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72F02" w14:textId="7B5E0877" w:rsidR="00163E19" w:rsidRPr="001B77D5" w:rsidRDefault="008E37A1" w:rsidP="008E37A1">
      <w:pPr>
        <w:jc w:val="right"/>
        <w:rPr>
          <w:rFonts w:ascii="Lato" w:eastAsia="Calibri" w:hAnsi="Lato"/>
          <w:b/>
          <w:bCs/>
          <w:sz w:val="22"/>
          <w:szCs w:val="22"/>
        </w:rPr>
      </w:pPr>
      <w:bookmarkStart w:id="0" w:name="_Toc251331033"/>
      <w:r w:rsidRPr="001B77D5">
        <w:rPr>
          <w:rFonts w:ascii="Lato" w:eastAsia="Calibri" w:hAnsi="Lato"/>
          <w:b/>
          <w:bCs/>
          <w:sz w:val="22"/>
          <w:szCs w:val="22"/>
        </w:rPr>
        <w:t>Załącznik nr 1 do SWZ</w:t>
      </w:r>
    </w:p>
    <w:p w14:paraId="0964D135" w14:textId="77777777" w:rsidR="00163E19" w:rsidRPr="00DF29AE" w:rsidRDefault="00163E19" w:rsidP="00EB502B">
      <w:pPr>
        <w:rPr>
          <w:rFonts w:ascii="Lato" w:eastAsia="Calibri" w:hAnsi="Lato"/>
          <w:sz w:val="22"/>
          <w:szCs w:val="22"/>
        </w:rPr>
      </w:pPr>
    </w:p>
    <w:p w14:paraId="7BBA93E6" w14:textId="77777777" w:rsidR="00163E19" w:rsidRPr="00DF29AE" w:rsidRDefault="00163E19" w:rsidP="00EB502B">
      <w:pPr>
        <w:rPr>
          <w:rFonts w:ascii="Lato" w:eastAsia="Calibri" w:hAnsi="Lato"/>
          <w:sz w:val="22"/>
          <w:szCs w:val="22"/>
        </w:rPr>
      </w:pPr>
    </w:p>
    <w:p w14:paraId="3FC8E0DB" w14:textId="77777777" w:rsidR="00163E19" w:rsidRPr="00DF29AE" w:rsidRDefault="00163E19" w:rsidP="00EB502B">
      <w:pPr>
        <w:rPr>
          <w:rFonts w:ascii="Lato" w:eastAsia="Calibri" w:hAnsi="Lato"/>
          <w:sz w:val="22"/>
          <w:szCs w:val="22"/>
        </w:rPr>
      </w:pPr>
    </w:p>
    <w:p w14:paraId="1867069B" w14:textId="77777777" w:rsidR="00163E19" w:rsidRPr="001E0521" w:rsidRDefault="00163E19" w:rsidP="00F373F2">
      <w:pPr>
        <w:rPr>
          <w:rFonts w:ascii="Lato" w:eastAsia="Calibri" w:hAnsi="Lato"/>
          <w:b/>
          <w:color w:val="000000" w:themeColor="text1"/>
          <w:sz w:val="22"/>
          <w:szCs w:val="22"/>
        </w:rPr>
      </w:pPr>
      <w:r w:rsidRPr="001E0521">
        <w:rPr>
          <w:rFonts w:ascii="Lato" w:eastAsia="Calibri" w:hAnsi="Lato"/>
          <w:b/>
          <w:color w:val="000000" w:themeColor="text1"/>
          <w:sz w:val="22"/>
          <w:szCs w:val="22"/>
        </w:rPr>
        <w:t>OPIS PRZEDMIOTU ZAMÓWIENIA</w:t>
      </w:r>
    </w:p>
    <w:p w14:paraId="43752201" w14:textId="77777777" w:rsidR="00163E19" w:rsidRPr="001E0521" w:rsidRDefault="00163E19" w:rsidP="00F373F2">
      <w:pPr>
        <w:rPr>
          <w:rFonts w:ascii="Lato" w:eastAsia="Calibri" w:hAnsi="Lato"/>
          <w:b/>
          <w:bCs/>
          <w:color w:val="000000" w:themeColor="text1"/>
          <w:sz w:val="22"/>
          <w:szCs w:val="22"/>
        </w:rPr>
      </w:pPr>
      <w:r w:rsidRPr="001E0521">
        <w:rPr>
          <w:rFonts w:ascii="Lato" w:eastAsia="Calibri" w:hAnsi="Lato"/>
          <w:b/>
          <w:color w:val="000000" w:themeColor="text1"/>
          <w:sz w:val="22"/>
          <w:szCs w:val="22"/>
        </w:rPr>
        <w:t>(dalej: OPZ)</w:t>
      </w:r>
      <w:r w:rsidRPr="001E0521">
        <w:rPr>
          <w:rFonts w:ascii="Lato" w:eastAsia="Calibri" w:hAnsi="Lato"/>
          <w:color w:val="000000" w:themeColor="text1"/>
          <w:sz w:val="22"/>
          <w:szCs w:val="22"/>
        </w:rPr>
        <w:br/>
      </w:r>
    </w:p>
    <w:p w14:paraId="7FA654F4" w14:textId="0A9E134A" w:rsidR="00163E19" w:rsidRPr="001E0521" w:rsidRDefault="00163E19" w:rsidP="00F373F2">
      <w:pPr>
        <w:rPr>
          <w:rFonts w:ascii="Lato" w:hAnsi="Lato"/>
          <w:b/>
          <w:sz w:val="22"/>
          <w:szCs w:val="22"/>
        </w:rPr>
      </w:pPr>
      <w:r w:rsidRPr="001E0521">
        <w:rPr>
          <w:rFonts w:ascii="Lato" w:eastAsia="Calibri" w:hAnsi="Lato"/>
          <w:b/>
          <w:bCs/>
          <w:color w:val="000000" w:themeColor="text1"/>
          <w:sz w:val="22"/>
          <w:szCs w:val="22"/>
        </w:rPr>
        <w:t>Rozbudowa infrastruktury fizycznej oraz modernizacja środowiska wirtualnego w Lokalizacji Podstawowej i Lokalizacji Zapasowej na potrzeby Centrum Projektów Polska Cyfrowa</w:t>
      </w:r>
    </w:p>
    <w:p w14:paraId="2B16179E" w14:textId="77777777" w:rsidR="00163E19" w:rsidRPr="00DF29AE" w:rsidRDefault="00163E19" w:rsidP="00EB502B">
      <w:pPr>
        <w:pStyle w:val="Tekst"/>
        <w:spacing w:before="0" w:after="0" w:line="360" w:lineRule="auto"/>
        <w:ind w:left="0"/>
        <w:jc w:val="both"/>
        <w:rPr>
          <w:rFonts w:ascii="Lato" w:hAnsi="Lato"/>
          <w:b/>
          <w:sz w:val="22"/>
          <w:szCs w:val="22"/>
        </w:rPr>
      </w:pPr>
    </w:p>
    <w:p w14:paraId="0994CF5C" w14:textId="77777777" w:rsidR="00163E19" w:rsidRPr="00DF29AE" w:rsidRDefault="00163E19" w:rsidP="00EB502B">
      <w:pPr>
        <w:pStyle w:val="Tekst"/>
        <w:spacing w:before="0" w:after="0" w:line="360" w:lineRule="auto"/>
        <w:ind w:left="0"/>
        <w:jc w:val="both"/>
        <w:rPr>
          <w:rFonts w:ascii="Lato" w:hAnsi="Lato"/>
          <w:b/>
          <w:sz w:val="22"/>
          <w:szCs w:val="22"/>
        </w:rPr>
      </w:pPr>
    </w:p>
    <w:p w14:paraId="35F3FB52" w14:textId="77777777" w:rsidR="00163E19" w:rsidRPr="00DF29AE" w:rsidRDefault="00163E19" w:rsidP="00EB502B">
      <w:pPr>
        <w:pStyle w:val="Tekst"/>
        <w:spacing w:before="0" w:after="0" w:line="360" w:lineRule="auto"/>
        <w:ind w:left="0"/>
        <w:jc w:val="both"/>
        <w:rPr>
          <w:rFonts w:ascii="Lato" w:hAnsi="Lato"/>
          <w:b/>
          <w:sz w:val="22"/>
          <w:szCs w:val="22"/>
        </w:rPr>
      </w:pPr>
    </w:p>
    <w:p w14:paraId="6BFD5BB1" w14:textId="77777777" w:rsidR="00163E19" w:rsidRPr="00DF29AE" w:rsidRDefault="00163E19" w:rsidP="00EB502B">
      <w:pPr>
        <w:pStyle w:val="Tekst"/>
        <w:spacing w:before="0" w:after="0" w:line="360" w:lineRule="auto"/>
        <w:ind w:left="0"/>
        <w:rPr>
          <w:rFonts w:ascii="Lato" w:hAnsi="Lato"/>
          <w:b/>
          <w:i w:val="0"/>
          <w:sz w:val="22"/>
          <w:szCs w:val="22"/>
        </w:rPr>
      </w:pPr>
      <w:r w:rsidRPr="00DF29AE">
        <w:rPr>
          <w:rFonts w:ascii="Lato" w:hAnsi="Lato"/>
          <w:b/>
          <w:i w:val="0"/>
          <w:sz w:val="22"/>
          <w:szCs w:val="22"/>
        </w:rPr>
        <w:t>CPV:</w:t>
      </w:r>
    </w:p>
    <w:p w14:paraId="71B38C82"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30233100-2 Komputerowe jednostki do przechowywania</w:t>
      </w:r>
    </w:p>
    <w:p w14:paraId="10225722"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51610000-1 Usługi instalowania urządzeń komputerowych i przetwarzania informacji</w:t>
      </w:r>
    </w:p>
    <w:p w14:paraId="1075693A"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32420000-3 Urządzenia sieciowe</w:t>
      </w:r>
    </w:p>
    <w:p w14:paraId="0352A08E"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48820000-2 Serwery</w:t>
      </w:r>
    </w:p>
    <w:p w14:paraId="13E609D5"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48822000-6 Serwery komputerowe</w:t>
      </w:r>
    </w:p>
    <w:p w14:paraId="7B13E43A"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30233000-1 Urządzenia do przechowywania i odczytu danych</w:t>
      </w:r>
    </w:p>
    <w:p w14:paraId="45279096" w14:textId="77777777" w:rsidR="00163E19" w:rsidRPr="00DF29AE" w:rsidRDefault="00163E19" w:rsidP="00EB502B">
      <w:pPr>
        <w:pStyle w:val="Tekst"/>
        <w:spacing w:before="0" w:after="0" w:line="360" w:lineRule="auto"/>
        <w:ind w:left="0"/>
        <w:rPr>
          <w:rFonts w:ascii="Lato" w:hAnsi="Lato" w:cs="Times New Roman"/>
          <w:i w:val="0"/>
          <w:sz w:val="22"/>
          <w:szCs w:val="22"/>
          <w:lang w:eastAsia="pl-PL"/>
        </w:rPr>
      </w:pPr>
      <w:r w:rsidRPr="00DF29AE">
        <w:rPr>
          <w:rFonts w:ascii="Lato" w:hAnsi="Lato" w:cs="Times New Roman"/>
          <w:i w:val="0"/>
          <w:sz w:val="22"/>
          <w:szCs w:val="22"/>
          <w:lang w:eastAsia="pl-PL"/>
        </w:rPr>
        <w:t>48000000-8 Pakiety oprogramowania i systemy informatyczne</w:t>
      </w:r>
    </w:p>
    <w:p w14:paraId="19E2ACBA" w14:textId="77777777" w:rsidR="00163E19" w:rsidRPr="00DF29AE" w:rsidRDefault="00163E19" w:rsidP="00EB502B">
      <w:pPr>
        <w:pStyle w:val="Tekst"/>
        <w:spacing w:before="0" w:after="0" w:line="360" w:lineRule="auto"/>
        <w:ind w:left="0"/>
        <w:rPr>
          <w:rFonts w:ascii="Lato" w:hAnsi="Lato"/>
          <w:b/>
          <w:i w:val="0"/>
          <w:sz w:val="22"/>
          <w:szCs w:val="22"/>
        </w:rPr>
      </w:pPr>
      <w:r w:rsidRPr="00DF29AE">
        <w:rPr>
          <w:rFonts w:ascii="Lato" w:hAnsi="Lato" w:cs="Times New Roman"/>
          <w:i w:val="0"/>
          <w:sz w:val="22"/>
          <w:szCs w:val="22"/>
          <w:lang w:eastAsia="pl-PL"/>
        </w:rPr>
        <w:t>48517000-5 Pakiety oprogramowania informatycznego</w:t>
      </w:r>
    </w:p>
    <w:p w14:paraId="28091411" w14:textId="45B00B56" w:rsidR="00163E19" w:rsidRPr="00DF29AE" w:rsidRDefault="00A91F11" w:rsidP="00EB502B">
      <w:pPr>
        <w:jc w:val="center"/>
        <w:rPr>
          <w:rFonts w:ascii="Lato" w:hAnsi="Lato" w:cstheme="minorHAnsi"/>
          <w:i/>
          <w:sz w:val="22"/>
          <w:szCs w:val="22"/>
        </w:rPr>
      </w:pPr>
      <w:r>
        <w:rPr>
          <w:rFonts w:ascii="Lato" w:hAnsi="Lato" w:cstheme="minorHAnsi"/>
          <w:i/>
          <w:sz w:val="22"/>
          <w:szCs w:val="22"/>
        </w:rPr>
        <w:br/>
      </w:r>
      <w:r>
        <w:rPr>
          <w:rFonts w:ascii="Lato" w:hAnsi="Lato" w:cstheme="minorHAnsi"/>
          <w:i/>
          <w:sz w:val="22"/>
          <w:szCs w:val="22"/>
        </w:rPr>
        <w:br/>
      </w:r>
    </w:p>
    <w:p w14:paraId="05F8E46C" w14:textId="77777777" w:rsidR="00163E19" w:rsidRPr="001E0521" w:rsidRDefault="00163E19" w:rsidP="00EB502B">
      <w:pPr>
        <w:rPr>
          <w:rFonts w:ascii="Lato" w:hAnsi="Lato"/>
          <w:b/>
          <w:sz w:val="22"/>
          <w:szCs w:val="22"/>
        </w:rPr>
      </w:pPr>
      <w:r w:rsidRPr="001E0521">
        <w:rPr>
          <w:rFonts w:ascii="Lato" w:hAnsi="Lato"/>
          <w:b/>
          <w:sz w:val="22"/>
          <w:szCs w:val="22"/>
        </w:rPr>
        <w:lastRenderedPageBreak/>
        <w:t>SPIS TREŚCI</w:t>
      </w:r>
    </w:p>
    <w:p w14:paraId="385FC938" w14:textId="77777777" w:rsidR="00163E19" w:rsidRPr="001E0521" w:rsidRDefault="00163E19" w:rsidP="00EB502B">
      <w:pPr>
        <w:rPr>
          <w:rFonts w:ascii="Lato" w:hAnsi="Lato"/>
          <w:b/>
          <w:sz w:val="22"/>
          <w:szCs w:val="22"/>
        </w:rPr>
      </w:pPr>
    </w:p>
    <w:p w14:paraId="69F5B594" w14:textId="242D126B" w:rsidR="007521F6" w:rsidRPr="001E0521" w:rsidRDefault="00163E19">
      <w:pPr>
        <w:pStyle w:val="Spistreci1"/>
        <w:rPr>
          <w:rFonts w:ascii="Lato" w:eastAsiaTheme="minorEastAsia" w:hAnsi="Lato" w:cstheme="minorBidi"/>
          <w:noProof/>
          <w:kern w:val="2"/>
          <w:sz w:val="22"/>
          <w:szCs w:val="22"/>
          <w14:ligatures w14:val="standardContextual"/>
        </w:rPr>
      </w:pPr>
      <w:r w:rsidRPr="001E0521">
        <w:rPr>
          <w:rFonts w:ascii="Lato" w:hAnsi="Lato"/>
          <w:sz w:val="22"/>
          <w:szCs w:val="22"/>
        </w:rPr>
        <w:fldChar w:fldCharType="begin"/>
      </w:r>
      <w:r w:rsidRPr="001E0521">
        <w:rPr>
          <w:rFonts w:ascii="Lato" w:hAnsi="Lato"/>
          <w:sz w:val="22"/>
          <w:szCs w:val="22"/>
        </w:rPr>
        <w:instrText xml:space="preserve"> TOC \o "1-3" \h \z \u </w:instrText>
      </w:r>
      <w:r w:rsidRPr="001E0521">
        <w:rPr>
          <w:rFonts w:ascii="Lato" w:hAnsi="Lato"/>
          <w:sz w:val="22"/>
          <w:szCs w:val="22"/>
        </w:rPr>
        <w:fldChar w:fldCharType="separate"/>
      </w:r>
      <w:hyperlink w:anchor="_Toc221257034" w:history="1">
        <w:r w:rsidR="007521F6" w:rsidRPr="001E0521">
          <w:rPr>
            <w:rStyle w:val="Hipercze"/>
            <w:rFonts w:ascii="Lato" w:hAnsi="Lato"/>
            <w:noProof/>
            <w:sz w:val="22"/>
            <w:szCs w:val="22"/>
          </w:rPr>
          <w:t>I.</w:t>
        </w:r>
        <w:r w:rsidR="007521F6" w:rsidRPr="001E0521">
          <w:rPr>
            <w:rFonts w:ascii="Lato" w:eastAsiaTheme="minorEastAsia" w:hAnsi="Lato" w:cstheme="minorBidi"/>
            <w:noProof/>
            <w:kern w:val="2"/>
            <w:sz w:val="22"/>
            <w:szCs w:val="22"/>
            <w14:ligatures w14:val="standardContextual"/>
          </w:rPr>
          <w:tab/>
        </w:r>
        <w:r w:rsidR="007521F6" w:rsidRPr="001E0521">
          <w:rPr>
            <w:rStyle w:val="Hipercze"/>
            <w:rFonts w:ascii="Lato" w:hAnsi="Lato"/>
            <w:noProof/>
            <w:sz w:val="22"/>
            <w:szCs w:val="22"/>
          </w:rPr>
          <w:t>SŁOWNIKI I SKRÓTY</w:t>
        </w:r>
        <w:r w:rsidR="007521F6" w:rsidRPr="001E0521">
          <w:rPr>
            <w:rFonts w:ascii="Lato" w:hAnsi="Lato"/>
            <w:noProof/>
            <w:webHidden/>
            <w:sz w:val="22"/>
            <w:szCs w:val="22"/>
          </w:rPr>
          <w:tab/>
        </w:r>
        <w:r w:rsidR="007521F6" w:rsidRPr="001E0521">
          <w:rPr>
            <w:rFonts w:ascii="Lato" w:hAnsi="Lato"/>
            <w:noProof/>
            <w:webHidden/>
            <w:sz w:val="22"/>
            <w:szCs w:val="22"/>
          </w:rPr>
          <w:fldChar w:fldCharType="begin"/>
        </w:r>
        <w:r w:rsidR="007521F6" w:rsidRPr="001E0521">
          <w:rPr>
            <w:rFonts w:ascii="Lato" w:hAnsi="Lato"/>
            <w:noProof/>
            <w:webHidden/>
            <w:sz w:val="22"/>
            <w:szCs w:val="22"/>
          </w:rPr>
          <w:instrText xml:space="preserve"> PAGEREF _Toc221257034 \h </w:instrText>
        </w:r>
        <w:r w:rsidR="007521F6" w:rsidRPr="001E0521">
          <w:rPr>
            <w:rFonts w:ascii="Lato" w:hAnsi="Lato"/>
            <w:noProof/>
            <w:webHidden/>
            <w:sz w:val="22"/>
            <w:szCs w:val="22"/>
          </w:rPr>
        </w:r>
        <w:r w:rsidR="007521F6" w:rsidRPr="001E0521">
          <w:rPr>
            <w:rFonts w:ascii="Lato" w:hAnsi="Lato"/>
            <w:noProof/>
            <w:webHidden/>
            <w:sz w:val="22"/>
            <w:szCs w:val="22"/>
          </w:rPr>
          <w:fldChar w:fldCharType="separate"/>
        </w:r>
        <w:r w:rsidR="00391F95" w:rsidRPr="001E0521">
          <w:rPr>
            <w:rFonts w:ascii="Lato" w:hAnsi="Lato"/>
            <w:noProof/>
            <w:webHidden/>
            <w:sz w:val="22"/>
            <w:szCs w:val="22"/>
          </w:rPr>
          <w:t>3</w:t>
        </w:r>
        <w:r w:rsidR="007521F6" w:rsidRPr="001E0521">
          <w:rPr>
            <w:rFonts w:ascii="Lato" w:hAnsi="Lato"/>
            <w:noProof/>
            <w:webHidden/>
            <w:sz w:val="22"/>
            <w:szCs w:val="22"/>
          </w:rPr>
          <w:fldChar w:fldCharType="end"/>
        </w:r>
      </w:hyperlink>
    </w:p>
    <w:p w14:paraId="1243E4C8" w14:textId="344FB4AB"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35" w:history="1">
        <w:r w:rsidRPr="001E0521">
          <w:rPr>
            <w:rStyle w:val="Hipercze"/>
            <w:rFonts w:ascii="Lato" w:hAnsi="Lato"/>
            <w:noProof/>
            <w:sz w:val="22"/>
            <w:szCs w:val="22"/>
          </w:rPr>
          <w:t>II.</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CEL ZAMÓWIENIA I WPROWADZENIE</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_Toc221257035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9</w:t>
        </w:r>
        <w:r w:rsidRPr="001E0521">
          <w:rPr>
            <w:rFonts w:ascii="Lato" w:hAnsi="Lato"/>
            <w:noProof/>
            <w:webHidden/>
            <w:sz w:val="22"/>
            <w:szCs w:val="22"/>
          </w:rPr>
          <w:fldChar w:fldCharType="end"/>
        </w:r>
      </w:hyperlink>
    </w:p>
    <w:p w14:paraId="51AC835A" w14:textId="60D1439F"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36" w:history="1">
        <w:r w:rsidRPr="001E0521">
          <w:rPr>
            <w:rStyle w:val="Hipercze"/>
            <w:rFonts w:ascii="Lato" w:hAnsi="Lato"/>
            <w:noProof/>
            <w:sz w:val="22"/>
            <w:szCs w:val="22"/>
          </w:rPr>
          <w:t>III.</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PRZEDMIOT ZAMÓWIENIA</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_Toc221257036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10</w:t>
        </w:r>
        <w:r w:rsidRPr="001E0521">
          <w:rPr>
            <w:rFonts w:ascii="Lato" w:hAnsi="Lato"/>
            <w:noProof/>
            <w:webHidden/>
            <w:sz w:val="22"/>
            <w:szCs w:val="22"/>
          </w:rPr>
          <w:fldChar w:fldCharType="end"/>
        </w:r>
      </w:hyperlink>
    </w:p>
    <w:p w14:paraId="62380476" w14:textId="6A030CF1"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37" w:history="1">
        <w:r w:rsidRPr="001E0521">
          <w:rPr>
            <w:rStyle w:val="Hipercze"/>
            <w:rFonts w:ascii="Lato" w:hAnsi="Lato"/>
            <w:noProof/>
            <w:sz w:val="22"/>
            <w:szCs w:val="22"/>
          </w:rPr>
          <w:t>IV.</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WYMAGANIA Z ZAKRESIE URZĄDZEŃ i OPROGRAMOWANIA</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_Toc221257037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11</w:t>
        </w:r>
        <w:r w:rsidRPr="001E0521">
          <w:rPr>
            <w:rFonts w:ascii="Lato" w:hAnsi="Lato"/>
            <w:noProof/>
            <w:webHidden/>
            <w:sz w:val="22"/>
            <w:szCs w:val="22"/>
          </w:rPr>
          <w:fldChar w:fldCharType="end"/>
        </w:r>
      </w:hyperlink>
    </w:p>
    <w:p w14:paraId="1A100ADF" w14:textId="3376567B"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38" w:history="1">
        <w:r w:rsidRPr="001E0521">
          <w:rPr>
            <w:rStyle w:val="Hipercze"/>
            <w:rFonts w:ascii="Lato" w:hAnsi="Lato"/>
            <w:b/>
            <w:bCs/>
            <w:noProof/>
            <w:sz w:val="22"/>
            <w:szCs w:val="22"/>
          </w:rPr>
          <w:t>Macierz dyskowa – 1 szt.</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_Toc221257038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11</w:t>
        </w:r>
        <w:r w:rsidRPr="001E0521">
          <w:rPr>
            <w:rFonts w:ascii="Lato" w:hAnsi="Lato"/>
            <w:noProof/>
            <w:webHidden/>
            <w:sz w:val="22"/>
            <w:szCs w:val="22"/>
          </w:rPr>
          <w:fldChar w:fldCharType="end"/>
        </w:r>
      </w:hyperlink>
    </w:p>
    <w:p w14:paraId="747DC4FB" w14:textId="077EEC69"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39" w:history="1">
        <w:r w:rsidRPr="001E0521">
          <w:rPr>
            <w:rStyle w:val="Hipercze"/>
            <w:rFonts w:ascii="Lato" w:hAnsi="Lato"/>
            <w:b/>
            <w:bCs/>
            <w:noProof/>
            <w:sz w:val="22"/>
            <w:szCs w:val="22"/>
          </w:rPr>
          <w:t>Serwery wirtualizacyjne – 3 szt</w:t>
        </w:r>
        <w:r w:rsidRPr="001E0521">
          <w:rPr>
            <w:rStyle w:val="Hipercze"/>
            <w:rFonts w:ascii="Lato" w:hAnsi="Lato"/>
            <w:noProof/>
            <w:sz w:val="22"/>
            <w:szCs w:val="22"/>
          </w:rPr>
          <w:t>.</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_Toc221257039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16</w:t>
        </w:r>
        <w:r w:rsidRPr="001E0521">
          <w:rPr>
            <w:rFonts w:ascii="Lato" w:hAnsi="Lato"/>
            <w:noProof/>
            <w:webHidden/>
            <w:sz w:val="22"/>
            <w:szCs w:val="22"/>
          </w:rPr>
          <w:fldChar w:fldCharType="end"/>
        </w:r>
      </w:hyperlink>
    </w:p>
    <w:p w14:paraId="17FAC553" w14:textId="6D5D702D"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40" w:history="1">
        <w:r w:rsidRPr="001E0521">
          <w:rPr>
            <w:rStyle w:val="Hipercze"/>
            <w:rFonts w:ascii="Lato" w:hAnsi="Lato"/>
            <w:b/>
            <w:bCs/>
            <w:noProof/>
            <w:sz w:val="22"/>
            <w:szCs w:val="22"/>
          </w:rPr>
          <w:t>Oprogramowanie serwerowe i</w:t>
        </w:r>
        <w:r w:rsidR="000D4E2C" w:rsidRPr="001E0521">
          <w:rPr>
            <w:rStyle w:val="Hipercze"/>
            <w:rFonts w:ascii="Lato" w:hAnsi="Lato"/>
            <w:b/>
            <w:bCs/>
            <w:noProof/>
            <w:sz w:val="22"/>
            <w:szCs w:val="22"/>
          </w:rPr>
          <w:t xml:space="preserve"> wirtualizatory – 3 szt. oraz 26</w:t>
        </w:r>
        <w:r w:rsidRPr="001E0521">
          <w:rPr>
            <w:rStyle w:val="Hipercze"/>
            <w:rFonts w:ascii="Lato" w:hAnsi="Lato"/>
            <w:b/>
            <w:bCs/>
            <w:noProof/>
            <w:sz w:val="22"/>
            <w:szCs w:val="22"/>
          </w:rPr>
          <w:t>0 szt. licencji CAL</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_Toc221257040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20</w:t>
        </w:r>
        <w:r w:rsidRPr="001E0521">
          <w:rPr>
            <w:rFonts w:ascii="Lato" w:hAnsi="Lato"/>
            <w:noProof/>
            <w:webHidden/>
            <w:sz w:val="22"/>
            <w:szCs w:val="22"/>
          </w:rPr>
          <w:fldChar w:fldCharType="end"/>
        </w:r>
      </w:hyperlink>
    </w:p>
    <w:p w14:paraId="0A70C99D" w14:textId="03CA4A77"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41" w:history="1">
        <w:r w:rsidRPr="001E0521">
          <w:rPr>
            <w:rStyle w:val="Hipercze"/>
            <w:rFonts w:ascii="Lato" w:hAnsi="Lato"/>
            <w:b/>
            <w:bCs/>
            <w:noProof/>
            <w:sz w:val="22"/>
            <w:szCs w:val="22"/>
          </w:rPr>
          <w:t>Przełącznik sieciowy LAN– 2 szt.</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_Toc221257041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25</w:t>
        </w:r>
        <w:r w:rsidRPr="001E0521">
          <w:rPr>
            <w:rFonts w:ascii="Lato" w:hAnsi="Lato"/>
            <w:noProof/>
            <w:webHidden/>
            <w:sz w:val="22"/>
            <w:szCs w:val="22"/>
          </w:rPr>
          <w:fldChar w:fldCharType="end"/>
        </w:r>
      </w:hyperlink>
    </w:p>
    <w:p w14:paraId="23F331F3" w14:textId="067AECB4"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42" w:history="1">
        <w:r w:rsidRPr="001E0521">
          <w:rPr>
            <w:rStyle w:val="Hipercze"/>
            <w:rFonts w:ascii="Lato" w:hAnsi="Lato"/>
            <w:b/>
            <w:bCs/>
            <w:noProof/>
            <w:sz w:val="22"/>
            <w:szCs w:val="22"/>
          </w:rPr>
          <w:t>Serwer Backupu  – 1 szt.</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_Toc221257042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31</w:t>
        </w:r>
        <w:r w:rsidRPr="001E0521">
          <w:rPr>
            <w:rFonts w:ascii="Lato" w:hAnsi="Lato"/>
            <w:noProof/>
            <w:webHidden/>
            <w:sz w:val="22"/>
            <w:szCs w:val="22"/>
          </w:rPr>
          <w:fldChar w:fldCharType="end"/>
        </w:r>
      </w:hyperlink>
    </w:p>
    <w:p w14:paraId="43D00DAB" w14:textId="492F1AAC" w:rsidR="007521F6" w:rsidRPr="001E0521" w:rsidRDefault="007521F6">
      <w:pPr>
        <w:pStyle w:val="Spistreci3"/>
        <w:rPr>
          <w:rFonts w:ascii="Lato" w:eastAsiaTheme="minorEastAsia" w:hAnsi="Lato" w:cstheme="minorBidi"/>
          <w:noProof/>
          <w:kern w:val="2"/>
          <w:sz w:val="22"/>
          <w:szCs w:val="22"/>
          <w14:ligatures w14:val="standardContextual"/>
        </w:rPr>
      </w:pPr>
      <w:hyperlink w:anchor="_Toc221257043" w:history="1">
        <w:r w:rsidRPr="001E0521">
          <w:rPr>
            <w:rStyle w:val="Hipercze"/>
            <w:rFonts w:ascii="Lato" w:hAnsi="Lato"/>
            <w:b/>
            <w:bCs/>
            <w:noProof/>
            <w:sz w:val="22"/>
            <w:szCs w:val="22"/>
          </w:rPr>
          <w:t>Rozbudowa macierzy Fujitsu DX200 – 1 szt.</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_Toc221257043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37</w:t>
        </w:r>
        <w:r w:rsidRPr="001E0521">
          <w:rPr>
            <w:rFonts w:ascii="Lato" w:hAnsi="Lato"/>
            <w:noProof/>
            <w:webHidden/>
            <w:sz w:val="22"/>
            <w:szCs w:val="22"/>
          </w:rPr>
          <w:fldChar w:fldCharType="end"/>
        </w:r>
      </w:hyperlink>
    </w:p>
    <w:p w14:paraId="1FA94386" w14:textId="575ACCEC"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44" w:history="1">
        <w:r w:rsidRPr="001E0521">
          <w:rPr>
            <w:rStyle w:val="Hipercze"/>
            <w:rFonts w:ascii="Lato" w:hAnsi="Lato"/>
            <w:noProof/>
            <w:sz w:val="22"/>
            <w:szCs w:val="22"/>
          </w:rPr>
          <w:t>V.</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USŁUGA WDROŻENIOWA</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_Toc221257044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38</w:t>
        </w:r>
        <w:r w:rsidRPr="001E0521">
          <w:rPr>
            <w:rFonts w:ascii="Lato" w:hAnsi="Lato"/>
            <w:noProof/>
            <w:webHidden/>
            <w:sz w:val="22"/>
            <w:szCs w:val="22"/>
          </w:rPr>
          <w:fldChar w:fldCharType="end"/>
        </w:r>
      </w:hyperlink>
    </w:p>
    <w:p w14:paraId="3B901C75" w14:textId="7A93D395"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45" w:history="1">
        <w:r w:rsidRPr="001E0521">
          <w:rPr>
            <w:rStyle w:val="Hipercze"/>
            <w:rFonts w:ascii="Lato" w:hAnsi="Lato"/>
            <w:noProof/>
            <w:sz w:val="22"/>
            <w:szCs w:val="22"/>
          </w:rPr>
          <w:t>VI.</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ŚWIADCZENIE USŁUGI POWDROŻENIOWEJ</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_Toc221257045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44</w:t>
        </w:r>
        <w:r w:rsidRPr="001E0521">
          <w:rPr>
            <w:rFonts w:ascii="Lato" w:hAnsi="Lato"/>
            <w:noProof/>
            <w:webHidden/>
            <w:sz w:val="22"/>
            <w:szCs w:val="22"/>
          </w:rPr>
          <w:fldChar w:fldCharType="end"/>
        </w:r>
      </w:hyperlink>
    </w:p>
    <w:p w14:paraId="22A097DC" w14:textId="03727B4D"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46" w:history="1">
        <w:r w:rsidRPr="001E0521">
          <w:rPr>
            <w:rStyle w:val="Hipercze"/>
            <w:rFonts w:ascii="Lato" w:hAnsi="Lato"/>
            <w:noProof/>
            <w:sz w:val="22"/>
            <w:szCs w:val="22"/>
          </w:rPr>
          <w:t>VII.</w:t>
        </w:r>
        <w:r w:rsidRPr="001E0521">
          <w:rPr>
            <w:rFonts w:ascii="Lato" w:eastAsiaTheme="minorEastAsia" w:hAnsi="Lato" w:cstheme="minorBidi"/>
            <w:noProof/>
            <w:kern w:val="2"/>
            <w:sz w:val="22"/>
            <w:szCs w:val="22"/>
            <w14:ligatures w14:val="standardContextual"/>
          </w:rPr>
          <w:tab/>
        </w:r>
        <w:r w:rsidRPr="001E0521">
          <w:rPr>
            <w:rStyle w:val="Hipercze"/>
            <w:rFonts w:ascii="Lato" w:hAnsi="Lato"/>
            <w:noProof/>
            <w:sz w:val="22"/>
            <w:szCs w:val="22"/>
          </w:rPr>
          <w:t>ŚWIADCZENIE USŁUGI SERWISU W RAMACH GWARANCJI WYKONAWCY</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_Toc221257046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46</w:t>
        </w:r>
        <w:r w:rsidRPr="001E0521">
          <w:rPr>
            <w:rFonts w:ascii="Lato" w:hAnsi="Lato"/>
            <w:noProof/>
            <w:webHidden/>
            <w:sz w:val="22"/>
            <w:szCs w:val="22"/>
          </w:rPr>
          <w:fldChar w:fldCharType="end"/>
        </w:r>
      </w:hyperlink>
    </w:p>
    <w:p w14:paraId="05EEA738" w14:textId="0C0799CE" w:rsidR="007521F6" w:rsidRPr="001E0521" w:rsidRDefault="007521F6">
      <w:pPr>
        <w:pStyle w:val="Spistreci1"/>
        <w:rPr>
          <w:rFonts w:ascii="Lato" w:eastAsiaTheme="minorEastAsia" w:hAnsi="Lato" w:cstheme="minorBidi"/>
          <w:noProof/>
          <w:kern w:val="2"/>
          <w:sz w:val="22"/>
          <w:szCs w:val="22"/>
          <w14:ligatures w14:val="standardContextual"/>
        </w:rPr>
      </w:pPr>
      <w:hyperlink w:anchor="_Toc221257047" w:history="1">
        <w:r w:rsidRPr="001E0521">
          <w:rPr>
            <w:rStyle w:val="Hipercze"/>
            <w:rFonts w:ascii="Lato" w:hAnsi="Lato"/>
            <w:noProof/>
            <w:sz w:val="22"/>
            <w:szCs w:val="22"/>
          </w:rPr>
          <w:t>VIII. WYMAGANIA W ZAKRESIE DOKUMENTACJI</w:t>
        </w:r>
        <w:r w:rsidRPr="001E0521">
          <w:rPr>
            <w:rFonts w:ascii="Lato" w:hAnsi="Lato"/>
            <w:noProof/>
            <w:webHidden/>
            <w:sz w:val="22"/>
            <w:szCs w:val="22"/>
          </w:rPr>
          <w:tab/>
        </w:r>
        <w:r w:rsidRPr="001E0521">
          <w:rPr>
            <w:rFonts w:ascii="Lato" w:hAnsi="Lato"/>
            <w:noProof/>
            <w:webHidden/>
            <w:sz w:val="22"/>
            <w:szCs w:val="22"/>
          </w:rPr>
          <w:fldChar w:fldCharType="begin"/>
        </w:r>
        <w:r w:rsidRPr="001E0521">
          <w:rPr>
            <w:rFonts w:ascii="Lato" w:hAnsi="Lato"/>
            <w:noProof/>
            <w:webHidden/>
            <w:sz w:val="22"/>
            <w:szCs w:val="22"/>
          </w:rPr>
          <w:instrText xml:space="preserve"> PAGEREF _Toc221257047 \h </w:instrText>
        </w:r>
        <w:r w:rsidRPr="001E0521">
          <w:rPr>
            <w:rFonts w:ascii="Lato" w:hAnsi="Lato"/>
            <w:noProof/>
            <w:webHidden/>
            <w:sz w:val="22"/>
            <w:szCs w:val="22"/>
          </w:rPr>
        </w:r>
        <w:r w:rsidRPr="001E0521">
          <w:rPr>
            <w:rFonts w:ascii="Lato" w:hAnsi="Lato"/>
            <w:noProof/>
            <w:webHidden/>
            <w:sz w:val="22"/>
            <w:szCs w:val="22"/>
          </w:rPr>
          <w:fldChar w:fldCharType="separate"/>
        </w:r>
        <w:r w:rsidR="00391F95" w:rsidRPr="001E0521">
          <w:rPr>
            <w:rFonts w:ascii="Lato" w:hAnsi="Lato"/>
            <w:noProof/>
            <w:webHidden/>
            <w:sz w:val="22"/>
            <w:szCs w:val="22"/>
          </w:rPr>
          <w:t>50</w:t>
        </w:r>
        <w:r w:rsidRPr="001E0521">
          <w:rPr>
            <w:rFonts w:ascii="Lato" w:hAnsi="Lato"/>
            <w:noProof/>
            <w:webHidden/>
            <w:sz w:val="22"/>
            <w:szCs w:val="22"/>
          </w:rPr>
          <w:fldChar w:fldCharType="end"/>
        </w:r>
      </w:hyperlink>
    </w:p>
    <w:p w14:paraId="59040D25" w14:textId="2F91D015" w:rsidR="00163E19" w:rsidRPr="001E0521" w:rsidRDefault="00163E19" w:rsidP="00EB502B">
      <w:pPr>
        <w:tabs>
          <w:tab w:val="left" w:pos="6336"/>
        </w:tabs>
        <w:ind w:firstLine="709"/>
        <w:rPr>
          <w:rFonts w:ascii="Lato" w:hAnsi="Lato"/>
          <w:sz w:val="22"/>
          <w:szCs w:val="22"/>
        </w:rPr>
      </w:pPr>
      <w:r w:rsidRPr="001E0521">
        <w:rPr>
          <w:rFonts w:ascii="Lato" w:hAnsi="Lato"/>
          <w:sz w:val="22"/>
          <w:szCs w:val="22"/>
        </w:rPr>
        <w:fldChar w:fldCharType="end"/>
      </w:r>
      <w:r w:rsidRPr="001E0521">
        <w:rPr>
          <w:rFonts w:ascii="Lato" w:hAnsi="Lato"/>
          <w:sz w:val="22"/>
          <w:szCs w:val="22"/>
        </w:rPr>
        <w:tab/>
      </w:r>
    </w:p>
    <w:p w14:paraId="0B7934B0" w14:textId="77777777" w:rsidR="00163E19" w:rsidRPr="00DF29AE" w:rsidRDefault="00163E19" w:rsidP="00EB502B">
      <w:pPr>
        <w:rPr>
          <w:rFonts w:ascii="Lato" w:hAnsi="Lato"/>
          <w:sz w:val="22"/>
          <w:szCs w:val="22"/>
        </w:rPr>
      </w:pPr>
    </w:p>
    <w:p w14:paraId="43E6FB29" w14:textId="77777777" w:rsidR="00163E19" w:rsidRPr="00DF29AE" w:rsidRDefault="00163E19" w:rsidP="00EB502B">
      <w:pPr>
        <w:pStyle w:val="A-normalny"/>
        <w:spacing w:line="360" w:lineRule="auto"/>
        <w:ind w:firstLine="0"/>
        <w:rPr>
          <w:rFonts w:ascii="Lato" w:hAnsi="Lato"/>
          <w:sz w:val="22"/>
          <w:szCs w:val="22"/>
        </w:rPr>
      </w:pPr>
      <w:bookmarkStart w:id="1" w:name="_Toc272478622"/>
      <w:r w:rsidRPr="00DF29AE">
        <w:rPr>
          <w:rFonts w:ascii="Lato" w:hAnsi="Lato"/>
          <w:sz w:val="22"/>
          <w:szCs w:val="22"/>
        </w:rPr>
        <w:br w:type="page"/>
      </w:r>
    </w:p>
    <w:p w14:paraId="0F3E28B7" w14:textId="77777777" w:rsidR="00163E19" w:rsidRPr="001E0521" w:rsidRDefault="00163E19" w:rsidP="00C54181">
      <w:pPr>
        <w:pStyle w:val="Nagwek1"/>
        <w:numPr>
          <w:ilvl w:val="0"/>
          <w:numId w:val="16"/>
        </w:numPr>
        <w:spacing w:before="0" w:line="360" w:lineRule="auto"/>
        <w:ind w:left="720" w:hanging="360"/>
        <w:rPr>
          <w:rFonts w:ascii="Lato" w:hAnsi="Lato"/>
          <w:sz w:val="22"/>
          <w:szCs w:val="22"/>
        </w:rPr>
      </w:pPr>
      <w:bookmarkStart w:id="2" w:name="_Toc307223956"/>
      <w:bookmarkStart w:id="3" w:name="_Toc372029630"/>
      <w:bookmarkStart w:id="4" w:name="_Toc395007759"/>
      <w:bookmarkStart w:id="5" w:name="_Toc221257034"/>
      <w:r w:rsidRPr="001E0521">
        <w:rPr>
          <w:rFonts w:ascii="Lato" w:hAnsi="Lato"/>
          <w:sz w:val="22"/>
          <w:szCs w:val="22"/>
        </w:rPr>
        <w:lastRenderedPageBreak/>
        <w:t>SŁOWNIKI I SKRÓTY</w:t>
      </w:r>
      <w:bookmarkEnd w:id="2"/>
      <w:bookmarkEnd w:id="3"/>
      <w:bookmarkEnd w:id="4"/>
      <w:bookmarkEnd w:id="5"/>
    </w:p>
    <w:p w14:paraId="5EACBFA2" w14:textId="77777777" w:rsidR="00163E19" w:rsidRPr="00DF29AE" w:rsidRDefault="00163E19" w:rsidP="00C54181">
      <w:pPr>
        <w:pStyle w:val="Akapitzlist"/>
        <w:numPr>
          <w:ilvl w:val="0"/>
          <w:numId w:val="10"/>
        </w:numPr>
        <w:spacing w:before="0" w:after="200"/>
        <w:contextualSpacing w:val="0"/>
        <w:rPr>
          <w:rFonts w:ascii="Lato" w:hAnsi="Lato"/>
          <w:sz w:val="22"/>
          <w:szCs w:val="22"/>
        </w:rPr>
      </w:pPr>
      <w:r w:rsidRPr="00DF29AE">
        <w:rPr>
          <w:rFonts w:ascii="Lato" w:hAnsi="Lato"/>
          <w:sz w:val="22"/>
          <w:szCs w:val="22"/>
        </w:rPr>
        <w:t>Dla potrzeb niniejszego OPZ przyjmuje się następujące definicje skrótów i pojęć:</w:t>
      </w:r>
    </w:p>
    <w:tbl>
      <w:tblPr>
        <w:tblW w:w="9810" w:type="dxa"/>
        <w:tblInd w:w="-34" w:type="dxa"/>
        <w:tblLayout w:type="fixed"/>
        <w:tblLook w:val="0000" w:firstRow="0" w:lastRow="0" w:firstColumn="0" w:lastColumn="0" w:noHBand="0" w:noVBand="0"/>
      </w:tblPr>
      <w:tblGrid>
        <w:gridCol w:w="2552"/>
        <w:gridCol w:w="7258"/>
      </w:tblGrid>
      <w:tr w:rsidR="00163E19" w:rsidRPr="00DF29AE" w14:paraId="0FE5EB76" w14:textId="77777777" w:rsidTr="4B715081">
        <w:trPr>
          <w:trHeight w:val="396"/>
          <w:tblHeader/>
        </w:trPr>
        <w:tc>
          <w:tcPr>
            <w:tcW w:w="2552"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4408AD0" w14:textId="77777777" w:rsidR="00163E19" w:rsidRPr="00DF29AE" w:rsidRDefault="00163E19" w:rsidP="00EB502B">
            <w:pPr>
              <w:jc w:val="center"/>
              <w:rPr>
                <w:rFonts w:ascii="Lato" w:hAnsi="Lato"/>
                <w:b/>
                <w:sz w:val="22"/>
                <w:szCs w:val="22"/>
              </w:rPr>
            </w:pPr>
            <w:r w:rsidRPr="00DF29AE">
              <w:rPr>
                <w:rFonts w:ascii="Lato" w:hAnsi="Lato"/>
                <w:b/>
                <w:sz w:val="22"/>
                <w:szCs w:val="22"/>
              </w:rPr>
              <w:t>Skrót/pojęcie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1A02AF" w14:textId="77777777" w:rsidR="00163E19" w:rsidRPr="00DF29AE" w:rsidRDefault="00163E19" w:rsidP="00EB502B">
            <w:pPr>
              <w:jc w:val="center"/>
              <w:rPr>
                <w:rFonts w:ascii="Lato" w:hAnsi="Lato"/>
                <w:b/>
                <w:sz w:val="22"/>
                <w:szCs w:val="22"/>
              </w:rPr>
            </w:pPr>
            <w:r w:rsidRPr="00DF29AE">
              <w:rPr>
                <w:rFonts w:ascii="Lato" w:hAnsi="Lato"/>
                <w:b/>
                <w:sz w:val="22"/>
                <w:szCs w:val="22"/>
              </w:rPr>
              <w:t>Definicja</w:t>
            </w:r>
          </w:p>
        </w:tc>
      </w:tr>
      <w:tr w:rsidR="00163E19" w:rsidRPr="00DF29AE" w14:paraId="1F0CAFFC"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286D953" w14:textId="77777777" w:rsidR="00163E19" w:rsidRPr="00DF29AE" w:rsidRDefault="00163E19" w:rsidP="00EB502B">
            <w:pPr>
              <w:rPr>
                <w:rFonts w:ascii="Lato" w:hAnsi="Lato"/>
                <w:b/>
                <w:sz w:val="22"/>
                <w:szCs w:val="22"/>
              </w:rPr>
            </w:pPr>
            <w:r w:rsidRPr="00DF29AE">
              <w:rPr>
                <w:rFonts w:ascii="Lato" w:hAnsi="Lato"/>
                <w:b/>
                <w:sz w:val="22"/>
                <w:szCs w:val="22"/>
              </w:rPr>
              <w:t>Awaria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BF543" w14:textId="742AAE15" w:rsidR="00163E19" w:rsidRPr="00DF29AE" w:rsidRDefault="00163E19" w:rsidP="00EB502B">
            <w:pPr>
              <w:snapToGrid w:val="0"/>
              <w:rPr>
                <w:rFonts w:ascii="Lato" w:hAnsi="Lato"/>
                <w:sz w:val="22"/>
                <w:szCs w:val="22"/>
              </w:rPr>
            </w:pPr>
            <w:r w:rsidRPr="00DF29AE">
              <w:rPr>
                <w:rFonts w:ascii="Lato" w:hAnsi="Lato"/>
                <w:sz w:val="22"/>
                <w:szCs w:val="22"/>
              </w:rPr>
              <w:t>Oznacza sytuację</w:t>
            </w:r>
            <w:r w:rsidR="00F84EA0">
              <w:rPr>
                <w:rFonts w:ascii="Lato" w:hAnsi="Lato"/>
                <w:sz w:val="22"/>
                <w:szCs w:val="22"/>
              </w:rPr>
              <w:t>, występującą na skutek Błędu,</w:t>
            </w:r>
            <w:r w:rsidRPr="00DF29AE">
              <w:rPr>
                <w:rFonts w:ascii="Lato" w:hAnsi="Lato"/>
                <w:sz w:val="22"/>
                <w:szCs w:val="22"/>
              </w:rPr>
              <w:t xml:space="preserve"> uniemożliwiającą użytkownikom prawidłowe lub pełne korzystanie z </w:t>
            </w:r>
            <w:r w:rsidR="00EE1A9F" w:rsidRPr="00DF29AE">
              <w:rPr>
                <w:rFonts w:ascii="Lato" w:hAnsi="Lato"/>
                <w:sz w:val="22"/>
                <w:szCs w:val="22"/>
              </w:rPr>
              <w:t xml:space="preserve">będących przedmiotem Umowy </w:t>
            </w:r>
            <w:r w:rsidRPr="00DF29AE">
              <w:rPr>
                <w:rFonts w:ascii="Lato" w:hAnsi="Lato"/>
                <w:sz w:val="22"/>
                <w:szCs w:val="22"/>
              </w:rPr>
              <w:t xml:space="preserve">urządzeń i oprogramowania Zamawiającego, wadę lub usterkę </w:t>
            </w:r>
            <w:r w:rsidR="00EE1A9F" w:rsidRPr="00DF29AE">
              <w:rPr>
                <w:rFonts w:ascii="Lato" w:hAnsi="Lato"/>
                <w:sz w:val="22"/>
                <w:szCs w:val="22"/>
              </w:rPr>
              <w:t xml:space="preserve">będącego przedmiotem Umowy </w:t>
            </w:r>
            <w:r w:rsidRPr="00DF29AE">
              <w:rPr>
                <w:rFonts w:ascii="Lato" w:hAnsi="Lato"/>
                <w:sz w:val="22"/>
                <w:szCs w:val="22"/>
              </w:rPr>
              <w:t>urządzenia lub oprogramowania Zamawiającego.</w:t>
            </w:r>
            <w:r w:rsidR="00F859A4">
              <w:rPr>
                <w:rFonts w:ascii="Lato" w:hAnsi="Lato"/>
                <w:sz w:val="22"/>
                <w:szCs w:val="22"/>
              </w:rPr>
              <w:t xml:space="preserve"> </w:t>
            </w:r>
          </w:p>
        </w:tc>
      </w:tr>
      <w:tr w:rsidR="00163E19" w:rsidRPr="00DF29AE" w14:paraId="1C65C0C1"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44C81A33" w14:textId="77777777" w:rsidR="00163E19" w:rsidRPr="00DF29AE" w:rsidRDefault="00163E19" w:rsidP="00EB502B">
            <w:pPr>
              <w:rPr>
                <w:rFonts w:ascii="Lato" w:hAnsi="Lato"/>
                <w:b/>
                <w:sz w:val="22"/>
                <w:szCs w:val="22"/>
              </w:rPr>
            </w:pPr>
            <w:r w:rsidRPr="00DF29AE">
              <w:rPr>
                <w:rFonts w:ascii="Lato" w:hAnsi="Lato"/>
                <w:b/>
                <w:sz w:val="22"/>
                <w:szCs w:val="22"/>
              </w:rPr>
              <w:t xml:space="preserve">Błąd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1E1F1" w14:textId="77777777" w:rsidR="00163E19" w:rsidRPr="00DF29AE" w:rsidRDefault="00163E19" w:rsidP="00EB502B">
            <w:pPr>
              <w:snapToGrid w:val="0"/>
              <w:rPr>
                <w:rFonts w:ascii="Lato" w:hAnsi="Lato"/>
                <w:sz w:val="22"/>
                <w:szCs w:val="22"/>
              </w:rPr>
            </w:pPr>
            <w:r w:rsidRPr="00DF29AE">
              <w:rPr>
                <w:rFonts w:ascii="Lato" w:hAnsi="Lato" w:cs="Verdana"/>
                <w:sz w:val="22"/>
                <w:szCs w:val="22"/>
              </w:rPr>
              <w:t>Oznacza Błąd Krytyczny i/lub Błąd Niekrytyczny i/lub Błąd Zwykły.</w:t>
            </w:r>
          </w:p>
        </w:tc>
      </w:tr>
      <w:tr w:rsidR="00163E19" w:rsidRPr="00DF29AE" w14:paraId="363D0042"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6A07CAA" w14:textId="77777777" w:rsidR="00163E19" w:rsidRPr="00DF29AE" w:rsidRDefault="00163E19" w:rsidP="00EB502B">
            <w:pPr>
              <w:rPr>
                <w:rFonts w:ascii="Lato" w:hAnsi="Lato"/>
                <w:b/>
                <w:sz w:val="22"/>
                <w:szCs w:val="22"/>
              </w:rPr>
            </w:pPr>
            <w:r w:rsidRPr="00DF29AE">
              <w:rPr>
                <w:rFonts w:ascii="Lato" w:hAnsi="Lato"/>
                <w:b/>
                <w:sz w:val="22"/>
                <w:szCs w:val="22"/>
              </w:rPr>
              <w:t>Błąd Krytyczny</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B4359" w14:textId="12491FB0" w:rsidR="00163E19" w:rsidRPr="00DF29AE" w:rsidRDefault="00163E19" w:rsidP="00EB502B">
            <w:pPr>
              <w:snapToGrid w:val="0"/>
              <w:rPr>
                <w:rFonts w:ascii="Lato" w:hAnsi="Lato"/>
                <w:sz w:val="22"/>
                <w:szCs w:val="22"/>
              </w:rPr>
            </w:pPr>
            <w:r w:rsidRPr="00DF29AE">
              <w:rPr>
                <w:rFonts w:ascii="Lato" w:hAnsi="Lato"/>
                <w:sz w:val="22"/>
                <w:szCs w:val="22"/>
              </w:rPr>
              <w:t xml:space="preserve">Oznacza brak działania </w:t>
            </w:r>
            <w:r w:rsidR="00585C79">
              <w:rPr>
                <w:rFonts w:ascii="Lato" w:hAnsi="Lato"/>
                <w:sz w:val="22"/>
                <w:szCs w:val="22"/>
              </w:rPr>
              <w:t>Ś</w:t>
            </w:r>
            <w:r w:rsidRPr="00DF29AE">
              <w:rPr>
                <w:rFonts w:ascii="Lato" w:hAnsi="Lato"/>
                <w:sz w:val="22"/>
                <w:szCs w:val="22"/>
              </w:rPr>
              <w:t xml:space="preserve">rodowiska </w:t>
            </w:r>
            <w:r w:rsidR="00585C79">
              <w:rPr>
                <w:rFonts w:ascii="Lato" w:hAnsi="Lato"/>
                <w:sz w:val="22"/>
                <w:szCs w:val="22"/>
              </w:rPr>
              <w:t>P</w:t>
            </w:r>
            <w:r w:rsidRPr="00DF29AE">
              <w:rPr>
                <w:rFonts w:ascii="Lato" w:hAnsi="Lato"/>
                <w:sz w:val="22"/>
                <w:szCs w:val="22"/>
              </w:rPr>
              <w:t>rodukcyjnego Systemu</w:t>
            </w:r>
            <w:r w:rsidR="004F7E79" w:rsidRPr="00DF29AE">
              <w:rPr>
                <w:rFonts w:ascii="Lato" w:hAnsi="Lato"/>
                <w:sz w:val="22"/>
                <w:szCs w:val="22"/>
              </w:rPr>
              <w:t xml:space="preserve"> lub </w:t>
            </w:r>
            <w:r w:rsidRPr="00DF29AE">
              <w:rPr>
                <w:rFonts w:ascii="Lato" w:hAnsi="Lato"/>
                <w:sz w:val="22"/>
                <w:szCs w:val="22"/>
              </w:rPr>
              <w:t>praca nie może być kontynuowana</w:t>
            </w:r>
            <w:r w:rsidR="004F7E79" w:rsidRPr="00DF29AE">
              <w:rPr>
                <w:rFonts w:ascii="Lato" w:hAnsi="Lato"/>
                <w:sz w:val="22"/>
                <w:szCs w:val="22"/>
              </w:rPr>
              <w:t xml:space="preserve"> lub </w:t>
            </w:r>
            <w:r w:rsidRPr="00DF29AE">
              <w:rPr>
                <w:rFonts w:ascii="Lato" w:hAnsi="Lato"/>
                <w:sz w:val="22"/>
                <w:szCs w:val="22"/>
              </w:rPr>
              <w:t xml:space="preserve">operacja krytyczna dla procesu biznesowego jest niemożliwa. Błędy Krytyczne mają jedną lub więcej z poniższych cech:   </w:t>
            </w:r>
          </w:p>
          <w:p w14:paraId="57B39302" w14:textId="77777777" w:rsidR="00163E19" w:rsidRPr="001E0521" w:rsidRDefault="00163E19" w:rsidP="001E0521">
            <w:pPr>
              <w:numPr>
                <w:ilvl w:val="0"/>
                <w:numId w:val="7"/>
              </w:numPr>
              <w:snapToGrid w:val="0"/>
              <w:spacing w:before="0" w:after="0"/>
              <w:ind w:left="353"/>
              <w:jc w:val="both"/>
              <w:rPr>
                <w:rFonts w:ascii="Lato" w:hAnsi="Lato"/>
                <w:sz w:val="22"/>
                <w:szCs w:val="22"/>
              </w:rPr>
            </w:pPr>
            <w:r w:rsidRPr="00DF29AE">
              <w:rPr>
                <w:rFonts w:ascii="Lato" w:hAnsi="Lato"/>
                <w:sz w:val="22"/>
                <w:szCs w:val="22"/>
              </w:rPr>
              <w:t>dane biznesowe zostały uszkodzone;</w:t>
            </w:r>
          </w:p>
          <w:p w14:paraId="1F1BA03A" w14:textId="77777777" w:rsidR="00163E19" w:rsidRPr="00DF29AE" w:rsidRDefault="00163E19" w:rsidP="00C54181">
            <w:pPr>
              <w:numPr>
                <w:ilvl w:val="0"/>
                <w:numId w:val="7"/>
              </w:numPr>
              <w:snapToGrid w:val="0"/>
              <w:spacing w:before="0" w:after="0"/>
              <w:ind w:left="353"/>
              <w:jc w:val="both"/>
              <w:rPr>
                <w:rFonts w:ascii="Lato" w:hAnsi="Lato"/>
                <w:sz w:val="22"/>
                <w:szCs w:val="22"/>
              </w:rPr>
            </w:pPr>
            <w:r w:rsidRPr="00DF29AE">
              <w:rPr>
                <w:rFonts w:ascii="Lato" w:hAnsi="Lato"/>
                <w:sz w:val="22"/>
                <w:szCs w:val="22"/>
              </w:rPr>
              <w:t>Funkcjonalność Krytyczna udokumentowana w Projekcie Technicznym Wdrożenia nie działa;</w:t>
            </w:r>
          </w:p>
          <w:p w14:paraId="01DE8526" w14:textId="77777777" w:rsidR="00163E19" w:rsidRPr="00DF29AE" w:rsidRDefault="00163E19" w:rsidP="00C54181">
            <w:pPr>
              <w:numPr>
                <w:ilvl w:val="0"/>
                <w:numId w:val="7"/>
              </w:numPr>
              <w:snapToGrid w:val="0"/>
              <w:spacing w:before="0" w:after="0"/>
              <w:ind w:left="353"/>
              <w:jc w:val="both"/>
              <w:rPr>
                <w:rFonts w:ascii="Lato" w:hAnsi="Lato"/>
                <w:sz w:val="22"/>
                <w:szCs w:val="22"/>
              </w:rPr>
            </w:pPr>
            <w:r w:rsidRPr="00DF29AE">
              <w:rPr>
                <w:rFonts w:ascii="Lato" w:hAnsi="Lato"/>
                <w:sz w:val="22"/>
                <w:szCs w:val="22"/>
              </w:rPr>
              <w:t>System w zakresie Funkcjonalności Krytycznych przerywa działania i nie daje się uruchomić pomimo prób, stosując procedury przygotowane przez Wykonawcę, tudzież procedury przygotowane przez Zamawiającego i zaakceptowane przez Wykonawcę w trakcie okresu gwarancji;</w:t>
            </w:r>
          </w:p>
          <w:p w14:paraId="50A6BF7F" w14:textId="77777777" w:rsidR="00163E19" w:rsidRPr="00DF29AE" w:rsidRDefault="00163E19" w:rsidP="00C54181">
            <w:pPr>
              <w:numPr>
                <w:ilvl w:val="0"/>
                <w:numId w:val="7"/>
              </w:numPr>
              <w:snapToGrid w:val="0"/>
              <w:spacing w:before="0" w:after="0"/>
              <w:ind w:left="353"/>
              <w:jc w:val="both"/>
              <w:rPr>
                <w:rFonts w:ascii="Lato" w:hAnsi="Lato"/>
                <w:sz w:val="22"/>
                <w:szCs w:val="22"/>
              </w:rPr>
            </w:pPr>
            <w:r w:rsidRPr="00DF29AE">
              <w:rPr>
                <w:rFonts w:ascii="Lato" w:hAnsi="Lato"/>
                <w:sz w:val="22"/>
                <w:szCs w:val="22"/>
              </w:rPr>
              <w:t>są to wszelkie błędy związane z bezpieczeństwem przechowywania i przetwarzania danych, które mogą wpłynąć na:</w:t>
            </w:r>
          </w:p>
          <w:p w14:paraId="280D49ED" w14:textId="77777777" w:rsidR="00163E19" w:rsidRPr="00DF29AE" w:rsidRDefault="00163E19" w:rsidP="00C54181">
            <w:pPr>
              <w:pStyle w:val="Akapitzlist"/>
              <w:numPr>
                <w:ilvl w:val="1"/>
                <w:numId w:val="7"/>
              </w:numPr>
              <w:snapToGrid w:val="0"/>
              <w:spacing w:before="0" w:after="200"/>
              <w:contextualSpacing w:val="0"/>
              <w:jc w:val="both"/>
              <w:rPr>
                <w:rFonts w:ascii="Lato" w:hAnsi="Lato"/>
                <w:sz w:val="22"/>
                <w:szCs w:val="22"/>
              </w:rPr>
            </w:pPr>
            <w:r w:rsidRPr="00DF29AE">
              <w:rPr>
                <w:rFonts w:ascii="Lato" w:hAnsi="Lato"/>
                <w:sz w:val="22"/>
                <w:szCs w:val="22"/>
              </w:rPr>
              <w:t>uwierzytelnianie,</w:t>
            </w:r>
          </w:p>
          <w:p w14:paraId="20D9CAF6" w14:textId="77777777" w:rsidR="00163E19" w:rsidRPr="00DF29AE" w:rsidRDefault="00163E19" w:rsidP="00C54181">
            <w:pPr>
              <w:numPr>
                <w:ilvl w:val="1"/>
                <w:numId w:val="7"/>
              </w:numPr>
              <w:snapToGrid w:val="0"/>
              <w:spacing w:before="0" w:after="0"/>
              <w:jc w:val="both"/>
              <w:rPr>
                <w:rFonts w:ascii="Lato" w:hAnsi="Lato"/>
                <w:sz w:val="22"/>
                <w:szCs w:val="22"/>
              </w:rPr>
            </w:pPr>
            <w:r w:rsidRPr="00DF29AE">
              <w:rPr>
                <w:rFonts w:ascii="Lato" w:hAnsi="Lato"/>
                <w:sz w:val="22"/>
                <w:szCs w:val="22"/>
              </w:rPr>
              <w:lastRenderedPageBreak/>
              <w:t>niezaprzeczalność,</w:t>
            </w:r>
          </w:p>
          <w:p w14:paraId="5E4C0C3E" w14:textId="77777777" w:rsidR="00163E19" w:rsidRPr="00DF29AE" w:rsidRDefault="00163E19" w:rsidP="00C54181">
            <w:pPr>
              <w:numPr>
                <w:ilvl w:val="1"/>
                <w:numId w:val="7"/>
              </w:numPr>
              <w:snapToGrid w:val="0"/>
              <w:spacing w:before="0" w:after="0"/>
              <w:jc w:val="both"/>
              <w:rPr>
                <w:rFonts w:ascii="Lato" w:hAnsi="Lato"/>
                <w:sz w:val="22"/>
                <w:szCs w:val="22"/>
              </w:rPr>
            </w:pPr>
            <w:r w:rsidRPr="00DF29AE">
              <w:rPr>
                <w:rFonts w:ascii="Lato" w:hAnsi="Lato"/>
                <w:sz w:val="22"/>
                <w:szCs w:val="22"/>
              </w:rPr>
              <w:t>poufność,</w:t>
            </w:r>
          </w:p>
          <w:p w14:paraId="267E8E4D" w14:textId="77777777" w:rsidR="00163E19" w:rsidRPr="00DF29AE" w:rsidRDefault="00163E19" w:rsidP="00C54181">
            <w:pPr>
              <w:numPr>
                <w:ilvl w:val="1"/>
                <w:numId w:val="7"/>
              </w:numPr>
              <w:snapToGrid w:val="0"/>
              <w:spacing w:before="0" w:after="0"/>
              <w:jc w:val="both"/>
              <w:rPr>
                <w:rFonts w:ascii="Lato" w:hAnsi="Lato"/>
                <w:sz w:val="22"/>
                <w:szCs w:val="22"/>
              </w:rPr>
            </w:pPr>
            <w:r w:rsidRPr="00DF29AE">
              <w:rPr>
                <w:rFonts w:ascii="Lato" w:hAnsi="Lato"/>
                <w:sz w:val="22"/>
                <w:szCs w:val="22"/>
              </w:rPr>
              <w:t>integralność,</w:t>
            </w:r>
          </w:p>
          <w:p w14:paraId="6025E967" w14:textId="77777777" w:rsidR="00163E19" w:rsidRPr="00DF29AE" w:rsidRDefault="00163E19" w:rsidP="00C54181">
            <w:pPr>
              <w:numPr>
                <w:ilvl w:val="1"/>
                <w:numId w:val="7"/>
              </w:numPr>
              <w:snapToGrid w:val="0"/>
              <w:spacing w:before="0" w:after="0"/>
              <w:jc w:val="both"/>
              <w:rPr>
                <w:rFonts w:ascii="Lato" w:hAnsi="Lato"/>
                <w:sz w:val="22"/>
                <w:szCs w:val="22"/>
              </w:rPr>
            </w:pPr>
            <w:r w:rsidRPr="00DF29AE">
              <w:rPr>
                <w:rFonts w:ascii="Lato" w:hAnsi="Lato"/>
                <w:sz w:val="22"/>
                <w:szCs w:val="22"/>
              </w:rPr>
              <w:t>dostępność,</w:t>
            </w:r>
          </w:p>
          <w:p w14:paraId="2977EE8F" w14:textId="77777777" w:rsidR="00163E19" w:rsidRPr="00DF29AE" w:rsidRDefault="00163E19" w:rsidP="00C54181">
            <w:pPr>
              <w:numPr>
                <w:ilvl w:val="1"/>
                <w:numId w:val="7"/>
              </w:numPr>
              <w:snapToGrid w:val="0"/>
              <w:spacing w:before="0" w:after="0"/>
              <w:ind w:left="1168" w:firstLine="0"/>
              <w:jc w:val="both"/>
              <w:rPr>
                <w:rFonts w:ascii="Lato" w:hAnsi="Lato"/>
                <w:b/>
                <w:sz w:val="22"/>
                <w:szCs w:val="22"/>
              </w:rPr>
            </w:pPr>
            <w:r w:rsidRPr="00DF29AE">
              <w:rPr>
                <w:rFonts w:ascii="Lato" w:hAnsi="Lato"/>
                <w:sz w:val="22"/>
                <w:szCs w:val="22"/>
              </w:rPr>
              <w:t>rozliczalność;</w:t>
            </w:r>
          </w:p>
          <w:p w14:paraId="7907AB21" w14:textId="1A515DAF" w:rsidR="00163E19" w:rsidRPr="00DF29AE" w:rsidRDefault="00163E19" w:rsidP="00C54181">
            <w:pPr>
              <w:numPr>
                <w:ilvl w:val="0"/>
                <w:numId w:val="7"/>
              </w:numPr>
              <w:snapToGrid w:val="0"/>
              <w:spacing w:before="0" w:after="0"/>
              <w:jc w:val="both"/>
              <w:rPr>
                <w:rFonts w:ascii="Lato" w:hAnsi="Lato"/>
                <w:sz w:val="22"/>
                <w:szCs w:val="22"/>
              </w:rPr>
            </w:pPr>
            <w:r w:rsidRPr="00DF29AE">
              <w:rPr>
                <w:rFonts w:ascii="Lato" w:hAnsi="Lato"/>
                <w:sz w:val="22"/>
                <w:szCs w:val="22"/>
              </w:rPr>
              <w:t xml:space="preserve">są to wszelkie błędy związane z bezpieczeństwem dostępu </w:t>
            </w:r>
            <w:r w:rsidRPr="00DF29AE">
              <w:rPr>
                <w:rFonts w:ascii="Lato" w:hAnsi="Lato"/>
                <w:sz w:val="22"/>
                <w:szCs w:val="22"/>
              </w:rPr>
              <w:br/>
              <w:t>do Systemu (w tym nieautoryzowanym dostępem do danych)</w:t>
            </w:r>
            <w:r w:rsidR="004F7E79" w:rsidRPr="00DF29AE">
              <w:rPr>
                <w:rFonts w:ascii="Lato" w:hAnsi="Lato"/>
                <w:sz w:val="22"/>
                <w:szCs w:val="22"/>
              </w:rPr>
              <w:t>.</w:t>
            </w:r>
          </w:p>
        </w:tc>
      </w:tr>
      <w:tr w:rsidR="00163E19" w:rsidRPr="00DF29AE" w14:paraId="171775A0"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D3FB3C6" w14:textId="77777777" w:rsidR="00163E19" w:rsidRPr="00DF29AE" w:rsidRDefault="00163E19" w:rsidP="00EB502B">
            <w:pPr>
              <w:rPr>
                <w:rFonts w:ascii="Lato" w:hAnsi="Lato"/>
                <w:b/>
                <w:sz w:val="22"/>
                <w:szCs w:val="22"/>
              </w:rPr>
            </w:pPr>
            <w:r w:rsidRPr="00DF29AE">
              <w:rPr>
                <w:rFonts w:ascii="Lato" w:hAnsi="Lato"/>
                <w:b/>
                <w:sz w:val="22"/>
                <w:szCs w:val="22"/>
              </w:rPr>
              <w:lastRenderedPageBreak/>
              <w:t>Błąd Niekrytyczny</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09DED" w14:textId="77777777" w:rsidR="00163E19" w:rsidRPr="00DF29AE" w:rsidRDefault="00163E19" w:rsidP="00EB502B">
            <w:pPr>
              <w:snapToGrid w:val="0"/>
              <w:rPr>
                <w:rFonts w:ascii="Lato" w:hAnsi="Lato"/>
                <w:sz w:val="22"/>
                <w:szCs w:val="22"/>
              </w:rPr>
            </w:pPr>
            <w:r w:rsidRPr="00DF29AE">
              <w:rPr>
                <w:rFonts w:ascii="Lato" w:hAnsi="Lato"/>
                <w:sz w:val="22"/>
                <w:szCs w:val="22"/>
              </w:rPr>
              <w:t>Utrudnia działanie Systemu w środowisku produkcyjnym w zakresie Funkcjonalności Krytycznej i uniemożliwia działanie Systemu w zakresie pozostałych funkcjonalności. W tym kontekście „utrudnia” oznacza istnienie sposobu jego obejścia, stosując przygotowane przez Wykonawcę procedury, tudzież procedury przygotowane przez Zamawiającego i zaakceptowane przez Wykonawcę w trakcie okresu gwarancji (co może mieć wpływ na wygodę w użytkowaniu Systemu lub wymagać procedur ręcznych). „Uniemożliwia” oznacza brak możliwości jego obejścia.</w:t>
            </w:r>
          </w:p>
        </w:tc>
      </w:tr>
      <w:tr w:rsidR="00163E19" w:rsidRPr="00DF29AE" w14:paraId="1E919013"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7A083D95" w14:textId="77777777" w:rsidR="00163E19" w:rsidRPr="00DF29AE" w:rsidRDefault="00163E19" w:rsidP="00EB502B">
            <w:pPr>
              <w:rPr>
                <w:rFonts w:ascii="Lato" w:hAnsi="Lato"/>
                <w:b/>
                <w:sz w:val="22"/>
                <w:szCs w:val="22"/>
              </w:rPr>
            </w:pPr>
            <w:r w:rsidRPr="00DF29AE">
              <w:rPr>
                <w:rFonts w:ascii="Lato" w:hAnsi="Lato"/>
                <w:b/>
                <w:sz w:val="22"/>
                <w:szCs w:val="22"/>
              </w:rPr>
              <w:t>Błąd Zwykły</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F81C1" w14:textId="23306928" w:rsidR="00163E19" w:rsidRPr="00DF29AE" w:rsidRDefault="00163E19" w:rsidP="00EB502B">
            <w:pPr>
              <w:snapToGrid w:val="0"/>
              <w:rPr>
                <w:rFonts w:ascii="Lato" w:hAnsi="Lato"/>
                <w:sz w:val="22"/>
                <w:szCs w:val="22"/>
              </w:rPr>
            </w:pPr>
            <w:r w:rsidRPr="00DF29AE">
              <w:rPr>
                <w:rFonts w:ascii="Lato" w:hAnsi="Lato"/>
                <w:sz w:val="22"/>
                <w:szCs w:val="22"/>
              </w:rPr>
              <w:t xml:space="preserve">Każdy błąd </w:t>
            </w:r>
            <w:r w:rsidR="002B1037" w:rsidRPr="00DF29AE">
              <w:rPr>
                <w:rFonts w:ascii="Lato" w:hAnsi="Lato"/>
                <w:sz w:val="22"/>
                <w:szCs w:val="22"/>
              </w:rPr>
              <w:t xml:space="preserve">Systemu, </w:t>
            </w:r>
            <w:r w:rsidRPr="00DF29AE">
              <w:rPr>
                <w:rFonts w:ascii="Lato" w:hAnsi="Lato"/>
                <w:sz w:val="22"/>
                <w:szCs w:val="22"/>
              </w:rPr>
              <w:t>niebędący Błędem Krytycznym lub Błędem Niekrytycznym.</w:t>
            </w:r>
          </w:p>
        </w:tc>
      </w:tr>
      <w:tr w:rsidR="00163E19" w:rsidRPr="00DF29AE" w14:paraId="36511745"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150DCE7" w14:textId="77777777" w:rsidR="00163E19" w:rsidRPr="00DF29AE" w:rsidRDefault="00163E19" w:rsidP="00EB502B">
            <w:pPr>
              <w:snapToGrid w:val="0"/>
              <w:rPr>
                <w:rFonts w:ascii="Lato" w:hAnsi="Lato"/>
                <w:b/>
                <w:sz w:val="22"/>
                <w:szCs w:val="22"/>
              </w:rPr>
            </w:pPr>
            <w:r w:rsidRPr="00DF29AE">
              <w:rPr>
                <w:rFonts w:ascii="Lato" w:hAnsi="Lato"/>
                <w:b/>
                <w:sz w:val="22"/>
                <w:szCs w:val="22"/>
              </w:rPr>
              <w:t>Dni Robocze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76602" w14:textId="77777777" w:rsidR="00163E19" w:rsidRPr="00DF29AE" w:rsidRDefault="00163E19" w:rsidP="00EB502B">
            <w:pPr>
              <w:snapToGrid w:val="0"/>
              <w:rPr>
                <w:rFonts w:ascii="Lato" w:hAnsi="Lato"/>
                <w:sz w:val="22"/>
                <w:szCs w:val="22"/>
              </w:rPr>
            </w:pPr>
            <w:r w:rsidRPr="00DF29AE">
              <w:rPr>
                <w:rFonts w:ascii="Lato" w:hAnsi="Lato"/>
                <w:sz w:val="22"/>
                <w:szCs w:val="22"/>
              </w:rPr>
              <w:t>Oznacza każdy dzień tygodnia, od poniedziałku do piątku, za wyjątkiem dni ustawowo wolnych od pracy, w godz. od 8:00 do 16.00.</w:t>
            </w:r>
          </w:p>
        </w:tc>
      </w:tr>
      <w:tr w:rsidR="00163E19" w:rsidRPr="00DF29AE" w14:paraId="6CC90B26"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FF682EA" w14:textId="77777777" w:rsidR="00163E19" w:rsidRPr="00DF29AE" w:rsidRDefault="00163E19" w:rsidP="00EB502B">
            <w:pPr>
              <w:snapToGrid w:val="0"/>
              <w:rPr>
                <w:rFonts w:ascii="Lato" w:hAnsi="Lato"/>
                <w:b/>
                <w:sz w:val="22"/>
                <w:szCs w:val="22"/>
              </w:rPr>
            </w:pPr>
            <w:r w:rsidRPr="00DF29AE">
              <w:rPr>
                <w:rFonts w:ascii="Lato" w:hAnsi="Lato"/>
                <w:b/>
                <w:sz w:val="22"/>
                <w:szCs w:val="22"/>
              </w:rPr>
              <w:t xml:space="preserve">Dokumentacja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9247A" w14:textId="4BB21C07" w:rsidR="00163E19" w:rsidRPr="00DF29AE" w:rsidRDefault="00163E19" w:rsidP="00EB502B">
            <w:pPr>
              <w:snapToGrid w:val="0"/>
              <w:rPr>
                <w:rFonts w:ascii="Lato" w:hAnsi="Lato"/>
                <w:sz w:val="22"/>
                <w:szCs w:val="22"/>
              </w:rPr>
            </w:pPr>
            <w:r w:rsidRPr="00DF29AE">
              <w:rPr>
                <w:rFonts w:ascii="Lato" w:hAnsi="Lato"/>
                <w:color w:val="000000"/>
                <w:sz w:val="22"/>
                <w:szCs w:val="22"/>
              </w:rPr>
              <w:t xml:space="preserve">Wytworzone przez Wykonawcę w ramach realizacji Umowy i podlegające zatwierdzeniu przez Zamawiającego materiały w formie papierowej, jak również informacje zapisane na innych nośnikach, w tym nośnikach elektronicznych, w szczególności Projekt Techniczny </w:t>
            </w:r>
            <w:r w:rsidRPr="00DF29AE">
              <w:rPr>
                <w:rFonts w:ascii="Lato" w:hAnsi="Lato"/>
                <w:color w:val="000000"/>
                <w:sz w:val="22"/>
                <w:szCs w:val="22"/>
              </w:rPr>
              <w:lastRenderedPageBreak/>
              <w:t xml:space="preserve">Wdrożenia,  dokumentacja powstała w wyniku realizacji wymagań odbioru produktów, dokumenty robocze wytworzone przez Wykonawcę w ramach realizacji Umowy; za Dokumentację uznaje się także wytworzenie i aktualizację Dokumentacji w ramach modyfikacji w okresie gwarancji i świadczenia </w:t>
            </w:r>
            <w:r w:rsidR="00152204">
              <w:rPr>
                <w:rFonts w:ascii="Lato" w:hAnsi="Lato"/>
                <w:color w:val="000000"/>
                <w:sz w:val="22"/>
                <w:szCs w:val="22"/>
              </w:rPr>
              <w:t>U</w:t>
            </w:r>
            <w:r w:rsidR="00152204" w:rsidRPr="00DF29AE">
              <w:rPr>
                <w:rFonts w:ascii="Lato" w:hAnsi="Lato"/>
                <w:color w:val="000000"/>
                <w:sz w:val="22"/>
                <w:szCs w:val="22"/>
              </w:rPr>
              <w:t>sług</w:t>
            </w:r>
            <w:r w:rsidR="00152204">
              <w:rPr>
                <w:rFonts w:ascii="Lato" w:hAnsi="Lato"/>
                <w:color w:val="000000"/>
                <w:sz w:val="22"/>
                <w:szCs w:val="22"/>
              </w:rPr>
              <w:t>i</w:t>
            </w:r>
            <w:r w:rsidR="00152204" w:rsidRPr="00DF29AE">
              <w:rPr>
                <w:rFonts w:ascii="Lato" w:hAnsi="Lato"/>
                <w:color w:val="000000"/>
                <w:sz w:val="22"/>
                <w:szCs w:val="22"/>
              </w:rPr>
              <w:t xml:space="preserve"> </w:t>
            </w:r>
            <w:r w:rsidR="00152204">
              <w:rPr>
                <w:rFonts w:ascii="Lato" w:hAnsi="Lato"/>
                <w:color w:val="000000"/>
                <w:sz w:val="22"/>
                <w:szCs w:val="22"/>
              </w:rPr>
              <w:t>S</w:t>
            </w:r>
            <w:r w:rsidRPr="00DF29AE">
              <w:rPr>
                <w:rFonts w:ascii="Lato" w:hAnsi="Lato"/>
                <w:color w:val="000000"/>
                <w:sz w:val="22"/>
                <w:szCs w:val="22"/>
              </w:rPr>
              <w:t>erwisu.</w:t>
            </w:r>
          </w:p>
        </w:tc>
      </w:tr>
      <w:tr w:rsidR="00163E19" w:rsidRPr="00DF29AE" w14:paraId="3A63FF3D"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77BD9ECC" w14:textId="77777777" w:rsidR="00163E19" w:rsidRPr="00DF29AE" w:rsidRDefault="00163E19" w:rsidP="00EB502B">
            <w:pPr>
              <w:snapToGrid w:val="0"/>
              <w:rPr>
                <w:rFonts w:ascii="Lato" w:hAnsi="Lato"/>
                <w:b/>
                <w:sz w:val="22"/>
                <w:szCs w:val="22"/>
              </w:rPr>
            </w:pPr>
            <w:r w:rsidRPr="00DF29AE">
              <w:rPr>
                <w:rFonts w:ascii="Lato" w:hAnsi="Lato"/>
                <w:b/>
                <w:sz w:val="22"/>
                <w:szCs w:val="22"/>
              </w:rPr>
              <w:lastRenderedPageBreak/>
              <w:t>Funkcjonalności Krytyczne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A7E16" w14:textId="77777777" w:rsidR="00163E19" w:rsidRPr="00DF29AE" w:rsidRDefault="00163E19" w:rsidP="001E0521">
            <w:pPr>
              <w:snapToGrid w:val="0"/>
              <w:rPr>
                <w:rFonts w:ascii="Lato" w:hAnsi="Lato"/>
                <w:color w:val="000000" w:themeColor="text1"/>
                <w:sz w:val="22"/>
                <w:szCs w:val="22"/>
              </w:rPr>
            </w:pPr>
            <w:r w:rsidRPr="00DF29AE">
              <w:rPr>
                <w:rFonts w:ascii="Lato" w:hAnsi="Lato"/>
                <w:color w:val="000000" w:themeColor="text1"/>
                <w:sz w:val="22"/>
                <w:szCs w:val="22"/>
              </w:rPr>
              <w:t xml:space="preserve">Wirtualizacja serwerów, wykonywanie kopii bezpieczeństwa, przechowywanie kopii bezpieczeństwa, przywracanie systemów z kopii bezpieczeństwa w środowiskach produkcyjnych i zapasowych, testowanie backupów w środowisku zapasowym, Replikacja w środowisku zapasowym poprzez sieć Internet w ramach połączenia VPN, transmisja danych sieciowych pomiędzy serwerami oraz pomiędzy serwerami i macierzą dyskową, transmisja danych pomiędzy środowiskiem produkcyjnym a siecią Internet. </w:t>
            </w:r>
          </w:p>
        </w:tc>
      </w:tr>
      <w:tr w:rsidR="00204F66" w:rsidRPr="00DF29AE" w14:paraId="36323480"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181A0501" w14:textId="53C57351" w:rsidR="00204F66" w:rsidRPr="00DF29AE" w:rsidRDefault="00204F66" w:rsidP="00EB502B">
            <w:pPr>
              <w:snapToGrid w:val="0"/>
              <w:rPr>
                <w:rFonts w:ascii="Lato" w:hAnsi="Lato"/>
                <w:b/>
                <w:sz w:val="22"/>
                <w:szCs w:val="22"/>
              </w:rPr>
            </w:pPr>
            <w:r>
              <w:rPr>
                <w:rFonts w:ascii="Lato" w:hAnsi="Lato"/>
                <w:b/>
                <w:sz w:val="22"/>
                <w:szCs w:val="22"/>
              </w:rPr>
              <w:t>Godzina Robocza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3EB854" w14:textId="5C4EA60C" w:rsidR="00204F66" w:rsidRPr="001E0521" w:rsidRDefault="00204F66" w:rsidP="00EB502B">
            <w:pPr>
              <w:snapToGrid w:val="0"/>
              <w:rPr>
                <w:rFonts w:ascii="Lato" w:hAnsi="Lato"/>
                <w:bCs/>
                <w:color w:val="000000" w:themeColor="text1"/>
                <w:sz w:val="22"/>
                <w:szCs w:val="22"/>
              </w:rPr>
            </w:pPr>
            <w:r>
              <w:rPr>
                <w:rFonts w:ascii="Lato" w:hAnsi="Lato"/>
                <w:bCs/>
                <w:color w:val="000000" w:themeColor="text1"/>
                <w:sz w:val="22"/>
                <w:szCs w:val="22"/>
              </w:rPr>
              <w:t>Godzina zegarowa (60 minut) w Dniu Roboczym</w:t>
            </w:r>
            <w:r w:rsidR="00D03870">
              <w:rPr>
                <w:rFonts w:ascii="Lato" w:hAnsi="Lato"/>
                <w:bCs/>
                <w:color w:val="000000" w:themeColor="text1"/>
                <w:sz w:val="22"/>
                <w:szCs w:val="22"/>
              </w:rPr>
              <w:t>.</w:t>
            </w:r>
          </w:p>
        </w:tc>
      </w:tr>
      <w:tr w:rsidR="00543451" w:rsidRPr="00DF29AE" w14:paraId="1600EB45"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28879B1E" w14:textId="2C89F4AB" w:rsidR="00543451" w:rsidRPr="00DF29AE" w:rsidRDefault="00543451" w:rsidP="00EB502B">
            <w:pPr>
              <w:snapToGrid w:val="0"/>
              <w:rPr>
                <w:rFonts w:ascii="Lato" w:hAnsi="Lato"/>
                <w:b/>
                <w:sz w:val="22"/>
                <w:szCs w:val="22"/>
              </w:rPr>
            </w:pPr>
            <w:r>
              <w:rPr>
                <w:rFonts w:ascii="Lato" w:hAnsi="Lato"/>
                <w:b/>
                <w:sz w:val="22"/>
                <w:szCs w:val="22"/>
              </w:rPr>
              <w:t>Gwarancja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6978D" w14:textId="1B2FBA1C" w:rsidR="00543451" w:rsidRPr="001E0521" w:rsidRDefault="00543451" w:rsidP="00EB502B">
            <w:pPr>
              <w:snapToGrid w:val="0"/>
              <w:rPr>
                <w:rFonts w:ascii="Lato" w:hAnsi="Lato"/>
                <w:bCs/>
                <w:color w:val="000000" w:themeColor="text1"/>
                <w:sz w:val="22"/>
                <w:szCs w:val="22"/>
              </w:rPr>
            </w:pPr>
            <w:r w:rsidRPr="001E0521">
              <w:rPr>
                <w:rFonts w:ascii="Lato" w:hAnsi="Lato"/>
                <w:bCs/>
                <w:color w:val="000000" w:themeColor="text1"/>
                <w:sz w:val="22"/>
                <w:szCs w:val="22"/>
              </w:rPr>
              <w:t>Udzielona przez Wykonawcę</w:t>
            </w:r>
            <w:r>
              <w:rPr>
                <w:rFonts w:ascii="Lato" w:hAnsi="Lato"/>
                <w:bCs/>
                <w:color w:val="000000" w:themeColor="text1"/>
                <w:sz w:val="22"/>
                <w:szCs w:val="22"/>
              </w:rPr>
              <w:t xml:space="preserve"> Zamawiającemu gwarancja, w ramach której Wykonawca zobowiązuje się nieodpłatnie usuwać</w:t>
            </w:r>
            <w:r w:rsidR="00633CE4">
              <w:rPr>
                <w:rFonts w:ascii="Lato" w:hAnsi="Lato"/>
                <w:bCs/>
                <w:color w:val="000000" w:themeColor="text1"/>
                <w:sz w:val="22"/>
                <w:szCs w:val="22"/>
              </w:rPr>
              <w:t xml:space="preserve"> </w:t>
            </w:r>
            <w:r w:rsidR="004E3F75">
              <w:rPr>
                <w:rFonts w:ascii="Lato" w:hAnsi="Lato"/>
                <w:bCs/>
                <w:color w:val="000000" w:themeColor="text1"/>
                <w:sz w:val="22"/>
                <w:szCs w:val="22"/>
              </w:rPr>
              <w:t>Błędy, także świadczyć Usługi Serwisu wskazane w Rozdziale VII</w:t>
            </w:r>
            <w:r w:rsidR="00EF793E">
              <w:rPr>
                <w:rFonts w:ascii="Lato" w:hAnsi="Lato"/>
                <w:bCs/>
                <w:color w:val="000000" w:themeColor="text1"/>
                <w:sz w:val="22"/>
                <w:szCs w:val="22"/>
              </w:rPr>
              <w:t xml:space="preserve"> – w zakresie wykonanych w ramach Umowy usług, dostarczonych Urządzeń i Oprogramowania</w:t>
            </w:r>
            <w:r w:rsidR="00971FC5">
              <w:rPr>
                <w:rFonts w:ascii="Lato" w:hAnsi="Lato"/>
                <w:bCs/>
                <w:color w:val="000000" w:themeColor="text1"/>
                <w:sz w:val="22"/>
                <w:szCs w:val="22"/>
              </w:rPr>
              <w:t>/Licencji</w:t>
            </w:r>
            <w:r w:rsidR="004E3F75">
              <w:rPr>
                <w:rFonts w:ascii="Lato" w:hAnsi="Lato"/>
                <w:bCs/>
                <w:color w:val="000000" w:themeColor="text1"/>
                <w:sz w:val="22"/>
                <w:szCs w:val="22"/>
              </w:rPr>
              <w:t>.</w:t>
            </w:r>
          </w:p>
        </w:tc>
      </w:tr>
      <w:tr w:rsidR="00163E19" w:rsidRPr="00DF29AE" w14:paraId="3D236347"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29439A8F" w14:textId="77777777" w:rsidR="00163E19" w:rsidRPr="00DF29AE" w:rsidRDefault="00163E19" w:rsidP="00EB502B">
            <w:pPr>
              <w:snapToGrid w:val="0"/>
              <w:rPr>
                <w:rFonts w:ascii="Lato" w:hAnsi="Lato"/>
                <w:b/>
                <w:sz w:val="22"/>
                <w:szCs w:val="22"/>
              </w:rPr>
            </w:pPr>
            <w:r w:rsidRPr="00DF29AE">
              <w:rPr>
                <w:rFonts w:ascii="Lato" w:hAnsi="Lato"/>
                <w:b/>
                <w:sz w:val="22"/>
                <w:szCs w:val="22"/>
              </w:rPr>
              <w:t>Incydent serwisowy</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D19CC" w14:textId="3C377FA5" w:rsidR="00163E19" w:rsidRPr="00DF29AE" w:rsidRDefault="00163E19" w:rsidP="00EB502B">
            <w:pPr>
              <w:snapToGrid w:val="0"/>
              <w:rPr>
                <w:rFonts w:ascii="Lato" w:hAnsi="Lato"/>
                <w:sz w:val="22"/>
                <w:szCs w:val="22"/>
              </w:rPr>
            </w:pPr>
            <w:r w:rsidRPr="00DF29AE">
              <w:rPr>
                <w:rFonts w:ascii="Lato" w:hAnsi="Lato"/>
                <w:sz w:val="22"/>
                <w:szCs w:val="22"/>
              </w:rPr>
              <w:t xml:space="preserve">Oznacza zgłoszenie do Wykonawcy przez osoby wskazane przez Zamawiającego, w trybie </w:t>
            </w:r>
            <w:r w:rsidRPr="00DF29AE">
              <w:rPr>
                <w:rFonts w:ascii="Lato" w:hAnsi="Lato"/>
                <w:b/>
                <w:sz w:val="22"/>
                <w:szCs w:val="22"/>
              </w:rPr>
              <w:t>24 godziny na dobę, 7 dni</w:t>
            </w:r>
            <w:r w:rsidRPr="00DF29AE">
              <w:rPr>
                <w:rFonts w:ascii="Lato" w:hAnsi="Lato"/>
                <w:sz w:val="22"/>
                <w:szCs w:val="22"/>
              </w:rPr>
              <w:t xml:space="preserve"> </w:t>
            </w:r>
            <w:r w:rsidRPr="00DF29AE">
              <w:rPr>
                <w:rFonts w:ascii="Lato" w:hAnsi="Lato"/>
                <w:b/>
                <w:sz w:val="22"/>
                <w:szCs w:val="22"/>
              </w:rPr>
              <w:t>w tygodniu</w:t>
            </w:r>
            <w:r w:rsidRPr="00DF29AE">
              <w:rPr>
                <w:rFonts w:ascii="Lato" w:hAnsi="Lato"/>
                <w:sz w:val="22"/>
                <w:szCs w:val="22"/>
              </w:rPr>
              <w:t xml:space="preserve">, nieprawidłowości w działaniu Systemu. Wykonawca zobowiązany jest do rejestracji zgłoszenia oraz usuwania Błędów lub dostarczenia </w:t>
            </w:r>
            <w:r w:rsidRPr="00DF29AE">
              <w:rPr>
                <w:rFonts w:ascii="Lato" w:hAnsi="Lato"/>
                <w:sz w:val="22"/>
                <w:szCs w:val="22"/>
              </w:rPr>
              <w:lastRenderedPageBreak/>
              <w:t>procedur obejścia, powodujących przywrócenie działania Systemu i rozwiązania zgłoszenia.</w:t>
            </w:r>
          </w:p>
        </w:tc>
      </w:tr>
      <w:tr w:rsidR="00163E19" w:rsidRPr="00DF29AE" w14:paraId="56D9880D"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11A46F2A" w14:textId="77777777" w:rsidR="00163E19" w:rsidRPr="00DF29AE" w:rsidRDefault="00163E19" w:rsidP="00EB502B">
            <w:pPr>
              <w:snapToGrid w:val="0"/>
              <w:rPr>
                <w:rFonts w:ascii="Lato" w:hAnsi="Lato"/>
                <w:b/>
                <w:sz w:val="22"/>
                <w:szCs w:val="22"/>
              </w:rPr>
            </w:pPr>
            <w:r w:rsidRPr="00DF29AE">
              <w:rPr>
                <w:rFonts w:ascii="Lato" w:hAnsi="Lato"/>
                <w:b/>
                <w:sz w:val="22"/>
                <w:szCs w:val="22"/>
              </w:rPr>
              <w:lastRenderedPageBreak/>
              <w:t>Lokalizacja Podstawowa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965F6" w14:textId="38289F7B" w:rsidR="00163E19" w:rsidRPr="00DF29AE" w:rsidRDefault="00163E19" w:rsidP="00EB502B">
            <w:pPr>
              <w:snapToGrid w:val="0"/>
              <w:rPr>
                <w:rFonts w:ascii="Lato" w:hAnsi="Lato"/>
                <w:sz w:val="22"/>
                <w:szCs w:val="22"/>
              </w:rPr>
            </w:pPr>
            <w:r w:rsidRPr="00DF29AE">
              <w:rPr>
                <w:rFonts w:ascii="Lato" w:hAnsi="Lato"/>
                <w:sz w:val="22"/>
                <w:szCs w:val="22"/>
              </w:rPr>
              <w:t xml:space="preserve">Oznacza pomieszczenie w siedzibie Zamawiającego, </w:t>
            </w:r>
            <w:r w:rsidR="00B63BF3" w:rsidRPr="00DF29AE">
              <w:rPr>
                <w:rFonts w:ascii="Lato" w:hAnsi="Lato"/>
                <w:sz w:val="22"/>
                <w:szCs w:val="22"/>
              </w:rPr>
              <w:t xml:space="preserve">znajdujące się w Serwerowni </w:t>
            </w:r>
            <w:r w:rsidR="00241B82">
              <w:rPr>
                <w:rFonts w:ascii="Lato" w:hAnsi="Lato"/>
                <w:sz w:val="22"/>
                <w:szCs w:val="22"/>
              </w:rPr>
              <w:t xml:space="preserve">w Warszawie, </w:t>
            </w:r>
            <w:r w:rsidR="00EE0A6D" w:rsidRPr="00DF29AE">
              <w:rPr>
                <w:rFonts w:ascii="Lato" w:hAnsi="Lato"/>
                <w:sz w:val="22"/>
                <w:szCs w:val="22"/>
              </w:rPr>
              <w:t xml:space="preserve">przy </w:t>
            </w:r>
            <w:r w:rsidR="00B63BF3" w:rsidRPr="00DF29AE">
              <w:rPr>
                <w:rFonts w:ascii="Lato" w:hAnsi="Lato"/>
                <w:sz w:val="22"/>
                <w:szCs w:val="22"/>
              </w:rPr>
              <w:t xml:space="preserve">ul.  11 Listopada 23, </w:t>
            </w:r>
            <w:r w:rsidRPr="00DF29AE">
              <w:rPr>
                <w:rFonts w:ascii="Lato" w:hAnsi="Lato"/>
                <w:sz w:val="22"/>
                <w:szCs w:val="22"/>
              </w:rPr>
              <w:t xml:space="preserve">do którego Wykonawca dostarczy przedmiot zamówienia </w:t>
            </w:r>
            <w:r w:rsidRPr="00DF29AE">
              <w:rPr>
                <w:rFonts w:ascii="Lato" w:hAnsi="Lato"/>
                <w:color w:val="000000"/>
                <w:sz w:val="22"/>
                <w:szCs w:val="22"/>
              </w:rPr>
              <w:t>wraz z odnoszącą się do niego dokumentacją techniczną producenta</w:t>
            </w:r>
            <w:r w:rsidRPr="00DF29AE">
              <w:rPr>
                <w:rFonts w:ascii="Lato" w:hAnsi="Lato"/>
                <w:sz w:val="22"/>
                <w:szCs w:val="22"/>
              </w:rPr>
              <w:t xml:space="preserve"> i dokumentacją potwierdzającą udzielenie niezbędnych licencji, będące przedmiotem niniejszego zamówienia.</w:t>
            </w:r>
            <w:r w:rsidRPr="001E0521">
              <w:rPr>
                <w:rFonts w:ascii="Lato" w:hAnsi="Lato"/>
                <w:sz w:val="22"/>
                <w:szCs w:val="22"/>
              </w:rPr>
              <w:t xml:space="preserve"> </w:t>
            </w:r>
          </w:p>
        </w:tc>
      </w:tr>
      <w:tr w:rsidR="00163E19" w:rsidRPr="00DF29AE" w14:paraId="3B35D2F6"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724533F6" w14:textId="77777777" w:rsidR="00163E19" w:rsidRPr="00DF29AE" w:rsidRDefault="00163E19" w:rsidP="00EB502B">
            <w:pPr>
              <w:snapToGrid w:val="0"/>
              <w:rPr>
                <w:rFonts w:ascii="Lato" w:hAnsi="Lato"/>
                <w:b/>
                <w:sz w:val="22"/>
                <w:szCs w:val="22"/>
              </w:rPr>
            </w:pPr>
            <w:r w:rsidRPr="00DF29AE">
              <w:rPr>
                <w:rFonts w:ascii="Lato" w:hAnsi="Lato"/>
                <w:b/>
                <w:sz w:val="22"/>
                <w:szCs w:val="22"/>
              </w:rPr>
              <w:t>Lokalizacja Zapasowa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E74B04" w14:textId="02251285" w:rsidR="00163E19" w:rsidRPr="00DF29AE" w:rsidRDefault="2BB45750" w:rsidP="00EB502B">
            <w:pPr>
              <w:snapToGrid w:val="0"/>
              <w:rPr>
                <w:rFonts w:ascii="Lato" w:hAnsi="Lato"/>
                <w:sz w:val="22"/>
                <w:szCs w:val="22"/>
              </w:rPr>
            </w:pPr>
            <w:r w:rsidRPr="21C7AEA6">
              <w:rPr>
                <w:rFonts w:ascii="Lato" w:hAnsi="Lato"/>
                <w:sz w:val="22"/>
                <w:szCs w:val="22"/>
              </w:rPr>
              <w:t>Oznacza pomieszczenie w serwerowni wynajmowanej przez Zamawiającego</w:t>
            </w:r>
            <w:r w:rsidR="4C814C88" w:rsidRPr="21C7AEA6">
              <w:rPr>
                <w:rFonts w:ascii="Lato" w:hAnsi="Lato"/>
                <w:sz w:val="22"/>
                <w:szCs w:val="22"/>
              </w:rPr>
              <w:t xml:space="preserve"> przy ul. Wąwozowej 18</w:t>
            </w:r>
            <w:r w:rsidRPr="21C7AEA6">
              <w:rPr>
                <w:rFonts w:ascii="Lato" w:hAnsi="Lato"/>
                <w:sz w:val="22"/>
                <w:szCs w:val="22"/>
              </w:rPr>
              <w:t xml:space="preserve">, do którego Wykonawca dostarczy </w:t>
            </w:r>
            <w:r w:rsidRPr="21C7AEA6">
              <w:rPr>
                <w:rFonts w:ascii="Lato" w:hAnsi="Lato"/>
                <w:color w:val="000000" w:themeColor="text1"/>
                <w:sz w:val="22"/>
                <w:szCs w:val="22"/>
              </w:rPr>
              <w:t>Urządzenia i Oprogramowanie wchodzące w skład Środowiska Zapasowego</w:t>
            </w:r>
            <w:r w:rsidRPr="21C7AEA6">
              <w:rPr>
                <w:rFonts w:ascii="Lato" w:hAnsi="Lato"/>
                <w:sz w:val="22"/>
                <w:szCs w:val="22"/>
              </w:rPr>
              <w:t>.</w:t>
            </w:r>
          </w:p>
        </w:tc>
      </w:tr>
      <w:tr w:rsidR="00163E19" w:rsidRPr="00DF29AE" w14:paraId="074DE77A"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1AEB0089" w14:textId="1015C7EF" w:rsidR="00163E19" w:rsidRPr="00DF29AE" w:rsidRDefault="00163E19" w:rsidP="4B715081">
            <w:pPr>
              <w:snapToGrid w:val="0"/>
              <w:rPr>
                <w:rFonts w:ascii="Lato" w:hAnsi="Lato"/>
                <w:b/>
                <w:bCs/>
                <w:sz w:val="22"/>
                <w:szCs w:val="22"/>
              </w:rPr>
            </w:pPr>
            <w:r w:rsidRPr="4B715081">
              <w:rPr>
                <w:rFonts w:ascii="Lato" w:hAnsi="Lato"/>
                <w:b/>
                <w:bCs/>
                <w:sz w:val="22"/>
                <w:szCs w:val="22"/>
              </w:rPr>
              <w:t>Środowisko Podstawowe</w:t>
            </w:r>
            <w:r w:rsidR="476FADAB" w:rsidRPr="4B715081">
              <w:rPr>
                <w:rFonts w:ascii="Lato" w:hAnsi="Lato"/>
                <w:b/>
                <w:bCs/>
                <w:sz w:val="22"/>
                <w:szCs w:val="22"/>
              </w:rPr>
              <w:t>/Produkcyjne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04117" w14:textId="77777777" w:rsidR="00163E19" w:rsidRPr="00DF29AE" w:rsidRDefault="00163E19" w:rsidP="00EB502B">
            <w:pPr>
              <w:snapToGrid w:val="0"/>
              <w:rPr>
                <w:rFonts w:ascii="Lato" w:hAnsi="Lato"/>
                <w:sz w:val="22"/>
                <w:szCs w:val="22"/>
              </w:rPr>
            </w:pPr>
            <w:r w:rsidRPr="00DF29AE">
              <w:rPr>
                <w:rFonts w:ascii="Lato" w:hAnsi="Lato"/>
                <w:sz w:val="22"/>
                <w:szCs w:val="22"/>
              </w:rPr>
              <w:t>Oznacza Urządzenia i Oprogramowanie Zamawiającego w Lokalizacji Podstawowej, w ramach którego będą funkcjonować usługi produkcyjne.</w:t>
            </w:r>
          </w:p>
        </w:tc>
      </w:tr>
      <w:tr w:rsidR="00163E19" w:rsidRPr="00DF29AE" w14:paraId="193CA4EA"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2B5D7CF" w14:textId="77777777" w:rsidR="00163E19" w:rsidRPr="00DF29AE" w:rsidRDefault="00163E19" w:rsidP="00EB502B">
            <w:pPr>
              <w:snapToGrid w:val="0"/>
              <w:rPr>
                <w:rFonts w:ascii="Lato" w:hAnsi="Lato"/>
                <w:b/>
                <w:sz w:val="22"/>
                <w:szCs w:val="22"/>
              </w:rPr>
            </w:pPr>
            <w:r w:rsidRPr="00DF29AE">
              <w:rPr>
                <w:rFonts w:ascii="Lato" w:hAnsi="Lato"/>
                <w:b/>
                <w:sz w:val="22"/>
                <w:szCs w:val="22"/>
              </w:rPr>
              <w:t>Środowisko Zapasowe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50BA6" w14:textId="77777777" w:rsidR="00163E19" w:rsidRPr="00DF29AE" w:rsidRDefault="00163E19" w:rsidP="00EB502B">
            <w:pPr>
              <w:snapToGrid w:val="0"/>
              <w:rPr>
                <w:rFonts w:ascii="Lato" w:hAnsi="Lato"/>
                <w:sz w:val="22"/>
                <w:szCs w:val="22"/>
              </w:rPr>
            </w:pPr>
            <w:r w:rsidRPr="00DF29AE">
              <w:rPr>
                <w:rFonts w:ascii="Lato" w:hAnsi="Lato"/>
                <w:sz w:val="22"/>
                <w:szCs w:val="22"/>
              </w:rPr>
              <w:t>Oznacza urządzenia i oprogramowanie Zamawiającego w Lokalizacji Zapasowej, w ramach którego będzie wykonywana Replikacja z Lokalizacji Podstawowej.</w:t>
            </w:r>
          </w:p>
        </w:tc>
      </w:tr>
      <w:tr w:rsidR="00163E19" w:rsidRPr="00DF29AE" w14:paraId="32D5F785"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468F7508" w14:textId="77777777" w:rsidR="00163E19" w:rsidRPr="00DF29AE" w:rsidRDefault="00163E19" w:rsidP="00EB502B">
            <w:pPr>
              <w:snapToGrid w:val="0"/>
              <w:rPr>
                <w:rFonts w:ascii="Lato" w:hAnsi="Lato"/>
                <w:b/>
                <w:sz w:val="22"/>
                <w:szCs w:val="22"/>
              </w:rPr>
            </w:pPr>
            <w:r w:rsidRPr="00DF29AE">
              <w:rPr>
                <w:rFonts w:ascii="Lato" w:hAnsi="Lato"/>
                <w:b/>
                <w:bCs/>
                <w:sz w:val="22"/>
                <w:szCs w:val="22"/>
              </w:rPr>
              <w:t>Oprogramowanie/</w:t>
            </w:r>
            <w:r w:rsidRPr="00DF29AE">
              <w:rPr>
                <w:rFonts w:ascii="Lato" w:hAnsi="Lato"/>
                <w:b/>
                <w:bCs/>
                <w:sz w:val="22"/>
                <w:szCs w:val="22"/>
              </w:rPr>
              <w:br/>
              <w:t xml:space="preserve">Licencje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898D73" w14:textId="097AF08D" w:rsidR="00163E19" w:rsidRPr="00DF29AE" w:rsidRDefault="00163E19" w:rsidP="001E0521">
            <w:pPr>
              <w:shd w:val="clear" w:color="auto" w:fill="FFFFFF" w:themeFill="background1"/>
              <w:tabs>
                <w:tab w:val="left" w:pos="34"/>
              </w:tabs>
              <w:snapToGrid w:val="0"/>
              <w:spacing w:before="0" w:after="0"/>
              <w:rPr>
                <w:rFonts w:ascii="Lato" w:hAnsi="Lato"/>
                <w:color w:val="000000"/>
                <w:sz w:val="22"/>
                <w:szCs w:val="22"/>
              </w:rPr>
            </w:pPr>
            <w:r w:rsidRPr="00DF29AE">
              <w:rPr>
                <w:rFonts w:ascii="Lato" w:hAnsi="Lato"/>
                <w:color w:val="000000"/>
                <w:sz w:val="22"/>
                <w:szCs w:val="22"/>
              </w:rPr>
              <w:t xml:space="preserve">Oznacza oprogramowanie/licencje, będące przedmiotem dostaw niniejszego przedmiotu zamówienia, którego producentem jest Wykonawca lub podmiot trzeci. Zamawiający dopuszcza zaoferowanie  </w:t>
            </w:r>
            <w:r w:rsidR="0082436E" w:rsidRPr="00DF29AE">
              <w:rPr>
                <w:rFonts w:ascii="Lato" w:hAnsi="Lato"/>
                <w:color w:val="000000"/>
                <w:sz w:val="22"/>
                <w:szCs w:val="22"/>
              </w:rPr>
              <w:t xml:space="preserve">Oprogramowania/Licencji </w:t>
            </w:r>
            <w:r w:rsidRPr="00DF29AE">
              <w:rPr>
                <w:rFonts w:ascii="Lato" w:hAnsi="Lato"/>
                <w:color w:val="000000"/>
                <w:sz w:val="22"/>
                <w:szCs w:val="22"/>
              </w:rPr>
              <w:t xml:space="preserve">w poniższych obszarach: </w:t>
            </w:r>
          </w:p>
          <w:p w14:paraId="20042A94" w14:textId="4C6B13E9" w:rsidR="00163E19" w:rsidRPr="00DF29AE" w:rsidRDefault="00163E19" w:rsidP="001E0521">
            <w:pPr>
              <w:numPr>
                <w:ilvl w:val="0"/>
                <w:numId w:val="118"/>
              </w:numPr>
              <w:snapToGrid w:val="0"/>
              <w:spacing w:before="0" w:after="0"/>
              <w:ind w:left="626"/>
              <w:jc w:val="both"/>
              <w:rPr>
                <w:rFonts w:ascii="Lato" w:hAnsi="Lato"/>
                <w:color w:val="000000"/>
                <w:sz w:val="22"/>
                <w:szCs w:val="22"/>
              </w:rPr>
            </w:pPr>
            <w:r w:rsidRPr="00DF29AE">
              <w:rPr>
                <w:rFonts w:ascii="Lato" w:hAnsi="Lato"/>
                <w:color w:val="000000"/>
                <w:sz w:val="22"/>
                <w:szCs w:val="22"/>
              </w:rPr>
              <w:lastRenderedPageBreak/>
              <w:t>system operacyjny</w:t>
            </w:r>
            <w:r w:rsidR="00D03870">
              <w:rPr>
                <w:rFonts w:ascii="Lato" w:hAnsi="Lato"/>
                <w:color w:val="000000"/>
                <w:sz w:val="22"/>
                <w:szCs w:val="22"/>
              </w:rPr>
              <w:t>;</w:t>
            </w:r>
          </w:p>
          <w:p w14:paraId="5AE23346" w14:textId="77777777" w:rsidR="00163E19" w:rsidRPr="00DF29AE" w:rsidRDefault="00163E19" w:rsidP="001E0521">
            <w:pPr>
              <w:numPr>
                <w:ilvl w:val="0"/>
                <w:numId w:val="118"/>
              </w:numPr>
              <w:snapToGrid w:val="0"/>
              <w:spacing w:before="0" w:after="0"/>
              <w:ind w:left="626"/>
              <w:jc w:val="both"/>
              <w:rPr>
                <w:rFonts w:ascii="Lato" w:hAnsi="Lato"/>
                <w:color w:val="000000"/>
                <w:sz w:val="22"/>
                <w:szCs w:val="22"/>
              </w:rPr>
            </w:pPr>
            <w:r w:rsidRPr="00DF29AE">
              <w:rPr>
                <w:rFonts w:ascii="Lato" w:hAnsi="Lato"/>
                <w:color w:val="000000"/>
                <w:sz w:val="22"/>
                <w:szCs w:val="22"/>
              </w:rPr>
              <w:t>oprogramowanie do wirtualizacji.</w:t>
            </w:r>
          </w:p>
        </w:tc>
      </w:tr>
      <w:tr w:rsidR="00163E19" w:rsidRPr="00DF29AE" w14:paraId="30550F48"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5858328" w14:textId="77777777" w:rsidR="00163E19" w:rsidRPr="00DF29AE" w:rsidRDefault="00163E19" w:rsidP="00EB502B">
            <w:pPr>
              <w:snapToGrid w:val="0"/>
              <w:rPr>
                <w:rFonts w:ascii="Lato" w:hAnsi="Lato"/>
                <w:b/>
                <w:bCs/>
                <w:sz w:val="22"/>
                <w:szCs w:val="22"/>
              </w:rPr>
            </w:pPr>
            <w:r w:rsidRPr="00DF29AE">
              <w:rPr>
                <w:rFonts w:ascii="Lato" w:hAnsi="Lato"/>
                <w:b/>
                <w:bCs/>
                <w:sz w:val="22"/>
                <w:szCs w:val="22"/>
              </w:rPr>
              <w:lastRenderedPageBreak/>
              <w:t>Oprogramowanie standardowe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56733" w14:textId="11001BCD" w:rsidR="00163E19" w:rsidRPr="00DF29AE" w:rsidRDefault="00163E19" w:rsidP="00EB502B">
            <w:pPr>
              <w:shd w:val="clear" w:color="auto" w:fill="FFFFFF" w:themeFill="background1"/>
              <w:tabs>
                <w:tab w:val="left" w:pos="34"/>
              </w:tabs>
              <w:snapToGrid w:val="0"/>
              <w:rPr>
                <w:rFonts w:ascii="Lato" w:hAnsi="Lato"/>
                <w:color w:val="000000"/>
                <w:sz w:val="22"/>
                <w:szCs w:val="22"/>
              </w:rPr>
            </w:pPr>
            <w:r w:rsidRPr="00DF29AE">
              <w:rPr>
                <w:rFonts w:ascii="Lato" w:hAnsi="Lato"/>
                <w:color w:val="000000"/>
                <w:sz w:val="22"/>
                <w:szCs w:val="22"/>
              </w:rPr>
              <w:t xml:space="preserve">Oznacza oprogramowanie powszechnie </w:t>
            </w:r>
            <w:r w:rsidR="0082436E" w:rsidRPr="00DF29AE">
              <w:rPr>
                <w:rFonts w:ascii="Lato" w:hAnsi="Lato"/>
                <w:color w:val="000000"/>
                <w:sz w:val="22"/>
                <w:szCs w:val="22"/>
              </w:rPr>
              <w:t xml:space="preserve">dostępne, </w:t>
            </w:r>
            <w:r w:rsidRPr="00DF29AE">
              <w:rPr>
                <w:rFonts w:ascii="Lato" w:hAnsi="Lato"/>
                <w:color w:val="000000"/>
                <w:sz w:val="22"/>
                <w:szCs w:val="22"/>
              </w:rPr>
              <w:t>eksploatowane przez Zamawiającego na dzień złożenia oferty.</w:t>
            </w:r>
          </w:p>
        </w:tc>
      </w:tr>
      <w:tr w:rsidR="00600DF6" w:rsidRPr="00DF29AE" w14:paraId="02447EE8"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3131C65" w14:textId="243AEE69" w:rsidR="00600DF6" w:rsidRPr="00DF29AE" w:rsidRDefault="00600DF6" w:rsidP="00EB502B">
            <w:pPr>
              <w:snapToGrid w:val="0"/>
              <w:rPr>
                <w:rFonts w:ascii="Lato" w:hAnsi="Lato"/>
                <w:b/>
                <w:bCs/>
                <w:sz w:val="22"/>
                <w:szCs w:val="22"/>
              </w:rPr>
            </w:pPr>
            <w:r>
              <w:rPr>
                <w:rFonts w:ascii="Lato" w:hAnsi="Lato"/>
                <w:b/>
                <w:bCs/>
                <w:sz w:val="22"/>
                <w:szCs w:val="22"/>
              </w:rPr>
              <w:t>Prawa Własności Intelektualnej</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513C7" w14:textId="6E91374F" w:rsidR="00600DF6" w:rsidRPr="00600DF6" w:rsidRDefault="00600DF6" w:rsidP="00EB502B">
            <w:pPr>
              <w:shd w:val="clear" w:color="auto" w:fill="FFFFFF" w:themeFill="background1"/>
              <w:tabs>
                <w:tab w:val="left" w:pos="34"/>
              </w:tabs>
              <w:snapToGrid w:val="0"/>
              <w:rPr>
                <w:rFonts w:ascii="Lato" w:hAnsi="Lato"/>
                <w:color w:val="000000"/>
                <w:sz w:val="22"/>
                <w:szCs w:val="22"/>
              </w:rPr>
            </w:pPr>
            <w:r w:rsidRPr="001E0521">
              <w:rPr>
                <w:rFonts w:ascii="Lato" w:hAnsi="Lato"/>
                <w:color w:val="000000"/>
                <w:sz w:val="22"/>
                <w:szCs w:val="22"/>
              </w:rPr>
              <w:t>Prawa przysługujące twórcom dostarczonych przez Wykonawcę Licencji i Oprogramowania</w:t>
            </w:r>
          </w:p>
        </w:tc>
      </w:tr>
      <w:tr w:rsidR="00163E19" w:rsidRPr="00DF29AE" w14:paraId="51BE2AED"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4A380B75" w14:textId="77777777" w:rsidR="00163E19" w:rsidRPr="00DF29AE" w:rsidRDefault="00163E19" w:rsidP="00EB502B">
            <w:pPr>
              <w:snapToGrid w:val="0"/>
              <w:rPr>
                <w:rFonts w:ascii="Lato" w:hAnsi="Lato"/>
                <w:b/>
                <w:sz w:val="22"/>
                <w:szCs w:val="22"/>
              </w:rPr>
            </w:pPr>
            <w:r w:rsidRPr="00DF29AE">
              <w:rPr>
                <w:rFonts w:ascii="Lato" w:hAnsi="Lato"/>
                <w:b/>
                <w:sz w:val="22"/>
                <w:szCs w:val="22"/>
              </w:rPr>
              <w:t xml:space="preserve">Projekt Techniczny Wdrożenia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C5A39" w14:textId="50FCC442" w:rsidR="00163E19" w:rsidRPr="00DF29AE" w:rsidRDefault="0082436E" w:rsidP="00EB502B">
            <w:pPr>
              <w:snapToGrid w:val="0"/>
              <w:rPr>
                <w:rFonts w:ascii="Lato" w:hAnsi="Lato"/>
                <w:sz w:val="22"/>
                <w:szCs w:val="22"/>
              </w:rPr>
            </w:pPr>
            <w:r w:rsidRPr="00DF29AE">
              <w:rPr>
                <w:rFonts w:ascii="Lato" w:hAnsi="Lato"/>
                <w:sz w:val="22"/>
                <w:szCs w:val="22"/>
              </w:rPr>
              <w:t xml:space="preserve">Element </w:t>
            </w:r>
            <w:r w:rsidR="00163E19" w:rsidRPr="00DF29AE">
              <w:rPr>
                <w:rFonts w:ascii="Lato" w:hAnsi="Lato"/>
                <w:sz w:val="22"/>
                <w:szCs w:val="22"/>
              </w:rPr>
              <w:t>Dokumentacji opisujący sposób wykonania</w:t>
            </w:r>
            <w:r w:rsidRPr="00DF29AE">
              <w:rPr>
                <w:rFonts w:ascii="Lato" w:hAnsi="Lato"/>
                <w:sz w:val="22"/>
                <w:szCs w:val="22"/>
              </w:rPr>
              <w:t xml:space="preserve"> i </w:t>
            </w:r>
            <w:r w:rsidR="00163E19" w:rsidRPr="00DF29AE">
              <w:rPr>
                <w:rFonts w:ascii="Lato" w:hAnsi="Lato"/>
                <w:sz w:val="22"/>
                <w:szCs w:val="22"/>
              </w:rPr>
              <w:t>wdrożenia  Systemu.</w:t>
            </w:r>
          </w:p>
        </w:tc>
      </w:tr>
      <w:tr w:rsidR="00163E19" w:rsidRPr="00DF29AE" w14:paraId="16FA437D"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781A75C" w14:textId="77777777" w:rsidR="00163E19" w:rsidRPr="00DF29AE" w:rsidRDefault="00163E19" w:rsidP="00EB502B">
            <w:pPr>
              <w:snapToGrid w:val="0"/>
              <w:rPr>
                <w:rFonts w:ascii="Lato" w:hAnsi="Lato"/>
                <w:b/>
                <w:sz w:val="22"/>
                <w:szCs w:val="22"/>
              </w:rPr>
            </w:pPr>
            <w:r w:rsidRPr="00DF29AE">
              <w:rPr>
                <w:rFonts w:ascii="Lato" w:hAnsi="Lato"/>
                <w:b/>
                <w:sz w:val="22"/>
                <w:szCs w:val="22"/>
              </w:rPr>
              <w:t>SLA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FE1F0F" w14:textId="77777777" w:rsidR="00163E19" w:rsidRPr="00DF29AE" w:rsidRDefault="00163E19" w:rsidP="00EB502B">
            <w:pPr>
              <w:snapToGrid w:val="0"/>
              <w:rPr>
                <w:rFonts w:ascii="Lato" w:hAnsi="Lato"/>
                <w:sz w:val="22"/>
                <w:szCs w:val="22"/>
              </w:rPr>
            </w:pPr>
            <w:r w:rsidRPr="00DF29AE">
              <w:rPr>
                <w:rFonts w:ascii="Lato" w:hAnsi="Lato"/>
                <w:sz w:val="22"/>
                <w:szCs w:val="22"/>
              </w:rPr>
              <w:t>Service Level Agreement, poziom dostępności usług.</w:t>
            </w:r>
          </w:p>
        </w:tc>
      </w:tr>
      <w:tr w:rsidR="00163E19" w:rsidRPr="00DF29AE" w14:paraId="67001B59"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19FBDF5D" w14:textId="77777777" w:rsidR="00163E19" w:rsidRPr="00DF29AE" w:rsidRDefault="00163E19" w:rsidP="00EB502B">
            <w:pPr>
              <w:snapToGrid w:val="0"/>
              <w:rPr>
                <w:rFonts w:ascii="Lato" w:hAnsi="Lato"/>
                <w:b/>
                <w:sz w:val="22"/>
                <w:szCs w:val="22"/>
              </w:rPr>
            </w:pPr>
            <w:r w:rsidRPr="00DF29AE">
              <w:rPr>
                <w:rFonts w:ascii="Lato" w:hAnsi="Lato"/>
                <w:b/>
                <w:sz w:val="22"/>
                <w:szCs w:val="22"/>
              </w:rPr>
              <w:t>System</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B4BB2A" w14:textId="77777777" w:rsidR="00163E19" w:rsidRPr="00DF29AE" w:rsidRDefault="00163E19" w:rsidP="001E0521">
            <w:pPr>
              <w:snapToGrid w:val="0"/>
              <w:spacing w:before="0" w:after="0"/>
              <w:rPr>
                <w:rFonts w:ascii="Lato" w:hAnsi="Lato"/>
                <w:sz w:val="22"/>
                <w:szCs w:val="22"/>
              </w:rPr>
            </w:pPr>
            <w:r w:rsidRPr="00DF29AE">
              <w:rPr>
                <w:rFonts w:ascii="Lato" w:hAnsi="Lato"/>
                <w:sz w:val="22"/>
                <w:szCs w:val="22"/>
              </w:rPr>
              <w:t>Infrastruktura sprzętowo - programowa, która powstanie w wyniku realizacji przedmiotu zamówienia. System będzie się składał z:</w:t>
            </w:r>
          </w:p>
          <w:p w14:paraId="267D25EF" w14:textId="77777777" w:rsidR="00163E19" w:rsidRPr="001E0521" w:rsidRDefault="00163E19" w:rsidP="001E0521">
            <w:pPr>
              <w:pStyle w:val="Akapitzlist"/>
              <w:numPr>
                <w:ilvl w:val="0"/>
                <w:numId w:val="119"/>
              </w:numPr>
              <w:snapToGrid w:val="0"/>
              <w:spacing w:before="0" w:after="0"/>
              <w:rPr>
                <w:rFonts w:ascii="Lato" w:hAnsi="Lato"/>
                <w:sz w:val="22"/>
                <w:szCs w:val="22"/>
              </w:rPr>
            </w:pPr>
            <w:r w:rsidRPr="001E0521">
              <w:rPr>
                <w:rFonts w:ascii="Lato" w:hAnsi="Lato"/>
                <w:sz w:val="22"/>
                <w:szCs w:val="22"/>
              </w:rPr>
              <w:t>- Urządzeń,</w:t>
            </w:r>
          </w:p>
          <w:p w14:paraId="2A24F60D" w14:textId="77777777" w:rsidR="00163E19" w:rsidRPr="001E0521" w:rsidRDefault="00163E19" w:rsidP="001E0521">
            <w:pPr>
              <w:pStyle w:val="Akapitzlist"/>
              <w:numPr>
                <w:ilvl w:val="0"/>
                <w:numId w:val="119"/>
              </w:numPr>
              <w:snapToGrid w:val="0"/>
              <w:spacing w:before="0" w:after="0"/>
              <w:rPr>
                <w:rFonts w:ascii="Lato" w:hAnsi="Lato"/>
                <w:sz w:val="22"/>
                <w:szCs w:val="22"/>
              </w:rPr>
            </w:pPr>
            <w:r w:rsidRPr="001E0521">
              <w:rPr>
                <w:rFonts w:ascii="Lato" w:hAnsi="Lato"/>
                <w:sz w:val="22"/>
                <w:szCs w:val="22"/>
              </w:rPr>
              <w:t>- Oprogramowania/Licencji.</w:t>
            </w:r>
          </w:p>
        </w:tc>
      </w:tr>
      <w:tr w:rsidR="00163E19" w:rsidRPr="00DF29AE" w14:paraId="319AF741"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A26223E" w14:textId="77777777" w:rsidR="00163E19" w:rsidRPr="00DF29AE" w:rsidRDefault="00163E19" w:rsidP="00EB502B">
            <w:pPr>
              <w:snapToGrid w:val="0"/>
              <w:rPr>
                <w:rFonts w:ascii="Lato" w:hAnsi="Lato"/>
                <w:b/>
                <w:sz w:val="22"/>
                <w:szCs w:val="22"/>
              </w:rPr>
            </w:pPr>
            <w:r w:rsidRPr="00DF29AE">
              <w:rPr>
                <w:rFonts w:ascii="Lato" w:hAnsi="Lato"/>
                <w:b/>
                <w:bCs/>
                <w:sz w:val="22"/>
                <w:szCs w:val="22"/>
              </w:rPr>
              <w:t>System Kopii Bezpieczeństwa / SKB</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C5021" w14:textId="125DC5F8" w:rsidR="00163E19" w:rsidRPr="00DF29AE" w:rsidRDefault="00163E19" w:rsidP="00EB502B">
            <w:pPr>
              <w:snapToGrid w:val="0"/>
              <w:rPr>
                <w:rFonts w:ascii="Lato" w:hAnsi="Lato"/>
                <w:sz w:val="22"/>
                <w:szCs w:val="22"/>
              </w:rPr>
            </w:pPr>
            <w:r w:rsidRPr="00DF29AE">
              <w:rPr>
                <w:rFonts w:ascii="Lato" w:hAnsi="Lato"/>
                <w:sz w:val="22"/>
                <w:szCs w:val="22"/>
              </w:rPr>
              <w:t>Urządzenia i Oprogramowanie</w:t>
            </w:r>
            <w:r w:rsidR="00401CDC" w:rsidRPr="00DF29AE">
              <w:rPr>
                <w:rFonts w:ascii="Lato" w:hAnsi="Lato"/>
                <w:sz w:val="22"/>
                <w:szCs w:val="22"/>
              </w:rPr>
              <w:t>/Licencje</w:t>
            </w:r>
            <w:r w:rsidRPr="00DF29AE">
              <w:rPr>
                <w:rFonts w:ascii="Lato" w:hAnsi="Lato"/>
                <w:sz w:val="22"/>
                <w:szCs w:val="22"/>
              </w:rPr>
              <w:t xml:space="preserve"> służące tworzeniu przyrostowych lub różnicowych kopii danych (w szczególności: maszyny wirtualne, pliki, bazy danych, rejestry, logi, konfiguracje) gromadzonych na infrastrukturze serwerowej Zamawiającego.</w:t>
            </w:r>
          </w:p>
        </w:tc>
      </w:tr>
      <w:tr w:rsidR="00163E19" w:rsidRPr="00DF29AE" w14:paraId="0F0E3AD9"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210C366E" w14:textId="77777777" w:rsidR="00163E19" w:rsidRPr="00DF29AE" w:rsidRDefault="00163E19" w:rsidP="00EB502B">
            <w:pPr>
              <w:snapToGrid w:val="0"/>
              <w:rPr>
                <w:rFonts w:ascii="Lato" w:hAnsi="Lato"/>
                <w:b/>
                <w:bCs/>
                <w:sz w:val="22"/>
                <w:szCs w:val="22"/>
              </w:rPr>
            </w:pPr>
            <w:r w:rsidRPr="00DF29AE">
              <w:rPr>
                <w:rFonts w:ascii="Lato" w:hAnsi="Lato"/>
                <w:b/>
                <w:bCs/>
                <w:sz w:val="22"/>
                <w:szCs w:val="22"/>
              </w:rPr>
              <w:t>Środowisko Wirtualne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90EE2E" w14:textId="77777777" w:rsidR="00163E19" w:rsidRPr="00DF29AE" w:rsidRDefault="00163E19" w:rsidP="00EB502B">
            <w:pPr>
              <w:snapToGrid w:val="0"/>
              <w:rPr>
                <w:rFonts w:ascii="Lato" w:hAnsi="Lato"/>
                <w:sz w:val="22"/>
                <w:szCs w:val="22"/>
              </w:rPr>
            </w:pPr>
            <w:r w:rsidRPr="00DF29AE">
              <w:rPr>
                <w:rFonts w:ascii="Lato" w:hAnsi="Lato"/>
                <w:sz w:val="22"/>
                <w:szCs w:val="22"/>
              </w:rPr>
              <w:t>Wszystkie maszyny wirtualne pracujące w obrębie Urządzeń Zamawiającego.</w:t>
            </w:r>
          </w:p>
        </w:tc>
      </w:tr>
      <w:tr w:rsidR="00163E19" w:rsidRPr="00DF29AE" w14:paraId="2A0A2547"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2FF44C1B" w14:textId="77777777" w:rsidR="00163E19" w:rsidRPr="00DF29AE" w:rsidRDefault="00163E19" w:rsidP="00EB502B">
            <w:pPr>
              <w:snapToGrid w:val="0"/>
              <w:rPr>
                <w:rFonts w:ascii="Lato" w:hAnsi="Lato"/>
                <w:b/>
                <w:bCs/>
                <w:sz w:val="22"/>
                <w:szCs w:val="22"/>
              </w:rPr>
            </w:pPr>
            <w:r w:rsidRPr="00DF29AE">
              <w:rPr>
                <w:rFonts w:ascii="Lato" w:hAnsi="Lato"/>
                <w:b/>
                <w:bCs/>
                <w:sz w:val="22"/>
                <w:szCs w:val="22"/>
              </w:rPr>
              <w:lastRenderedPageBreak/>
              <w:t>Replikacja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88744" w14:textId="0C01F1BF" w:rsidR="00163E19" w:rsidRPr="00DF29AE" w:rsidRDefault="00163E19" w:rsidP="00EB502B">
            <w:pPr>
              <w:snapToGrid w:val="0"/>
              <w:rPr>
                <w:rFonts w:ascii="Lato" w:hAnsi="Lato"/>
                <w:sz w:val="22"/>
                <w:szCs w:val="22"/>
              </w:rPr>
            </w:pPr>
            <w:r w:rsidRPr="00DF29AE">
              <w:rPr>
                <w:rFonts w:ascii="Lato" w:hAnsi="Lato"/>
                <w:sz w:val="22"/>
                <w:szCs w:val="22"/>
              </w:rPr>
              <w:t xml:space="preserve">Funkcjonalność polegająca na automatycznym, okresowym asynchronicznym przenoszeniu kopii obrazów maszyn wirtualnych ze Środowiska produkcyjnego do Środowiska </w:t>
            </w:r>
            <w:r w:rsidR="00401CDC" w:rsidRPr="00DF29AE">
              <w:rPr>
                <w:rFonts w:ascii="Lato" w:hAnsi="Lato"/>
                <w:sz w:val="22"/>
                <w:szCs w:val="22"/>
              </w:rPr>
              <w:t>Zapasowego</w:t>
            </w:r>
            <w:r w:rsidRPr="00DF29AE">
              <w:rPr>
                <w:rFonts w:ascii="Lato" w:hAnsi="Lato"/>
                <w:sz w:val="22"/>
                <w:szCs w:val="22"/>
              </w:rPr>
              <w:t>.</w:t>
            </w:r>
          </w:p>
        </w:tc>
      </w:tr>
      <w:tr w:rsidR="00163E19" w:rsidRPr="00DF29AE" w14:paraId="035F09E6"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6244EC02" w14:textId="77777777" w:rsidR="00163E19" w:rsidRPr="00DF29AE" w:rsidRDefault="00163E19" w:rsidP="00EB502B">
            <w:pPr>
              <w:snapToGrid w:val="0"/>
              <w:rPr>
                <w:rFonts w:ascii="Lato" w:hAnsi="Lato"/>
                <w:b/>
                <w:sz w:val="22"/>
                <w:szCs w:val="22"/>
              </w:rPr>
            </w:pPr>
            <w:r w:rsidRPr="00DF29AE">
              <w:rPr>
                <w:rFonts w:ascii="Lato" w:hAnsi="Lato"/>
                <w:b/>
                <w:sz w:val="22"/>
                <w:szCs w:val="22"/>
              </w:rPr>
              <w:t>Umowa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EF30E" w14:textId="77777777" w:rsidR="00163E19" w:rsidRPr="00DF29AE" w:rsidRDefault="00163E19" w:rsidP="00EB502B">
            <w:pPr>
              <w:snapToGrid w:val="0"/>
              <w:rPr>
                <w:rFonts w:ascii="Lato" w:hAnsi="Lato"/>
                <w:sz w:val="22"/>
                <w:szCs w:val="22"/>
              </w:rPr>
            </w:pPr>
            <w:r w:rsidRPr="00DF29AE">
              <w:rPr>
                <w:rFonts w:ascii="Lato" w:hAnsi="Lato"/>
                <w:sz w:val="22"/>
                <w:szCs w:val="22"/>
              </w:rPr>
              <w:t>Umowa zawarta pomiędzy Wykonawcą a Zamawiającym na potrzeby realizacji niniejszego przedmiotu zamówienia.</w:t>
            </w:r>
          </w:p>
        </w:tc>
      </w:tr>
      <w:tr w:rsidR="00163E19" w:rsidRPr="00DF29AE" w14:paraId="648CB341"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700B7DAA" w14:textId="77777777" w:rsidR="00163E19" w:rsidRPr="00DF29AE" w:rsidRDefault="00163E19" w:rsidP="00EB502B">
            <w:pPr>
              <w:snapToGrid w:val="0"/>
              <w:rPr>
                <w:rFonts w:ascii="Lato" w:hAnsi="Lato"/>
                <w:b/>
                <w:sz w:val="22"/>
                <w:szCs w:val="22"/>
              </w:rPr>
            </w:pPr>
            <w:r w:rsidRPr="00DF29AE">
              <w:rPr>
                <w:rFonts w:ascii="Lato" w:hAnsi="Lato"/>
                <w:b/>
                <w:sz w:val="22"/>
                <w:szCs w:val="22"/>
              </w:rPr>
              <w:t xml:space="preserve">Urządzenia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0DD0B" w14:textId="77777777" w:rsidR="00163E19" w:rsidRPr="00DF29AE" w:rsidRDefault="00163E19" w:rsidP="00EB502B">
            <w:pPr>
              <w:snapToGrid w:val="0"/>
              <w:rPr>
                <w:rFonts w:ascii="Lato" w:hAnsi="Lato"/>
                <w:sz w:val="22"/>
                <w:szCs w:val="22"/>
              </w:rPr>
            </w:pPr>
            <w:r w:rsidRPr="00DF29AE">
              <w:rPr>
                <w:rFonts w:ascii="Lato" w:hAnsi="Lato"/>
                <w:sz w:val="22"/>
                <w:szCs w:val="22"/>
              </w:rPr>
              <w:t>Sprzęt teleinformatyczny wraz z niezbędnym wyposażeniem i odnoszącą się do nich dokumentacją techniczną producenta, w tym również okablowanie strukturalne będące przedmiotem niniejszego zamówienia.</w:t>
            </w:r>
          </w:p>
        </w:tc>
      </w:tr>
      <w:tr w:rsidR="00163E19" w:rsidRPr="00DF29AE" w14:paraId="245C1D63"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4C5B0AA" w14:textId="77777777" w:rsidR="00163E19" w:rsidRPr="00DF29AE" w:rsidRDefault="00163E19" w:rsidP="00EB502B">
            <w:pPr>
              <w:snapToGrid w:val="0"/>
              <w:rPr>
                <w:rFonts w:ascii="Lato" w:hAnsi="Lato"/>
                <w:b/>
                <w:sz w:val="22"/>
                <w:szCs w:val="22"/>
              </w:rPr>
            </w:pPr>
            <w:r w:rsidRPr="00DF29AE">
              <w:rPr>
                <w:rFonts w:ascii="Lato" w:hAnsi="Lato"/>
                <w:b/>
                <w:sz w:val="22"/>
                <w:szCs w:val="22"/>
              </w:rPr>
              <w:t>Urządzenia Zamawiającego</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171A63" w14:textId="77777777" w:rsidR="00163E19" w:rsidRPr="00DF29AE" w:rsidRDefault="00163E19" w:rsidP="00EB502B">
            <w:pPr>
              <w:snapToGrid w:val="0"/>
              <w:rPr>
                <w:rFonts w:ascii="Lato" w:hAnsi="Lato"/>
                <w:sz w:val="22"/>
                <w:szCs w:val="22"/>
              </w:rPr>
            </w:pPr>
            <w:r w:rsidRPr="00DF29AE">
              <w:rPr>
                <w:rFonts w:ascii="Lato" w:hAnsi="Lato"/>
                <w:sz w:val="22"/>
                <w:szCs w:val="22"/>
              </w:rPr>
              <w:t xml:space="preserve">Sprzęt teleinformatyczny z oprogramowaniem wraz z niezbędnym wyposażeniem, funkcjonujący aktualnie u Zamawiającego w Lokalizacji Podstawowej i Lokalizacji Zapasowej. </w:t>
            </w:r>
          </w:p>
        </w:tc>
      </w:tr>
      <w:tr w:rsidR="001D451D" w:rsidRPr="00DF29AE" w14:paraId="6987B4CF"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58FBEBF0" w14:textId="2434F4C8" w:rsidR="001D451D" w:rsidRPr="00DF29AE" w:rsidRDefault="001D451D" w:rsidP="00EB502B">
            <w:pPr>
              <w:snapToGrid w:val="0"/>
              <w:rPr>
                <w:rFonts w:ascii="Lato" w:hAnsi="Lato"/>
                <w:b/>
                <w:sz w:val="22"/>
                <w:szCs w:val="22"/>
              </w:rPr>
            </w:pPr>
            <w:r>
              <w:rPr>
                <w:rFonts w:ascii="Lato" w:hAnsi="Lato"/>
                <w:b/>
                <w:sz w:val="22"/>
                <w:szCs w:val="22"/>
              </w:rPr>
              <w:t xml:space="preserve">Usługa </w:t>
            </w:r>
            <w:r w:rsidR="00A15D5C">
              <w:rPr>
                <w:rFonts w:ascii="Lato" w:hAnsi="Lato"/>
                <w:b/>
                <w:sz w:val="22"/>
                <w:szCs w:val="22"/>
              </w:rPr>
              <w:t>w</w:t>
            </w:r>
            <w:r>
              <w:rPr>
                <w:rFonts w:ascii="Lato" w:hAnsi="Lato"/>
                <w:b/>
                <w:sz w:val="22"/>
                <w:szCs w:val="22"/>
              </w:rPr>
              <w:t>drożeniowa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972C34" w14:textId="47F488B7" w:rsidR="001D451D" w:rsidRPr="00DF29AE" w:rsidRDefault="001D451D" w:rsidP="00EB502B">
            <w:pPr>
              <w:snapToGrid w:val="0"/>
              <w:rPr>
                <w:rFonts w:ascii="Lato" w:hAnsi="Lato"/>
                <w:sz w:val="22"/>
                <w:szCs w:val="22"/>
              </w:rPr>
            </w:pPr>
            <w:r>
              <w:rPr>
                <w:rFonts w:ascii="Lato" w:hAnsi="Lato"/>
                <w:sz w:val="22"/>
                <w:szCs w:val="22"/>
              </w:rPr>
              <w:t>Usług</w:t>
            </w:r>
            <w:r w:rsidR="00317D09">
              <w:rPr>
                <w:rFonts w:ascii="Lato" w:hAnsi="Lato"/>
                <w:sz w:val="22"/>
                <w:szCs w:val="22"/>
              </w:rPr>
              <w:t>a</w:t>
            </w:r>
            <w:r>
              <w:rPr>
                <w:rFonts w:ascii="Lato" w:hAnsi="Lato"/>
                <w:sz w:val="22"/>
                <w:szCs w:val="22"/>
              </w:rPr>
              <w:t xml:space="preserve"> r</w:t>
            </w:r>
            <w:r w:rsidR="00317D09">
              <w:rPr>
                <w:rFonts w:ascii="Lato" w:hAnsi="Lato"/>
                <w:sz w:val="22"/>
                <w:szCs w:val="22"/>
              </w:rPr>
              <w:t>ealizowana przez Wykonawcę w zakresie wskazanym w Rozdziale V niniejszego dokumentu</w:t>
            </w:r>
            <w:r w:rsidR="00D03870">
              <w:rPr>
                <w:rFonts w:ascii="Lato" w:hAnsi="Lato"/>
                <w:sz w:val="22"/>
                <w:szCs w:val="22"/>
              </w:rPr>
              <w:t>.</w:t>
            </w:r>
          </w:p>
        </w:tc>
      </w:tr>
      <w:tr w:rsidR="00A15D5C" w:rsidRPr="00DF29AE" w14:paraId="21F2CE3B"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1E048813" w14:textId="61A23768" w:rsidR="00A15D5C" w:rsidRDefault="00A15D5C" w:rsidP="00EB502B">
            <w:pPr>
              <w:snapToGrid w:val="0"/>
              <w:rPr>
                <w:rFonts w:ascii="Lato" w:hAnsi="Lato"/>
                <w:b/>
                <w:sz w:val="22"/>
                <w:szCs w:val="22"/>
              </w:rPr>
            </w:pPr>
            <w:r>
              <w:rPr>
                <w:rFonts w:ascii="Lato" w:hAnsi="Lato"/>
                <w:b/>
                <w:sz w:val="22"/>
                <w:szCs w:val="22"/>
              </w:rPr>
              <w:t>Usługa Powdrożeniowa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4FE0C" w14:textId="73DF4A2A" w:rsidR="00A15D5C" w:rsidRDefault="00A15D5C" w:rsidP="00EB502B">
            <w:pPr>
              <w:snapToGrid w:val="0"/>
              <w:rPr>
                <w:rFonts w:ascii="Lato" w:hAnsi="Lato"/>
                <w:sz w:val="22"/>
                <w:szCs w:val="22"/>
              </w:rPr>
            </w:pPr>
            <w:r>
              <w:rPr>
                <w:rFonts w:ascii="Lato" w:hAnsi="Lato"/>
                <w:sz w:val="22"/>
                <w:szCs w:val="22"/>
              </w:rPr>
              <w:t>Usługa realizowana przez Wykonawcę w zakresie wskazanym w Rozdziale VI niniejszego dokumentu</w:t>
            </w:r>
            <w:r w:rsidR="00D03870">
              <w:rPr>
                <w:rFonts w:ascii="Lato" w:hAnsi="Lato"/>
                <w:sz w:val="22"/>
                <w:szCs w:val="22"/>
              </w:rPr>
              <w:t>.</w:t>
            </w:r>
          </w:p>
        </w:tc>
      </w:tr>
      <w:tr w:rsidR="00163E19" w:rsidRPr="00DF29AE" w14:paraId="489658CF"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7CE01522" w14:textId="77777777" w:rsidR="00163E19" w:rsidRPr="00DF29AE" w:rsidRDefault="00163E19" w:rsidP="00EB502B">
            <w:pPr>
              <w:snapToGrid w:val="0"/>
              <w:rPr>
                <w:rFonts w:ascii="Lato" w:hAnsi="Lato"/>
                <w:b/>
                <w:sz w:val="22"/>
                <w:szCs w:val="22"/>
              </w:rPr>
            </w:pPr>
            <w:r w:rsidRPr="00DF29AE">
              <w:rPr>
                <w:rFonts w:ascii="Lato" w:hAnsi="Lato"/>
                <w:b/>
                <w:sz w:val="22"/>
                <w:szCs w:val="22"/>
              </w:rPr>
              <w:t>Usługa Serwisu</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7C611" w14:textId="2F18EC7B" w:rsidR="00163E19" w:rsidRPr="00DF29AE" w:rsidRDefault="00163E19" w:rsidP="00EB502B">
            <w:pPr>
              <w:snapToGrid w:val="0"/>
              <w:rPr>
                <w:rFonts w:ascii="Lato" w:hAnsi="Lato"/>
                <w:sz w:val="22"/>
                <w:szCs w:val="22"/>
              </w:rPr>
            </w:pPr>
            <w:r w:rsidRPr="00DF29AE">
              <w:rPr>
                <w:rFonts w:ascii="Lato" w:hAnsi="Lato"/>
                <w:sz w:val="22"/>
                <w:szCs w:val="22"/>
              </w:rPr>
              <w:t xml:space="preserve">Usługa świadczona w ramach </w:t>
            </w:r>
            <w:r w:rsidR="004E3F75">
              <w:rPr>
                <w:rFonts w:ascii="Lato" w:hAnsi="Lato"/>
                <w:sz w:val="22"/>
                <w:szCs w:val="22"/>
              </w:rPr>
              <w:t>G</w:t>
            </w:r>
            <w:r w:rsidRPr="00DF29AE">
              <w:rPr>
                <w:rFonts w:ascii="Lato" w:hAnsi="Lato"/>
                <w:sz w:val="22"/>
                <w:szCs w:val="22"/>
              </w:rPr>
              <w:t xml:space="preserve">warancji udzielonej przez Wykonawcę, polegająca na zapewnieniu przez Wykonawcę poprawności i ciągłości </w:t>
            </w:r>
            <w:r w:rsidRPr="00DF29AE">
              <w:rPr>
                <w:rFonts w:ascii="Lato" w:hAnsi="Lato"/>
                <w:sz w:val="22"/>
                <w:szCs w:val="22"/>
              </w:rPr>
              <w:lastRenderedPageBreak/>
              <w:t>prawidłowego działania Systemu oraz jego poszczególnych komponentów, w szczególności usuwanie Błędów</w:t>
            </w:r>
            <w:r w:rsidR="001A1C43" w:rsidRPr="00DF29AE">
              <w:rPr>
                <w:rFonts w:ascii="Lato" w:hAnsi="Lato"/>
                <w:sz w:val="22"/>
                <w:szCs w:val="22"/>
              </w:rPr>
              <w:t>.</w:t>
            </w:r>
          </w:p>
        </w:tc>
      </w:tr>
      <w:tr w:rsidR="00163E19" w:rsidRPr="00DF29AE" w14:paraId="75200CA7"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4AD9E6D9" w14:textId="77777777" w:rsidR="00163E19" w:rsidRPr="00DF29AE" w:rsidRDefault="00163E19" w:rsidP="00EB502B">
            <w:pPr>
              <w:snapToGrid w:val="0"/>
              <w:rPr>
                <w:rFonts w:ascii="Lato" w:hAnsi="Lato"/>
                <w:b/>
                <w:sz w:val="22"/>
                <w:szCs w:val="22"/>
              </w:rPr>
            </w:pPr>
            <w:r w:rsidRPr="00DF29AE">
              <w:rPr>
                <w:rFonts w:ascii="Lato" w:hAnsi="Lato"/>
                <w:b/>
                <w:sz w:val="22"/>
                <w:szCs w:val="22"/>
              </w:rPr>
              <w:lastRenderedPageBreak/>
              <w:t>Wykonawca</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9F105" w14:textId="77777777" w:rsidR="00163E19" w:rsidRPr="00DF29AE" w:rsidRDefault="00163E19" w:rsidP="00EB502B">
            <w:pPr>
              <w:snapToGrid w:val="0"/>
              <w:rPr>
                <w:rFonts w:ascii="Lato" w:hAnsi="Lato"/>
                <w:sz w:val="22"/>
                <w:szCs w:val="22"/>
              </w:rPr>
            </w:pPr>
            <w:r w:rsidRPr="00DF29AE">
              <w:rPr>
                <w:rFonts w:ascii="Lato" w:hAnsi="Lato"/>
                <w:sz w:val="22"/>
                <w:szCs w:val="22"/>
              </w:rPr>
              <w:t>Podmiot, który zawrze z Zamawiającym Umowę w sprawie wykonania zamówienia.</w:t>
            </w:r>
          </w:p>
        </w:tc>
      </w:tr>
      <w:tr w:rsidR="00163E19" w:rsidRPr="00DF29AE" w14:paraId="020B6665"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69925994" w14:textId="77777777" w:rsidR="00163E19" w:rsidRPr="00DF29AE" w:rsidRDefault="00163E19" w:rsidP="00EB502B">
            <w:pPr>
              <w:snapToGrid w:val="0"/>
              <w:rPr>
                <w:rFonts w:ascii="Lato" w:hAnsi="Lato"/>
                <w:b/>
                <w:bCs/>
                <w:sz w:val="22"/>
                <w:szCs w:val="22"/>
              </w:rPr>
            </w:pPr>
            <w:r w:rsidRPr="00DF29AE">
              <w:rPr>
                <w:rFonts w:ascii="Lato" w:hAnsi="Lato"/>
                <w:b/>
                <w:sz w:val="22"/>
                <w:szCs w:val="22"/>
              </w:rPr>
              <w:t xml:space="preserve">Zamawiający </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366CC" w14:textId="6612D49F" w:rsidR="00163E19" w:rsidRPr="00DF29AE" w:rsidRDefault="00163E19" w:rsidP="00EB502B">
            <w:pPr>
              <w:snapToGrid w:val="0"/>
              <w:rPr>
                <w:rFonts w:ascii="Lato" w:hAnsi="Lato"/>
                <w:sz w:val="22"/>
                <w:szCs w:val="22"/>
              </w:rPr>
            </w:pPr>
            <w:r w:rsidRPr="00DF29AE">
              <w:rPr>
                <w:rFonts w:ascii="Lato" w:hAnsi="Lato"/>
                <w:sz w:val="22"/>
                <w:szCs w:val="22"/>
              </w:rPr>
              <w:t>Centrum Projektów Polska Cyfrowa</w:t>
            </w:r>
            <w:r w:rsidR="001A1C43" w:rsidRPr="00DF29AE">
              <w:rPr>
                <w:rFonts w:ascii="Lato" w:hAnsi="Lato"/>
                <w:sz w:val="22"/>
                <w:szCs w:val="22"/>
              </w:rPr>
              <w:t>.</w:t>
            </w:r>
          </w:p>
        </w:tc>
      </w:tr>
      <w:tr w:rsidR="00A2128F" w:rsidRPr="00DF29AE" w14:paraId="1664FFC7"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0162C5A8" w14:textId="397AFC3E" w:rsidR="00A2128F" w:rsidRPr="00DF29AE" w:rsidRDefault="00A2128F" w:rsidP="00EB502B">
            <w:pPr>
              <w:snapToGrid w:val="0"/>
              <w:rPr>
                <w:rFonts w:ascii="Lato" w:hAnsi="Lato"/>
                <w:b/>
                <w:sz w:val="22"/>
                <w:szCs w:val="22"/>
              </w:rPr>
            </w:pPr>
            <w:r>
              <w:rPr>
                <w:rFonts w:ascii="Lato" w:hAnsi="Lato"/>
                <w:b/>
                <w:sz w:val="22"/>
                <w:szCs w:val="22"/>
              </w:rPr>
              <w:t>Zdalny Dostęp</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580A4" w14:textId="4E3704BB" w:rsidR="00A2128F" w:rsidRPr="00F5524D" w:rsidRDefault="00F5524D" w:rsidP="00EB502B">
            <w:pPr>
              <w:snapToGrid w:val="0"/>
              <w:rPr>
                <w:rFonts w:ascii="Lato" w:hAnsi="Lato"/>
                <w:sz w:val="22"/>
                <w:szCs w:val="22"/>
              </w:rPr>
            </w:pPr>
            <w:r w:rsidRPr="001E0521">
              <w:rPr>
                <w:rFonts w:ascii="Lato" w:hAnsi="Lato"/>
                <w:sz w:val="22"/>
                <w:szCs w:val="22"/>
              </w:rPr>
              <w:t>Połączenie się przez Wykonawcę z komputerem, siecią, serwerem lub konkretnymi zasobami informatycznymi Zamawiającego z innej lokalizacji niż ta, w której fizycznie znajduje się urządzenie docelowe.</w:t>
            </w:r>
          </w:p>
        </w:tc>
      </w:tr>
      <w:tr w:rsidR="00976B5C" w:rsidRPr="00DF29AE" w14:paraId="6495144E" w14:textId="77777777" w:rsidTr="4B715081">
        <w:tc>
          <w:tcPr>
            <w:tcW w:w="2552" w:type="dxa"/>
            <w:tcBorders>
              <w:top w:val="single" w:sz="4" w:space="0" w:color="000000" w:themeColor="text1"/>
              <w:left w:val="single" w:sz="4" w:space="0" w:color="000000" w:themeColor="text1"/>
              <w:bottom w:val="single" w:sz="4" w:space="0" w:color="000000" w:themeColor="text1"/>
            </w:tcBorders>
            <w:vAlign w:val="center"/>
          </w:tcPr>
          <w:p w14:paraId="46A154AA" w14:textId="63D30627" w:rsidR="00976B5C" w:rsidRPr="00DF29AE" w:rsidRDefault="00976B5C" w:rsidP="00EB502B">
            <w:pPr>
              <w:snapToGrid w:val="0"/>
              <w:rPr>
                <w:rFonts w:ascii="Lato" w:hAnsi="Lato"/>
                <w:b/>
                <w:sz w:val="22"/>
                <w:szCs w:val="22"/>
              </w:rPr>
            </w:pPr>
            <w:r>
              <w:rPr>
                <w:rFonts w:ascii="Lato" w:hAnsi="Lato"/>
                <w:b/>
                <w:sz w:val="22"/>
                <w:szCs w:val="22"/>
              </w:rPr>
              <w:t>Zgłoszenie</w:t>
            </w:r>
          </w:p>
        </w:tc>
        <w:tc>
          <w:tcPr>
            <w:tcW w:w="7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9DB0B" w14:textId="669715B4" w:rsidR="00976B5C" w:rsidRPr="00976B5C" w:rsidRDefault="00976B5C" w:rsidP="00EB502B">
            <w:pPr>
              <w:snapToGrid w:val="0"/>
              <w:rPr>
                <w:rFonts w:ascii="Lato" w:hAnsi="Lato"/>
                <w:sz w:val="22"/>
                <w:szCs w:val="22"/>
              </w:rPr>
            </w:pPr>
            <w:r w:rsidRPr="001E0521">
              <w:rPr>
                <w:rFonts w:ascii="Lato" w:hAnsi="Lato"/>
                <w:sz w:val="22"/>
                <w:szCs w:val="22"/>
              </w:rPr>
              <w:t>Zgłoszenie Incydentu Serwisowego przez Zamawiającego</w:t>
            </w:r>
            <w:r w:rsidR="00F5524D">
              <w:rPr>
                <w:rFonts w:ascii="Lato" w:hAnsi="Lato"/>
                <w:sz w:val="22"/>
                <w:szCs w:val="22"/>
              </w:rPr>
              <w:t>.</w:t>
            </w:r>
          </w:p>
        </w:tc>
      </w:tr>
    </w:tbl>
    <w:p w14:paraId="0A63F2B5" w14:textId="77777777" w:rsidR="00163E19" w:rsidRPr="00DF29AE" w:rsidRDefault="00163E19" w:rsidP="00EB502B">
      <w:pPr>
        <w:rPr>
          <w:rFonts w:ascii="Lato" w:hAnsi="Lato"/>
          <w:sz w:val="22"/>
          <w:szCs w:val="22"/>
        </w:rPr>
      </w:pPr>
    </w:p>
    <w:p w14:paraId="3762BE35" w14:textId="77777777" w:rsidR="00163E19" w:rsidRPr="00DF29AE" w:rsidRDefault="00163E19" w:rsidP="00C54181">
      <w:pPr>
        <w:pStyle w:val="Akapitzlist"/>
        <w:numPr>
          <w:ilvl w:val="0"/>
          <w:numId w:val="10"/>
        </w:numPr>
        <w:spacing w:before="0" w:after="200"/>
        <w:contextualSpacing w:val="0"/>
        <w:jc w:val="both"/>
        <w:rPr>
          <w:rFonts w:ascii="Lato" w:hAnsi="Lato"/>
          <w:sz w:val="22"/>
          <w:szCs w:val="22"/>
        </w:rPr>
      </w:pPr>
      <w:r w:rsidRPr="00DF29AE">
        <w:rPr>
          <w:rFonts w:ascii="Lato" w:hAnsi="Lato"/>
          <w:sz w:val="22"/>
          <w:szCs w:val="22"/>
        </w:rPr>
        <w:t>Pozostałe pojęcia użyte w dokumencie należy rozumieć zgodnie z ich ogólnie przyjętym znaczeniem.</w:t>
      </w:r>
      <w:bookmarkStart w:id="6" w:name="_Toc308957563"/>
      <w:bookmarkStart w:id="7" w:name="_Toc309033897"/>
      <w:bookmarkEnd w:id="1"/>
      <w:bookmarkEnd w:id="6"/>
      <w:bookmarkEnd w:id="7"/>
    </w:p>
    <w:p w14:paraId="6CD7B331" w14:textId="77777777" w:rsidR="00163E19" w:rsidRPr="001E0521" w:rsidRDefault="00163E19" w:rsidP="00C54181">
      <w:pPr>
        <w:pStyle w:val="Nagwek1"/>
        <w:numPr>
          <w:ilvl w:val="0"/>
          <w:numId w:val="16"/>
        </w:numPr>
        <w:spacing w:line="360" w:lineRule="auto"/>
        <w:ind w:left="567" w:hanging="567"/>
        <w:rPr>
          <w:rFonts w:ascii="Lato" w:hAnsi="Lato"/>
          <w:sz w:val="22"/>
          <w:szCs w:val="22"/>
        </w:rPr>
      </w:pPr>
      <w:bookmarkStart w:id="8" w:name="_Toc372029631"/>
      <w:bookmarkStart w:id="9" w:name="_Toc395007760"/>
      <w:bookmarkStart w:id="10" w:name="_Toc221257035"/>
      <w:bookmarkEnd w:id="0"/>
      <w:r w:rsidRPr="001E0521">
        <w:rPr>
          <w:rFonts w:ascii="Lato" w:hAnsi="Lato"/>
          <w:sz w:val="22"/>
          <w:szCs w:val="22"/>
        </w:rPr>
        <w:t>CEL ZAMÓWIENIA</w:t>
      </w:r>
      <w:bookmarkEnd w:id="8"/>
      <w:bookmarkEnd w:id="9"/>
      <w:r w:rsidRPr="001E0521">
        <w:rPr>
          <w:rFonts w:ascii="Lato" w:hAnsi="Lato"/>
          <w:sz w:val="22"/>
          <w:szCs w:val="22"/>
        </w:rPr>
        <w:t xml:space="preserve"> I WPROWADZENIE</w:t>
      </w:r>
      <w:bookmarkEnd w:id="10"/>
    </w:p>
    <w:p w14:paraId="2B1A2C10" w14:textId="77777777" w:rsidR="00163E19" w:rsidRPr="00DF29AE" w:rsidRDefault="00163E19" w:rsidP="00EB502B">
      <w:pPr>
        <w:rPr>
          <w:rFonts w:ascii="Lato" w:hAnsi="Lato"/>
          <w:color w:val="000000" w:themeColor="text1"/>
          <w:sz w:val="22"/>
          <w:szCs w:val="22"/>
        </w:rPr>
      </w:pPr>
      <w:r w:rsidRPr="00DF29AE">
        <w:rPr>
          <w:rFonts w:ascii="Lato" w:hAnsi="Lato"/>
          <w:color w:val="000000" w:themeColor="text1"/>
          <w:sz w:val="22"/>
          <w:szCs w:val="22"/>
        </w:rPr>
        <w:t xml:space="preserve">Celem zamówienia jest rozbudowa infrastruktury fizycznej oraz modernizacja Środowiska Wirtualnego w Lokalizacji Podstawowej i Lokalizacji Zapasowej Zamawiającego. </w:t>
      </w:r>
    </w:p>
    <w:p w14:paraId="261933A3" w14:textId="77777777" w:rsidR="00163E19" w:rsidRPr="00DF29AE" w:rsidRDefault="00163E19" w:rsidP="00EB502B">
      <w:pPr>
        <w:rPr>
          <w:rFonts w:ascii="Lato" w:hAnsi="Lato"/>
          <w:color w:val="000000" w:themeColor="text1"/>
          <w:sz w:val="22"/>
          <w:szCs w:val="22"/>
        </w:rPr>
      </w:pPr>
      <w:r w:rsidRPr="00DF29AE">
        <w:rPr>
          <w:rFonts w:ascii="Lato" w:hAnsi="Lato"/>
          <w:color w:val="000000" w:themeColor="text1"/>
          <w:sz w:val="22"/>
          <w:szCs w:val="22"/>
        </w:rPr>
        <w:t>W ramach realizacji celu zamówienia, Wykonawca:</w:t>
      </w:r>
    </w:p>
    <w:p w14:paraId="2FDEB52E" w14:textId="67984B11" w:rsidR="00163E19" w:rsidRPr="00DF29AE" w:rsidRDefault="00163E19" w:rsidP="001E0521">
      <w:pPr>
        <w:pStyle w:val="Akapitzlist"/>
        <w:numPr>
          <w:ilvl w:val="0"/>
          <w:numId w:val="120"/>
        </w:numPr>
        <w:spacing w:before="0" w:after="200"/>
        <w:ind w:left="426"/>
        <w:contextualSpacing w:val="0"/>
        <w:jc w:val="both"/>
        <w:rPr>
          <w:rFonts w:ascii="Lato" w:hAnsi="Lato"/>
          <w:color w:val="000000" w:themeColor="text1"/>
          <w:sz w:val="22"/>
          <w:szCs w:val="22"/>
        </w:rPr>
      </w:pPr>
      <w:r w:rsidRPr="00DF29AE">
        <w:rPr>
          <w:rFonts w:ascii="Lato" w:hAnsi="Lato"/>
          <w:color w:val="000000" w:themeColor="text1"/>
          <w:sz w:val="22"/>
          <w:szCs w:val="22"/>
        </w:rPr>
        <w:lastRenderedPageBreak/>
        <w:t>Dostarczy Urządzenia i Licencje do Lokalizacji Podstawowej i Lokalizacji Zapasowej Zamawiającego</w:t>
      </w:r>
      <w:r w:rsidR="001B53FD" w:rsidRPr="00DF29AE">
        <w:rPr>
          <w:rFonts w:ascii="Lato" w:hAnsi="Lato"/>
          <w:color w:val="000000" w:themeColor="text1"/>
          <w:sz w:val="22"/>
          <w:szCs w:val="22"/>
        </w:rPr>
        <w:t xml:space="preserve"> oraz w </w:t>
      </w:r>
      <w:r w:rsidR="001A1C43" w:rsidRPr="00DF29AE">
        <w:rPr>
          <w:rFonts w:ascii="Lato" w:hAnsi="Lato"/>
          <w:color w:val="000000" w:themeColor="text1"/>
          <w:sz w:val="22"/>
          <w:szCs w:val="22"/>
        </w:rPr>
        <w:t xml:space="preserve">terminie </w:t>
      </w:r>
      <w:r w:rsidR="001B53FD" w:rsidRPr="00DF29AE">
        <w:rPr>
          <w:rFonts w:ascii="Lato" w:hAnsi="Lato"/>
          <w:color w:val="000000" w:themeColor="text1"/>
          <w:sz w:val="22"/>
          <w:szCs w:val="22"/>
        </w:rPr>
        <w:t xml:space="preserve">20 </w:t>
      </w:r>
      <w:r w:rsidR="00F040AF">
        <w:rPr>
          <w:rFonts w:ascii="Lato" w:hAnsi="Lato"/>
          <w:color w:val="000000" w:themeColor="text1"/>
          <w:sz w:val="22"/>
          <w:szCs w:val="22"/>
        </w:rPr>
        <w:t>D</w:t>
      </w:r>
      <w:r w:rsidR="00F040AF" w:rsidRPr="00DF29AE">
        <w:rPr>
          <w:rFonts w:ascii="Lato" w:hAnsi="Lato"/>
          <w:color w:val="000000" w:themeColor="text1"/>
          <w:sz w:val="22"/>
          <w:szCs w:val="22"/>
        </w:rPr>
        <w:t xml:space="preserve">ni </w:t>
      </w:r>
      <w:r w:rsidR="00F040AF">
        <w:rPr>
          <w:rFonts w:ascii="Lato" w:hAnsi="Lato"/>
          <w:color w:val="000000" w:themeColor="text1"/>
          <w:sz w:val="22"/>
          <w:szCs w:val="22"/>
        </w:rPr>
        <w:t>R</w:t>
      </w:r>
      <w:r w:rsidR="003B241C" w:rsidRPr="00DF29AE">
        <w:rPr>
          <w:rFonts w:ascii="Lato" w:hAnsi="Lato"/>
          <w:color w:val="000000" w:themeColor="text1"/>
          <w:sz w:val="22"/>
          <w:szCs w:val="22"/>
        </w:rPr>
        <w:t xml:space="preserve">oboczych </w:t>
      </w:r>
      <w:r w:rsidR="001B53FD" w:rsidRPr="00DF29AE">
        <w:rPr>
          <w:rFonts w:ascii="Lato" w:hAnsi="Lato"/>
          <w:color w:val="000000" w:themeColor="text1"/>
          <w:sz w:val="22"/>
          <w:szCs w:val="22"/>
        </w:rPr>
        <w:t xml:space="preserve">od dnia </w:t>
      </w:r>
      <w:r w:rsidR="001A1C43" w:rsidRPr="00DF29AE">
        <w:rPr>
          <w:rFonts w:ascii="Lato" w:hAnsi="Lato"/>
          <w:color w:val="000000" w:themeColor="text1"/>
          <w:sz w:val="22"/>
          <w:szCs w:val="22"/>
        </w:rPr>
        <w:t xml:space="preserve">zawarcia </w:t>
      </w:r>
      <w:r w:rsidR="003B241C" w:rsidRPr="00DF29AE">
        <w:rPr>
          <w:rFonts w:ascii="Lato" w:hAnsi="Lato"/>
          <w:color w:val="000000" w:themeColor="text1"/>
          <w:sz w:val="22"/>
          <w:szCs w:val="22"/>
        </w:rPr>
        <w:t xml:space="preserve">Umowy </w:t>
      </w:r>
      <w:r w:rsidR="001B53FD" w:rsidRPr="00DF29AE">
        <w:rPr>
          <w:rFonts w:ascii="Lato" w:hAnsi="Lato"/>
          <w:color w:val="000000" w:themeColor="text1"/>
          <w:sz w:val="22"/>
          <w:szCs w:val="22"/>
        </w:rPr>
        <w:t xml:space="preserve">przygotuje </w:t>
      </w:r>
      <w:r w:rsidR="003B241C" w:rsidRPr="00DF29AE">
        <w:rPr>
          <w:rFonts w:ascii="Lato" w:hAnsi="Lato"/>
          <w:color w:val="000000" w:themeColor="text1"/>
          <w:sz w:val="22"/>
          <w:szCs w:val="22"/>
        </w:rPr>
        <w:t xml:space="preserve">Projekt </w:t>
      </w:r>
      <w:r w:rsidR="001B53FD" w:rsidRPr="00DF29AE">
        <w:rPr>
          <w:rFonts w:ascii="Lato" w:hAnsi="Lato"/>
          <w:color w:val="000000" w:themeColor="text1"/>
          <w:sz w:val="22"/>
          <w:szCs w:val="22"/>
        </w:rPr>
        <w:t>Techniczny Wdrożenia</w:t>
      </w:r>
      <w:r w:rsidR="00D03870">
        <w:rPr>
          <w:rFonts w:ascii="Lato" w:hAnsi="Lato"/>
          <w:color w:val="000000" w:themeColor="text1"/>
          <w:sz w:val="22"/>
          <w:szCs w:val="22"/>
        </w:rPr>
        <w:t>;</w:t>
      </w:r>
    </w:p>
    <w:p w14:paraId="0DD96BB3" w14:textId="5884B340" w:rsidR="00163E19" w:rsidRPr="00DF29AE" w:rsidRDefault="001A1C43" w:rsidP="001E0521">
      <w:pPr>
        <w:pStyle w:val="Akapitzlist"/>
        <w:numPr>
          <w:ilvl w:val="0"/>
          <w:numId w:val="120"/>
        </w:numPr>
        <w:spacing w:before="0" w:after="200"/>
        <w:ind w:left="426"/>
        <w:contextualSpacing w:val="0"/>
        <w:jc w:val="both"/>
        <w:rPr>
          <w:rFonts w:ascii="Lato" w:hAnsi="Lato"/>
          <w:color w:val="000000" w:themeColor="text1"/>
          <w:sz w:val="22"/>
          <w:szCs w:val="22"/>
        </w:rPr>
      </w:pPr>
      <w:r w:rsidRPr="00DF29AE">
        <w:rPr>
          <w:rFonts w:ascii="Lato" w:hAnsi="Lato"/>
          <w:color w:val="000000" w:themeColor="text1"/>
          <w:sz w:val="22"/>
          <w:szCs w:val="22"/>
        </w:rPr>
        <w:t xml:space="preserve">Wykona </w:t>
      </w:r>
      <w:r w:rsidR="00163E19" w:rsidRPr="00DF29AE">
        <w:rPr>
          <w:rFonts w:ascii="Lato" w:hAnsi="Lato"/>
          <w:color w:val="000000" w:themeColor="text1"/>
          <w:sz w:val="22"/>
          <w:szCs w:val="22"/>
        </w:rPr>
        <w:t xml:space="preserve">usługę wdrożenia Urządzeń i Licencji oraz migracji Środowiska Wirtualnego Zamawiającego posiadanego w Lokalizacji Podstawowej i Lokalizacji Zapasowej Zamawiającego, zgodnie z ustaleniami zawartymi w Projekcie Technicznym Wdrożenia. </w:t>
      </w:r>
    </w:p>
    <w:p w14:paraId="6905582A" w14:textId="4E0CA83D" w:rsidR="00163E19" w:rsidRPr="00DF29AE" w:rsidRDefault="00163E19" w:rsidP="00EB502B">
      <w:pPr>
        <w:rPr>
          <w:rFonts w:ascii="Lato" w:hAnsi="Lato"/>
          <w:sz w:val="22"/>
          <w:szCs w:val="22"/>
        </w:rPr>
      </w:pPr>
      <w:r w:rsidRPr="00DF29AE">
        <w:rPr>
          <w:rFonts w:ascii="Lato" w:hAnsi="Lato"/>
          <w:sz w:val="22"/>
          <w:szCs w:val="22"/>
        </w:rPr>
        <w:t xml:space="preserve">Terminy i zakres realizacji poszczególnych elementów przedmiotu zamówienia zawiera poniższa tabela, przy czym termin wykonania zamówienia w zakresie Etapu I tj. dostawy Urządzeń i Licencji nie może być </w:t>
      </w:r>
      <w:r w:rsidR="00E019DA" w:rsidRPr="00DF29AE">
        <w:rPr>
          <w:rFonts w:ascii="Lato" w:hAnsi="Lato"/>
          <w:sz w:val="22"/>
          <w:szCs w:val="22"/>
        </w:rPr>
        <w:t xml:space="preserve">dłuższy </w:t>
      </w:r>
      <w:r w:rsidRPr="00DF29AE">
        <w:rPr>
          <w:rFonts w:ascii="Lato" w:hAnsi="Lato"/>
          <w:sz w:val="22"/>
          <w:szCs w:val="22"/>
        </w:rPr>
        <w:t xml:space="preserve">niż </w:t>
      </w:r>
      <w:r w:rsidR="00391F95" w:rsidRPr="00DF29AE">
        <w:rPr>
          <w:rFonts w:ascii="Lato" w:hAnsi="Lato"/>
          <w:b/>
          <w:sz w:val="22"/>
          <w:szCs w:val="22"/>
        </w:rPr>
        <w:t xml:space="preserve">200 </w:t>
      </w:r>
      <w:r w:rsidR="00F040AF">
        <w:rPr>
          <w:rFonts w:ascii="Lato" w:hAnsi="Lato"/>
          <w:b/>
          <w:sz w:val="22"/>
          <w:szCs w:val="22"/>
        </w:rPr>
        <w:t>D</w:t>
      </w:r>
      <w:r w:rsidR="00391F95" w:rsidRPr="00DF29AE">
        <w:rPr>
          <w:rFonts w:ascii="Lato" w:hAnsi="Lato"/>
          <w:b/>
          <w:sz w:val="22"/>
          <w:szCs w:val="22"/>
        </w:rPr>
        <w:t xml:space="preserve">ni </w:t>
      </w:r>
      <w:r w:rsidR="00F040AF">
        <w:rPr>
          <w:rFonts w:ascii="Lato" w:hAnsi="Lato"/>
          <w:b/>
          <w:sz w:val="22"/>
          <w:szCs w:val="22"/>
        </w:rPr>
        <w:t>R</w:t>
      </w:r>
      <w:r w:rsidR="00F040AF" w:rsidRPr="00DF29AE">
        <w:rPr>
          <w:rFonts w:ascii="Lato" w:hAnsi="Lato"/>
          <w:b/>
          <w:sz w:val="22"/>
          <w:szCs w:val="22"/>
        </w:rPr>
        <w:t xml:space="preserve">oboczych </w:t>
      </w:r>
      <w:r w:rsidR="001A1C43" w:rsidRPr="00DF29AE">
        <w:rPr>
          <w:rFonts w:ascii="Lato" w:hAnsi="Lato"/>
          <w:b/>
          <w:sz w:val="22"/>
          <w:szCs w:val="22"/>
        </w:rPr>
        <w:t>od dnia zawarcia Umowy</w:t>
      </w:r>
      <w:r w:rsidR="00391F95" w:rsidRPr="00DF29AE">
        <w:rPr>
          <w:rFonts w:ascii="Lato" w:hAnsi="Lato"/>
          <w:b/>
          <w:sz w:val="22"/>
          <w:szCs w:val="22"/>
        </w:rPr>
        <w:t>.</w:t>
      </w:r>
    </w:p>
    <w:tbl>
      <w:tblPr>
        <w:tblStyle w:val="Tabelasiatki4"/>
        <w:tblW w:w="5000" w:type="pct"/>
        <w:tblLook w:val="04A0" w:firstRow="1" w:lastRow="0" w:firstColumn="1" w:lastColumn="0" w:noHBand="0" w:noVBand="1"/>
      </w:tblPr>
      <w:tblGrid>
        <w:gridCol w:w="2338"/>
        <w:gridCol w:w="3809"/>
        <w:gridCol w:w="1552"/>
        <w:gridCol w:w="1929"/>
      </w:tblGrid>
      <w:tr w:rsidR="00163E19" w:rsidRPr="00DF29AE" w14:paraId="75792415" w14:textId="77777777" w:rsidTr="00244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pct"/>
          </w:tcPr>
          <w:p w14:paraId="0D142E8F" w14:textId="77777777" w:rsidR="00163E19" w:rsidRPr="00DF29AE" w:rsidRDefault="00163E19" w:rsidP="00EB502B">
            <w:pPr>
              <w:jc w:val="center"/>
              <w:rPr>
                <w:rFonts w:ascii="Lato" w:hAnsi="Lato"/>
                <w:color w:val="000000" w:themeColor="text1"/>
                <w:sz w:val="22"/>
                <w:szCs w:val="22"/>
              </w:rPr>
            </w:pPr>
            <w:r w:rsidRPr="00DF29AE">
              <w:rPr>
                <w:rFonts w:ascii="Lato" w:hAnsi="Lato"/>
                <w:sz w:val="22"/>
                <w:szCs w:val="22"/>
              </w:rPr>
              <w:t>ETAP</w:t>
            </w:r>
          </w:p>
        </w:tc>
        <w:tc>
          <w:tcPr>
            <w:tcW w:w="1978" w:type="pct"/>
          </w:tcPr>
          <w:p w14:paraId="5A4ADB9F" w14:textId="77777777" w:rsidR="00163E19" w:rsidRPr="00DF29AE"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sz w:val="22"/>
                <w:szCs w:val="22"/>
              </w:rPr>
              <w:t>TERMIN</w:t>
            </w:r>
          </w:p>
        </w:tc>
        <w:tc>
          <w:tcPr>
            <w:tcW w:w="806" w:type="pct"/>
          </w:tcPr>
          <w:p w14:paraId="04D83B08" w14:textId="77777777" w:rsidR="00163E19" w:rsidRPr="00DF29AE"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sz w:val="22"/>
                <w:szCs w:val="22"/>
              </w:rPr>
              <w:t>PROTOKÓŁ ODBIORU</w:t>
            </w:r>
          </w:p>
        </w:tc>
        <w:tc>
          <w:tcPr>
            <w:tcW w:w="1003" w:type="pct"/>
          </w:tcPr>
          <w:p w14:paraId="765D5454" w14:textId="77777777" w:rsidR="00163E19" w:rsidRPr="00DF29AE" w:rsidRDefault="00163E19" w:rsidP="00EB502B">
            <w:pPr>
              <w:jc w:val="center"/>
              <w:cnfStyle w:val="100000000000" w:firstRow="1"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sz w:val="22"/>
                <w:szCs w:val="22"/>
              </w:rPr>
              <w:t>FV</w:t>
            </w:r>
          </w:p>
        </w:tc>
      </w:tr>
      <w:tr w:rsidR="00163E19" w:rsidRPr="00DF29AE" w14:paraId="4C63CCDB" w14:textId="77777777" w:rsidTr="00244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pct"/>
          </w:tcPr>
          <w:p w14:paraId="436A265A" w14:textId="77777777" w:rsidR="00163E19" w:rsidRPr="00DF29AE" w:rsidRDefault="00163E19" w:rsidP="00EB502B">
            <w:pPr>
              <w:rPr>
                <w:rFonts w:ascii="Lato" w:hAnsi="Lato" w:cs="Calibri"/>
                <w:spacing w:val="-3"/>
                <w:sz w:val="22"/>
                <w:szCs w:val="22"/>
              </w:rPr>
            </w:pPr>
            <w:r w:rsidRPr="00DF29AE">
              <w:rPr>
                <w:rFonts w:ascii="Lato" w:hAnsi="Lato" w:cs="Calibri"/>
                <w:spacing w:val="-3"/>
                <w:sz w:val="22"/>
                <w:szCs w:val="22"/>
              </w:rPr>
              <w:t>Etap I - Dostawa Urządzeń i Licencji</w:t>
            </w:r>
          </w:p>
        </w:tc>
        <w:tc>
          <w:tcPr>
            <w:tcW w:w="1978" w:type="pct"/>
          </w:tcPr>
          <w:p w14:paraId="5A4E13C0" w14:textId="103BBBD3" w:rsidR="00227F01" w:rsidRPr="00DF29AE" w:rsidRDefault="00163E19" w:rsidP="00847F3A">
            <w:pPr>
              <w:jc w:val="right"/>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 xml:space="preserve">Maksymalnie </w:t>
            </w:r>
            <w:r w:rsidR="004C768D" w:rsidRPr="00DF29AE">
              <w:rPr>
                <w:rFonts w:ascii="Lato" w:hAnsi="Lato"/>
                <w:color w:val="000000" w:themeColor="text1"/>
                <w:sz w:val="22"/>
                <w:szCs w:val="22"/>
              </w:rPr>
              <w:t xml:space="preserve">200 </w:t>
            </w:r>
            <w:r w:rsidR="00F040AF" w:rsidRPr="001E0521">
              <w:rPr>
                <w:rFonts w:ascii="Lato" w:hAnsi="Lato"/>
                <w:bCs/>
                <w:sz w:val="22"/>
                <w:szCs w:val="22"/>
              </w:rPr>
              <w:t>Dni Roboczych</w:t>
            </w:r>
            <w:r w:rsidR="00F040AF" w:rsidRPr="00DF29AE">
              <w:rPr>
                <w:rFonts w:ascii="Lato" w:hAnsi="Lato"/>
                <w:b/>
                <w:sz w:val="22"/>
                <w:szCs w:val="22"/>
              </w:rPr>
              <w:t xml:space="preserve"> </w:t>
            </w:r>
            <w:r w:rsidR="00786946" w:rsidRPr="00DF29AE">
              <w:rPr>
                <w:rFonts w:ascii="Lato" w:hAnsi="Lato"/>
                <w:color w:val="000000" w:themeColor="text1"/>
                <w:sz w:val="22"/>
                <w:szCs w:val="22"/>
              </w:rPr>
              <w:t>– zgodnie z deklaracją w formularzu ofertowym Wykonawcy</w:t>
            </w:r>
            <w:r w:rsidR="00847F3A" w:rsidRPr="00DF29AE">
              <w:rPr>
                <w:rFonts w:ascii="Lato" w:hAnsi="Lato"/>
                <w:color w:val="000000" w:themeColor="text1"/>
                <w:sz w:val="22"/>
                <w:szCs w:val="22"/>
              </w:rPr>
              <w:t xml:space="preserve">, </w:t>
            </w:r>
            <w:r w:rsidR="00E633C6" w:rsidRPr="00DF29AE">
              <w:rPr>
                <w:rFonts w:ascii="Lato" w:hAnsi="Lato"/>
                <w:color w:val="000000" w:themeColor="text1"/>
                <w:sz w:val="22"/>
                <w:szCs w:val="22"/>
              </w:rPr>
              <w:br/>
            </w:r>
            <w:r w:rsidR="00847F3A" w:rsidRPr="00DF29AE">
              <w:rPr>
                <w:rFonts w:ascii="Lato" w:hAnsi="Lato"/>
                <w:color w:val="000000" w:themeColor="text1"/>
                <w:sz w:val="22"/>
                <w:szCs w:val="22"/>
              </w:rPr>
              <w:t>w tym</w:t>
            </w:r>
            <w:r w:rsidR="00E633C6" w:rsidRPr="00DF29AE">
              <w:rPr>
                <w:rFonts w:ascii="Lato" w:hAnsi="Lato"/>
                <w:color w:val="000000" w:themeColor="text1"/>
                <w:sz w:val="22"/>
                <w:szCs w:val="22"/>
              </w:rPr>
              <w:t xml:space="preserve"> m</w:t>
            </w:r>
            <w:r w:rsidR="00227F01" w:rsidRPr="00DF29AE">
              <w:rPr>
                <w:rFonts w:ascii="Lato" w:hAnsi="Lato"/>
                <w:color w:val="000000" w:themeColor="text1"/>
                <w:sz w:val="22"/>
                <w:szCs w:val="22"/>
              </w:rPr>
              <w:t xml:space="preserve">aksymalnie 20 </w:t>
            </w:r>
            <w:r w:rsidR="00F040AF" w:rsidRPr="007874F4">
              <w:rPr>
                <w:rFonts w:ascii="Lato" w:hAnsi="Lato"/>
                <w:bCs/>
                <w:sz w:val="22"/>
                <w:szCs w:val="22"/>
              </w:rPr>
              <w:t>Dni Roboczych</w:t>
            </w:r>
            <w:r w:rsidR="00F040AF" w:rsidRPr="00DF29AE">
              <w:rPr>
                <w:rFonts w:ascii="Lato" w:hAnsi="Lato"/>
                <w:b/>
                <w:sz w:val="22"/>
                <w:szCs w:val="22"/>
              </w:rPr>
              <w:t xml:space="preserve"> </w:t>
            </w:r>
            <w:r w:rsidR="00227F01" w:rsidRPr="00DF29AE">
              <w:rPr>
                <w:rFonts w:ascii="Lato" w:hAnsi="Lato"/>
                <w:color w:val="000000" w:themeColor="text1"/>
                <w:sz w:val="22"/>
                <w:szCs w:val="22"/>
              </w:rPr>
              <w:t xml:space="preserve">od dnia zawarcia </w:t>
            </w:r>
            <w:r w:rsidR="00E011DB" w:rsidRPr="00DF29AE">
              <w:rPr>
                <w:rFonts w:ascii="Lato" w:hAnsi="Lato"/>
                <w:color w:val="000000" w:themeColor="text1"/>
                <w:sz w:val="22"/>
                <w:szCs w:val="22"/>
              </w:rPr>
              <w:t xml:space="preserve">Umowy </w:t>
            </w:r>
            <w:r w:rsidR="00E633C6" w:rsidRPr="00DF29AE">
              <w:rPr>
                <w:rFonts w:ascii="Lato" w:hAnsi="Lato"/>
                <w:color w:val="000000" w:themeColor="text1"/>
                <w:sz w:val="22"/>
                <w:szCs w:val="22"/>
              </w:rPr>
              <w:t xml:space="preserve">na </w:t>
            </w:r>
            <w:r w:rsidR="00227F01" w:rsidRPr="00DF29AE">
              <w:rPr>
                <w:rFonts w:ascii="Lato" w:hAnsi="Lato"/>
                <w:color w:val="000000" w:themeColor="text1"/>
                <w:sz w:val="22"/>
                <w:szCs w:val="22"/>
              </w:rPr>
              <w:t>przygotowanie Projektu Technicznego Wdrożenia</w:t>
            </w:r>
          </w:p>
        </w:tc>
        <w:tc>
          <w:tcPr>
            <w:tcW w:w="806" w:type="pct"/>
          </w:tcPr>
          <w:p w14:paraId="00588A6A" w14:textId="77777777" w:rsidR="00163E19" w:rsidRPr="00DF29AE" w:rsidRDefault="00163E19" w:rsidP="00EB502B">
            <w:pPr>
              <w:jc w:val="center"/>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TAK</w:t>
            </w:r>
          </w:p>
        </w:tc>
        <w:tc>
          <w:tcPr>
            <w:tcW w:w="1003" w:type="pct"/>
          </w:tcPr>
          <w:p w14:paraId="5FC2B9EE" w14:textId="77777777" w:rsidR="00163E19" w:rsidRPr="00DF29AE" w:rsidRDefault="00163E19" w:rsidP="00EB502B">
            <w:pPr>
              <w:cnfStyle w:val="000000100000" w:firstRow="0" w:lastRow="0" w:firstColumn="0" w:lastColumn="0" w:oddVBand="0" w:evenVBand="0" w:oddHBand="1"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FV za Etap I</w:t>
            </w:r>
          </w:p>
        </w:tc>
      </w:tr>
      <w:tr w:rsidR="00163E19" w:rsidRPr="00DF29AE" w14:paraId="19FCCAB8" w14:textId="77777777" w:rsidTr="002448C6">
        <w:tc>
          <w:tcPr>
            <w:cnfStyle w:val="001000000000" w:firstRow="0" w:lastRow="0" w:firstColumn="1" w:lastColumn="0" w:oddVBand="0" w:evenVBand="0" w:oddHBand="0" w:evenHBand="0" w:firstRowFirstColumn="0" w:firstRowLastColumn="0" w:lastRowFirstColumn="0" w:lastRowLastColumn="0"/>
            <w:tcW w:w="1214" w:type="pct"/>
          </w:tcPr>
          <w:p w14:paraId="2BB6DD47" w14:textId="5EA1532F" w:rsidR="00163E19" w:rsidRPr="00DF29AE" w:rsidRDefault="00163E19" w:rsidP="00EB502B">
            <w:pPr>
              <w:rPr>
                <w:rFonts w:ascii="Lato" w:hAnsi="Lato"/>
                <w:color w:val="000000" w:themeColor="text1"/>
                <w:sz w:val="22"/>
                <w:szCs w:val="22"/>
              </w:rPr>
            </w:pPr>
            <w:r w:rsidRPr="00DF29AE">
              <w:rPr>
                <w:rFonts w:ascii="Lato" w:hAnsi="Lato"/>
                <w:color w:val="000000" w:themeColor="text1"/>
                <w:sz w:val="22"/>
                <w:szCs w:val="22"/>
              </w:rPr>
              <w:t xml:space="preserve">Etap II  </w:t>
            </w:r>
            <w:r w:rsidR="00E633C6" w:rsidRPr="00DF29AE">
              <w:rPr>
                <w:rFonts w:ascii="Lato" w:hAnsi="Lato"/>
                <w:color w:val="000000" w:themeColor="text1"/>
                <w:sz w:val="22"/>
                <w:szCs w:val="22"/>
              </w:rPr>
              <w:t xml:space="preserve">- </w:t>
            </w:r>
            <w:r w:rsidRPr="00DF29AE">
              <w:rPr>
                <w:rFonts w:ascii="Lato" w:hAnsi="Lato"/>
                <w:color w:val="000000" w:themeColor="text1"/>
                <w:sz w:val="22"/>
                <w:szCs w:val="22"/>
              </w:rPr>
              <w:t>Usługa wdrożenia</w:t>
            </w:r>
            <w:r w:rsidR="002448C6" w:rsidRPr="00DF29AE">
              <w:rPr>
                <w:rFonts w:ascii="Lato" w:hAnsi="Lato"/>
                <w:color w:val="000000" w:themeColor="text1"/>
                <w:sz w:val="22"/>
                <w:szCs w:val="22"/>
              </w:rPr>
              <w:t xml:space="preserve"> oraz przygotowanie dokumentacji powdrożeniowej</w:t>
            </w:r>
          </w:p>
        </w:tc>
        <w:tc>
          <w:tcPr>
            <w:tcW w:w="1978" w:type="pct"/>
          </w:tcPr>
          <w:p w14:paraId="2153BFF7" w14:textId="6E01217D" w:rsidR="00163E19" w:rsidRPr="00DF29AE" w:rsidRDefault="00163E19" w:rsidP="00EB502B">
            <w:pPr>
              <w:jc w:val="right"/>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 xml:space="preserve">Maksymalnie </w:t>
            </w:r>
            <w:r w:rsidR="008E6465" w:rsidRPr="00DF29AE">
              <w:rPr>
                <w:rFonts w:ascii="Lato" w:hAnsi="Lato"/>
                <w:color w:val="000000" w:themeColor="text1"/>
                <w:sz w:val="22"/>
                <w:szCs w:val="22"/>
              </w:rPr>
              <w:t>8</w:t>
            </w:r>
            <w:r w:rsidR="009A664F" w:rsidRPr="00DF29AE">
              <w:rPr>
                <w:rFonts w:ascii="Lato" w:hAnsi="Lato"/>
                <w:color w:val="000000" w:themeColor="text1"/>
                <w:sz w:val="22"/>
                <w:szCs w:val="22"/>
              </w:rPr>
              <w:t>0</w:t>
            </w:r>
            <w:r w:rsidR="00E019DA" w:rsidRPr="00DF29AE">
              <w:rPr>
                <w:rFonts w:ascii="Lato" w:hAnsi="Lato"/>
                <w:color w:val="000000" w:themeColor="text1"/>
                <w:sz w:val="22"/>
                <w:szCs w:val="22"/>
              </w:rPr>
              <w:t xml:space="preserve"> </w:t>
            </w:r>
            <w:r w:rsidR="00F040AF" w:rsidRPr="007874F4">
              <w:rPr>
                <w:rFonts w:ascii="Lato" w:hAnsi="Lato"/>
                <w:bCs/>
                <w:sz w:val="22"/>
                <w:szCs w:val="22"/>
              </w:rPr>
              <w:t>Dni Roboczych</w:t>
            </w:r>
            <w:r w:rsidR="00F040AF" w:rsidRPr="00DF29AE">
              <w:rPr>
                <w:rFonts w:ascii="Lato" w:hAnsi="Lato"/>
                <w:b/>
                <w:sz w:val="22"/>
                <w:szCs w:val="22"/>
              </w:rPr>
              <w:t xml:space="preserve"> </w:t>
            </w:r>
            <w:r w:rsidR="00786946" w:rsidRPr="00DF29AE">
              <w:rPr>
                <w:rFonts w:ascii="Lato" w:hAnsi="Lato"/>
                <w:color w:val="000000" w:themeColor="text1"/>
                <w:sz w:val="22"/>
                <w:szCs w:val="22"/>
              </w:rPr>
              <w:t>(zgodnie z deklaracją w formularzu ofertowym Wykonawcy)</w:t>
            </w:r>
            <w:r w:rsidR="0018098F" w:rsidRPr="00DF29AE">
              <w:rPr>
                <w:rFonts w:ascii="Lato" w:hAnsi="Lato"/>
                <w:color w:val="000000" w:themeColor="text1"/>
                <w:sz w:val="22"/>
                <w:szCs w:val="22"/>
              </w:rPr>
              <w:t xml:space="preserve"> </w:t>
            </w:r>
            <w:r w:rsidRPr="00DF29AE">
              <w:rPr>
                <w:rFonts w:ascii="Lato" w:hAnsi="Lato"/>
                <w:color w:val="000000" w:themeColor="text1"/>
                <w:sz w:val="22"/>
                <w:szCs w:val="22"/>
              </w:rPr>
              <w:t>od dnia podpisania przez Zamawiającego bez uwag protokołu odbioru  za Etap I</w:t>
            </w:r>
          </w:p>
        </w:tc>
        <w:tc>
          <w:tcPr>
            <w:tcW w:w="806" w:type="pct"/>
          </w:tcPr>
          <w:p w14:paraId="24F83209" w14:textId="77777777" w:rsidR="00163E19" w:rsidRPr="00DF29AE" w:rsidRDefault="00163E19" w:rsidP="00EB502B">
            <w:pPr>
              <w:jc w:val="center"/>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TAK</w:t>
            </w:r>
          </w:p>
        </w:tc>
        <w:tc>
          <w:tcPr>
            <w:tcW w:w="1003" w:type="pct"/>
          </w:tcPr>
          <w:p w14:paraId="60A44BCC" w14:textId="00FCE650" w:rsidR="00163E19" w:rsidRPr="00DF29AE" w:rsidRDefault="00163E19" w:rsidP="00EB502B">
            <w:pPr>
              <w:cnfStyle w:val="000000000000" w:firstRow="0" w:lastRow="0" w:firstColumn="0" w:lastColumn="0" w:oddVBand="0" w:evenVBand="0" w:oddHBand="0" w:evenHBand="0" w:firstRowFirstColumn="0" w:firstRowLastColumn="0" w:lastRowFirstColumn="0" w:lastRowLastColumn="0"/>
              <w:rPr>
                <w:rFonts w:ascii="Lato" w:hAnsi="Lato"/>
                <w:color w:val="000000" w:themeColor="text1"/>
                <w:sz w:val="22"/>
                <w:szCs w:val="22"/>
              </w:rPr>
            </w:pPr>
            <w:r w:rsidRPr="00DF29AE">
              <w:rPr>
                <w:rFonts w:ascii="Lato" w:hAnsi="Lato"/>
                <w:color w:val="000000" w:themeColor="text1"/>
                <w:sz w:val="22"/>
                <w:szCs w:val="22"/>
              </w:rPr>
              <w:t>FV za Etap II</w:t>
            </w:r>
          </w:p>
        </w:tc>
      </w:tr>
    </w:tbl>
    <w:p w14:paraId="192801A1" w14:textId="4D3F414F" w:rsidR="00163E19" w:rsidRPr="00DF29AE" w:rsidRDefault="00163E19" w:rsidP="00EB502B">
      <w:pPr>
        <w:rPr>
          <w:rFonts w:ascii="Lato" w:hAnsi="Lato"/>
          <w:color w:val="000000" w:themeColor="text1"/>
          <w:sz w:val="22"/>
          <w:szCs w:val="22"/>
        </w:rPr>
      </w:pPr>
      <w:r w:rsidRPr="00DF29AE">
        <w:rPr>
          <w:rFonts w:ascii="Lato" w:hAnsi="Lato"/>
          <w:color w:val="000000" w:themeColor="text1"/>
          <w:sz w:val="22"/>
          <w:szCs w:val="22"/>
        </w:rPr>
        <w:t xml:space="preserve">Rozbudowa infrastruktury fizycznej oraz modernizacja Środowiska Wirtualnego w Lokalizacji Podstawowej i Lokalizacji Zapasowej Zamawiającego ma zapewnić mechanizmy wysokiej </w:t>
      </w:r>
      <w:r w:rsidRPr="00DF29AE">
        <w:rPr>
          <w:rFonts w:ascii="Lato" w:hAnsi="Lato"/>
          <w:color w:val="000000" w:themeColor="text1"/>
          <w:sz w:val="22"/>
          <w:szCs w:val="22"/>
        </w:rPr>
        <w:lastRenderedPageBreak/>
        <w:t xml:space="preserve">dostępności (tzw. High </w:t>
      </w:r>
      <w:proofErr w:type="spellStart"/>
      <w:r w:rsidRPr="00DF29AE">
        <w:rPr>
          <w:rFonts w:ascii="Lato" w:hAnsi="Lato"/>
          <w:color w:val="000000" w:themeColor="text1"/>
          <w:sz w:val="22"/>
          <w:szCs w:val="22"/>
        </w:rPr>
        <w:t>Avaliability</w:t>
      </w:r>
      <w:proofErr w:type="spellEnd"/>
      <w:r w:rsidRPr="00DF29AE">
        <w:rPr>
          <w:rFonts w:ascii="Lato" w:hAnsi="Lato"/>
          <w:color w:val="000000" w:themeColor="text1"/>
          <w:sz w:val="22"/>
          <w:szCs w:val="22"/>
        </w:rPr>
        <w:t xml:space="preserve">), o których mowa w </w:t>
      </w:r>
      <w:r w:rsidR="00253FBA">
        <w:rPr>
          <w:rFonts w:ascii="Lato" w:hAnsi="Lato"/>
          <w:color w:val="000000" w:themeColor="text1"/>
          <w:sz w:val="22"/>
          <w:szCs w:val="22"/>
        </w:rPr>
        <w:t>Rozdziale</w:t>
      </w:r>
      <w:r w:rsidR="00253FBA" w:rsidRPr="00DF29AE">
        <w:rPr>
          <w:rFonts w:ascii="Lato" w:hAnsi="Lato"/>
          <w:color w:val="000000" w:themeColor="text1"/>
          <w:sz w:val="22"/>
          <w:szCs w:val="22"/>
        </w:rPr>
        <w:t xml:space="preserve"> </w:t>
      </w:r>
      <w:r w:rsidRPr="00DF29AE">
        <w:rPr>
          <w:rFonts w:ascii="Lato" w:hAnsi="Lato"/>
          <w:color w:val="000000" w:themeColor="text1"/>
          <w:sz w:val="22"/>
          <w:szCs w:val="22"/>
        </w:rPr>
        <w:t>IV niniejszego OPZ oraz zabezpieczyć ciągłość pracy krytycznego dla Zamawiającego Środowiska Podstawowego.</w:t>
      </w:r>
    </w:p>
    <w:p w14:paraId="2ED339BB" w14:textId="0EB94CF1" w:rsidR="00163E19" w:rsidRPr="00DF29AE" w:rsidRDefault="00163E19" w:rsidP="00EB502B">
      <w:pPr>
        <w:rPr>
          <w:rFonts w:ascii="Lato" w:hAnsi="Lato"/>
          <w:sz w:val="22"/>
          <w:szCs w:val="22"/>
        </w:rPr>
      </w:pPr>
      <w:r w:rsidRPr="00DF29AE">
        <w:rPr>
          <w:rFonts w:ascii="Lato" w:hAnsi="Lato"/>
          <w:sz w:val="22"/>
          <w:szCs w:val="22"/>
        </w:rPr>
        <w:t xml:space="preserve">Obecne Środowisko Podstawowe Zamawiającego jest zlokalizowane w serwerowni przy ulicy przy ul. 11 Listopada 23 w Warszawie. Zbudowane </w:t>
      </w:r>
      <w:r w:rsidR="005F50A7" w:rsidRPr="00DF29AE">
        <w:rPr>
          <w:rFonts w:ascii="Lato" w:hAnsi="Lato"/>
          <w:sz w:val="22"/>
          <w:szCs w:val="22"/>
        </w:rPr>
        <w:t>jest ono</w:t>
      </w:r>
      <w:r w:rsidRPr="00DF29AE">
        <w:rPr>
          <w:rFonts w:ascii="Lato" w:hAnsi="Lato"/>
          <w:sz w:val="22"/>
          <w:szCs w:val="22"/>
        </w:rPr>
        <w:t xml:space="preserve"> z 3 serwerów fizycznych każde, macierzy dyskowych, przełączników sieciowych, urządzeń UTM oraz okablowania i oprogramowania do wirtualizacji </w:t>
      </w:r>
      <w:proofErr w:type="spellStart"/>
      <w:r w:rsidR="00F5202C" w:rsidRPr="00DF29AE">
        <w:rPr>
          <w:rFonts w:ascii="Lato" w:hAnsi="Lato"/>
          <w:sz w:val="22"/>
          <w:szCs w:val="22"/>
        </w:rPr>
        <w:t>HyperV</w:t>
      </w:r>
      <w:proofErr w:type="spellEnd"/>
      <w:r w:rsidRPr="00DF29AE">
        <w:rPr>
          <w:rFonts w:ascii="Lato" w:hAnsi="Lato"/>
          <w:sz w:val="22"/>
          <w:szCs w:val="22"/>
        </w:rPr>
        <w:t xml:space="preserve">. Środowisko Wirtualne składa się ze 100 maszyn wirtualnych pracujących pod kontrolą systemów Windows Serwer 2012R2 i nowszych oraz Linux. </w:t>
      </w:r>
    </w:p>
    <w:p w14:paraId="785A9645" w14:textId="77777777" w:rsidR="00163E19" w:rsidRPr="001E0521" w:rsidRDefault="00163E19" w:rsidP="00C54181">
      <w:pPr>
        <w:pStyle w:val="Nagwek1"/>
        <w:numPr>
          <w:ilvl w:val="0"/>
          <w:numId w:val="16"/>
        </w:numPr>
        <w:spacing w:line="360" w:lineRule="auto"/>
        <w:ind w:left="720" w:hanging="360"/>
        <w:rPr>
          <w:rFonts w:ascii="Lato" w:hAnsi="Lato"/>
          <w:sz w:val="22"/>
          <w:szCs w:val="22"/>
        </w:rPr>
      </w:pPr>
      <w:bookmarkStart w:id="11" w:name="_Toc372029632"/>
      <w:bookmarkStart w:id="12" w:name="_Toc393892761"/>
      <w:bookmarkStart w:id="13" w:name="_Toc221257036"/>
      <w:r w:rsidRPr="001E0521">
        <w:rPr>
          <w:rFonts w:ascii="Lato" w:hAnsi="Lato"/>
          <w:sz w:val="22"/>
          <w:szCs w:val="22"/>
        </w:rPr>
        <w:t>PRZEDMIOT ZAMÓWIENIA</w:t>
      </w:r>
      <w:bookmarkEnd w:id="11"/>
      <w:bookmarkEnd w:id="12"/>
      <w:bookmarkEnd w:id="13"/>
    </w:p>
    <w:p w14:paraId="3003D04D" w14:textId="2ABB0DC0" w:rsidR="00163E19" w:rsidRPr="00DF29AE" w:rsidRDefault="00163E19" w:rsidP="00EB502B">
      <w:pPr>
        <w:rPr>
          <w:rFonts w:ascii="Lato" w:hAnsi="Lato"/>
          <w:sz w:val="22"/>
          <w:szCs w:val="22"/>
        </w:rPr>
      </w:pPr>
      <w:r w:rsidRPr="00DF29AE">
        <w:rPr>
          <w:rFonts w:ascii="Lato" w:hAnsi="Lato"/>
          <w:sz w:val="22"/>
          <w:szCs w:val="22"/>
        </w:rPr>
        <w:t xml:space="preserve">W ramach Umowy Urządzenia dostarczone przez Wykonawcę </w:t>
      </w:r>
      <w:r w:rsidR="005F50A7" w:rsidRPr="00DF29AE">
        <w:rPr>
          <w:rFonts w:ascii="Lato" w:hAnsi="Lato"/>
          <w:sz w:val="22"/>
          <w:szCs w:val="22"/>
        </w:rPr>
        <w:t>zostaną</w:t>
      </w:r>
      <w:r w:rsidRPr="00DF29AE">
        <w:rPr>
          <w:rFonts w:ascii="Lato" w:hAnsi="Lato"/>
          <w:sz w:val="22"/>
          <w:szCs w:val="22"/>
        </w:rPr>
        <w:t xml:space="preserve"> zamontowane oraz zainstalowane i uruchomione </w:t>
      </w:r>
      <w:r w:rsidRPr="00DF29AE">
        <w:rPr>
          <w:rFonts w:ascii="Lato" w:hAnsi="Lato"/>
          <w:color w:val="000000" w:themeColor="text1"/>
          <w:sz w:val="22"/>
          <w:szCs w:val="22"/>
        </w:rPr>
        <w:t>zgodnie z ustaleniami zawartymi w Projekcie Technicznym Wdrożenia</w:t>
      </w:r>
      <w:r w:rsidRPr="00DF29AE">
        <w:rPr>
          <w:rFonts w:ascii="Lato" w:hAnsi="Lato"/>
          <w:sz w:val="22"/>
          <w:szCs w:val="22"/>
        </w:rPr>
        <w:t>. Wszelkie wymagania dotyczące parametrów technicznych Urządzeń i Oprogramowania</w:t>
      </w:r>
      <w:r w:rsidR="00D71C9C" w:rsidRPr="00DF29AE">
        <w:rPr>
          <w:rFonts w:ascii="Lato" w:hAnsi="Lato"/>
          <w:sz w:val="22"/>
          <w:szCs w:val="22"/>
        </w:rPr>
        <w:t>/Licencji</w:t>
      </w:r>
      <w:r w:rsidRPr="00DF29AE">
        <w:rPr>
          <w:rFonts w:ascii="Lato" w:hAnsi="Lato"/>
          <w:sz w:val="22"/>
          <w:szCs w:val="22"/>
        </w:rPr>
        <w:t xml:space="preserve">  należy odczytywać jako parametry minimalne.</w:t>
      </w:r>
    </w:p>
    <w:p w14:paraId="1D5AD744" w14:textId="77777777" w:rsidR="00163E19" w:rsidRPr="00DF29AE" w:rsidRDefault="00163E19" w:rsidP="00EB502B">
      <w:pPr>
        <w:widowControl w:val="0"/>
        <w:autoSpaceDE w:val="0"/>
        <w:autoSpaceDN w:val="0"/>
        <w:adjustRightInd w:val="0"/>
        <w:ind w:firstLine="426"/>
        <w:rPr>
          <w:rFonts w:ascii="Lato" w:hAnsi="Lato" w:cs="Calibri"/>
          <w:bCs/>
          <w:spacing w:val="-3"/>
          <w:sz w:val="22"/>
          <w:szCs w:val="22"/>
        </w:rPr>
      </w:pPr>
      <w:r w:rsidRPr="00DF29AE">
        <w:rPr>
          <w:rFonts w:ascii="Lato" w:hAnsi="Lato" w:cs="Calibri"/>
          <w:bCs/>
          <w:spacing w:val="-3"/>
          <w:sz w:val="22"/>
          <w:szCs w:val="22"/>
        </w:rPr>
        <w:t>Przedmiotem zamówienia jest :</w:t>
      </w:r>
    </w:p>
    <w:p w14:paraId="41011582" w14:textId="242ACA90" w:rsidR="00163E19" w:rsidRPr="00DF29AE"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DF29AE">
        <w:rPr>
          <w:rFonts w:ascii="Lato" w:hAnsi="Lato" w:cs="Calibri"/>
          <w:b/>
          <w:bCs/>
          <w:spacing w:val="-3"/>
          <w:sz w:val="22"/>
          <w:szCs w:val="22"/>
        </w:rPr>
        <w:t xml:space="preserve">Etap I - Dostawa Urządzeń i </w:t>
      </w:r>
      <w:r w:rsidR="00D71C9C" w:rsidRPr="00DF29AE">
        <w:rPr>
          <w:rFonts w:ascii="Lato" w:hAnsi="Lato" w:cs="Calibri"/>
          <w:b/>
          <w:bCs/>
          <w:spacing w:val="-3"/>
          <w:sz w:val="22"/>
          <w:szCs w:val="22"/>
        </w:rPr>
        <w:t>Oprogramowania/</w:t>
      </w:r>
      <w:r w:rsidRPr="00DF29AE">
        <w:rPr>
          <w:rFonts w:ascii="Lato" w:hAnsi="Lato" w:cs="Calibri"/>
          <w:b/>
          <w:bCs/>
          <w:spacing w:val="-3"/>
          <w:sz w:val="22"/>
          <w:szCs w:val="22"/>
        </w:rPr>
        <w:t>Licencji</w:t>
      </w:r>
    </w:p>
    <w:p w14:paraId="61A2F2D8" w14:textId="650B4747" w:rsidR="00163E19" w:rsidRDefault="00CF0D4E" w:rsidP="00EB502B">
      <w:pPr>
        <w:pStyle w:val="Akapitzlist"/>
        <w:ind w:left="1068"/>
        <w:rPr>
          <w:rFonts w:ascii="Lato" w:hAnsi="Lato" w:cs="Calibri"/>
          <w:bCs/>
          <w:spacing w:val="-3"/>
          <w:sz w:val="22"/>
          <w:szCs w:val="22"/>
        </w:rPr>
      </w:pPr>
      <w:r w:rsidRPr="00DF29AE">
        <w:rPr>
          <w:rFonts w:ascii="Lato" w:hAnsi="Lato" w:cs="Calibri"/>
          <w:bCs/>
          <w:spacing w:val="-3"/>
          <w:sz w:val="22"/>
          <w:szCs w:val="22"/>
        </w:rPr>
        <w:t xml:space="preserve">Najpóźniej </w:t>
      </w:r>
      <w:r w:rsidR="00467199" w:rsidRPr="00DF29AE">
        <w:rPr>
          <w:rFonts w:ascii="Lato" w:hAnsi="Lato" w:cs="Calibri"/>
          <w:bCs/>
          <w:spacing w:val="-3"/>
          <w:sz w:val="22"/>
          <w:szCs w:val="22"/>
        </w:rPr>
        <w:t xml:space="preserve">w terminie </w:t>
      </w:r>
      <w:r w:rsidRPr="003C7236">
        <w:rPr>
          <w:rFonts w:ascii="Lato" w:hAnsi="Lato" w:cs="Calibri"/>
          <w:bCs/>
          <w:spacing w:val="-3"/>
          <w:sz w:val="22"/>
          <w:szCs w:val="22"/>
        </w:rPr>
        <w:t xml:space="preserve">do </w:t>
      </w:r>
      <w:r w:rsidR="005128BF" w:rsidRPr="003C7236">
        <w:rPr>
          <w:rFonts w:ascii="Lato" w:hAnsi="Lato" w:cs="Calibri"/>
          <w:bCs/>
          <w:spacing w:val="-3"/>
          <w:sz w:val="22"/>
          <w:szCs w:val="22"/>
        </w:rPr>
        <w:t xml:space="preserve">200 </w:t>
      </w:r>
      <w:r w:rsidR="00F040AF" w:rsidRPr="00CE2729">
        <w:rPr>
          <w:rFonts w:ascii="Lato" w:hAnsi="Lato"/>
          <w:bCs/>
          <w:sz w:val="22"/>
          <w:szCs w:val="22"/>
        </w:rPr>
        <w:t>Dni Roboczych</w:t>
      </w:r>
      <w:r w:rsidR="00F040AF" w:rsidRPr="00CE2729">
        <w:rPr>
          <w:rFonts w:ascii="Lato" w:hAnsi="Lato"/>
          <w:b/>
          <w:sz w:val="22"/>
          <w:szCs w:val="22"/>
        </w:rPr>
        <w:t xml:space="preserve"> </w:t>
      </w:r>
      <w:r w:rsidR="00D71C9C" w:rsidRPr="003C7236">
        <w:rPr>
          <w:rFonts w:ascii="Lato" w:hAnsi="Lato" w:cs="Calibri"/>
          <w:bCs/>
          <w:spacing w:val="-3"/>
          <w:sz w:val="22"/>
          <w:szCs w:val="22"/>
        </w:rPr>
        <w:t>od dnia zawarcia Umowy,</w:t>
      </w:r>
      <w:r w:rsidR="00D71C9C" w:rsidRPr="00DF29AE">
        <w:rPr>
          <w:rFonts w:ascii="Lato" w:hAnsi="Lato" w:cs="Calibri"/>
          <w:bCs/>
          <w:spacing w:val="-3"/>
          <w:sz w:val="22"/>
          <w:szCs w:val="22"/>
          <w:u w:val="single"/>
        </w:rPr>
        <w:t xml:space="preserve"> </w:t>
      </w:r>
      <w:r w:rsidR="00D71C9C" w:rsidRPr="00DF29AE">
        <w:rPr>
          <w:rFonts w:ascii="Lato" w:hAnsi="Lato"/>
          <w:color w:val="000000" w:themeColor="text1"/>
          <w:sz w:val="22"/>
          <w:szCs w:val="22"/>
        </w:rPr>
        <w:t>zgodnie z deklaracją w formularzu ofertowym Wykonawcy</w:t>
      </w:r>
      <w:r w:rsidR="00B920A3" w:rsidRPr="00DF29AE">
        <w:rPr>
          <w:rFonts w:ascii="Lato" w:hAnsi="Lato" w:cs="Calibri"/>
          <w:bCs/>
          <w:spacing w:val="-3"/>
          <w:sz w:val="22"/>
          <w:szCs w:val="22"/>
        </w:rPr>
        <w:t>.</w:t>
      </w:r>
    </w:p>
    <w:p w14:paraId="6F8A9299" w14:textId="77777777" w:rsidR="00CD5EAB" w:rsidRPr="00DF29AE" w:rsidRDefault="00CD5EAB" w:rsidP="00EB502B">
      <w:pPr>
        <w:pStyle w:val="Akapitzlist"/>
        <w:ind w:left="1068"/>
        <w:rPr>
          <w:rFonts w:ascii="Lato" w:hAnsi="Lato" w:cs="Calibri"/>
          <w:bCs/>
          <w:spacing w:val="-3"/>
          <w:sz w:val="22"/>
          <w:szCs w:val="22"/>
        </w:rPr>
      </w:pPr>
    </w:p>
    <w:p w14:paraId="434B2169" w14:textId="7CBA6866" w:rsidR="00163E19" w:rsidRPr="00DF29AE"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DF29AE">
        <w:rPr>
          <w:rFonts w:ascii="Lato" w:hAnsi="Lato" w:cs="Calibri"/>
          <w:b/>
          <w:bCs/>
          <w:spacing w:val="-3"/>
          <w:sz w:val="22"/>
          <w:szCs w:val="22"/>
        </w:rPr>
        <w:t>Etap II - Usługa wdrożenia</w:t>
      </w:r>
      <w:r w:rsidR="002448C6" w:rsidRPr="00DF29AE">
        <w:rPr>
          <w:rFonts w:ascii="Lato" w:hAnsi="Lato" w:cs="Calibri"/>
          <w:b/>
          <w:bCs/>
          <w:spacing w:val="-3"/>
          <w:sz w:val="22"/>
          <w:szCs w:val="22"/>
        </w:rPr>
        <w:t xml:space="preserve"> oraz przygotowanie dokumentacji wdrożenia</w:t>
      </w:r>
    </w:p>
    <w:p w14:paraId="23A7487D" w14:textId="4B348FDC" w:rsidR="008E6465" w:rsidRDefault="00163E19" w:rsidP="00B7641F">
      <w:pPr>
        <w:pStyle w:val="Akapitzlist"/>
        <w:spacing w:before="0"/>
        <w:ind w:left="1068"/>
        <w:rPr>
          <w:rFonts w:ascii="Lato" w:hAnsi="Lato" w:cs="Calibri"/>
          <w:bCs/>
          <w:spacing w:val="-3"/>
          <w:sz w:val="22"/>
          <w:szCs w:val="22"/>
        </w:rPr>
      </w:pPr>
      <w:r w:rsidRPr="00DF29AE">
        <w:rPr>
          <w:rFonts w:ascii="Lato" w:hAnsi="Lato" w:cs="Calibri"/>
          <w:bCs/>
          <w:spacing w:val="-3"/>
          <w:sz w:val="22"/>
          <w:szCs w:val="22"/>
        </w:rPr>
        <w:t xml:space="preserve">Maksymalnie </w:t>
      </w:r>
      <w:r w:rsidR="006154C8" w:rsidRPr="00DF29AE">
        <w:rPr>
          <w:rFonts w:ascii="Lato" w:hAnsi="Lato" w:cs="Calibri"/>
          <w:bCs/>
          <w:spacing w:val="-3"/>
          <w:sz w:val="22"/>
          <w:szCs w:val="22"/>
        </w:rPr>
        <w:t xml:space="preserve">w terminie </w:t>
      </w:r>
      <w:r w:rsidR="00F040AF">
        <w:rPr>
          <w:rFonts w:ascii="Lato" w:hAnsi="Lato" w:cs="Calibri"/>
          <w:bCs/>
          <w:spacing w:val="-3"/>
          <w:sz w:val="22"/>
          <w:szCs w:val="22"/>
        </w:rPr>
        <w:t>do</w:t>
      </w:r>
      <w:r w:rsidR="00F040AF" w:rsidRPr="006773CB">
        <w:rPr>
          <w:rFonts w:ascii="Lato" w:hAnsi="Lato" w:cs="Calibri"/>
          <w:bCs/>
          <w:spacing w:val="-3"/>
          <w:sz w:val="22"/>
          <w:szCs w:val="22"/>
        </w:rPr>
        <w:t xml:space="preserve"> </w:t>
      </w:r>
      <w:r w:rsidR="008E6465" w:rsidRPr="001E0521">
        <w:rPr>
          <w:rFonts w:ascii="Lato" w:hAnsi="Lato" w:cs="Calibri"/>
          <w:bCs/>
          <w:spacing w:val="-3"/>
          <w:sz w:val="22"/>
          <w:szCs w:val="22"/>
        </w:rPr>
        <w:t xml:space="preserve">80 </w:t>
      </w:r>
      <w:r w:rsidR="00F040AF" w:rsidRPr="007874F4">
        <w:rPr>
          <w:rFonts w:ascii="Lato" w:hAnsi="Lato"/>
          <w:bCs/>
          <w:sz w:val="22"/>
          <w:szCs w:val="22"/>
        </w:rPr>
        <w:t>Dni Roboczych</w:t>
      </w:r>
      <w:r w:rsidR="00F040AF" w:rsidRPr="00DF29AE">
        <w:rPr>
          <w:rFonts w:ascii="Lato" w:hAnsi="Lato"/>
          <w:b/>
          <w:sz w:val="22"/>
          <w:szCs w:val="22"/>
        </w:rPr>
        <w:t xml:space="preserve"> </w:t>
      </w:r>
      <w:r w:rsidR="00D71C9C" w:rsidRPr="00DF29AE">
        <w:rPr>
          <w:rFonts w:ascii="Lato" w:hAnsi="Lato" w:cs="Calibri"/>
          <w:bCs/>
          <w:spacing w:val="-3"/>
          <w:sz w:val="22"/>
          <w:szCs w:val="22"/>
        </w:rPr>
        <w:t>(</w:t>
      </w:r>
      <w:r w:rsidR="00D71C9C" w:rsidRPr="00DF29AE">
        <w:rPr>
          <w:rFonts w:ascii="Lato" w:hAnsi="Lato"/>
          <w:color w:val="000000" w:themeColor="text1"/>
          <w:sz w:val="22"/>
          <w:szCs w:val="22"/>
        </w:rPr>
        <w:t>zgodnie z deklaracją w formularzu ofertowym Wykonawcy</w:t>
      </w:r>
      <w:r w:rsidR="00D71C9C" w:rsidRPr="00DF29AE">
        <w:rPr>
          <w:rFonts w:ascii="Lato" w:hAnsi="Lato" w:cs="Calibri"/>
          <w:bCs/>
          <w:spacing w:val="-3"/>
          <w:sz w:val="22"/>
          <w:szCs w:val="22"/>
        </w:rPr>
        <w:t xml:space="preserve">) </w:t>
      </w:r>
      <w:r w:rsidRPr="00DF29AE">
        <w:rPr>
          <w:rFonts w:ascii="Lato" w:hAnsi="Lato" w:cs="Calibri"/>
          <w:bCs/>
          <w:spacing w:val="-3"/>
          <w:sz w:val="22"/>
          <w:szCs w:val="22"/>
        </w:rPr>
        <w:t>od dnia podpisania przez Zamawiającego bez uwag protokołu odbioru za Etap I.</w:t>
      </w:r>
    </w:p>
    <w:p w14:paraId="7FC4EA7D" w14:textId="77777777" w:rsidR="00CD5EAB" w:rsidRPr="001E0521" w:rsidRDefault="00CD5EAB" w:rsidP="00B7641F">
      <w:pPr>
        <w:pStyle w:val="Akapitzlist"/>
        <w:spacing w:before="0"/>
        <w:ind w:left="1068"/>
        <w:rPr>
          <w:rFonts w:ascii="Lato" w:hAnsi="Lato"/>
          <w:sz w:val="22"/>
          <w:szCs w:val="22"/>
        </w:rPr>
      </w:pPr>
    </w:p>
    <w:p w14:paraId="53039943" w14:textId="5BE024A1" w:rsidR="00163E19" w:rsidRPr="00DF29AE"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DF29AE">
        <w:rPr>
          <w:rFonts w:ascii="Lato" w:hAnsi="Lato" w:cs="Calibri"/>
          <w:b/>
          <w:bCs/>
          <w:spacing w:val="-3"/>
          <w:sz w:val="22"/>
          <w:szCs w:val="22"/>
        </w:rPr>
        <w:t>Usługa powdrożeniowa</w:t>
      </w:r>
    </w:p>
    <w:p w14:paraId="4C1B901B" w14:textId="5F2E20A4" w:rsidR="00163E19" w:rsidRDefault="00D03870" w:rsidP="00EB502B">
      <w:pPr>
        <w:pStyle w:val="Akapitzlist"/>
        <w:ind w:left="1068"/>
        <w:rPr>
          <w:rFonts w:ascii="Lato" w:hAnsi="Lato" w:cs="Calibri"/>
          <w:bCs/>
          <w:spacing w:val="-3"/>
          <w:sz w:val="22"/>
          <w:szCs w:val="22"/>
        </w:rPr>
      </w:pPr>
      <w:r>
        <w:rPr>
          <w:rFonts w:ascii="Lato" w:hAnsi="Lato" w:cs="Calibri"/>
          <w:bCs/>
          <w:spacing w:val="-3"/>
          <w:sz w:val="22"/>
          <w:szCs w:val="22"/>
        </w:rPr>
        <w:t>Przez o</w:t>
      </w:r>
      <w:r w:rsidR="004E3F75" w:rsidRPr="00DF29AE">
        <w:rPr>
          <w:rFonts w:ascii="Lato" w:hAnsi="Lato" w:cs="Calibri"/>
          <w:bCs/>
          <w:spacing w:val="-3"/>
          <w:sz w:val="22"/>
          <w:szCs w:val="22"/>
        </w:rPr>
        <w:t xml:space="preserve">kres </w:t>
      </w:r>
      <w:r w:rsidR="006773CB">
        <w:rPr>
          <w:rFonts w:ascii="Lato" w:hAnsi="Lato" w:cs="Calibri"/>
          <w:bCs/>
          <w:spacing w:val="-3"/>
          <w:sz w:val="22"/>
          <w:szCs w:val="22"/>
        </w:rPr>
        <w:t>36 miesięcy</w:t>
      </w:r>
      <w:r w:rsidR="004E3F75" w:rsidRPr="00DF29AE">
        <w:rPr>
          <w:rFonts w:ascii="Lato" w:hAnsi="Lato" w:cs="Calibri"/>
          <w:bCs/>
          <w:spacing w:val="-3"/>
          <w:sz w:val="22"/>
          <w:szCs w:val="22"/>
        </w:rPr>
        <w:t xml:space="preserve"> </w:t>
      </w:r>
      <w:r w:rsidR="00163E19" w:rsidRPr="00DF29AE">
        <w:rPr>
          <w:rFonts w:ascii="Lato" w:hAnsi="Lato" w:cs="Calibri"/>
          <w:bCs/>
          <w:spacing w:val="-3"/>
          <w:sz w:val="22"/>
          <w:szCs w:val="22"/>
        </w:rPr>
        <w:t xml:space="preserve">liczony od dnia podpisania przez Zamawiającego bez uwag </w:t>
      </w:r>
      <w:r w:rsidR="00A50406">
        <w:rPr>
          <w:rFonts w:ascii="Lato" w:hAnsi="Lato" w:cs="Calibri"/>
          <w:bCs/>
          <w:spacing w:val="-3"/>
          <w:sz w:val="22"/>
          <w:szCs w:val="22"/>
        </w:rPr>
        <w:t>Końcowego</w:t>
      </w:r>
      <w:r w:rsidR="00A50406" w:rsidRPr="00DF29AE" w:rsidDel="00D03870">
        <w:rPr>
          <w:rFonts w:ascii="Lato" w:hAnsi="Lato" w:cs="Calibri"/>
          <w:bCs/>
          <w:spacing w:val="-3"/>
          <w:sz w:val="22"/>
          <w:szCs w:val="22"/>
        </w:rPr>
        <w:t xml:space="preserve"> </w:t>
      </w:r>
      <w:r>
        <w:rPr>
          <w:rFonts w:ascii="Lato" w:hAnsi="Lato" w:cs="Calibri"/>
          <w:bCs/>
          <w:spacing w:val="-3"/>
          <w:sz w:val="22"/>
          <w:szCs w:val="22"/>
        </w:rPr>
        <w:t>Protokołu Odbioru</w:t>
      </w:r>
      <w:r w:rsidR="00163E19" w:rsidRPr="00DF29AE">
        <w:rPr>
          <w:rFonts w:ascii="Lato" w:hAnsi="Lato" w:cs="Calibri"/>
          <w:bCs/>
          <w:spacing w:val="-3"/>
          <w:sz w:val="22"/>
          <w:szCs w:val="22"/>
        </w:rPr>
        <w:t>.</w:t>
      </w:r>
    </w:p>
    <w:p w14:paraId="744E2F81" w14:textId="77777777" w:rsidR="00D03870" w:rsidRPr="00DF29AE" w:rsidRDefault="00D03870" w:rsidP="00EB502B">
      <w:pPr>
        <w:pStyle w:val="Akapitzlist"/>
        <w:ind w:left="1068"/>
        <w:rPr>
          <w:rFonts w:ascii="Lato" w:hAnsi="Lato" w:cs="Calibri"/>
          <w:bCs/>
          <w:spacing w:val="-3"/>
          <w:sz w:val="22"/>
          <w:szCs w:val="22"/>
        </w:rPr>
      </w:pPr>
    </w:p>
    <w:p w14:paraId="587443CF" w14:textId="48258486" w:rsidR="00163E19" w:rsidRPr="00DF29AE"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DF29AE">
        <w:rPr>
          <w:rFonts w:ascii="Lato" w:hAnsi="Lato" w:cs="Calibri"/>
          <w:b/>
          <w:bCs/>
          <w:spacing w:val="-3"/>
          <w:sz w:val="22"/>
          <w:szCs w:val="22"/>
        </w:rPr>
        <w:t>Świadczenie</w:t>
      </w:r>
      <w:r w:rsidR="00152204">
        <w:rPr>
          <w:rFonts w:ascii="Lato" w:hAnsi="Lato" w:cs="Calibri"/>
          <w:b/>
          <w:bCs/>
          <w:spacing w:val="-3"/>
          <w:sz w:val="22"/>
          <w:szCs w:val="22"/>
        </w:rPr>
        <w:t xml:space="preserve"> Usługi</w:t>
      </w:r>
      <w:r w:rsidRPr="00DF29AE">
        <w:rPr>
          <w:rFonts w:ascii="Lato" w:hAnsi="Lato" w:cs="Calibri"/>
          <w:b/>
          <w:bCs/>
          <w:spacing w:val="-3"/>
          <w:sz w:val="22"/>
          <w:szCs w:val="22"/>
        </w:rPr>
        <w:t xml:space="preserve"> </w:t>
      </w:r>
      <w:r w:rsidR="00152204">
        <w:rPr>
          <w:rFonts w:ascii="Lato" w:hAnsi="Lato" w:cs="Calibri"/>
          <w:b/>
          <w:bCs/>
          <w:spacing w:val="-3"/>
          <w:sz w:val="22"/>
          <w:szCs w:val="22"/>
        </w:rPr>
        <w:t>S</w:t>
      </w:r>
      <w:r w:rsidR="00152204" w:rsidRPr="00DF29AE">
        <w:rPr>
          <w:rFonts w:ascii="Lato" w:hAnsi="Lato" w:cs="Calibri"/>
          <w:b/>
          <w:bCs/>
          <w:spacing w:val="-3"/>
          <w:sz w:val="22"/>
          <w:szCs w:val="22"/>
        </w:rPr>
        <w:t xml:space="preserve">erwisu </w:t>
      </w:r>
      <w:r w:rsidRPr="00DF29AE">
        <w:rPr>
          <w:rFonts w:ascii="Lato" w:hAnsi="Lato" w:cs="Calibri"/>
          <w:b/>
          <w:bCs/>
          <w:spacing w:val="-3"/>
          <w:sz w:val="22"/>
          <w:szCs w:val="22"/>
        </w:rPr>
        <w:t xml:space="preserve">przez okres </w:t>
      </w:r>
      <w:r w:rsidR="00D03870">
        <w:rPr>
          <w:rFonts w:ascii="Lato" w:hAnsi="Lato" w:cs="Calibri"/>
          <w:b/>
          <w:bCs/>
          <w:spacing w:val="-3"/>
          <w:sz w:val="22"/>
          <w:szCs w:val="22"/>
        </w:rPr>
        <w:t>G</w:t>
      </w:r>
      <w:r w:rsidR="00D03870" w:rsidRPr="00DF29AE">
        <w:rPr>
          <w:rFonts w:ascii="Lato" w:hAnsi="Lato" w:cs="Calibri"/>
          <w:b/>
          <w:bCs/>
          <w:spacing w:val="-3"/>
          <w:sz w:val="22"/>
          <w:szCs w:val="22"/>
        </w:rPr>
        <w:t>warancji</w:t>
      </w:r>
    </w:p>
    <w:p w14:paraId="7F5A3A88" w14:textId="59CB46B1" w:rsidR="00163E19" w:rsidRDefault="00163E19" w:rsidP="00EB502B">
      <w:pPr>
        <w:pStyle w:val="Akapitzlist"/>
        <w:ind w:left="1068"/>
        <w:rPr>
          <w:rFonts w:ascii="Lato" w:hAnsi="Lato" w:cs="Calibri"/>
          <w:bCs/>
          <w:spacing w:val="-3"/>
          <w:sz w:val="22"/>
          <w:szCs w:val="22"/>
        </w:rPr>
      </w:pPr>
      <w:r w:rsidRPr="00DF29AE">
        <w:rPr>
          <w:rFonts w:ascii="Lato" w:hAnsi="Lato" w:cs="Calibri"/>
          <w:bCs/>
          <w:spacing w:val="-3"/>
          <w:sz w:val="22"/>
          <w:szCs w:val="22"/>
        </w:rPr>
        <w:lastRenderedPageBreak/>
        <w:t xml:space="preserve">Przez </w:t>
      </w:r>
      <w:r w:rsidR="00E45866">
        <w:rPr>
          <w:rFonts w:ascii="Lato" w:hAnsi="Lato" w:cs="Calibri"/>
          <w:bCs/>
          <w:spacing w:val="-3"/>
          <w:sz w:val="22"/>
          <w:szCs w:val="22"/>
        </w:rPr>
        <w:t>okres 36 miesięcy</w:t>
      </w:r>
      <w:r w:rsidRPr="00DF29AE">
        <w:rPr>
          <w:rFonts w:ascii="Lato" w:hAnsi="Lato" w:cs="Calibri"/>
          <w:bCs/>
          <w:spacing w:val="-3"/>
          <w:sz w:val="22"/>
          <w:szCs w:val="22"/>
        </w:rPr>
        <w:t xml:space="preserve"> liczony od dnia podpisania przez Zamawiającego bez uwag </w:t>
      </w:r>
      <w:r w:rsidR="00A50406">
        <w:rPr>
          <w:rFonts w:ascii="Lato" w:hAnsi="Lato" w:cs="Calibri"/>
          <w:bCs/>
          <w:spacing w:val="-3"/>
          <w:sz w:val="22"/>
          <w:szCs w:val="22"/>
        </w:rPr>
        <w:t xml:space="preserve">Końcowego </w:t>
      </w:r>
      <w:r w:rsidR="00CD5EAB">
        <w:rPr>
          <w:rFonts w:ascii="Lato" w:hAnsi="Lato" w:cs="Calibri"/>
          <w:bCs/>
          <w:spacing w:val="-3"/>
          <w:sz w:val="22"/>
          <w:szCs w:val="22"/>
        </w:rPr>
        <w:t>Protokołu Odbioru</w:t>
      </w:r>
      <w:r w:rsidR="00A50406">
        <w:rPr>
          <w:rFonts w:ascii="Lato" w:hAnsi="Lato" w:cs="Calibri"/>
          <w:bCs/>
          <w:spacing w:val="-3"/>
          <w:sz w:val="22"/>
          <w:szCs w:val="22"/>
        </w:rPr>
        <w:t>.</w:t>
      </w:r>
      <w:r w:rsidR="00CD5EAB">
        <w:rPr>
          <w:rFonts w:ascii="Lato" w:hAnsi="Lato" w:cs="Calibri"/>
          <w:bCs/>
          <w:spacing w:val="-3"/>
          <w:sz w:val="22"/>
          <w:szCs w:val="22"/>
        </w:rPr>
        <w:t xml:space="preserve"> </w:t>
      </w:r>
    </w:p>
    <w:p w14:paraId="0CDF65F5" w14:textId="77777777" w:rsidR="006773CB" w:rsidRPr="00DF29AE" w:rsidRDefault="006773CB" w:rsidP="00EB502B">
      <w:pPr>
        <w:pStyle w:val="Akapitzlist"/>
        <w:ind w:left="1068"/>
        <w:rPr>
          <w:rFonts w:ascii="Lato" w:hAnsi="Lato" w:cs="Calibri"/>
          <w:bCs/>
          <w:spacing w:val="-3"/>
          <w:sz w:val="22"/>
          <w:szCs w:val="22"/>
        </w:rPr>
      </w:pPr>
    </w:p>
    <w:p w14:paraId="4384678C" w14:textId="6663CA77" w:rsidR="00163E19" w:rsidRPr="00DF29AE" w:rsidRDefault="00163E19" w:rsidP="00C54181">
      <w:pPr>
        <w:pStyle w:val="Akapitzlist"/>
        <w:numPr>
          <w:ilvl w:val="0"/>
          <w:numId w:val="18"/>
        </w:numPr>
        <w:spacing w:before="0" w:after="200"/>
        <w:contextualSpacing w:val="0"/>
        <w:jc w:val="both"/>
        <w:rPr>
          <w:rFonts w:ascii="Lato" w:hAnsi="Lato" w:cs="Calibri"/>
          <w:b/>
          <w:bCs/>
          <w:spacing w:val="-3"/>
          <w:sz w:val="22"/>
          <w:szCs w:val="22"/>
        </w:rPr>
      </w:pPr>
      <w:r w:rsidRPr="00DF29AE">
        <w:rPr>
          <w:rFonts w:ascii="Lato" w:hAnsi="Lato" w:cs="Calibri"/>
          <w:b/>
          <w:bCs/>
          <w:spacing w:val="-3"/>
          <w:sz w:val="22"/>
          <w:szCs w:val="22"/>
        </w:rPr>
        <w:t xml:space="preserve">Inne świadczenia wskazane w </w:t>
      </w:r>
      <w:r w:rsidR="00D71C9C" w:rsidRPr="00DF29AE">
        <w:rPr>
          <w:rFonts w:ascii="Lato" w:hAnsi="Lato" w:cs="Calibri"/>
          <w:b/>
          <w:bCs/>
          <w:spacing w:val="-3"/>
          <w:sz w:val="22"/>
          <w:szCs w:val="22"/>
        </w:rPr>
        <w:t>Umowie</w:t>
      </w:r>
      <w:r w:rsidRPr="00DF29AE">
        <w:rPr>
          <w:rFonts w:ascii="Lato" w:hAnsi="Lato" w:cs="Calibri"/>
          <w:b/>
          <w:bCs/>
          <w:spacing w:val="-3"/>
          <w:sz w:val="22"/>
          <w:szCs w:val="22"/>
        </w:rPr>
        <w:t>.</w:t>
      </w:r>
    </w:p>
    <w:p w14:paraId="154EA5B5" w14:textId="38AD5E2E" w:rsidR="00163E19" w:rsidRPr="001E0521" w:rsidRDefault="00163E19" w:rsidP="00C54181">
      <w:pPr>
        <w:pStyle w:val="Nagwek1"/>
        <w:numPr>
          <w:ilvl w:val="0"/>
          <w:numId w:val="16"/>
        </w:numPr>
        <w:spacing w:line="360" w:lineRule="auto"/>
        <w:ind w:left="567" w:hanging="567"/>
        <w:rPr>
          <w:rFonts w:ascii="Lato" w:hAnsi="Lato"/>
          <w:sz w:val="22"/>
          <w:szCs w:val="22"/>
        </w:rPr>
      </w:pPr>
      <w:bookmarkStart w:id="14" w:name="_Toc338146997"/>
      <w:bookmarkStart w:id="15" w:name="_Toc338148920"/>
      <w:bookmarkStart w:id="16" w:name="_Toc338149530"/>
      <w:bookmarkStart w:id="17" w:name="_Toc338150260"/>
      <w:bookmarkStart w:id="18" w:name="_Toc338150315"/>
      <w:bookmarkStart w:id="19" w:name="_Toc338150812"/>
      <w:bookmarkStart w:id="20" w:name="_Toc338150912"/>
      <w:bookmarkStart w:id="21" w:name="_Toc338156143"/>
      <w:bookmarkStart w:id="22" w:name="_Toc338164426"/>
      <w:bookmarkStart w:id="23" w:name="_Toc338156145"/>
      <w:bookmarkStart w:id="24" w:name="_Toc338164428"/>
      <w:bookmarkStart w:id="25" w:name="_Toc338156147"/>
      <w:bookmarkStart w:id="26" w:name="_Toc338164430"/>
      <w:bookmarkStart w:id="27" w:name="_Toc338156149"/>
      <w:bookmarkStart w:id="28" w:name="_Toc338164432"/>
      <w:bookmarkStart w:id="29" w:name="_Toc338156150"/>
      <w:bookmarkStart w:id="30" w:name="_Toc338164433"/>
      <w:bookmarkStart w:id="31" w:name="_Toc366694174"/>
      <w:bookmarkStart w:id="32" w:name="_Toc366697539"/>
      <w:bookmarkStart w:id="33" w:name="_Toc366694175"/>
      <w:bookmarkStart w:id="34" w:name="_Toc366697540"/>
      <w:bookmarkStart w:id="35" w:name="_Toc366694176"/>
      <w:bookmarkStart w:id="36" w:name="_Toc366697541"/>
      <w:bookmarkStart w:id="37" w:name="_Toc366694177"/>
      <w:bookmarkStart w:id="38" w:name="_Toc366697542"/>
      <w:bookmarkStart w:id="39" w:name="_Toc366694178"/>
      <w:bookmarkStart w:id="40" w:name="_Toc366697543"/>
      <w:bookmarkStart w:id="41" w:name="_Toc366694179"/>
      <w:bookmarkStart w:id="42" w:name="_Toc366697544"/>
      <w:bookmarkStart w:id="43" w:name="_Toc366694182"/>
      <w:bookmarkStart w:id="44" w:name="_Toc366697547"/>
      <w:bookmarkStart w:id="45" w:name="_Toc366697552"/>
      <w:bookmarkStart w:id="46" w:name="_Toc366697553"/>
      <w:bookmarkStart w:id="47" w:name="_Toc366697554"/>
      <w:bookmarkStart w:id="48" w:name="_Toc366697555"/>
      <w:bookmarkStart w:id="49" w:name="_Toc363292714"/>
      <w:bookmarkStart w:id="50" w:name="_Toc363292738"/>
      <w:bookmarkStart w:id="51" w:name="_Toc363292739"/>
      <w:bookmarkStart w:id="52" w:name="_Toc366697571"/>
      <w:bookmarkStart w:id="53" w:name="_Toc366697572"/>
      <w:bookmarkStart w:id="54" w:name="_Toc366697573"/>
      <w:bookmarkStart w:id="55" w:name="_Toc366697574"/>
      <w:bookmarkStart w:id="56" w:name="_Toc366697575"/>
      <w:bookmarkStart w:id="57" w:name="_Toc366697576"/>
      <w:bookmarkStart w:id="58" w:name="_Toc366697577"/>
      <w:bookmarkStart w:id="59" w:name="_Toc366697578"/>
      <w:bookmarkStart w:id="60" w:name="_Toc366697579"/>
      <w:bookmarkStart w:id="61" w:name="_Toc366697580"/>
      <w:bookmarkStart w:id="62" w:name="_Toc366697581"/>
      <w:bookmarkStart w:id="63" w:name="_Toc366697582"/>
      <w:bookmarkStart w:id="64" w:name="_Toc366697583"/>
      <w:bookmarkStart w:id="65" w:name="_Toc366697674"/>
      <w:bookmarkStart w:id="66" w:name="_Toc366697675"/>
      <w:bookmarkStart w:id="67" w:name="_Toc366697676"/>
      <w:bookmarkStart w:id="68" w:name="_Toc366697677"/>
      <w:bookmarkStart w:id="69" w:name="_Toc366697678"/>
      <w:bookmarkStart w:id="70" w:name="_Toc366697679"/>
      <w:bookmarkStart w:id="71" w:name="_Toc366697680"/>
      <w:bookmarkStart w:id="72" w:name="_Toc366697734"/>
      <w:bookmarkStart w:id="73" w:name="_Toc363292742"/>
      <w:bookmarkStart w:id="74" w:name="_Toc363292743"/>
      <w:bookmarkStart w:id="75" w:name="_Toc363292765"/>
      <w:bookmarkStart w:id="76" w:name="_Toc366844935"/>
      <w:bookmarkStart w:id="77" w:name="_Toc366694191"/>
      <w:bookmarkStart w:id="78" w:name="_Toc366697739"/>
      <w:bookmarkStart w:id="79" w:name="_Toc366694192"/>
      <w:bookmarkStart w:id="80" w:name="_Toc366697740"/>
      <w:bookmarkStart w:id="81" w:name="_Toc366694193"/>
      <w:bookmarkStart w:id="82" w:name="_Toc366697741"/>
      <w:bookmarkStart w:id="83" w:name="_Toc366694194"/>
      <w:bookmarkStart w:id="84" w:name="_Toc366697742"/>
      <w:bookmarkStart w:id="85" w:name="_Toc366694195"/>
      <w:bookmarkStart w:id="86" w:name="_Toc366697743"/>
      <w:bookmarkStart w:id="87" w:name="_Toc366694196"/>
      <w:bookmarkStart w:id="88" w:name="_Toc366697744"/>
      <w:bookmarkStart w:id="89" w:name="_Toc366694197"/>
      <w:bookmarkStart w:id="90" w:name="_Toc366697745"/>
      <w:bookmarkStart w:id="91" w:name="_Toc366694198"/>
      <w:bookmarkStart w:id="92" w:name="_Toc366697746"/>
      <w:bookmarkStart w:id="93" w:name="_Toc366694251"/>
      <w:bookmarkStart w:id="94" w:name="_Toc366697799"/>
      <w:bookmarkStart w:id="95" w:name="_Toc366694252"/>
      <w:bookmarkStart w:id="96" w:name="_Toc366697800"/>
      <w:bookmarkStart w:id="97" w:name="_Toc366694253"/>
      <w:bookmarkStart w:id="98" w:name="_Toc366697801"/>
      <w:bookmarkStart w:id="99" w:name="_Toc366694278"/>
      <w:bookmarkStart w:id="100" w:name="_Toc366697826"/>
      <w:bookmarkStart w:id="101" w:name="_Toc366694279"/>
      <w:bookmarkStart w:id="102" w:name="_Toc366697827"/>
      <w:bookmarkStart w:id="103" w:name="_Toc366694280"/>
      <w:bookmarkStart w:id="104" w:name="_Toc366697828"/>
      <w:bookmarkStart w:id="105" w:name="_Toc366694384"/>
      <w:bookmarkStart w:id="106" w:name="_Toc366697932"/>
      <w:bookmarkStart w:id="107" w:name="_Toc366694385"/>
      <w:bookmarkStart w:id="108" w:name="_Toc366697933"/>
      <w:bookmarkStart w:id="109" w:name="_Toc366694386"/>
      <w:bookmarkStart w:id="110" w:name="_Toc366697934"/>
      <w:bookmarkStart w:id="111" w:name="_Toc366694408"/>
      <w:bookmarkStart w:id="112" w:name="_Toc366697956"/>
      <w:bookmarkStart w:id="113" w:name="_Toc366694409"/>
      <w:bookmarkStart w:id="114" w:name="_Toc366697957"/>
      <w:bookmarkStart w:id="115" w:name="_Toc366694410"/>
      <w:bookmarkStart w:id="116" w:name="_Toc366697958"/>
      <w:bookmarkStart w:id="117" w:name="_Toc366694573"/>
      <w:bookmarkStart w:id="118" w:name="_Toc366698121"/>
      <w:bookmarkStart w:id="119" w:name="_Toc366694574"/>
      <w:bookmarkStart w:id="120" w:name="_Toc366698122"/>
      <w:bookmarkStart w:id="121" w:name="_Toc366694629"/>
      <w:bookmarkStart w:id="122" w:name="_Toc366698177"/>
      <w:bookmarkStart w:id="123" w:name="_Toc366694630"/>
      <w:bookmarkStart w:id="124" w:name="_Toc366698178"/>
      <w:bookmarkStart w:id="125" w:name="_Toc366694631"/>
      <w:bookmarkStart w:id="126" w:name="_Toc366698179"/>
      <w:bookmarkStart w:id="127" w:name="_Toc366694638"/>
      <w:bookmarkStart w:id="128" w:name="_Toc366698186"/>
      <w:bookmarkStart w:id="129" w:name="_Toc366694641"/>
      <w:bookmarkStart w:id="130" w:name="_Toc366698189"/>
      <w:bookmarkStart w:id="131" w:name="_Toc366694644"/>
      <w:bookmarkStart w:id="132" w:name="_Toc366698192"/>
      <w:bookmarkStart w:id="133" w:name="_Toc366694647"/>
      <w:bookmarkStart w:id="134" w:name="_Toc366698195"/>
      <w:bookmarkStart w:id="135" w:name="_Toc366694650"/>
      <w:bookmarkStart w:id="136" w:name="_Toc366698198"/>
      <w:bookmarkStart w:id="137" w:name="_Toc366694653"/>
      <w:bookmarkStart w:id="138" w:name="_Toc366698201"/>
      <w:bookmarkStart w:id="139" w:name="_Toc366694656"/>
      <w:bookmarkStart w:id="140" w:name="_Toc366698204"/>
      <w:bookmarkStart w:id="141" w:name="_Toc366694659"/>
      <w:bookmarkStart w:id="142" w:name="_Toc366698207"/>
      <w:bookmarkStart w:id="143" w:name="_Toc366694660"/>
      <w:bookmarkStart w:id="144" w:name="_Toc366698208"/>
      <w:bookmarkStart w:id="145" w:name="_Toc366694661"/>
      <w:bookmarkStart w:id="146" w:name="_Toc366698209"/>
      <w:bookmarkStart w:id="147" w:name="_Toc366694668"/>
      <w:bookmarkStart w:id="148" w:name="_Toc366698216"/>
      <w:bookmarkStart w:id="149" w:name="_Toc366694671"/>
      <w:bookmarkStart w:id="150" w:name="_Toc366698219"/>
      <w:bookmarkStart w:id="151" w:name="_Toc366694674"/>
      <w:bookmarkStart w:id="152" w:name="_Toc366698222"/>
      <w:bookmarkStart w:id="153" w:name="_Toc366694677"/>
      <w:bookmarkStart w:id="154" w:name="_Toc366698225"/>
      <w:bookmarkStart w:id="155" w:name="_Toc366694680"/>
      <w:bookmarkStart w:id="156" w:name="_Toc366698228"/>
      <w:bookmarkStart w:id="157" w:name="_Toc366694683"/>
      <w:bookmarkStart w:id="158" w:name="_Toc366698231"/>
      <w:bookmarkStart w:id="159" w:name="_Toc366694686"/>
      <w:bookmarkStart w:id="160" w:name="_Toc366698234"/>
      <w:bookmarkStart w:id="161" w:name="_Toc366694689"/>
      <w:bookmarkStart w:id="162" w:name="_Toc366698237"/>
      <w:bookmarkStart w:id="163" w:name="_Toc395007761"/>
      <w:bookmarkStart w:id="164" w:name="_Toc221257037"/>
      <w:bookmarkStart w:id="165" w:name="_Toc3720296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1E0521">
        <w:rPr>
          <w:rFonts w:ascii="Lato" w:hAnsi="Lato"/>
          <w:sz w:val="22"/>
          <w:szCs w:val="22"/>
        </w:rPr>
        <w:t>WYMAGANIA Z ZAKRESIE URZĄDZEŃ</w:t>
      </w:r>
      <w:bookmarkEnd w:id="163"/>
      <w:r w:rsidRPr="001E0521">
        <w:rPr>
          <w:rFonts w:ascii="Lato" w:hAnsi="Lato"/>
          <w:sz w:val="22"/>
          <w:szCs w:val="22"/>
        </w:rPr>
        <w:t xml:space="preserve"> i OPROGRAMOWANIA</w:t>
      </w:r>
      <w:bookmarkEnd w:id="164"/>
      <w:r w:rsidR="00D71C9C" w:rsidRPr="001E0521">
        <w:rPr>
          <w:rFonts w:ascii="Lato" w:hAnsi="Lato"/>
          <w:sz w:val="22"/>
          <w:szCs w:val="22"/>
        </w:rPr>
        <w:t>/LICENCJI</w:t>
      </w:r>
    </w:p>
    <w:p w14:paraId="0537C0C9" w14:textId="14BA1660" w:rsidR="00163E19" w:rsidRPr="00DF29AE" w:rsidRDefault="00163E19" w:rsidP="00EB502B">
      <w:pPr>
        <w:rPr>
          <w:rFonts w:ascii="Lato" w:hAnsi="Lato"/>
          <w:sz w:val="22"/>
          <w:szCs w:val="22"/>
        </w:rPr>
      </w:pPr>
      <w:r w:rsidRPr="00DF29AE">
        <w:rPr>
          <w:rFonts w:ascii="Lato" w:hAnsi="Lato"/>
          <w:sz w:val="22"/>
          <w:szCs w:val="22"/>
        </w:rPr>
        <w:t>O ile nie wskazano inaczej, wszelkie postanowienia zawierające parametry techniczne Urządzeń i Oprogramowania</w:t>
      </w:r>
      <w:r w:rsidR="00D71C9C" w:rsidRPr="00DF29AE">
        <w:rPr>
          <w:rFonts w:ascii="Lato" w:hAnsi="Lato"/>
          <w:sz w:val="22"/>
          <w:szCs w:val="22"/>
        </w:rPr>
        <w:t>/Licencji</w:t>
      </w:r>
      <w:r w:rsidRPr="00DF29AE">
        <w:rPr>
          <w:rFonts w:ascii="Lato" w:hAnsi="Lato"/>
          <w:sz w:val="22"/>
          <w:szCs w:val="22"/>
        </w:rPr>
        <w:t>,  należy odczytywać jako parametry minimalne.</w:t>
      </w:r>
    </w:p>
    <w:p w14:paraId="46EBA30E" w14:textId="54640067" w:rsidR="00163E19" w:rsidRPr="00DF29AE" w:rsidRDefault="00163E19" w:rsidP="00EB502B">
      <w:pPr>
        <w:rPr>
          <w:rFonts w:ascii="Lato" w:hAnsi="Lato"/>
          <w:sz w:val="22"/>
          <w:szCs w:val="22"/>
        </w:rPr>
      </w:pPr>
      <w:r w:rsidRPr="00DF29AE">
        <w:rPr>
          <w:rFonts w:ascii="Lato" w:hAnsi="Lato"/>
          <w:sz w:val="22"/>
          <w:szCs w:val="22"/>
        </w:rPr>
        <w:t xml:space="preserve">Zaoferowane przez Wykonawcę Urządzenia Sytemu muszą być fabrycznie nowe, nieużywane, nieregenerowane, nienaprawiane, wyprodukowane nie wcześniej niż </w:t>
      </w:r>
      <w:r w:rsidR="00AF0B89">
        <w:rPr>
          <w:rFonts w:ascii="Lato" w:hAnsi="Lato"/>
          <w:sz w:val="22"/>
          <w:szCs w:val="22"/>
        </w:rPr>
        <w:t>w miesiącu lutym 2026 r.</w:t>
      </w:r>
    </w:p>
    <w:p w14:paraId="58DB273A" w14:textId="2A41539A" w:rsidR="00163E19" w:rsidRPr="001E0521" w:rsidRDefault="00163E19" w:rsidP="001E0521">
      <w:pPr>
        <w:pStyle w:val="Nagwek3"/>
        <w:numPr>
          <w:ilvl w:val="0"/>
          <w:numId w:val="28"/>
        </w:numPr>
        <w:rPr>
          <w:rFonts w:ascii="Lato" w:hAnsi="Lato"/>
          <w:b/>
          <w:bCs/>
          <w:color w:val="auto"/>
          <w:sz w:val="22"/>
          <w:szCs w:val="22"/>
        </w:rPr>
      </w:pPr>
      <w:bookmarkStart w:id="166" w:name="_Toc395088321"/>
      <w:bookmarkStart w:id="167" w:name="_Toc395088457"/>
      <w:bookmarkStart w:id="168" w:name="_Toc221257038"/>
      <w:bookmarkStart w:id="169" w:name="_Toc395007762"/>
      <w:bookmarkEnd w:id="166"/>
      <w:bookmarkEnd w:id="167"/>
      <w:r w:rsidRPr="001E0521">
        <w:rPr>
          <w:rFonts w:ascii="Lato" w:hAnsi="Lato"/>
          <w:b/>
          <w:bCs/>
          <w:color w:val="auto"/>
          <w:sz w:val="22"/>
          <w:szCs w:val="22"/>
        </w:rPr>
        <w:t>Macierz</w:t>
      </w:r>
      <w:r w:rsidR="00D30F17" w:rsidRPr="001E0521">
        <w:rPr>
          <w:rFonts w:ascii="Lato" w:hAnsi="Lato"/>
          <w:b/>
          <w:bCs/>
          <w:color w:val="auto"/>
          <w:sz w:val="22"/>
          <w:szCs w:val="22"/>
        </w:rPr>
        <w:t xml:space="preserve"> dyskowa</w:t>
      </w:r>
      <w:r w:rsidRPr="001E0521">
        <w:rPr>
          <w:rFonts w:ascii="Lato" w:hAnsi="Lato"/>
          <w:b/>
          <w:bCs/>
          <w:color w:val="auto"/>
          <w:sz w:val="22"/>
          <w:szCs w:val="22"/>
        </w:rPr>
        <w:t xml:space="preserve"> – 1 szt.</w:t>
      </w:r>
      <w:bookmarkEnd w:id="168"/>
    </w:p>
    <w:p w14:paraId="0EF5F22A" w14:textId="77017616" w:rsidR="00D30F17" w:rsidRPr="00DF29AE" w:rsidRDefault="00D30F17"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Obudowa</w:t>
      </w:r>
    </w:p>
    <w:p w14:paraId="0C57F8D9" w14:textId="77777777" w:rsidR="00D30F17" w:rsidRPr="00DF29AE" w:rsidRDefault="00D30F17" w:rsidP="00EB502B">
      <w:pPr>
        <w:pStyle w:val="Akapitzlist"/>
        <w:spacing w:before="0" w:after="160"/>
        <w:ind w:left="709"/>
        <w:rPr>
          <w:rFonts w:ascii="Lato" w:hAnsi="Lato" w:cstheme="minorHAnsi"/>
          <w:sz w:val="22"/>
          <w:szCs w:val="22"/>
        </w:rPr>
      </w:pPr>
      <w:r w:rsidRPr="00DF29AE">
        <w:rPr>
          <w:rFonts w:ascii="Lato" w:hAnsi="Lato" w:cstheme="minorHAnsi"/>
          <w:sz w:val="22"/>
          <w:szCs w:val="22"/>
        </w:rPr>
        <w:t xml:space="preserve">System musi być dostarczony ze wszystkimi komponentami do instalacji w szafie </w:t>
      </w:r>
      <w:proofErr w:type="spellStart"/>
      <w:r w:rsidRPr="00DF29AE">
        <w:rPr>
          <w:rFonts w:ascii="Lato" w:hAnsi="Lato" w:cstheme="minorHAnsi"/>
          <w:sz w:val="22"/>
          <w:szCs w:val="22"/>
        </w:rPr>
        <w:t>rack</w:t>
      </w:r>
      <w:proofErr w:type="spellEnd"/>
      <w:r w:rsidRPr="00DF29AE">
        <w:rPr>
          <w:rFonts w:ascii="Lato" w:hAnsi="Lato" w:cstheme="minorHAnsi"/>
          <w:sz w:val="22"/>
          <w:szCs w:val="22"/>
        </w:rPr>
        <w:t xml:space="preserve"> 19' w obudowie o wysokości 2U;</w:t>
      </w:r>
    </w:p>
    <w:p w14:paraId="1F39FEF0" w14:textId="3C8863A4" w:rsidR="00D30F17" w:rsidRPr="00DF29AE" w:rsidRDefault="000061F2"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Pojemność dyskowa</w:t>
      </w:r>
    </w:p>
    <w:p w14:paraId="1A36DE09" w14:textId="63E11EFA" w:rsidR="000061F2" w:rsidRPr="00DF29AE" w:rsidRDefault="000061F2" w:rsidP="00C54181">
      <w:pPr>
        <w:pStyle w:val="Akapitzlist"/>
        <w:numPr>
          <w:ilvl w:val="0"/>
          <w:numId w:val="27"/>
        </w:numPr>
        <w:spacing w:before="0" w:after="160"/>
        <w:rPr>
          <w:rFonts w:ascii="Lato" w:hAnsi="Lato" w:cstheme="minorHAnsi"/>
          <w:sz w:val="22"/>
          <w:szCs w:val="22"/>
        </w:rPr>
      </w:pPr>
      <w:r w:rsidRPr="00DF29AE">
        <w:rPr>
          <w:rFonts w:ascii="Lato" w:hAnsi="Lato" w:cstheme="minorHAnsi"/>
          <w:sz w:val="22"/>
          <w:szCs w:val="22"/>
        </w:rPr>
        <w:t>Macierz musi zostać dostarczona w konfiguracji zawierającej minimum: 12 dysków 30.7TB NVME</w:t>
      </w:r>
      <w:r w:rsidR="000F41D9" w:rsidRPr="00DF29AE">
        <w:rPr>
          <w:rFonts w:ascii="Lato" w:hAnsi="Lato" w:cstheme="minorHAnsi"/>
          <w:sz w:val="22"/>
          <w:szCs w:val="22"/>
        </w:rPr>
        <w:t>,</w:t>
      </w:r>
    </w:p>
    <w:p w14:paraId="45F0CB2C" w14:textId="4EC3B67F" w:rsidR="000061F2" w:rsidRPr="00DF29AE" w:rsidRDefault="000061F2" w:rsidP="00C54181">
      <w:pPr>
        <w:pStyle w:val="Akapitzlist"/>
        <w:numPr>
          <w:ilvl w:val="0"/>
          <w:numId w:val="27"/>
        </w:numPr>
        <w:spacing w:before="0" w:after="160"/>
        <w:rPr>
          <w:rFonts w:ascii="Lato" w:hAnsi="Lato" w:cstheme="minorHAnsi"/>
          <w:sz w:val="22"/>
          <w:szCs w:val="22"/>
        </w:rPr>
      </w:pPr>
      <w:r w:rsidRPr="00DF29AE">
        <w:rPr>
          <w:rFonts w:ascii="Lato" w:hAnsi="Lato" w:cstheme="minorHAnsi"/>
          <w:sz w:val="22"/>
          <w:szCs w:val="22"/>
        </w:rPr>
        <w:t>Macierz musi ponadto wspierać dyski NVME: od 30.7TB do 61TB</w:t>
      </w:r>
      <w:r w:rsidR="000F41D9" w:rsidRPr="00DF29AE">
        <w:rPr>
          <w:rFonts w:ascii="Lato" w:hAnsi="Lato" w:cstheme="minorHAnsi"/>
          <w:sz w:val="22"/>
          <w:szCs w:val="22"/>
        </w:rPr>
        <w:t>,</w:t>
      </w:r>
    </w:p>
    <w:p w14:paraId="5FEBDFFB" w14:textId="5176DD02" w:rsidR="000061F2" w:rsidRPr="00DF29AE" w:rsidRDefault="000061F2" w:rsidP="00C54181">
      <w:pPr>
        <w:pStyle w:val="Akapitzlist"/>
        <w:numPr>
          <w:ilvl w:val="0"/>
          <w:numId w:val="27"/>
        </w:numPr>
        <w:spacing w:before="0" w:after="160"/>
        <w:rPr>
          <w:rFonts w:ascii="Lato" w:hAnsi="Lato" w:cstheme="minorHAnsi"/>
          <w:sz w:val="22"/>
          <w:szCs w:val="22"/>
        </w:rPr>
      </w:pPr>
      <w:r w:rsidRPr="00DF29AE">
        <w:rPr>
          <w:rFonts w:ascii="Lato" w:hAnsi="Lato" w:cstheme="minorHAnsi"/>
          <w:sz w:val="22"/>
          <w:szCs w:val="22"/>
        </w:rPr>
        <w:t>Macierz musi mieć możliwość rozbudowy do minimum 1400TB przestrzeni RAW NVME oraz musi pozwalać na rozbudowę do wyższych modeli bez potrzeby migracji danych (przez rozbudowę do wyższego modelu Zamawiający rozumie do modelu macierzy z większą ilością Cache, większą skalowalnością i wydajniejszymi procesorami kontrolerów macierzowych) jeżeli istnieje model wyższy. Jeżeli nie istnieje model wyższy</w:t>
      </w:r>
      <w:r w:rsidR="000F41D9" w:rsidRPr="00DF29AE">
        <w:rPr>
          <w:rFonts w:ascii="Lato" w:hAnsi="Lato" w:cstheme="minorHAnsi"/>
          <w:sz w:val="22"/>
          <w:szCs w:val="22"/>
        </w:rPr>
        <w:t>,</w:t>
      </w:r>
      <w:r w:rsidRPr="00DF29AE">
        <w:rPr>
          <w:rFonts w:ascii="Lato" w:hAnsi="Lato" w:cstheme="minorHAnsi"/>
          <w:sz w:val="22"/>
          <w:szCs w:val="22"/>
        </w:rPr>
        <w:t xml:space="preserve"> </w:t>
      </w:r>
      <w:r w:rsidR="000F41D9" w:rsidRPr="00DF29AE">
        <w:rPr>
          <w:rFonts w:ascii="Lato" w:hAnsi="Lato" w:cstheme="minorHAnsi"/>
          <w:sz w:val="22"/>
          <w:szCs w:val="22"/>
        </w:rPr>
        <w:t xml:space="preserve">Zamawiający </w:t>
      </w:r>
      <w:r w:rsidRPr="00DF29AE">
        <w:rPr>
          <w:rFonts w:ascii="Lato" w:hAnsi="Lato" w:cstheme="minorHAnsi"/>
          <w:sz w:val="22"/>
          <w:szCs w:val="22"/>
        </w:rPr>
        <w:t>wymaga dostarczenia macierzy z 256GB Cache dla każdej pary oferowanych kontrolerów</w:t>
      </w:r>
      <w:r w:rsidR="000F41D9" w:rsidRPr="00DF29AE">
        <w:rPr>
          <w:rFonts w:ascii="Lato" w:hAnsi="Lato" w:cstheme="minorHAnsi"/>
          <w:sz w:val="22"/>
          <w:szCs w:val="22"/>
        </w:rPr>
        <w:t>;</w:t>
      </w:r>
    </w:p>
    <w:p w14:paraId="0E721A96" w14:textId="162B95E2" w:rsidR="002E0FC1" w:rsidRPr="00DF29AE" w:rsidRDefault="002E0FC1"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Kontrolery macierzowe</w:t>
      </w:r>
    </w:p>
    <w:p w14:paraId="3D89FC8F" w14:textId="58096DEB" w:rsidR="002E0FC1" w:rsidRPr="00DF29AE" w:rsidRDefault="002E0FC1" w:rsidP="001E0521">
      <w:pPr>
        <w:pStyle w:val="Akapitzlist"/>
        <w:numPr>
          <w:ilvl w:val="0"/>
          <w:numId w:val="58"/>
        </w:numPr>
        <w:spacing w:before="0" w:after="160"/>
        <w:rPr>
          <w:rFonts w:ascii="Lato" w:hAnsi="Lato" w:cstheme="minorHAnsi"/>
          <w:sz w:val="22"/>
          <w:szCs w:val="22"/>
        </w:rPr>
      </w:pPr>
      <w:r w:rsidRPr="00DF29AE">
        <w:rPr>
          <w:rFonts w:ascii="Lato" w:hAnsi="Lato" w:cstheme="minorHAnsi"/>
          <w:sz w:val="22"/>
          <w:szCs w:val="22"/>
        </w:rPr>
        <w:t>Dwa kontrolery  wyposażone w przynajmniej 16GB cache każdy</w:t>
      </w:r>
      <w:r w:rsidR="000F41D9" w:rsidRPr="00DF29AE">
        <w:rPr>
          <w:rFonts w:ascii="Lato" w:hAnsi="Lato" w:cstheme="minorHAnsi"/>
          <w:sz w:val="22"/>
          <w:szCs w:val="22"/>
        </w:rPr>
        <w:t>,</w:t>
      </w:r>
    </w:p>
    <w:p w14:paraId="71AAE206" w14:textId="7CCAA230" w:rsidR="002E0FC1" w:rsidRPr="00DF29AE" w:rsidRDefault="002E0FC1" w:rsidP="001E0521">
      <w:pPr>
        <w:pStyle w:val="Akapitzlist"/>
        <w:numPr>
          <w:ilvl w:val="0"/>
          <w:numId w:val="58"/>
        </w:numPr>
        <w:spacing w:before="0" w:after="160"/>
        <w:rPr>
          <w:rFonts w:ascii="Lato" w:hAnsi="Lato" w:cstheme="minorHAnsi"/>
          <w:sz w:val="22"/>
          <w:szCs w:val="22"/>
        </w:rPr>
      </w:pPr>
      <w:r w:rsidRPr="00DF29AE">
        <w:rPr>
          <w:rFonts w:ascii="Lato" w:hAnsi="Lato" w:cstheme="minorHAnsi"/>
          <w:sz w:val="22"/>
          <w:szCs w:val="22"/>
        </w:rPr>
        <w:t>System musi pozwalać na rozbudowę do 256GB Cache dla 2 kontrolerów</w:t>
      </w:r>
      <w:r w:rsidR="000F41D9" w:rsidRPr="00DF29AE">
        <w:rPr>
          <w:rFonts w:ascii="Lato" w:hAnsi="Lato" w:cstheme="minorHAnsi"/>
          <w:sz w:val="22"/>
          <w:szCs w:val="22"/>
        </w:rPr>
        <w:t>,</w:t>
      </w:r>
    </w:p>
    <w:p w14:paraId="43ADE57C" w14:textId="04BD1921" w:rsidR="002E0FC1" w:rsidRPr="00DF29AE" w:rsidRDefault="002E0FC1" w:rsidP="001E0521">
      <w:pPr>
        <w:pStyle w:val="Akapitzlist"/>
        <w:numPr>
          <w:ilvl w:val="0"/>
          <w:numId w:val="58"/>
        </w:numPr>
        <w:spacing w:before="0" w:after="160"/>
        <w:rPr>
          <w:rFonts w:ascii="Lato" w:hAnsi="Lato" w:cstheme="minorHAnsi"/>
          <w:sz w:val="22"/>
          <w:szCs w:val="22"/>
        </w:rPr>
      </w:pPr>
      <w:r w:rsidRPr="00DF29AE">
        <w:rPr>
          <w:rFonts w:ascii="Lato" w:hAnsi="Lato" w:cstheme="minorHAnsi"/>
          <w:sz w:val="22"/>
          <w:szCs w:val="22"/>
        </w:rPr>
        <w:t xml:space="preserve">W przypadku awarii zasilania dane nie zapisane na dyski, przechowywane w pamięci muszą być zabezpieczone za pomocą podtrzymania bateryjnego przez 72 godziny lub jako zrzut na pamięć </w:t>
      </w:r>
      <w:proofErr w:type="spellStart"/>
      <w:r w:rsidRPr="00DF29AE">
        <w:rPr>
          <w:rFonts w:ascii="Lato" w:hAnsi="Lato" w:cstheme="minorHAnsi"/>
          <w:sz w:val="22"/>
          <w:szCs w:val="22"/>
        </w:rPr>
        <w:t>flash</w:t>
      </w:r>
      <w:proofErr w:type="spellEnd"/>
      <w:r w:rsidR="000F41D9" w:rsidRPr="00DF29AE">
        <w:rPr>
          <w:rFonts w:ascii="Lato" w:hAnsi="Lato" w:cstheme="minorHAnsi"/>
          <w:sz w:val="22"/>
          <w:szCs w:val="22"/>
        </w:rPr>
        <w:t>;</w:t>
      </w:r>
    </w:p>
    <w:p w14:paraId="2AF6279A" w14:textId="13951DCE" w:rsidR="002E0FC1" w:rsidRPr="00DF29AE" w:rsidRDefault="002E0FC1"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lastRenderedPageBreak/>
        <w:t>Wspierane poziomy RAID</w:t>
      </w:r>
    </w:p>
    <w:p w14:paraId="405A163D" w14:textId="0562B955" w:rsidR="002E0FC1" w:rsidRPr="00DF29AE" w:rsidRDefault="002E0FC1" w:rsidP="001E0521">
      <w:pPr>
        <w:pStyle w:val="Akapitzlist"/>
        <w:numPr>
          <w:ilvl w:val="0"/>
          <w:numId w:val="59"/>
        </w:numPr>
        <w:spacing w:before="0" w:after="160"/>
        <w:rPr>
          <w:rFonts w:ascii="Lato" w:hAnsi="Lato" w:cstheme="minorHAnsi"/>
          <w:sz w:val="22"/>
          <w:szCs w:val="22"/>
        </w:rPr>
      </w:pPr>
      <w:r w:rsidRPr="00DF29AE">
        <w:rPr>
          <w:rFonts w:ascii="Lato" w:hAnsi="Lato" w:cstheme="minorHAnsi"/>
          <w:sz w:val="22"/>
          <w:szCs w:val="22"/>
        </w:rPr>
        <w:t>Wsparcie dla RAID: 0, 1, 5, 6, 10</w:t>
      </w:r>
      <w:r w:rsidR="000F41D9" w:rsidRPr="00DF29AE">
        <w:rPr>
          <w:rFonts w:ascii="Lato" w:hAnsi="Lato" w:cstheme="minorHAnsi"/>
          <w:sz w:val="22"/>
          <w:szCs w:val="22"/>
        </w:rPr>
        <w:t>,</w:t>
      </w:r>
    </w:p>
    <w:p w14:paraId="5B13F897" w14:textId="6C158C73" w:rsidR="002E0FC1" w:rsidRPr="00DF29AE" w:rsidRDefault="002E0FC1" w:rsidP="001E0521">
      <w:pPr>
        <w:pStyle w:val="Akapitzlist"/>
        <w:numPr>
          <w:ilvl w:val="0"/>
          <w:numId w:val="59"/>
        </w:numPr>
        <w:spacing w:before="0" w:after="160"/>
        <w:rPr>
          <w:rFonts w:ascii="Lato" w:hAnsi="Lato" w:cstheme="minorHAnsi"/>
          <w:sz w:val="22"/>
          <w:szCs w:val="22"/>
        </w:rPr>
      </w:pPr>
      <w:r w:rsidRPr="00DF29AE">
        <w:rPr>
          <w:rFonts w:ascii="Lato" w:hAnsi="Lato" w:cstheme="minorHAnsi"/>
          <w:sz w:val="22"/>
          <w:szCs w:val="22"/>
        </w:rPr>
        <w:t>Dodatkowo macierz musi posiadać mechanizm tworzenia wirtualnej przestrzeni na macierzy wraz z wyliczaniem parzystości oraz podwójnej parzystości w celu zabezpieczenia danych. Mechanizm ten musi być przygotowany do optymalizacji procesów odtwarzania dysków pojemnościowych większych niż 10TB</w:t>
      </w:r>
      <w:r w:rsidR="000F41D9" w:rsidRPr="00DF29AE">
        <w:rPr>
          <w:rFonts w:ascii="Lato" w:hAnsi="Lato" w:cstheme="minorHAnsi"/>
          <w:sz w:val="22"/>
          <w:szCs w:val="22"/>
        </w:rPr>
        <w:t>,</w:t>
      </w:r>
      <w:r w:rsidRPr="00DF29AE">
        <w:rPr>
          <w:rFonts w:ascii="Lato" w:hAnsi="Lato" w:cstheme="minorHAnsi"/>
          <w:sz w:val="22"/>
          <w:szCs w:val="22"/>
        </w:rPr>
        <w:t xml:space="preserve"> </w:t>
      </w:r>
    </w:p>
    <w:p w14:paraId="28349385" w14:textId="6579CD0B" w:rsidR="002E0FC1" w:rsidRPr="00DF29AE" w:rsidRDefault="002E0FC1" w:rsidP="001E0521">
      <w:pPr>
        <w:pStyle w:val="Akapitzlist"/>
        <w:numPr>
          <w:ilvl w:val="0"/>
          <w:numId w:val="59"/>
        </w:numPr>
        <w:spacing w:before="0" w:after="160"/>
        <w:rPr>
          <w:rFonts w:ascii="Lato" w:hAnsi="Lato" w:cstheme="minorHAnsi"/>
          <w:sz w:val="22"/>
          <w:szCs w:val="22"/>
        </w:rPr>
      </w:pPr>
      <w:r w:rsidRPr="00DF29AE">
        <w:rPr>
          <w:rFonts w:ascii="Lato" w:hAnsi="Lato" w:cstheme="minorHAnsi"/>
          <w:sz w:val="22"/>
          <w:szCs w:val="22"/>
        </w:rPr>
        <w:t>Obliczanie sum kontrolnych (kodów parzystości) dla grup dyskowych RAID5 i RAID6 musi być realizowane w sposób sprzętowy przez dedykowany układ w macierzy</w:t>
      </w:r>
      <w:r w:rsidR="000F41D9" w:rsidRPr="00DF29AE">
        <w:rPr>
          <w:rFonts w:ascii="Lato" w:hAnsi="Lato" w:cstheme="minorHAnsi"/>
          <w:sz w:val="22"/>
          <w:szCs w:val="22"/>
        </w:rPr>
        <w:t xml:space="preserve">; </w:t>
      </w:r>
    </w:p>
    <w:p w14:paraId="23466A6F" w14:textId="7CE57565" w:rsidR="002E0FC1" w:rsidRPr="001E0521" w:rsidRDefault="002E0FC1"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Interfejsy</w:t>
      </w:r>
    </w:p>
    <w:p w14:paraId="30B96F39" w14:textId="0CBC18D5" w:rsidR="002E0FC1" w:rsidRPr="00DF29AE" w:rsidRDefault="002E0FC1" w:rsidP="001E0521">
      <w:pPr>
        <w:pStyle w:val="Akapitzlist"/>
        <w:numPr>
          <w:ilvl w:val="0"/>
          <w:numId w:val="60"/>
        </w:numPr>
        <w:spacing w:before="0" w:after="160"/>
        <w:rPr>
          <w:rFonts w:ascii="Lato" w:hAnsi="Lato" w:cstheme="minorHAnsi"/>
          <w:sz w:val="22"/>
          <w:szCs w:val="22"/>
        </w:rPr>
      </w:pPr>
      <w:r w:rsidRPr="00DF29AE">
        <w:rPr>
          <w:rFonts w:ascii="Lato" w:hAnsi="Lato" w:cstheme="minorHAnsi"/>
          <w:sz w:val="22"/>
          <w:szCs w:val="22"/>
        </w:rPr>
        <w:t>Oferowana macierz musi posiadać minimum 8 aktywnych portów 32Gb FC do komunikacji z serwerami</w:t>
      </w:r>
      <w:r w:rsidR="000F41D9" w:rsidRPr="00DF29AE">
        <w:rPr>
          <w:rFonts w:ascii="Lato" w:hAnsi="Lato" w:cstheme="minorHAnsi"/>
          <w:sz w:val="22"/>
          <w:szCs w:val="22"/>
        </w:rPr>
        <w:t>,</w:t>
      </w:r>
    </w:p>
    <w:p w14:paraId="54ECAD6E" w14:textId="27116432" w:rsidR="002E0FC1" w:rsidRPr="00DF29AE" w:rsidRDefault="002E0FC1" w:rsidP="001E0521">
      <w:pPr>
        <w:pStyle w:val="Akapitzlist"/>
        <w:numPr>
          <w:ilvl w:val="0"/>
          <w:numId w:val="60"/>
        </w:numPr>
        <w:spacing w:before="0" w:after="160"/>
        <w:rPr>
          <w:rFonts w:ascii="Lato" w:hAnsi="Lato" w:cstheme="minorHAnsi"/>
          <w:sz w:val="22"/>
          <w:szCs w:val="22"/>
        </w:rPr>
      </w:pPr>
      <w:r w:rsidRPr="00DF29AE">
        <w:rPr>
          <w:rFonts w:ascii="Lato" w:hAnsi="Lato" w:cstheme="minorHAnsi"/>
          <w:sz w:val="22"/>
          <w:szCs w:val="22"/>
        </w:rPr>
        <w:t>Macierz należy dostarczyć z odpowiednim okablowaniem umożliwiającym podłączenie 8 interfejsów FC do kart FC oferowanych serwerów. Długość przewodu minimum 1m</w:t>
      </w:r>
      <w:r w:rsidR="000F41D9" w:rsidRPr="00DF29AE">
        <w:rPr>
          <w:rFonts w:ascii="Lato" w:hAnsi="Lato" w:cstheme="minorHAnsi"/>
          <w:sz w:val="22"/>
          <w:szCs w:val="22"/>
        </w:rPr>
        <w:t>,</w:t>
      </w:r>
    </w:p>
    <w:p w14:paraId="16C638FE" w14:textId="4891CEFC" w:rsidR="002E0FC1" w:rsidRPr="00DF29AE" w:rsidRDefault="002E0FC1" w:rsidP="001E0521">
      <w:pPr>
        <w:pStyle w:val="Akapitzlist"/>
        <w:numPr>
          <w:ilvl w:val="0"/>
          <w:numId w:val="60"/>
        </w:numPr>
        <w:spacing w:before="0" w:after="160"/>
        <w:rPr>
          <w:rFonts w:ascii="Lato" w:hAnsi="Lato" w:cstheme="minorHAnsi"/>
          <w:sz w:val="22"/>
          <w:szCs w:val="22"/>
        </w:rPr>
      </w:pPr>
      <w:r w:rsidRPr="00DF29AE">
        <w:rPr>
          <w:rFonts w:ascii="Lato" w:hAnsi="Lato" w:cstheme="minorHAnsi"/>
          <w:sz w:val="22"/>
          <w:szCs w:val="22"/>
        </w:rPr>
        <w:t>Macierz musi pozwalać na wymianę lub rozbudowę po</w:t>
      </w:r>
      <w:r w:rsidR="00CB35B2" w:rsidRPr="00DF29AE">
        <w:rPr>
          <w:rFonts w:ascii="Lato" w:hAnsi="Lato" w:cstheme="minorHAnsi"/>
          <w:sz w:val="22"/>
          <w:szCs w:val="22"/>
        </w:rPr>
        <w:t xml:space="preserve">rtów na porty: 100GbE, 25GbE </w:t>
      </w:r>
      <w:r w:rsidRPr="00DF29AE">
        <w:rPr>
          <w:rFonts w:ascii="Lato" w:hAnsi="Lato" w:cstheme="minorHAnsi"/>
          <w:sz w:val="22"/>
          <w:szCs w:val="22"/>
        </w:rPr>
        <w:t xml:space="preserve">– porty te muszą umożliwiać bezpośrednią komunikację z serwerami (w przypadku </w:t>
      </w:r>
      <w:proofErr w:type="spellStart"/>
      <w:r w:rsidRPr="00DF29AE">
        <w:rPr>
          <w:rFonts w:ascii="Lato" w:hAnsi="Lato" w:cstheme="minorHAnsi"/>
          <w:sz w:val="22"/>
          <w:szCs w:val="22"/>
        </w:rPr>
        <w:t>GbE</w:t>
      </w:r>
      <w:proofErr w:type="spellEnd"/>
      <w:r w:rsidRPr="00DF29AE">
        <w:rPr>
          <w:rFonts w:ascii="Lato" w:hAnsi="Lato" w:cstheme="minorHAnsi"/>
          <w:sz w:val="22"/>
          <w:szCs w:val="22"/>
        </w:rPr>
        <w:t xml:space="preserve"> dopuszcza się przełączniki sieciowe);</w:t>
      </w:r>
    </w:p>
    <w:p w14:paraId="6C5E7506" w14:textId="3266CDA8" w:rsidR="005A3BA8" w:rsidRPr="00DF29AE" w:rsidRDefault="005A3BA8"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Obsługiwane protokoły</w:t>
      </w:r>
    </w:p>
    <w:p w14:paraId="7EBC558C" w14:textId="613D8A35" w:rsidR="005A3BA8" w:rsidRPr="00DF29AE" w:rsidRDefault="005A3BA8" w:rsidP="001E0521">
      <w:pPr>
        <w:pStyle w:val="Akapitzlist"/>
        <w:numPr>
          <w:ilvl w:val="0"/>
          <w:numId w:val="61"/>
        </w:numPr>
        <w:spacing w:before="0" w:after="160"/>
        <w:rPr>
          <w:rFonts w:ascii="Lato" w:hAnsi="Lato" w:cstheme="minorHAnsi"/>
          <w:sz w:val="22"/>
          <w:szCs w:val="22"/>
        </w:rPr>
      </w:pPr>
      <w:r w:rsidRPr="00DF29AE">
        <w:rPr>
          <w:rFonts w:ascii="Lato" w:hAnsi="Lato" w:cstheme="minorHAnsi"/>
          <w:sz w:val="22"/>
          <w:szCs w:val="22"/>
        </w:rPr>
        <w:t xml:space="preserve">FC, </w:t>
      </w:r>
      <w:proofErr w:type="spellStart"/>
      <w:r w:rsidRPr="00DF29AE">
        <w:rPr>
          <w:rFonts w:ascii="Lato" w:hAnsi="Lato" w:cstheme="minorHAnsi"/>
          <w:sz w:val="22"/>
          <w:szCs w:val="22"/>
        </w:rPr>
        <w:t>iSCSI</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NVMe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Over</w:t>
      </w:r>
      <w:proofErr w:type="spellEnd"/>
      <w:r w:rsidRPr="00DF29AE">
        <w:rPr>
          <w:rFonts w:ascii="Lato" w:hAnsi="Lato" w:cstheme="minorHAnsi"/>
          <w:sz w:val="22"/>
          <w:szCs w:val="22"/>
        </w:rPr>
        <w:t xml:space="preserve"> FC, </w:t>
      </w:r>
      <w:proofErr w:type="spellStart"/>
      <w:r w:rsidRPr="00DF29AE">
        <w:rPr>
          <w:rFonts w:ascii="Lato" w:hAnsi="Lato" w:cstheme="minorHAnsi"/>
          <w:sz w:val="22"/>
          <w:szCs w:val="22"/>
        </w:rPr>
        <w:t>RoCE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Infiniband</w:t>
      </w:r>
      <w:proofErr w:type="spellEnd"/>
      <w:r w:rsidRPr="00DF29AE">
        <w:rPr>
          <w:rFonts w:ascii="Lato" w:hAnsi="Lato" w:cstheme="minorHAnsi"/>
          <w:sz w:val="22"/>
          <w:szCs w:val="22"/>
        </w:rPr>
        <w:t>, S3, CIFS, NFS</w:t>
      </w:r>
      <w:r w:rsidR="000F41D9" w:rsidRPr="00DF29AE">
        <w:rPr>
          <w:rFonts w:ascii="Lato" w:hAnsi="Lato" w:cstheme="minorHAnsi"/>
          <w:sz w:val="22"/>
          <w:szCs w:val="22"/>
        </w:rPr>
        <w:t xml:space="preserve">,  </w:t>
      </w:r>
    </w:p>
    <w:p w14:paraId="1A2AE20F" w14:textId="10EC0E5D" w:rsidR="005A3BA8" w:rsidRPr="00DF29AE" w:rsidRDefault="005A3BA8" w:rsidP="001E0521">
      <w:pPr>
        <w:pStyle w:val="Akapitzlist"/>
        <w:numPr>
          <w:ilvl w:val="0"/>
          <w:numId w:val="61"/>
        </w:numPr>
        <w:spacing w:before="0" w:after="160"/>
        <w:rPr>
          <w:rFonts w:ascii="Lato" w:hAnsi="Lato" w:cstheme="minorHAnsi"/>
          <w:sz w:val="22"/>
          <w:szCs w:val="22"/>
        </w:rPr>
      </w:pPr>
      <w:r w:rsidRPr="00DF29AE">
        <w:rPr>
          <w:rFonts w:ascii="Lato" w:hAnsi="Lato" w:cstheme="minorHAnsi"/>
          <w:sz w:val="22"/>
          <w:szCs w:val="22"/>
        </w:rPr>
        <w:t xml:space="preserve">Zamawiający dopuszcza realizację protokołu CIFS, NFS i S3 za pomocą dodatkowych licencji i/lub zewnętrznego oprogramowania typu Software </w:t>
      </w:r>
      <w:proofErr w:type="spellStart"/>
      <w:r w:rsidRPr="00DF29AE">
        <w:rPr>
          <w:rFonts w:ascii="Lato" w:hAnsi="Lato" w:cstheme="minorHAnsi"/>
          <w:sz w:val="22"/>
          <w:szCs w:val="22"/>
        </w:rPr>
        <w:t>Defined</w:t>
      </w:r>
      <w:proofErr w:type="spellEnd"/>
      <w:r w:rsidRPr="00DF29AE">
        <w:rPr>
          <w:rFonts w:ascii="Lato" w:hAnsi="Lato" w:cstheme="minorHAnsi"/>
          <w:sz w:val="22"/>
          <w:szCs w:val="22"/>
        </w:rPr>
        <w:t xml:space="preserve"> Storage dostarczonego tylko przez producenta oferowanej macierzy (nie dopuszcza się rozwiązań firm trzecich nie posiadających pełnego wsparcia i pełnej obsługi gwarancyjnej producenta macierzy</w:t>
      </w:r>
      <w:r w:rsidR="000F41D9" w:rsidRPr="00DF29AE">
        <w:rPr>
          <w:rFonts w:ascii="Lato" w:hAnsi="Lato" w:cstheme="minorHAnsi"/>
          <w:sz w:val="22"/>
          <w:szCs w:val="22"/>
        </w:rPr>
        <w:t>);</w:t>
      </w:r>
    </w:p>
    <w:p w14:paraId="7A2F1936" w14:textId="77777777" w:rsidR="005A3BA8" w:rsidRPr="00DF29AE" w:rsidRDefault="005A3BA8" w:rsidP="001E0521">
      <w:pPr>
        <w:pStyle w:val="Akapitzlist"/>
        <w:numPr>
          <w:ilvl w:val="0"/>
          <w:numId w:val="57"/>
        </w:numPr>
        <w:spacing w:before="0" w:after="160"/>
        <w:ind w:left="993"/>
        <w:rPr>
          <w:rFonts w:ascii="Lato" w:hAnsi="Lato" w:cstheme="minorHAnsi"/>
          <w:b/>
          <w:bCs/>
          <w:sz w:val="22"/>
          <w:szCs w:val="22"/>
          <w:u w:val="single"/>
        </w:rPr>
      </w:pPr>
      <w:r w:rsidRPr="00DF29AE">
        <w:rPr>
          <w:rFonts w:ascii="Lato" w:hAnsi="Lato" w:cstheme="minorHAnsi"/>
          <w:b/>
          <w:bCs/>
          <w:sz w:val="22"/>
          <w:szCs w:val="22"/>
          <w:u w:val="single"/>
        </w:rPr>
        <w:t>Pozostałe wymagania</w:t>
      </w:r>
    </w:p>
    <w:p w14:paraId="7BE71C8F" w14:textId="4AEFC9F8"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posiadać funkcjonalność replikacji danych po FC lub IP w trybie asynchronicznym z innym modelem tego samego producenta</w:t>
      </w:r>
      <w:r w:rsidR="000F41D9" w:rsidRPr="00DF29AE">
        <w:rPr>
          <w:rFonts w:ascii="Lato" w:hAnsi="Lato" w:cstheme="minorHAnsi"/>
          <w:sz w:val="22"/>
          <w:szCs w:val="22"/>
        </w:rPr>
        <w:t xml:space="preserve">, </w:t>
      </w:r>
    </w:p>
    <w:p w14:paraId="6C3F822C" w14:textId="6C24142B"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 xml:space="preserve">Macierz musi posiadać wsparcie dla </w:t>
      </w:r>
      <w:proofErr w:type="spellStart"/>
      <w:r w:rsidRPr="00DF29AE">
        <w:rPr>
          <w:rFonts w:ascii="Lato" w:hAnsi="Lato" w:cstheme="minorHAnsi"/>
          <w:sz w:val="22"/>
          <w:szCs w:val="22"/>
        </w:rPr>
        <w:t>wielościeżkowości</w:t>
      </w:r>
      <w:proofErr w:type="spellEnd"/>
      <w:r w:rsidRPr="00DF29AE">
        <w:rPr>
          <w:rFonts w:ascii="Lato" w:hAnsi="Lato" w:cstheme="minorHAnsi"/>
          <w:sz w:val="22"/>
          <w:szCs w:val="22"/>
        </w:rPr>
        <w:t xml:space="preserve"> dla systemów: Microsoft® Windows Server®, Red </w:t>
      </w:r>
      <w:proofErr w:type="spellStart"/>
      <w:r w:rsidRPr="00DF29AE">
        <w:rPr>
          <w:rFonts w:ascii="Lato" w:hAnsi="Lato" w:cstheme="minorHAnsi"/>
          <w:sz w:val="22"/>
          <w:szCs w:val="22"/>
        </w:rPr>
        <w:t>Hat</w:t>
      </w:r>
      <w:proofErr w:type="spellEnd"/>
      <w:r w:rsidRPr="00DF29AE">
        <w:rPr>
          <w:rFonts w:ascii="Lato" w:hAnsi="Lato" w:cstheme="minorHAnsi"/>
          <w:sz w:val="22"/>
          <w:szCs w:val="22"/>
        </w:rPr>
        <w:t xml:space="preserve"> Enterprise Linux®, Novell SUSE Linux Enterprise Server, </w:t>
      </w:r>
      <w:proofErr w:type="spellStart"/>
      <w:r w:rsidRPr="00DF29AE">
        <w:rPr>
          <w:rFonts w:ascii="Lato" w:hAnsi="Lato" w:cstheme="minorHAnsi"/>
          <w:sz w:val="22"/>
          <w:szCs w:val="22"/>
        </w:rPr>
        <w:t>VMware</w:t>
      </w:r>
      <w:proofErr w:type="spellEnd"/>
      <w:r w:rsidRPr="00DF29AE">
        <w:rPr>
          <w:rFonts w:ascii="Lato" w:hAnsi="Lato" w:cstheme="minorHAnsi"/>
          <w:sz w:val="22"/>
          <w:szCs w:val="22"/>
        </w:rPr>
        <w:t>® ESX®, Oracle® Solaris, HP HP-UX, IBM AIX</w:t>
      </w:r>
      <w:r w:rsidR="000F41D9" w:rsidRPr="00DF29AE">
        <w:rPr>
          <w:rFonts w:ascii="Lato" w:hAnsi="Lato" w:cstheme="minorHAnsi"/>
          <w:sz w:val="22"/>
          <w:szCs w:val="22"/>
        </w:rPr>
        <w:t>,</w:t>
      </w:r>
    </w:p>
    <w:p w14:paraId="5B71C54C" w14:textId="3F26B719"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 xml:space="preserve">Macierz musi posiadać funkcjonalność wykonywania </w:t>
      </w:r>
      <w:proofErr w:type="spellStart"/>
      <w:r w:rsidRPr="00DF29AE">
        <w:rPr>
          <w:rFonts w:ascii="Lato" w:hAnsi="Lato" w:cstheme="minorHAnsi"/>
          <w:sz w:val="22"/>
          <w:szCs w:val="22"/>
        </w:rPr>
        <w:t>snapshot</w:t>
      </w:r>
      <w:proofErr w:type="spellEnd"/>
      <w:r w:rsidRPr="00DF29AE">
        <w:rPr>
          <w:rFonts w:ascii="Lato" w:hAnsi="Lato" w:cstheme="minorHAnsi"/>
          <w:sz w:val="22"/>
          <w:szCs w:val="22"/>
        </w:rPr>
        <w:t xml:space="preserve"> - minimum 128 per wolumen</w:t>
      </w:r>
      <w:r w:rsidR="000F41D9" w:rsidRPr="00DF29AE">
        <w:rPr>
          <w:rFonts w:ascii="Lato" w:hAnsi="Lato" w:cstheme="minorHAnsi"/>
          <w:sz w:val="22"/>
          <w:szCs w:val="22"/>
        </w:rPr>
        <w:t>,</w:t>
      </w:r>
    </w:p>
    <w:p w14:paraId="36AAE36E" w14:textId="4B4B0F20"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posiadać funkcjonalność klonowania danych</w:t>
      </w:r>
      <w:r w:rsidR="000F41D9" w:rsidRPr="00DF29AE">
        <w:rPr>
          <w:rFonts w:ascii="Lato" w:hAnsi="Lato" w:cstheme="minorHAnsi"/>
          <w:sz w:val="22"/>
          <w:szCs w:val="22"/>
        </w:rPr>
        <w:t>,</w:t>
      </w:r>
    </w:p>
    <w:p w14:paraId="54E3BF3D" w14:textId="19901EB0"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lastRenderedPageBreak/>
        <w:t>Macierz musi umożliwiać dynamiczną zmianę rozmiaru wolumenów logicznych bez przerywania pracy macierzy i bez przerywania dostępu do danych znajdujących się na danym wolumenie</w:t>
      </w:r>
      <w:r w:rsidR="000F41D9" w:rsidRPr="00DF29AE">
        <w:rPr>
          <w:rFonts w:ascii="Lato" w:hAnsi="Lato" w:cstheme="minorHAnsi"/>
          <w:sz w:val="22"/>
          <w:szCs w:val="22"/>
        </w:rPr>
        <w:t>,</w:t>
      </w:r>
    </w:p>
    <w:p w14:paraId="402C5D8E" w14:textId="48F5F42B"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posiadać funkcjonalność partycjonowania macierzy na odseparowane od siebie logicznie systemy na których rezydują osobne dyski logiczne dla heterogenicznych systemów. Licencja na macierzy musi pozwalać na wykonanie do 128 takich partycji</w:t>
      </w:r>
      <w:r w:rsidR="000F41D9" w:rsidRPr="00DF29AE">
        <w:rPr>
          <w:rFonts w:ascii="Lato" w:hAnsi="Lato" w:cstheme="minorHAnsi"/>
          <w:sz w:val="22"/>
          <w:szCs w:val="22"/>
        </w:rPr>
        <w:t xml:space="preserve">, </w:t>
      </w:r>
    </w:p>
    <w:p w14:paraId="010DD4A0" w14:textId="1EA4F23C"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 xml:space="preserve">Macierz musi posiadać funkcjonalność automatycznego balansowania obciążenia kontrolerów macierzy przez przełączanie w trybie online </w:t>
      </w:r>
      <w:proofErr w:type="spellStart"/>
      <w:r w:rsidRPr="00DF29AE">
        <w:rPr>
          <w:rFonts w:ascii="Lato" w:hAnsi="Lato" w:cstheme="minorHAnsi"/>
          <w:sz w:val="22"/>
          <w:szCs w:val="22"/>
        </w:rPr>
        <w:t>volumenów</w:t>
      </w:r>
      <w:proofErr w:type="spellEnd"/>
      <w:r w:rsidRPr="00DF29AE">
        <w:rPr>
          <w:rFonts w:ascii="Lato" w:hAnsi="Lato" w:cstheme="minorHAnsi"/>
          <w:sz w:val="22"/>
          <w:szCs w:val="22"/>
        </w:rPr>
        <w:t xml:space="preserve"> logicznych pomiędzy nimi w zależności od wygenerowanego na nich ruchu. Musi istnieć możliwość wyłączenia tej funkcjonalności z poziomu interfejsu użytkownika</w:t>
      </w:r>
      <w:r w:rsidR="000F41D9" w:rsidRPr="00DF29AE">
        <w:rPr>
          <w:rFonts w:ascii="Lato" w:hAnsi="Lato" w:cstheme="minorHAnsi"/>
          <w:sz w:val="22"/>
          <w:szCs w:val="22"/>
        </w:rPr>
        <w:t>,</w:t>
      </w:r>
    </w:p>
    <w:p w14:paraId="0AA2AEE8" w14:textId="38EDAEC1"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pozwalać na dynamiczną migrację pomiędzy poziomami RAID</w:t>
      </w:r>
      <w:r w:rsidR="000F41D9" w:rsidRPr="00DF29AE">
        <w:rPr>
          <w:rFonts w:ascii="Lato" w:hAnsi="Lato" w:cstheme="minorHAnsi"/>
          <w:sz w:val="22"/>
          <w:szCs w:val="22"/>
        </w:rPr>
        <w:t>,</w:t>
      </w:r>
    </w:p>
    <w:p w14:paraId="1E1CB747" w14:textId="1155FC7B"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 xml:space="preserve">Z poziomu graficznego interfejsu do zarządzania musi istnieć możliwość sprawdzenia stanu zużycia dysków </w:t>
      </w:r>
      <w:proofErr w:type="spellStart"/>
      <w:r w:rsidRPr="00DF29AE">
        <w:rPr>
          <w:rFonts w:ascii="Lato" w:hAnsi="Lato" w:cstheme="minorHAnsi"/>
          <w:sz w:val="22"/>
          <w:szCs w:val="22"/>
        </w:rPr>
        <w:t>flash</w:t>
      </w:r>
      <w:proofErr w:type="spellEnd"/>
      <w:r w:rsidR="000F41D9" w:rsidRPr="00DF29AE">
        <w:rPr>
          <w:rFonts w:ascii="Lato" w:hAnsi="Lato" w:cstheme="minorHAnsi"/>
          <w:sz w:val="22"/>
          <w:szCs w:val="22"/>
        </w:rPr>
        <w:t>,</w:t>
      </w:r>
    </w:p>
    <w:p w14:paraId="4EAFD83A" w14:textId="2AC3B069"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posiadać oprogramowanie do monitoringu stanu dysków, które pozwala na identyfikowanie potencjalnie zagrożonych awarią dysków</w:t>
      </w:r>
      <w:r w:rsidR="000F41D9" w:rsidRPr="00DF29AE">
        <w:rPr>
          <w:rFonts w:ascii="Lato" w:hAnsi="Lato" w:cstheme="minorHAnsi"/>
          <w:sz w:val="22"/>
          <w:szCs w:val="22"/>
        </w:rPr>
        <w:t>,</w:t>
      </w:r>
    </w:p>
    <w:p w14:paraId="4B06F875" w14:textId="305368B0"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Wraz z macierzą musi zostać dostarczone narzędzie do monitoringu macierzy w kontekście</w:t>
      </w:r>
      <w:r w:rsidR="000F41D9" w:rsidRPr="00DF29AE">
        <w:rPr>
          <w:rFonts w:ascii="Lato" w:hAnsi="Lato" w:cstheme="minorHAnsi"/>
          <w:sz w:val="22"/>
          <w:szCs w:val="22"/>
        </w:rPr>
        <w:t xml:space="preserve">, </w:t>
      </w:r>
    </w:p>
    <w:p w14:paraId="65767851" w14:textId="0AE3F8CA" w:rsidR="005A3BA8" w:rsidRPr="00DF29AE" w:rsidRDefault="005A3BA8" w:rsidP="001E0521">
      <w:pPr>
        <w:pStyle w:val="Akapitzlist"/>
        <w:numPr>
          <w:ilvl w:val="0"/>
          <w:numId w:val="63"/>
        </w:numPr>
        <w:spacing w:before="0" w:after="160"/>
        <w:rPr>
          <w:rFonts w:ascii="Lato" w:hAnsi="Lato" w:cstheme="minorHAnsi"/>
          <w:sz w:val="22"/>
          <w:szCs w:val="22"/>
        </w:rPr>
      </w:pPr>
      <w:r w:rsidRPr="00DF29AE">
        <w:rPr>
          <w:rFonts w:ascii="Lato" w:hAnsi="Lato" w:cstheme="minorHAnsi"/>
          <w:sz w:val="22"/>
          <w:szCs w:val="22"/>
        </w:rPr>
        <w:t>wydajności i opóźnień na wolumenach</w:t>
      </w:r>
      <w:r w:rsidR="000F41D9" w:rsidRPr="00DF29AE">
        <w:rPr>
          <w:rFonts w:ascii="Lato" w:hAnsi="Lato" w:cstheme="minorHAnsi"/>
          <w:sz w:val="22"/>
          <w:szCs w:val="22"/>
        </w:rPr>
        <w:t>,</w:t>
      </w:r>
    </w:p>
    <w:p w14:paraId="0CF2B723" w14:textId="66CC107B" w:rsidR="005A3BA8" w:rsidRPr="00DF29AE" w:rsidRDefault="005A3BA8" w:rsidP="001E0521">
      <w:pPr>
        <w:pStyle w:val="Akapitzlist"/>
        <w:numPr>
          <w:ilvl w:val="0"/>
          <w:numId w:val="63"/>
        </w:numPr>
        <w:spacing w:before="0" w:after="160"/>
        <w:rPr>
          <w:rFonts w:ascii="Lato" w:hAnsi="Lato" w:cstheme="minorHAnsi"/>
          <w:sz w:val="22"/>
          <w:szCs w:val="22"/>
        </w:rPr>
      </w:pPr>
      <w:r w:rsidRPr="00DF29AE">
        <w:rPr>
          <w:rFonts w:ascii="Lato" w:hAnsi="Lato" w:cstheme="minorHAnsi"/>
          <w:sz w:val="22"/>
          <w:szCs w:val="22"/>
        </w:rPr>
        <w:t>wydajności I/</w:t>
      </w:r>
      <w:proofErr w:type="spellStart"/>
      <w:r w:rsidRPr="00DF29AE">
        <w:rPr>
          <w:rFonts w:ascii="Lato" w:hAnsi="Lato" w:cstheme="minorHAnsi"/>
          <w:sz w:val="22"/>
          <w:szCs w:val="22"/>
        </w:rPr>
        <w:t>Ops</w:t>
      </w:r>
      <w:proofErr w:type="spellEnd"/>
      <w:r w:rsidRPr="00DF29AE">
        <w:rPr>
          <w:rFonts w:ascii="Lato" w:hAnsi="Lato" w:cstheme="minorHAnsi"/>
          <w:sz w:val="22"/>
          <w:szCs w:val="22"/>
        </w:rPr>
        <w:t>, MB/s</w:t>
      </w:r>
      <w:r w:rsidR="000F41D9" w:rsidRPr="00DF29AE">
        <w:rPr>
          <w:rFonts w:ascii="Lato" w:hAnsi="Lato" w:cstheme="minorHAnsi"/>
          <w:sz w:val="22"/>
          <w:szCs w:val="22"/>
        </w:rPr>
        <w:t>,</w:t>
      </w:r>
    </w:p>
    <w:p w14:paraId="566868EB" w14:textId="6D442427" w:rsidR="005A3BA8" w:rsidRPr="00DF29AE" w:rsidRDefault="005A3BA8" w:rsidP="001E0521">
      <w:pPr>
        <w:pStyle w:val="Akapitzlist"/>
        <w:numPr>
          <w:ilvl w:val="0"/>
          <w:numId w:val="63"/>
        </w:numPr>
        <w:spacing w:before="0" w:after="160"/>
        <w:rPr>
          <w:rFonts w:ascii="Lato" w:hAnsi="Lato" w:cstheme="minorHAnsi"/>
          <w:sz w:val="22"/>
          <w:szCs w:val="22"/>
        </w:rPr>
      </w:pPr>
      <w:proofErr w:type="spellStart"/>
      <w:r w:rsidRPr="00DF29AE">
        <w:rPr>
          <w:rFonts w:ascii="Lato" w:hAnsi="Lato" w:cstheme="minorHAnsi"/>
          <w:sz w:val="22"/>
          <w:szCs w:val="22"/>
        </w:rPr>
        <w:t>trafialności</w:t>
      </w:r>
      <w:proofErr w:type="spellEnd"/>
      <w:r w:rsidRPr="00DF29AE">
        <w:rPr>
          <w:rFonts w:ascii="Lato" w:hAnsi="Lato" w:cstheme="minorHAnsi"/>
          <w:sz w:val="22"/>
          <w:szCs w:val="22"/>
        </w:rPr>
        <w:t xml:space="preserve"> (użycia) w cache</w:t>
      </w:r>
      <w:r w:rsidR="000F41D9" w:rsidRPr="00DF29AE">
        <w:rPr>
          <w:rFonts w:ascii="Lato" w:hAnsi="Lato" w:cstheme="minorHAnsi"/>
          <w:sz w:val="22"/>
          <w:szCs w:val="22"/>
        </w:rPr>
        <w:t>,</w:t>
      </w:r>
    </w:p>
    <w:p w14:paraId="7E8DE9D7" w14:textId="6A2BDEE2"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posiadać możliwość integracji z Active Directory w zakresie definicji i mapowania grup i użytkowników pod kątem uwierzytelniania i dostępu dla użytkowników/administratorów</w:t>
      </w:r>
      <w:r w:rsidR="00BB5E45" w:rsidRPr="00DF29AE">
        <w:rPr>
          <w:rFonts w:ascii="Lato" w:hAnsi="Lato" w:cstheme="minorHAnsi"/>
          <w:sz w:val="22"/>
          <w:szCs w:val="22"/>
        </w:rPr>
        <w:t xml:space="preserve">, </w:t>
      </w:r>
    </w:p>
    <w:p w14:paraId="2550E195" w14:textId="77777777"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 xml:space="preserve"> Macierz musi posiadać oprogramowanie do aplikacji pozwalające na integrację z: </w:t>
      </w:r>
    </w:p>
    <w:p w14:paraId="2AEACA00" w14:textId="3012618A" w:rsidR="005A3BA8" w:rsidRPr="00DF29AE" w:rsidRDefault="005A3BA8" w:rsidP="001E0521">
      <w:pPr>
        <w:pStyle w:val="Akapitzlist"/>
        <w:numPr>
          <w:ilvl w:val="0"/>
          <w:numId w:val="64"/>
        </w:numPr>
        <w:spacing w:before="0" w:after="160"/>
        <w:rPr>
          <w:rFonts w:ascii="Lato" w:hAnsi="Lato" w:cstheme="minorHAnsi"/>
          <w:sz w:val="22"/>
          <w:szCs w:val="22"/>
        </w:rPr>
      </w:pPr>
      <w:r w:rsidRPr="00DF29AE">
        <w:rPr>
          <w:rFonts w:ascii="Lato" w:hAnsi="Lato" w:cstheme="minorHAnsi"/>
          <w:sz w:val="22"/>
          <w:szCs w:val="22"/>
        </w:rPr>
        <w:t xml:space="preserve">Vmware </w:t>
      </w:r>
      <w:proofErr w:type="spellStart"/>
      <w:r w:rsidRPr="00DF29AE">
        <w:rPr>
          <w:rFonts w:ascii="Lato" w:hAnsi="Lato" w:cstheme="minorHAnsi"/>
          <w:sz w:val="22"/>
          <w:szCs w:val="22"/>
        </w:rPr>
        <w:t>vCenter</w:t>
      </w:r>
      <w:proofErr w:type="spellEnd"/>
      <w:r w:rsidRPr="00DF29AE">
        <w:rPr>
          <w:rFonts w:ascii="Lato" w:hAnsi="Lato" w:cstheme="minorHAnsi"/>
          <w:sz w:val="22"/>
          <w:szCs w:val="22"/>
        </w:rPr>
        <w:t xml:space="preserve"> – </w:t>
      </w:r>
      <w:proofErr w:type="spellStart"/>
      <w:r w:rsidRPr="00DF29AE">
        <w:rPr>
          <w:rFonts w:ascii="Lato" w:hAnsi="Lato" w:cstheme="minorHAnsi"/>
          <w:sz w:val="22"/>
          <w:szCs w:val="22"/>
        </w:rPr>
        <w:t>provisioning</w:t>
      </w:r>
      <w:proofErr w:type="spellEnd"/>
      <w:r w:rsidRPr="00DF29AE">
        <w:rPr>
          <w:rFonts w:ascii="Lato" w:hAnsi="Lato" w:cstheme="minorHAnsi"/>
          <w:sz w:val="22"/>
          <w:szCs w:val="22"/>
        </w:rPr>
        <w:t xml:space="preserve"> i monitoring macierzy z widoku </w:t>
      </w:r>
      <w:proofErr w:type="spellStart"/>
      <w:r w:rsidRPr="00DF29AE">
        <w:rPr>
          <w:rFonts w:ascii="Lato" w:hAnsi="Lato" w:cstheme="minorHAnsi"/>
          <w:sz w:val="22"/>
          <w:szCs w:val="22"/>
        </w:rPr>
        <w:t>vCenter</w:t>
      </w:r>
      <w:proofErr w:type="spellEnd"/>
      <w:r w:rsidR="00BB5E45" w:rsidRPr="00DF29AE">
        <w:rPr>
          <w:rFonts w:ascii="Lato" w:hAnsi="Lato" w:cstheme="minorHAnsi"/>
          <w:sz w:val="22"/>
          <w:szCs w:val="22"/>
        </w:rPr>
        <w:t>,</w:t>
      </w:r>
    </w:p>
    <w:p w14:paraId="0C5436AC" w14:textId="4C34B204" w:rsidR="005A3BA8" w:rsidRPr="00DF29AE" w:rsidRDefault="005A3BA8" w:rsidP="001E0521">
      <w:pPr>
        <w:pStyle w:val="Akapitzlist"/>
        <w:numPr>
          <w:ilvl w:val="0"/>
          <w:numId w:val="64"/>
        </w:numPr>
        <w:spacing w:before="0" w:after="160"/>
        <w:rPr>
          <w:rFonts w:ascii="Lato" w:hAnsi="Lato" w:cstheme="minorHAnsi"/>
          <w:sz w:val="22"/>
          <w:szCs w:val="22"/>
        </w:rPr>
      </w:pPr>
      <w:proofErr w:type="spellStart"/>
      <w:r w:rsidRPr="00DF29AE">
        <w:rPr>
          <w:rFonts w:ascii="Lato" w:hAnsi="Lato" w:cstheme="minorHAnsi"/>
          <w:sz w:val="22"/>
          <w:szCs w:val="22"/>
        </w:rPr>
        <w:t>VMware</w:t>
      </w:r>
      <w:proofErr w:type="spellEnd"/>
      <w:r w:rsidRPr="00DF29AE">
        <w:rPr>
          <w:rFonts w:ascii="Lato" w:hAnsi="Lato" w:cstheme="minorHAnsi"/>
          <w:sz w:val="22"/>
          <w:szCs w:val="22"/>
        </w:rPr>
        <w:t xml:space="preserve"> VASA</w:t>
      </w:r>
      <w:r w:rsidR="00BB5E45" w:rsidRPr="00DF29AE">
        <w:rPr>
          <w:rFonts w:ascii="Lato" w:hAnsi="Lato" w:cstheme="minorHAnsi"/>
          <w:sz w:val="22"/>
          <w:szCs w:val="22"/>
        </w:rPr>
        <w:t>,</w:t>
      </w:r>
    </w:p>
    <w:p w14:paraId="15C221B4" w14:textId="77DF6309" w:rsidR="005A3BA8" w:rsidRPr="00DF29AE" w:rsidRDefault="005A3BA8" w:rsidP="001E0521">
      <w:pPr>
        <w:pStyle w:val="Akapitzlist"/>
        <w:numPr>
          <w:ilvl w:val="0"/>
          <w:numId w:val="64"/>
        </w:numPr>
        <w:spacing w:before="0" w:after="160"/>
        <w:rPr>
          <w:rFonts w:ascii="Lato" w:hAnsi="Lato" w:cstheme="minorHAnsi"/>
          <w:sz w:val="22"/>
          <w:szCs w:val="22"/>
        </w:rPr>
      </w:pPr>
      <w:r w:rsidRPr="00DF29AE">
        <w:rPr>
          <w:rFonts w:ascii="Lato" w:hAnsi="Lato" w:cstheme="minorHAnsi"/>
          <w:sz w:val="22"/>
          <w:szCs w:val="22"/>
        </w:rPr>
        <w:t>Microsoft</w:t>
      </w:r>
      <w:r w:rsidR="00BB5E45" w:rsidRPr="00DF29AE">
        <w:rPr>
          <w:rFonts w:ascii="Lato" w:hAnsi="Lato" w:cstheme="minorHAnsi"/>
          <w:sz w:val="22"/>
          <w:szCs w:val="22"/>
        </w:rPr>
        <w:t>,</w:t>
      </w:r>
    </w:p>
    <w:p w14:paraId="5393B93A" w14:textId="4FE7592A"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zapewniać możliwość szyfrowania danych, realizacja procesu szyfrowania i zarządzania kluczem może się odbywać przez kontrolery macierzy lub zewnętrzne urządzenia i oprogramowanie do zarządzania kluczami</w:t>
      </w:r>
      <w:r w:rsidR="00BB5E45" w:rsidRPr="00DF29AE">
        <w:rPr>
          <w:rFonts w:ascii="Lato" w:hAnsi="Lato" w:cstheme="minorHAnsi"/>
          <w:sz w:val="22"/>
          <w:szCs w:val="22"/>
        </w:rPr>
        <w:t>,</w:t>
      </w:r>
    </w:p>
    <w:p w14:paraId="6535C0CE" w14:textId="795474B3"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Wszystkie licencje na funkcjonalności muszą być dostarczone na maksymalną pojemność macierzy</w:t>
      </w:r>
      <w:r w:rsidR="00BB5E45" w:rsidRPr="00DF29AE">
        <w:rPr>
          <w:rFonts w:ascii="Lato" w:hAnsi="Lato" w:cstheme="minorHAnsi"/>
          <w:sz w:val="22"/>
          <w:szCs w:val="22"/>
        </w:rPr>
        <w:t>,</w:t>
      </w:r>
    </w:p>
    <w:p w14:paraId="5A329DC3" w14:textId="09261787"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lastRenderedPageBreak/>
        <w:t xml:space="preserve">Macierz musi pozwalać na osiągnięcie wydajności 600.000 </w:t>
      </w:r>
      <w:proofErr w:type="spellStart"/>
      <w:r w:rsidRPr="00DF29AE">
        <w:rPr>
          <w:rFonts w:ascii="Lato" w:hAnsi="Lato" w:cstheme="minorHAnsi"/>
          <w:sz w:val="22"/>
          <w:szCs w:val="22"/>
        </w:rPr>
        <w:t>IOps</w:t>
      </w:r>
      <w:proofErr w:type="spellEnd"/>
      <w:r w:rsidRPr="00DF29AE">
        <w:rPr>
          <w:rFonts w:ascii="Lato" w:hAnsi="Lato" w:cstheme="minorHAnsi"/>
          <w:sz w:val="22"/>
          <w:szCs w:val="22"/>
        </w:rPr>
        <w:t xml:space="preserve"> przy ruchu </w:t>
      </w:r>
      <w:proofErr w:type="spellStart"/>
      <w:r w:rsidRPr="00DF29AE">
        <w:rPr>
          <w:rFonts w:ascii="Lato" w:hAnsi="Lato" w:cstheme="minorHAnsi"/>
          <w:sz w:val="22"/>
          <w:szCs w:val="22"/>
        </w:rPr>
        <w:t>random</w:t>
      </w:r>
      <w:proofErr w:type="spellEnd"/>
      <w:r w:rsidRPr="00DF29AE">
        <w:rPr>
          <w:rFonts w:ascii="Lato" w:hAnsi="Lato" w:cstheme="minorHAnsi"/>
          <w:sz w:val="22"/>
          <w:szCs w:val="22"/>
        </w:rPr>
        <w:t xml:space="preserve"> dla bloku 8KB 100% odczytów </w:t>
      </w:r>
      <w:r w:rsidRPr="00DF29AE">
        <w:rPr>
          <w:rFonts w:ascii="Lato" w:hAnsi="Lato" w:cstheme="minorHAnsi"/>
          <w:b/>
          <w:sz w:val="22"/>
          <w:szCs w:val="22"/>
        </w:rPr>
        <w:t xml:space="preserve">(Zamawiający wymaga, aby Wykonawca </w:t>
      </w:r>
      <w:r w:rsidR="00170757" w:rsidRPr="00DF29AE">
        <w:rPr>
          <w:rFonts w:ascii="Lato" w:hAnsi="Lato" w:cstheme="minorHAnsi"/>
          <w:b/>
          <w:color w:val="00000A"/>
          <w:sz w:val="22"/>
          <w:szCs w:val="22"/>
        </w:rPr>
        <w:t>najpóźniej w dniu podpisania protokołu odbioru Etapu I</w:t>
      </w:r>
      <w:r w:rsidR="00170757" w:rsidRPr="00DF29AE">
        <w:rPr>
          <w:rFonts w:ascii="Lato" w:hAnsi="Lato" w:cstheme="minorHAnsi"/>
          <w:b/>
          <w:sz w:val="22"/>
          <w:szCs w:val="22"/>
        </w:rPr>
        <w:t xml:space="preserve"> dostarczył oświadczenie</w:t>
      </w:r>
      <w:r w:rsidR="00A405DF" w:rsidRPr="00DF29AE">
        <w:rPr>
          <w:rFonts w:ascii="Lato" w:hAnsi="Lato" w:cstheme="minorHAnsi"/>
          <w:b/>
          <w:sz w:val="22"/>
          <w:szCs w:val="22"/>
        </w:rPr>
        <w:t xml:space="preserve"> producenta macierzy, </w:t>
      </w:r>
      <w:r w:rsidRPr="00DF29AE">
        <w:rPr>
          <w:rFonts w:ascii="Lato" w:hAnsi="Lato" w:cstheme="minorHAnsi"/>
          <w:b/>
          <w:sz w:val="22"/>
          <w:szCs w:val="22"/>
        </w:rPr>
        <w:t>potwierdzającego spełnienie tego wymogu</w:t>
      </w:r>
      <w:r w:rsidR="00BB5E45" w:rsidRPr="00DF29AE">
        <w:rPr>
          <w:rFonts w:ascii="Lato" w:hAnsi="Lato" w:cstheme="minorHAnsi"/>
          <w:b/>
          <w:sz w:val="22"/>
          <w:szCs w:val="22"/>
        </w:rPr>
        <w:t>),</w:t>
      </w:r>
      <w:r w:rsidR="00BB5E45" w:rsidRPr="00DF29AE">
        <w:rPr>
          <w:rFonts w:ascii="Lato" w:hAnsi="Lato" w:cstheme="minorHAnsi"/>
          <w:sz w:val="22"/>
          <w:szCs w:val="22"/>
        </w:rPr>
        <w:t xml:space="preserve"> </w:t>
      </w:r>
    </w:p>
    <w:p w14:paraId="62DB3680" w14:textId="1561573C" w:rsidR="005A3BA8" w:rsidRPr="00DF29AE" w:rsidRDefault="005A3BA8" w:rsidP="001E0521">
      <w:pPr>
        <w:pStyle w:val="Akapitzlist"/>
        <w:numPr>
          <w:ilvl w:val="0"/>
          <w:numId w:val="62"/>
        </w:numPr>
        <w:spacing w:before="0" w:after="160"/>
        <w:rPr>
          <w:rFonts w:ascii="Lato" w:hAnsi="Lato" w:cstheme="minorHAnsi"/>
          <w:sz w:val="22"/>
          <w:szCs w:val="22"/>
        </w:rPr>
      </w:pPr>
      <w:r w:rsidRPr="00DF29AE">
        <w:rPr>
          <w:rFonts w:ascii="Lato" w:hAnsi="Lato" w:cstheme="minorHAnsi"/>
          <w:sz w:val="22"/>
          <w:szCs w:val="22"/>
        </w:rPr>
        <w:t>Macierz musi być fabrycznie nowa i pochodzić z autoryzowanego kanału sprzedaży producenta na terenie EU</w:t>
      </w:r>
      <w:r w:rsidR="00BB5E45" w:rsidRPr="00DF29AE">
        <w:rPr>
          <w:rFonts w:ascii="Lato" w:hAnsi="Lato" w:cstheme="minorHAnsi"/>
          <w:sz w:val="22"/>
          <w:szCs w:val="22"/>
        </w:rPr>
        <w:t>;</w:t>
      </w:r>
    </w:p>
    <w:p w14:paraId="3A001885" w14:textId="0EC6C596" w:rsidR="002E0FC1" w:rsidRPr="00DF29AE" w:rsidRDefault="005A3BA8" w:rsidP="003A748C">
      <w:pPr>
        <w:pStyle w:val="Akapitzlist"/>
        <w:numPr>
          <w:ilvl w:val="0"/>
          <w:numId w:val="57"/>
        </w:numPr>
        <w:spacing w:before="0" w:after="160"/>
        <w:ind w:left="993"/>
        <w:rPr>
          <w:rFonts w:ascii="Lato" w:hAnsi="Lato" w:cstheme="minorHAnsi"/>
          <w:sz w:val="22"/>
          <w:szCs w:val="22"/>
          <w:u w:val="single"/>
        </w:rPr>
      </w:pPr>
      <w:r w:rsidRPr="001E0521">
        <w:rPr>
          <w:rFonts w:ascii="Lato" w:hAnsi="Lato" w:cstheme="minorHAnsi"/>
          <w:sz w:val="22"/>
          <w:szCs w:val="22"/>
          <w:u w:val="single"/>
        </w:rPr>
        <w:t>Macierz musi zostać dostarczona wraz z okablowaniem umożliwiającym podłączenie 4 serwerów po 2 porty FC 32GB każdy, długość przewodów minimum 1,5m (sumarycznie 8 przewodów);</w:t>
      </w:r>
    </w:p>
    <w:p w14:paraId="36D7C102" w14:textId="141EDF68" w:rsidR="00E80CFC" w:rsidRPr="00DC72EA" w:rsidRDefault="00E80CFC" w:rsidP="001E0521">
      <w:pPr>
        <w:pStyle w:val="Akapitzlist"/>
        <w:numPr>
          <w:ilvl w:val="0"/>
          <w:numId w:val="57"/>
        </w:numPr>
        <w:spacing w:before="0" w:after="160"/>
        <w:ind w:left="993"/>
        <w:rPr>
          <w:rFonts w:ascii="Lato" w:hAnsi="Lato" w:cstheme="minorBidi"/>
          <w:sz w:val="22"/>
          <w:szCs w:val="22"/>
        </w:rPr>
      </w:pPr>
      <w:r w:rsidRPr="4B715081">
        <w:rPr>
          <w:rFonts w:ascii="Lato" w:hAnsi="Lato" w:cstheme="minorBidi"/>
          <w:sz w:val="22"/>
          <w:szCs w:val="22"/>
          <w:u w:val="single"/>
        </w:rPr>
        <w:t>Inne wymagania:</w:t>
      </w:r>
    </w:p>
    <w:p w14:paraId="57EF5534" w14:textId="72AFE84D" w:rsidR="00163E19" w:rsidRPr="00DF29AE"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b/>
          <w:bCs/>
          <w:color w:val="auto"/>
          <w:sz w:val="22"/>
          <w:szCs w:val="22"/>
        </w:rPr>
      </w:pPr>
      <w:r w:rsidRPr="00DF29AE">
        <w:rPr>
          <w:rFonts w:ascii="Lato" w:hAnsi="Lato" w:cstheme="minorHAnsi"/>
          <w:b/>
          <w:color w:val="00000A"/>
          <w:sz w:val="22"/>
          <w:szCs w:val="22"/>
        </w:rPr>
        <w:t>Macierz dyskowa musi być objęta minimum 36 miesięcznym okresem gwarancji producenta mac</w:t>
      </w:r>
      <w:r w:rsidR="000C6210" w:rsidRPr="00DF29AE">
        <w:rPr>
          <w:rFonts w:ascii="Lato" w:hAnsi="Lato" w:cstheme="minorHAnsi"/>
          <w:b/>
          <w:color w:val="00000A"/>
          <w:sz w:val="22"/>
          <w:szCs w:val="22"/>
        </w:rPr>
        <w:t>ierzy</w:t>
      </w:r>
      <w:r w:rsidRPr="00DF29AE">
        <w:rPr>
          <w:rFonts w:ascii="Lato" w:hAnsi="Lato" w:cstheme="minorHAnsi"/>
          <w:color w:val="00000A"/>
          <w:sz w:val="22"/>
          <w:szCs w:val="22"/>
        </w:rPr>
        <w:t xml:space="preserve">  w trybie </w:t>
      </w:r>
      <w:proofErr w:type="spellStart"/>
      <w:r w:rsidRPr="00DF29AE">
        <w:rPr>
          <w:rFonts w:ascii="Lato" w:hAnsi="Lato" w:cstheme="minorHAnsi"/>
          <w:color w:val="00000A"/>
          <w:sz w:val="22"/>
          <w:szCs w:val="22"/>
        </w:rPr>
        <w:t>onsite</w:t>
      </w:r>
      <w:proofErr w:type="spellEnd"/>
      <w:r w:rsidRPr="00DF29AE">
        <w:rPr>
          <w:rFonts w:ascii="Lato" w:hAnsi="Lato" w:cstheme="minorHAnsi"/>
          <w:color w:val="00000A"/>
          <w:sz w:val="22"/>
          <w:szCs w:val="22"/>
        </w:rPr>
        <w:t xml:space="preserve"> z gwarantowanym czasem skutecznej naprawy najpóźniej 24 godziny od zgłoszenia usterki w trybie zgłoszeń 7x24 to jest 7 dni w tygodniu, przez całą dobę (tzw. „24x7 24h </w:t>
      </w:r>
      <w:proofErr w:type="spellStart"/>
      <w:r w:rsidRPr="00DF29AE">
        <w:rPr>
          <w:rFonts w:ascii="Lato" w:hAnsi="Lato" w:cstheme="minorHAnsi"/>
          <w:color w:val="00000A"/>
          <w:sz w:val="22"/>
          <w:szCs w:val="22"/>
        </w:rPr>
        <w:t>commited</w:t>
      </w:r>
      <w:proofErr w:type="spellEnd"/>
      <w:r w:rsidRPr="00DF29AE">
        <w:rPr>
          <w:rFonts w:ascii="Lato" w:hAnsi="Lato" w:cstheme="minorHAnsi"/>
          <w:color w:val="00000A"/>
          <w:sz w:val="22"/>
          <w:szCs w:val="22"/>
        </w:rPr>
        <w:t xml:space="preserve"> </w:t>
      </w:r>
      <w:proofErr w:type="spellStart"/>
      <w:r w:rsidRPr="00DF29AE">
        <w:rPr>
          <w:rFonts w:ascii="Lato" w:hAnsi="Lato" w:cstheme="minorHAnsi"/>
          <w:color w:val="00000A"/>
          <w:sz w:val="22"/>
          <w:szCs w:val="22"/>
        </w:rPr>
        <w:t>repair</w:t>
      </w:r>
      <w:proofErr w:type="spellEnd"/>
      <w:r w:rsidRPr="00DF29AE">
        <w:rPr>
          <w:rFonts w:ascii="Lato" w:hAnsi="Lato" w:cstheme="minorHAnsi"/>
          <w:color w:val="00000A"/>
          <w:sz w:val="22"/>
          <w:szCs w:val="22"/>
        </w:rPr>
        <w:t xml:space="preserve">”). </w:t>
      </w:r>
      <w:r w:rsidR="005128BF" w:rsidRPr="00DF29AE">
        <w:rPr>
          <w:rFonts w:ascii="Lato" w:hAnsi="Lato" w:cstheme="minorHAnsi"/>
          <w:color w:val="00000A"/>
          <w:sz w:val="22"/>
          <w:szCs w:val="22"/>
        </w:rPr>
        <w:t xml:space="preserve">Naprawa będzie realizowana przez Producenta lub autoryzowany przez producenta serwis. </w:t>
      </w:r>
      <w:r w:rsidRPr="00DF29AE">
        <w:rPr>
          <w:rFonts w:ascii="Lato" w:hAnsi="Lato" w:cstheme="minorHAnsi"/>
          <w:b/>
          <w:color w:val="00000A"/>
          <w:sz w:val="22"/>
          <w:szCs w:val="22"/>
        </w:rPr>
        <w:t xml:space="preserve">Zamawiający wymaga by okres gwarancji biegł od dnia podpisania bez uwag ze strony Zamawiającego protokołu odbioru Etapu </w:t>
      </w:r>
      <w:r w:rsidR="00D4269D" w:rsidRPr="00DF29AE">
        <w:rPr>
          <w:rFonts w:ascii="Lato" w:hAnsi="Lato" w:cstheme="minorHAnsi"/>
          <w:b/>
          <w:color w:val="00000A"/>
          <w:sz w:val="22"/>
          <w:szCs w:val="22"/>
        </w:rPr>
        <w:t>II</w:t>
      </w:r>
      <w:r w:rsidRPr="00DF29AE">
        <w:rPr>
          <w:rFonts w:ascii="Lato" w:hAnsi="Lato" w:cstheme="minorHAnsi"/>
          <w:b/>
          <w:color w:val="00000A"/>
          <w:sz w:val="22"/>
          <w:szCs w:val="22"/>
        </w:rPr>
        <w:t xml:space="preserve"> przedmiotu </w:t>
      </w:r>
      <w:r w:rsidR="00E80CFC" w:rsidRPr="00DF29AE">
        <w:rPr>
          <w:rFonts w:ascii="Lato" w:hAnsi="Lato" w:cstheme="minorHAnsi"/>
          <w:b/>
          <w:color w:val="00000A"/>
          <w:sz w:val="22"/>
          <w:szCs w:val="22"/>
        </w:rPr>
        <w:t>Umowy</w:t>
      </w:r>
      <w:r w:rsidR="009625C3" w:rsidRPr="00DF29AE">
        <w:rPr>
          <w:rFonts w:ascii="Lato" w:hAnsi="Lato" w:cstheme="minorHAnsi"/>
          <w:b/>
          <w:color w:val="00000A"/>
          <w:sz w:val="22"/>
          <w:szCs w:val="22"/>
        </w:rPr>
        <w:t>,</w:t>
      </w:r>
    </w:p>
    <w:p w14:paraId="5B044015" w14:textId="616FCBCE" w:rsidR="007524D7" w:rsidRPr="001E0521"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1E0521">
        <w:rPr>
          <w:rFonts w:ascii="Lato" w:hAnsi="Lato" w:cstheme="minorHAnsi"/>
          <w:color w:val="00000A"/>
          <w:sz w:val="22"/>
          <w:szCs w:val="22"/>
        </w:rPr>
        <w:t xml:space="preserve">Producent macierzy musi umożliwiać skuteczne zgłaszanie usterek w trybie całodobowym, </w:t>
      </w:r>
      <w:r w:rsidRPr="00DF29AE">
        <w:rPr>
          <w:rFonts w:ascii="Lato" w:hAnsi="Lato" w:cstheme="minorHAnsi"/>
          <w:color w:val="00000A"/>
          <w:sz w:val="22"/>
          <w:szCs w:val="22"/>
        </w:rPr>
        <w:t>7 dni w tygodniu, również w dni świąteczne. Zgłoszenia usterek muszą być akceptowane przez producenta zarówno drogą email (najpóźniej w dniu zawarcia umowy należy podać dedykowany adres email serwisu producenta macierzy do zgłoszeń serwisowych),</w:t>
      </w:r>
      <w:r w:rsidRPr="001E0521">
        <w:rPr>
          <w:rFonts w:ascii="Lato" w:hAnsi="Lato" w:cstheme="minorHAnsi"/>
          <w:color w:val="00000A"/>
          <w:sz w:val="22"/>
          <w:szCs w:val="22"/>
        </w:rPr>
        <w:t xml:space="preserve"> </w:t>
      </w:r>
      <w:r w:rsidRPr="00DF29AE">
        <w:rPr>
          <w:rFonts w:ascii="Lato" w:hAnsi="Lato" w:cstheme="minorHAnsi"/>
          <w:color w:val="00000A"/>
          <w:sz w:val="22"/>
          <w:szCs w:val="22"/>
        </w:rPr>
        <w:t xml:space="preserve">jak również drogą telefoniczną (ogólnie dostępna linia telefoniczna producenta, kontakt w języku polskim, linia telefoniczna w polskiej strefie numeracyjnej. Nie dopuszcza się numerów specjalnych, o podwyższonej płatności itp.). Linia telefoniczna musi być czynna 24 godziny na dobę, 7 dni w tygodniu, również w dni świąteczne i musi być ogólnodostępnym numerem linii serwisowej producenta. </w:t>
      </w:r>
      <w:r w:rsidRPr="001E0521">
        <w:rPr>
          <w:rFonts w:ascii="Lato" w:hAnsi="Lato" w:cstheme="minorHAnsi"/>
          <w:b/>
          <w:bCs/>
          <w:color w:val="00000A"/>
          <w:sz w:val="22"/>
          <w:szCs w:val="22"/>
        </w:rPr>
        <w:t xml:space="preserve">Najpóźniej w dniu </w:t>
      </w:r>
      <w:r w:rsidR="000C6210" w:rsidRPr="001E0521">
        <w:rPr>
          <w:rFonts w:ascii="Lato" w:hAnsi="Lato" w:cstheme="minorHAnsi"/>
          <w:b/>
          <w:bCs/>
          <w:color w:val="00000A"/>
          <w:sz w:val="22"/>
          <w:szCs w:val="22"/>
        </w:rPr>
        <w:t>podpisania protokołu Etapu I</w:t>
      </w:r>
      <w:r w:rsidRPr="001E0521">
        <w:rPr>
          <w:rFonts w:ascii="Lato" w:hAnsi="Lato" w:cstheme="minorHAnsi"/>
          <w:b/>
          <w:bCs/>
          <w:color w:val="00000A"/>
          <w:sz w:val="22"/>
          <w:szCs w:val="22"/>
        </w:rPr>
        <w:t xml:space="preserve"> należy podać pełen adres </w:t>
      </w:r>
      <w:r w:rsidR="00B64FA7" w:rsidRPr="001E0521">
        <w:rPr>
          <w:rFonts w:ascii="Lato" w:hAnsi="Lato" w:cstheme="minorHAnsi"/>
          <w:b/>
          <w:bCs/>
          <w:color w:val="00000A"/>
          <w:sz w:val="22"/>
          <w:szCs w:val="22"/>
        </w:rPr>
        <w:t xml:space="preserve">mail oraz numer telefonu przeznaczony do zgłoszeń serwisowych </w:t>
      </w:r>
      <w:r w:rsidRPr="001E0521">
        <w:rPr>
          <w:rFonts w:ascii="Lato" w:hAnsi="Lato" w:cstheme="minorHAnsi"/>
          <w:b/>
          <w:bCs/>
          <w:color w:val="00000A"/>
          <w:sz w:val="22"/>
          <w:szCs w:val="22"/>
        </w:rPr>
        <w:t xml:space="preserve">u do obsługi zgłoszeń serwisowych oraz dostarczyć oświadczenie producenta oferowanej macierzy, iż wymagany poziom gwarancji i wsparcia na sprzęt i oferowane wraz z nim oprogramowanie, jest realizowany przez Producenta </w:t>
      </w:r>
      <w:r w:rsidR="005D0879" w:rsidRPr="001E0521">
        <w:rPr>
          <w:rFonts w:ascii="Lato" w:hAnsi="Lato" w:cstheme="minorHAnsi"/>
          <w:b/>
          <w:bCs/>
          <w:color w:val="00000A"/>
          <w:sz w:val="22"/>
          <w:szCs w:val="22"/>
        </w:rPr>
        <w:t xml:space="preserve">lub autoryzowany serwis producenta </w:t>
      </w:r>
      <w:r w:rsidRPr="001E0521">
        <w:rPr>
          <w:rFonts w:ascii="Lato" w:hAnsi="Lato" w:cstheme="minorHAnsi"/>
          <w:b/>
          <w:bCs/>
          <w:color w:val="00000A"/>
          <w:sz w:val="22"/>
          <w:szCs w:val="22"/>
        </w:rPr>
        <w:t>w miejscu instalacji macierzy</w:t>
      </w:r>
      <w:r w:rsidR="009625C3" w:rsidRPr="00DF29AE">
        <w:rPr>
          <w:rFonts w:ascii="Lato" w:hAnsi="Lato" w:cstheme="minorHAnsi"/>
          <w:color w:val="00000A"/>
          <w:sz w:val="22"/>
          <w:szCs w:val="22"/>
        </w:rPr>
        <w:t>,</w:t>
      </w:r>
    </w:p>
    <w:p w14:paraId="29F02581" w14:textId="18EA852A" w:rsidR="00163E19" w:rsidRPr="001E0521"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DF29AE">
        <w:rPr>
          <w:rFonts w:ascii="Lato" w:hAnsi="Lato" w:cstheme="minorHAnsi"/>
          <w:color w:val="00000A"/>
          <w:sz w:val="22"/>
          <w:szCs w:val="22"/>
        </w:rPr>
        <w:lastRenderedPageBreak/>
        <w:t xml:space="preserve">Serwis gwarancyjny obejmuje dostęp do poprawek i nowych wersji </w:t>
      </w:r>
      <w:proofErr w:type="spellStart"/>
      <w:r w:rsidRPr="00DF29AE">
        <w:rPr>
          <w:rFonts w:ascii="Lato" w:hAnsi="Lato" w:cstheme="minorHAnsi"/>
          <w:color w:val="00000A"/>
          <w:sz w:val="22"/>
          <w:szCs w:val="22"/>
        </w:rPr>
        <w:t>firmware</w:t>
      </w:r>
      <w:proofErr w:type="spellEnd"/>
      <w:r w:rsidRPr="00DF29AE">
        <w:rPr>
          <w:rFonts w:ascii="Lato" w:hAnsi="Lato" w:cstheme="minorHAnsi"/>
          <w:color w:val="00000A"/>
          <w:sz w:val="22"/>
          <w:szCs w:val="22"/>
        </w:rPr>
        <w:t>, które są elementem zamówienia przez cały okres obowiązywania gwarancji</w:t>
      </w:r>
      <w:r w:rsidR="008F4451">
        <w:rPr>
          <w:rFonts w:ascii="Lato" w:hAnsi="Lato" w:cstheme="minorHAnsi"/>
          <w:color w:val="00000A"/>
          <w:sz w:val="22"/>
          <w:szCs w:val="22"/>
        </w:rPr>
        <w:t xml:space="preserve"> producenta</w:t>
      </w:r>
      <w:r w:rsidR="009625C3" w:rsidRPr="00DF29AE">
        <w:rPr>
          <w:rFonts w:ascii="Lato" w:hAnsi="Lato" w:cstheme="minorHAnsi"/>
          <w:color w:val="00000A"/>
          <w:sz w:val="22"/>
          <w:szCs w:val="22"/>
        </w:rPr>
        <w:t xml:space="preserve">, </w:t>
      </w:r>
    </w:p>
    <w:p w14:paraId="606C7927" w14:textId="34DCB107" w:rsidR="007524D7" w:rsidRPr="00DF29AE"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1E0521">
        <w:rPr>
          <w:rFonts w:ascii="Lato" w:hAnsi="Lato" w:cstheme="minorHAnsi"/>
          <w:color w:val="00000A"/>
          <w:sz w:val="22"/>
          <w:szCs w:val="22"/>
        </w:rPr>
        <w:t>Macierz musi być zaoferowana z serwisem producenta macierzy, który w przypadku wymiany dysków twardych HDD/SSD, umożliwia pozostawienie wszystkich uszkodzonych nośników u Zamawiającego. Serwis taki musi dotyczyć wszystkich oferowanych półek dyskowych i przewidywać ich uzupełnienie do maksymalnej pojemności poprzez dodanie dowolnych typów obsługiwanych dysków przez macierz, bez konieczności ponoszenia żadnych dodatkowych kosztów przez Zamawiającego z tytułu gwarancji „pozostawienia dysku” dla tych dysków zainstalowanych w macierzy, jak i dodatkowych dysków możliwych do zainstalowania w obrębie oferowanych półek dyskowych</w:t>
      </w:r>
      <w:r w:rsidR="009625C3" w:rsidRPr="00DF29AE">
        <w:rPr>
          <w:rFonts w:ascii="Lato" w:hAnsi="Lato" w:cstheme="minorHAnsi"/>
          <w:color w:val="00000A"/>
          <w:sz w:val="22"/>
          <w:szCs w:val="22"/>
        </w:rPr>
        <w:t xml:space="preserve">, </w:t>
      </w:r>
    </w:p>
    <w:p w14:paraId="0D26751F" w14:textId="11801E8E" w:rsidR="00163E19" w:rsidRPr="00DF29AE"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DF29AE">
        <w:rPr>
          <w:rFonts w:ascii="Lato" w:hAnsi="Lato" w:cstheme="minorHAnsi"/>
          <w:color w:val="00000A"/>
          <w:sz w:val="22"/>
          <w:szCs w:val="22"/>
        </w:rPr>
        <w:t>Producent oferowanej macierzy musi posiadać dedykowaną, ogólnie dostępną stronę internetową, gdzie po wpisaniu numeru seryjnego macierzy można zweryfikować co najmniej: czas i poziom oferowanego serwisu gwarancyjnego producenta zarówno dla macierzy, jak i dowolnej z półek dyskowych, datę zakończenia wsparcia gwarancyjnego, datę zakończenia wsparcia producenta dla oferowanego urządzenia</w:t>
      </w:r>
      <w:r w:rsidR="009625C3" w:rsidRPr="00DF29AE">
        <w:rPr>
          <w:rFonts w:ascii="Lato" w:hAnsi="Lato" w:cstheme="minorHAnsi"/>
          <w:color w:val="00000A"/>
          <w:sz w:val="22"/>
          <w:szCs w:val="22"/>
        </w:rPr>
        <w:t>,</w:t>
      </w:r>
    </w:p>
    <w:p w14:paraId="1767EA39" w14:textId="7B20EC39" w:rsidR="00163E19" w:rsidRPr="001E0521"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DF29AE">
        <w:rPr>
          <w:rFonts w:ascii="Lato" w:hAnsi="Lato" w:cstheme="minorHAnsi"/>
          <w:color w:val="00000A"/>
          <w:sz w:val="22"/>
          <w:szCs w:val="22"/>
        </w:rPr>
        <w:t>Producent oferowanej macierzy musi posiadać dedykowaną, ogólnie dostępną linię telefoniczną wsparcia technicznego w języku polskim</w:t>
      </w:r>
      <w:r w:rsidR="009F1C5F" w:rsidRPr="00DF29AE">
        <w:rPr>
          <w:rFonts w:ascii="Lato" w:hAnsi="Lato" w:cstheme="minorHAnsi"/>
          <w:color w:val="00000A"/>
          <w:sz w:val="22"/>
          <w:szCs w:val="22"/>
        </w:rPr>
        <w:t xml:space="preserve"> lub angielskim</w:t>
      </w:r>
      <w:r w:rsidRPr="00DF29AE">
        <w:rPr>
          <w:rFonts w:ascii="Lato" w:hAnsi="Lato" w:cstheme="minorHAnsi"/>
          <w:color w:val="00000A"/>
          <w:sz w:val="22"/>
          <w:szCs w:val="22"/>
        </w:rPr>
        <w:t>, linia telefoniczna w polskiej strefie numeracyjnej (telefon stacjonarny</w:t>
      </w:r>
      <w:r w:rsidR="009F1C5F" w:rsidRPr="00DF29AE">
        <w:rPr>
          <w:rFonts w:ascii="Lato" w:hAnsi="Lato" w:cstheme="minorHAnsi"/>
          <w:color w:val="00000A"/>
          <w:sz w:val="22"/>
          <w:szCs w:val="22"/>
        </w:rPr>
        <w:t>, komórkowy</w:t>
      </w:r>
      <w:r w:rsidRPr="00DF29AE">
        <w:rPr>
          <w:rFonts w:ascii="Lato" w:hAnsi="Lato" w:cstheme="minorHAnsi"/>
          <w:color w:val="00000A"/>
          <w:sz w:val="22"/>
          <w:szCs w:val="22"/>
        </w:rPr>
        <w:t xml:space="preserve"> lub 0 800/0-801</w:t>
      </w:r>
      <w:r w:rsidR="00F353D6" w:rsidRPr="00DF29AE">
        <w:rPr>
          <w:rFonts w:ascii="Lato" w:hAnsi="Lato" w:cstheme="minorHAnsi"/>
          <w:color w:val="00000A"/>
          <w:sz w:val="22"/>
          <w:szCs w:val="22"/>
        </w:rPr>
        <w:t>.</w:t>
      </w:r>
      <w:r w:rsidRPr="00DF29AE">
        <w:rPr>
          <w:rFonts w:ascii="Lato" w:hAnsi="Lato" w:cstheme="minorHAnsi"/>
          <w:color w:val="00000A"/>
          <w:sz w:val="22"/>
          <w:szCs w:val="22"/>
        </w:rPr>
        <w:t xml:space="preserve"> Linia telefoniczna musi być czynna 24 godziny na dobę, 7 dni w tygodniu, również w dni świąteczne. Po podaniu numeru seryjnego macierzy można zweryfikować telefonicznie co najmniej: czas i poziom oferowanego serwisu gwarancyjnego producenta zarówno dla macierzy, jak i dowolnej z półek dyskowych, datę zakończenia wsparcia gwarancyjnego, datę zakończenia wsparcia producenta dla oferowanego urządzenia, jak również zgłosić problem/zapytanie techniczne związane z urządzeniem</w:t>
      </w:r>
      <w:r w:rsidR="009625C3" w:rsidRPr="00DF29AE">
        <w:rPr>
          <w:rFonts w:ascii="Lato" w:hAnsi="Lato" w:cstheme="minorHAnsi"/>
          <w:color w:val="00000A"/>
          <w:sz w:val="22"/>
          <w:szCs w:val="22"/>
        </w:rPr>
        <w:t>,</w:t>
      </w:r>
      <w:r w:rsidR="009625C3" w:rsidRPr="001E0521">
        <w:rPr>
          <w:rFonts w:ascii="Lato" w:hAnsi="Lato" w:cstheme="minorHAnsi"/>
          <w:color w:val="00000A"/>
          <w:sz w:val="22"/>
          <w:szCs w:val="22"/>
        </w:rPr>
        <w:t xml:space="preserve"> </w:t>
      </w:r>
    </w:p>
    <w:p w14:paraId="112AA4F6" w14:textId="39134137" w:rsidR="00A52186" w:rsidRPr="001E0521"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DF29AE">
        <w:rPr>
          <w:rFonts w:ascii="Lato" w:hAnsi="Lato" w:cstheme="minorHAnsi"/>
          <w:color w:val="00000A"/>
          <w:sz w:val="22"/>
          <w:szCs w:val="22"/>
        </w:rPr>
        <w:t xml:space="preserve">Macierz musi umożliwiać konfigurację i uruchomienie dedykowanej funkcji automatycznego powiadomienia serwisu o usterce przez samo urządzenie (poprzez dedykowany system wbudowany w macierz - bez pośrednictwa administratora, nie dopuszcza się użycia ogólnodostępnych mechanizmów -  poczty email, w tym m.in. protokołu SNMP i  SMTP, nie dopuszcza się SMS – Zamawiający nie dopuszcza możliwości komunikacji z/do macierzy poprzez pocztę email/SNMP/SMTP itp. z powodów bezpieczeństwa). </w:t>
      </w:r>
      <w:r w:rsidR="00955D7B" w:rsidRPr="00DF29AE">
        <w:rPr>
          <w:rFonts w:ascii="Lato" w:hAnsi="Lato" w:cstheme="minorHAnsi"/>
          <w:color w:val="00000A"/>
          <w:sz w:val="22"/>
          <w:szCs w:val="22"/>
        </w:rPr>
        <w:t xml:space="preserve">Zamawiający dopuszcza aby realizację tej funkcjonalności z </w:t>
      </w:r>
      <w:r w:rsidR="00955D7B" w:rsidRPr="00DF29AE">
        <w:rPr>
          <w:rFonts w:ascii="Lato" w:hAnsi="Lato" w:cstheme="minorHAnsi"/>
          <w:color w:val="00000A"/>
          <w:sz w:val="22"/>
          <w:szCs w:val="22"/>
        </w:rPr>
        <w:lastRenderedPageBreak/>
        <w:t xml:space="preserve">wykorzystaniem HTTPS. </w:t>
      </w:r>
      <w:r w:rsidRPr="00DF29AE">
        <w:rPr>
          <w:rFonts w:ascii="Lato" w:hAnsi="Lato" w:cstheme="minorHAnsi"/>
          <w:color w:val="00000A"/>
          <w:sz w:val="22"/>
          <w:szCs w:val="22"/>
        </w:rPr>
        <w:t>Funkcjonalność musi pozwalać na automatyczne otwarcie zgłoszenia serwisowego zgodnie z wymaganym w specyfikacji poziomem SLA. Opcja ta musi być dostępna bezpłatnie w trakcie całego okresu gwarancji producenta macierzy</w:t>
      </w:r>
      <w:r w:rsidR="009625C3" w:rsidRPr="00DF29AE">
        <w:rPr>
          <w:rFonts w:ascii="Lato" w:hAnsi="Lato" w:cstheme="minorHAnsi"/>
          <w:color w:val="00000A"/>
          <w:sz w:val="22"/>
          <w:szCs w:val="22"/>
        </w:rPr>
        <w:t xml:space="preserve">,  </w:t>
      </w:r>
    </w:p>
    <w:p w14:paraId="4BA50B37" w14:textId="32B9B439" w:rsidR="00163E19" w:rsidRPr="001E0521"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1E0521">
        <w:rPr>
          <w:rFonts w:ascii="Lato" w:hAnsi="Lato" w:cstheme="minorHAnsi"/>
          <w:color w:val="00000A"/>
          <w:sz w:val="22"/>
          <w:szCs w:val="22"/>
        </w:rPr>
        <w:t xml:space="preserve">Oferowana macierz musi być fabrycznie nowa. Macierz musi pochodzić z legalnego kanału sprzedaży producenta i posiadać gwarancję w trybie </w:t>
      </w:r>
      <w:proofErr w:type="spellStart"/>
      <w:r w:rsidRPr="001E0521">
        <w:rPr>
          <w:rFonts w:ascii="Lato" w:hAnsi="Lato" w:cstheme="minorHAnsi"/>
          <w:color w:val="00000A"/>
          <w:sz w:val="22"/>
          <w:szCs w:val="22"/>
        </w:rPr>
        <w:t>onsite</w:t>
      </w:r>
      <w:proofErr w:type="spellEnd"/>
      <w:r w:rsidRPr="001E0521">
        <w:rPr>
          <w:rFonts w:ascii="Lato" w:hAnsi="Lato" w:cstheme="minorHAnsi"/>
          <w:color w:val="00000A"/>
          <w:sz w:val="22"/>
          <w:szCs w:val="22"/>
        </w:rPr>
        <w:t xml:space="preserve">, tj. w miejscu instalacji macierzy oraz reprezentować model bieżącej linii </w:t>
      </w:r>
      <w:r w:rsidRPr="00DF29AE">
        <w:rPr>
          <w:rFonts w:ascii="Lato" w:hAnsi="Lato" w:cstheme="minorHAnsi"/>
          <w:color w:val="00000A"/>
          <w:sz w:val="22"/>
          <w:szCs w:val="22"/>
        </w:rPr>
        <w:t>produkcyjnej. Nie dopuszcza się użycia macierzy odnawianych, demonstracyjnych lub powystawowych</w:t>
      </w:r>
      <w:r w:rsidR="009625C3" w:rsidRPr="00DF29AE">
        <w:rPr>
          <w:rFonts w:ascii="Lato" w:hAnsi="Lato" w:cstheme="minorHAnsi"/>
          <w:color w:val="00000A"/>
          <w:sz w:val="22"/>
          <w:szCs w:val="22"/>
        </w:rPr>
        <w:t xml:space="preserve">, </w:t>
      </w:r>
    </w:p>
    <w:p w14:paraId="15AC10E7" w14:textId="549D40A1" w:rsidR="00163E19" w:rsidRPr="00DF29AE"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color w:val="00000A"/>
          <w:sz w:val="22"/>
          <w:szCs w:val="22"/>
        </w:rPr>
      </w:pPr>
      <w:r w:rsidRPr="00DF29AE">
        <w:rPr>
          <w:rFonts w:ascii="Lato" w:hAnsi="Lato" w:cstheme="minorHAnsi"/>
          <w:color w:val="00000A"/>
          <w:sz w:val="22"/>
          <w:szCs w:val="22"/>
        </w:rPr>
        <w:t xml:space="preserve">Urządzenie </w:t>
      </w:r>
      <w:r w:rsidR="009625C3" w:rsidRPr="00DF29AE">
        <w:rPr>
          <w:rFonts w:ascii="Lato" w:hAnsi="Lato" w:cstheme="minorHAnsi"/>
          <w:color w:val="00000A"/>
          <w:sz w:val="22"/>
          <w:szCs w:val="22"/>
        </w:rPr>
        <w:t xml:space="preserve">musi być </w:t>
      </w:r>
      <w:r w:rsidRPr="00DF29AE">
        <w:rPr>
          <w:rFonts w:ascii="Lato" w:hAnsi="Lato" w:cstheme="minorHAnsi"/>
          <w:color w:val="00000A"/>
          <w:sz w:val="22"/>
          <w:szCs w:val="22"/>
        </w:rPr>
        <w:t xml:space="preserve">wykonane zgodnie z europejskimi dyrektywami </w:t>
      </w:r>
      <w:proofErr w:type="spellStart"/>
      <w:r w:rsidRPr="00DF29AE">
        <w:rPr>
          <w:rFonts w:ascii="Lato" w:hAnsi="Lato" w:cstheme="minorHAnsi"/>
          <w:color w:val="00000A"/>
          <w:sz w:val="22"/>
          <w:szCs w:val="22"/>
        </w:rPr>
        <w:t>RoHS</w:t>
      </w:r>
      <w:proofErr w:type="spellEnd"/>
      <w:r w:rsidRPr="00DF29AE">
        <w:rPr>
          <w:rFonts w:ascii="Lato" w:hAnsi="Lato" w:cstheme="minorHAnsi"/>
          <w:color w:val="00000A"/>
          <w:sz w:val="22"/>
          <w:szCs w:val="22"/>
        </w:rPr>
        <w:t xml:space="preserve"> i WEEE</w:t>
      </w:r>
      <w:r w:rsidR="009625C3" w:rsidRPr="00DF29AE">
        <w:rPr>
          <w:rFonts w:ascii="Lato" w:hAnsi="Lato" w:cstheme="minorHAnsi"/>
          <w:color w:val="00000A"/>
          <w:sz w:val="22"/>
          <w:szCs w:val="22"/>
        </w:rPr>
        <w:t>,</w:t>
      </w:r>
    </w:p>
    <w:p w14:paraId="0511322E" w14:textId="2FC55215" w:rsidR="00163E19" w:rsidRPr="00DF29AE" w:rsidRDefault="00163E19" w:rsidP="001E0521">
      <w:pPr>
        <w:pStyle w:val="Default"/>
        <w:widowControl w:val="0"/>
        <w:numPr>
          <w:ilvl w:val="0"/>
          <w:numId w:val="65"/>
        </w:numPr>
        <w:autoSpaceDE/>
        <w:autoSpaceDN/>
        <w:adjustRightInd/>
        <w:spacing w:after="120" w:line="360" w:lineRule="auto"/>
        <w:ind w:left="1134"/>
        <w:jc w:val="both"/>
        <w:rPr>
          <w:rFonts w:ascii="Lato" w:hAnsi="Lato" w:cstheme="minorHAnsi"/>
          <w:b/>
          <w:bCs/>
          <w:sz w:val="22"/>
          <w:szCs w:val="22"/>
        </w:rPr>
      </w:pPr>
      <w:r w:rsidRPr="001E0521">
        <w:rPr>
          <w:rFonts w:ascii="Lato" w:hAnsi="Lato" w:cstheme="minorHAnsi"/>
          <w:b/>
          <w:bCs/>
          <w:color w:val="00000A"/>
          <w:sz w:val="22"/>
          <w:szCs w:val="22"/>
        </w:rPr>
        <w:t>Przed podpisaniem protokołu odbioru</w:t>
      </w:r>
      <w:r w:rsidR="00C26CC6" w:rsidRPr="001E0521">
        <w:rPr>
          <w:rFonts w:ascii="Lato" w:hAnsi="Lato" w:cstheme="minorHAnsi"/>
          <w:b/>
          <w:bCs/>
          <w:color w:val="00000A"/>
          <w:sz w:val="22"/>
          <w:szCs w:val="22"/>
        </w:rPr>
        <w:t xml:space="preserve"> Etapu </w:t>
      </w:r>
      <w:r w:rsidR="00D4269D" w:rsidRPr="001E0521">
        <w:rPr>
          <w:rFonts w:ascii="Lato" w:hAnsi="Lato" w:cstheme="minorHAnsi"/>
          <w:b/>
          <w:bCs/>
          <w:color w:val="00000A"/>
          <w:sz w:val="22"/>
          <w:szCs w:val="22"/>
        </w:rPr>
        <w:t>II</w:t>
      </w:r>
      <w:r w:rsidRPr="001E0521">
        <w:rPr>
          <w:rFonts w:ascii="Lato" w:hAnsi="Lato" w:cstheme="minorHAnsi"/>
          <w:b/>
          <w:bCs/>
          <w:color w:val="00000A"/>
          <w:sz w:val="22"/>
          <w:szCs w:val="22"/>
        </w:rPr>
        <w:t xml:space="preserve">, Wykonawca dostarczy pisemne potwierdzenie wykupienia i uruchomienia gwarancji producenta macierzy w trybie </w:t>
      </w:r>
      <w:proofErr w:type="spellStart"/>
      <w:r w:rsidRPr="001E0521">
        <w:rPr>
          <w:rFonts w:ascii="Lato" w:hAnsi="Lato" w:cstheme="minorHAnsi"/>
          <w:b/>
          <w:bCs/>
          <w:color w:val="00000A"/>
          <w:sz w:val="22"/>
          <w:szCs w:val="22"/>
        </w:rPr>
        <w:t>onsite</w:t>
      </w:r>
      <w:proofErr w:type="spellEnd"/>
      <w:r w:rsidRPr="001E0521">
        <w:rPr>
          <w:rFonts w:ascii="Lato" w:hAnsi="Lato" w:cstheme="minorHAnsi"/>
          <w:b/>
          <w:bCs/>
          <w:color w:val="00000A"/>
          <w:sz w:val="22"/>
          <w:szCs w:val="22"/>
        </w:rPr>
        <w:t xml:space="preserve">, zgodnej co najmniej z wymaganiami </w:t>
      </w:r>
      <w:r w:rsidR="00672E2E" w:rsidRPr="00DF29AE">
        <w:rPr>
          <w:rFonts w:ascii="Lato" w:hAnsi="Lato" w:cstheme="minorHAnsi"/>
          <w:b/>
          <w:bCs/>
          <w:color w:val="00000A"/>
          <w:sz w:val="22"/>
          <w:szCs w:val="22"/>
        </w:rPr>
        <w:t>OPZ</w:t>
      </w:r>
      <w:r w:rsidR="00672E2E" w:rsidRPr="001E0521">
        <w:rPr>
          <w:rFonts w:ascii="Lato" w:hAnsi="Lato" w:cstheme="minorHAnsi"/>
          <w:b/>
          <w:bCs/>
          <w:color w:val="00000A"/>
          <w:sz w:val="22"/>
          <w:szCs w:val="22"/>
        </w:rPr>
        <w:t xml:space="preserve"> </w:t>
      </w:r>
      <w:r w:rsidRPr="001E0521">
        <w:rPr>
          <w:rFonts w:ascii="Lato" w:hAnsi="Lato" w:cstheme="minorHAnsi"/>
          <w:b/>
          <w:bCs/>
          <w:color w:val="00000A"/>
          <w:sz w:val="22"/>
          <w:szCs w:val="22"/>
        </w:rPr>
        <w:t>i ze złożoną przez niego ofertą – potwierdzenie musi być pisemnie potwierdzone oraz wystawione przez producenta macierzy.</w:t>
      </w:r>
      <w:r w:rsidR="008D0002" w:rsidRPr="001E0521">
        <w:rPr>
          <w:rFonts w:ascii="Lato" w:hAnsi="Lato" w:cstheme="minorHAnsi"/>
          <w:b/>
          <w:bCs/>
          <w:color w:val="00000A"/>
          <w:sz w:val="22"/>
          <w:szCs w:val="22"/>
        </w:rPr>
        <w:tab/>
      </w:r>
      <w:r w:rsidR="008D0002" w:rsidRPr="001E0521">
        <w:rPr>
          <w:rFonts w:ascii="Lato" w:hAnsi="Lato" w:cstheme="minorHAnsi"/>
          <w:b/>
          <w:bCs/>
          <w:color w:val="00000A"/>
          <w:sz w:val="22"/>
          <w:szCs w:val="22"/>
        </w:rPr>
        <w:br/>
      </w:r>
    </w:p>
    <w:p w14:paraId="208ECDEA" w14:textId="77777777" w:rsidR="00163E19" w:rsidRPr="001E0521" w:rsidRDefault="00163E19" w:rsidP="001E0521">
      <w:pPr>
        <w:pStyle w:val="Nagwek3"/>
        <w:numPr>
          <w:ilvl w:val="0"/>
          <w:numId w:val="28"/>
        </w:numPr>
        <w:rPr>
          <w:rFonts w:ascii="Lato" w:hAnsi="Lato"/>
          <w:b/>
          <w:bCs/>
          <w:color w:val="auto"/>
          <w:sz w:val="22"/>
          <w:szCs w:val="22"/>
        </w:rPr>
      </w:pPr>
      <w:bookmarkStart w:id="170" w:name="_Toc221257039"/>
      <w:r w:rsidRPr="001E0521">
        <w:rPr>
          <w:rFonts w:ascii="Lato" w:hAnsi="Lato"/>
          <w:b/>
          <w:bCs/>
          <w:color w:val="auto"/>
          <w:sz w:val="22"/>
          <w:szCs w:val="22"/>
        </w:rPr>
        <w:t xml:space="preserve">Serwery </w:t>
      </w:r>
      <w:proofErr w:type="spellStart"/>
      <w:r w:rsidRPr="001E0521">
        <w:rPr>
          <w:rFonts w:ascii="Lato" w:hAnsi="Lato"/>
          <w:b/>
          <w:bCs/>
          <w:color w:val="auto"/>
          <w:sz w:val="22"/>
          <w:szCs w:val="22"/>
        </w:rPr>
        <w:t>wirtualizacyjne</w:t>
      </w:r>
      <w:proofErr w:type="spellEnd"/>
      <w:r w:rsidRPr="001E0521">
        <w:rPr>
          <w:rFonts w:ascii="Lato" w:hAnsi="Lato"/>
          <w:b/>
          <w:bCs/>
          <w:color w:val="auto"/>
          <w:sz w:val="22"/>
          <w:szCs w:val="22"/>
        </w:rPr>
        <w:t xml:space="preserve"> – 3 szt.</w:t>
      </w:r>
      <w:bookmarkEnd w:id="170"/>
      <w:r w:rsidRPr="001E0521">
        <w:rPr>
          <w:rFonts w:ascii="Lato" w:hAnsi="Lato"/>
          <w:b/>
          <w:bCs/>
          <w:color w:val="auto"/>
          <w:sz w:val="22"/>
          <w:szCs w:val="22"/>
        </w:rPr>
        <w:t xml:space="preserve"> </w:t>
      </w:r>
    </w:p>
    <w:p w14:paraId="547FA4D0" w14:textId="77777777" w:rsidR="00ED549A" w:rsidRPr="00DF29AE" w:rsidRDefault="00ED549A" w:rsidP="001E0521">
      <w:pPr>
        <w:pStyle w:val="Akapitzlist"/>
        <w:numPr>
          <w:ilvl w:val="0"/>
          <w:numId w:val="66"/>
        </w:numPr>
        <w:spacing w:before="0" w:after="160"/>
        <w:rPr>
          <w:rFonts w:ascii="Lato" w:hAnsi="Lato" w:cstheme="minorHAnsi"/>
          <w:sz w:val="22"/>
          <w:szCs w:val="22"/>
        </w:rPr>
      </w:pPr>
      <w:r w:rsidRPr="00DF29AE">
        <w:rPr>
          <w:rFonts w:ascii="Lato" w:hAnsi="Lato" w:cstheme="minorHAnsi"/>
          <w:b/>
          <w:bCs/>
          <w:sz w:val="22"/>
          <w:szCs w:val="22"/>
          <w:u w:val="single"/>
        </w:rPr>
        <w:t>Obudowa</w:t>
      </w:r>
    </w:p>
    <w:p w14:paraId="30DAF8B6" w14:textId="3FEAB131" w:rsidR="00274437" w:rsidRPr="00DF29AE" w:rsidRDefault="00ED549A" w:rsidP="001E0521">
      <w:pPr>
        <w:pStyle w:val="Akapitzlist"/>
        <w:numPr>
          <w:ilvl w:val="0"/>
          <w:numId w:val="67"/>
        </w:numPr>
        <w:spacing w:before="0" w:after="160"/>
        <w:rPr>
          <w:rFonts w:ascii="Lato" w:hAnsi="Lato" w:cstheme="minorHAnsi"/>
          <w:sz w:val="22"/>
          <w:szCs w:val="22"/>
        </w:rPr>
      </w:pPr>
      <w:r w:rsidRPr="00DF29AE">
        <w:rPr>
          <w:rFonts w:ascii="Lato" w:hAnsi="Lato" w:cstheme="minorHAnsi"/>
          <w:sz w:val="22"/>
          <w:szCs w:val="22"/>
        </w:rPr>
        <w:t>Typu RACK, wysokość nie więcej niż 2U;</w:t>
      </w:r>
      <w:r w:rsidRPr="00DF29AE">
        <w:rPr>
          <w:rFonts w:ascii="Lato" w:hAnsi="Lato" w:cstheme="minorHAnsi"/>
          <w:sz w:val="22"/>
          <w:szCs w:val="22"/>
        </w:rPr>
        <w:br/>
        <w:t>Szyny umożliwiające wysunięcie serwera z szafy stelażowej wraz z ramieniem porządkującym kable</w:t>
      </w:r>
      <w:r w:rsidR="00C90099" w:rsidRPr="00DF29AE">
        <w:rPr>
          <w:rFonts w:ascii="Lato" w:hAnsi="Lato" w:cstheme="minorHAnsi"/>
          <w:sz w:val="22"/>
          <w:szCs w:val="22"/>
        </w:rPr>
        <w:t>,</w:t>
      </w:r>
    </w:p>
    <w:p w14:paraId="7741EA27" w14:textId="299C7C2B" w:rsidR="00274437" w:rsidRPr="00DF29AE" w:rsidRDefault="00ED549A" w:rsidP="001E0521">
      <w:pPr>
        <w:pStyle w:val="Akapitzlist"/>
        <w:numPr>
          <w:ilvl w:val="0"/>
          <w:numId w:val="67"/>
        </w:numPr>
        <w:spacing w:before="0" w:after="160"/>
        <w:rPr>
          <w:rFonts w:ascii="Lato" w:hAnsi="Lato" w:cstheme="minorHAnsi"/>
          <w:sz w:val="22"/>
          <w:szCs w:val="22"/>
        </w:rPr>
      </w:pPr>
      <w:r w:rsidRPr="00DF29AE">
        <w:rPr>
          <w:rFonts w:ascii="Lato" w:hAnsi="Lato" w:cstheme="minorHAnsi"/>
          <w:sz w:val="22"/>
          <w:szCs w:val="22"/>
        </w:rPr>
        <w:t>Możliwość zainstalowania 8 dysków twardych hot plug 2,5</w:t>
      </w:r>
      <w:r w:rsidR="00C90099" w:rsidRPr="00DF29AE">
        <w:rPr>
          <w:rFonts w:ascii="Lato" w:hAnsi="Lato" w:cstheme="minorHAnsi"/>
          <w:sz w:val="22"/>
          <w:szCs w:val="22"/>
        </w:rPr>
        <w:t>”,</w:t>
      </w:r>
    </w:p>
    <w:p w14:paraId="4430E100" w14:textId="0EECB9D9" w:rsidR="00274437" w:rsidRPr="00DF29AE" w:rsidRDefault="00ED549A" w:rsidP="001E0521">
      <w:pPr>
        <w:pStyle w:val="Akapitzlist"/>
        <w:numPr>
          <w:ilvl w:val="0"/>
          <w:numId w:val="67"/>
        </w:numPr>
        <w:spacing w:before="0" w:after="160"/>
        <w:rPr>
          <w:rFonts w:ascii="Lato" w:hAnsi="Lato" w:cstheme="minorHAnsi"/>
          <w:sz w:val="22"/>
          <w:szCs w:val="22"/>
        </w:rPr>
      </w:pPr>
      <w:r w:rsidRPr="00DF29AE">
        <w:rPr>
          <w:rFonts w:ascii="Lato" w:hAnsi="Lato" w:cstheme="minorHAnsi"/>
          <w:sz w:val="22"/>
          <w:szCs w:val="22"/>
        </w:rPr>
        <w:t xml:space="preserve">Musi umożliwiać obsługę 4 slotów </w:t>
      </w:r>
      <w:proofErr w:type="spellStart"/>
      <w:r w:rsidRPr="00DF29AE">
        <w:rPr>
          <w:rFonts w:ascii="Lato" w:hAnsi="Lato" w:cstheme="minorHAnsi"/>
          <w:sz w:val="22"/>
          <w:szCs w:val="22"/>
        </w:rPr>
        <w:t>PCIe</w:t>
      </w:r>
      <w:proofErr w:type="spellEnd"/>
      <w:r w:rsidRPr="00DF29AE">
        <w:rPr>
          <w:rFonts w:ascii="Lato" w:hAnsi="Lato" w:cstheme="minorHAnsi"/>
          <w:sz w:val="22"/>
          <w:szCs w:val="22"/>
        </w:rPr>
        <w:t xml:space="preserve"> typu FH (pełnej wysokości)</w:t>
      </w:r>
      <w:r w:rsidR="00C90099" w:rsidRPr="00DF29AE">
        <w:rPr>
          <w:rFonts w:ascii="Lato" w:hAnsi="Lato" w:cstheme="minorHAnsi"/>
          <w:sz w:val="22"/>
          <w:szCs w:val="22"/>
        </w:rPr>
        <w:t>,</w:t>
      </w:r>
    </w:p>
    <w:p w14:paraId="0337616B" w14:textId="63DA2E58" w:rsidR="00ED549A" w:rsidRPr="00DF29AE" w:rsidRDefault="00ED549A" w:rsidP="001E0521">
      <w:pPr>
        <w:pStyle w:val="Akapitzlist"/>
        <w:numPr>
          <w:ilvl w:val="0"/>
          <w:numId w:val="67"/>
        </w:numPr>
        <w:spacing w:before="0" w:after="160"/>
        <w:rPr>
          <w:rFonts w:ascii="Lato" w:hAnsi="Lato" w:cstheme="minorHAnsi"/>
          <w:sz w:val="22"/>
          <w:szCs w:val="22"/>
        </w:rPr>
      </w:pPr>
      <w:r w:rsidRPr="00DF29AE">
        <w:rPr>
          <w:rFonts w:ascii="Lato" w:hAnsi="Lato" w:cstheme="minorHAnsi"/>
          <w:sz w:val="22"/>
          <w:szCs w:val="22"/>
        </w:rPr>
        <w:t>Zainstalowane 2 szt. dysków SSD SATA Hot-Plug 1.92TB DWPD minimum 5, dyski podłączone do sprzętowego kontrolera RAID;</w:t>
      </w:r>
    </w:p>
    <w:p w14:paraId="31C09624" w14:textId="77777777" w:rsidR="00274437" w:rsidRPr="001E0521" w:rsidRDefault="00ED549A"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Płyta główna</w:t>
      </w:r>
    </w:p>
    <w:p w14:paraId="77553363" w14:textId="73544F84" w:rsidR="00274437"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Dwuprocesorowa</w:t>
      </w:r>
      <w:r w:rsidR="00C90099" w:rsidRPr="00DF29AE">
        <w:rPr>
          <w:rFonts w:ascii="Lato" w:eastAsia="Times New Roman" w:hAnsi="Lato" w:cstheme="minorHAnsi"/>
        </w:rPr>
        <w:t>,</w:t>
      </w:r>
    </w:p>
    <w:p w14:paraId="030DECCA" w14:textId="047B6940" w:rsidR="00274437"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Wyprodukowana i zaprojektowana przez producenta serwera</w:t>
      </w:r>
      <w:r w:rsidR="00C90099" w:rsidRPr="00DF29AE">
        <w:rPr>
          <w:rFonts w:ascii="Lato" w:eastAsia="Times New Roman" w:hAnsi="Lato" w:cstheme="minorHAnsi"/>
        </w:rPr>
        <w:t>,</w:t>
      </w:r>
    </w:p>
    <w:p w14:paraId="4585658D" w14:textId="0D817E1E" w:rsidR="00274437"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Możliwość instalacji procesorów 192 rdzeniowych</w:t>
      </w:r>
      <w:r w:rsidR="00C90099" w:rsidRPr="00DF29AE">
        <w:rPr>
          <w:rFonts w:ascii="Lato" w:eastAsia="Times New Roman" w:hAnsi="Lato" w:cstheme="minorHAnsi"/>
        </w:rPr>
        <w:t>,</w:t>
      </w:r>
    </w:p>
    <w:p w14:paraId="69A2BDF1" w14:textId="3BCFEB6A" w:rsidR="00274437"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Moduł TPM 2.0</w:t>
      </w:r>
      <w:r w:rsidR="00C90099" w:rsidRPr="00DF29AE">
        <w:rPr>
          <w:rFonts w:ascii="Lato" w:eastAsia="Times New Roman" w:hAnsi="Lato" w:cstheme="minorHAnsi"/>
        </w:rPr>
        <w:t>,</w:t>
      </w:r>
    </w:p>
    <w:p w14:paraId="0D6C7177" w14:textId="328702EC" w:rsidR="00274437"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24 gniazda pamięci RAM</w:t>
      </w:r>
      <w:r w:rsidR="00C90099" w:rsidRPr="00DF29AE">
        <w:rPr>
          <w:rFonts w:ascii="Lato" w:eastAsia="Times New Roman" w:hAnsi="Lato" w:cstheme="minorHAnsi"/>
        </w:rPr>
        <w:t>,</w:t>
      </w:r>
    </w:p>
    <w:p w14:paraId="58D1EE37" w14:textId="0087E12B" w:rsidR="00ED549A" w:rsidRPr="00DF29AE" w:rsidRDefault="00ED549A" w:rsidP="001E0521">
      <w:pPr>
        <w:pStyle w:val="Bezodstpw"/>
        <w:numPr>
          <w:ilvl w:val="0"/>
          <w:numId w:val="68"/>
        </w:numPr>
        <w:spacing w:line="360" w:lineRule="auto"/>
        <w:rPr>
          <w:rFonts w:ascii="Lato" w:eastAsia="Times New Roman" w:hAnsi="Lato" w:cstheme="minorHAnsi"/>
        </w:rPr>
      </w:pPr>
      <w:r w:rsidRPr="00DF29AE">
        <w:rPr>
          <w:rFonts w:ascii="Lato" w:eastAsia="Times New Roman" w:hAnsi="Lato" w:cstheme="minorHAnsi"/>
        </w:rPr>
        <w:t>Możliwość instalacji 2 dysków M.2 na płycie głównej (lub dedykowanym module)  dyski nie mogą zajmować przednich klatek dla dysków hot-plug 2,5</w:t>
      </w:r>
      <w:r w:rsidR="00C90099" w:rsidRPr="00DF29AE">
        <w:rPr>
          <w:rFonts w:ascii="Lato" w:eastAsia="Times New Roman" w:hAnsi="Lato" w:cstheme="minorHAnsi"/>
        </w:rPr>
        <w:t>”;</w:t>
      </w:r>
    </w:p>
    <w:p w14:paraId="01EE0A3A" w14:textId="37A08487" w:rsidR="00274437"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Procesory</w:t>
      </w:r>
    </w:p>
    <w:p w14:paraId="6BDA8EAF" w14:textId="3B703A9B" w:rsidR="00274437" w:rsidRPr="00DF29AE" w:rsidRDefault="00274437" w:rsidP="00EB502B">
      <w:pPr>
        <w:pStyle w:val="Bezodstpw"/>
        <w:spacing w:line="360" w:lineRule="auto"/>
        <w:ind w:left="1069"/>
        <w:rPr>
          <w:rFonts w:ascii="Lato" w:eastAsia="Times New Roman" w:hAnsi="Lato" w:cstheme="minorHAnsi"/>
        </w:rPr>
      </w:pPr>
      <w:r w:rsidRPr="00DF29AE">
        <w:rPr>
          <w:rFonts w:ascii="Lato" w:hAnsi="Lato" w:cstheme="minorHAnsi"/>
        </w:rPr>
        <w:lastRenderedPageBreak/>
        <w:t xml:space="preserve">Zainstalowane dwa procesory 16 rdzeniowe, architektura x86_64, osiągające w teście SPEC CPU2017 </w:t>
      </w:r>
      <w:proofErr w:type="spellStart"/>
      <w:r w:rsidRPr="00DF29AE">
        <w:rPr>
          <w:rFonts w:ascii="Lato" w:hAnsi="Lato" w:cstheme="minorHAnsi"/>
        </w:rPr>
        <w:t>Integer</w:t>
      </w:r>
      <w:proofErr w:type="spellEnd"/>
      <w:r w:rsidRPr="00DF29AE">
        <w:rPr>
          <w:rFonts w:ascii="Lato" w:hAnsi="Lato" w:cstheme="minorHAnsi"/>
        </w:rPr>
        <w:t xml:space="preserve"> </w:t>
      </w:r>
      <w:proofErr w:type="spellStart"/>
      <w:r w:rsidRPr="00DF29AE">
        <w:rPr>
          <w:rFonts w:ascii="Lato" w:hAnsi="Lato" w:cstheme="minorHAnsi"/>
        </w:rPr>
        <w:t>Rate</w:t>
      </w:r>
      <w:proofErr w:type="spellEnd"/>
      <w:r w:rsidRPr="00DF29AE">
        <w:rPr>
          <w:rFonts w:ascii="Lato" w:hAnsi="Lato" w:cstheme="minorHAnsi"/>
        </w:rPr>
        <w:t xml:space="preserve"> wynik SPECrate2017_int_base minimum </w:t>
      </w:r>
      <w:r w:rsidR="00F22C28" w:rsidRPr="00DF29AE">
        <w:rPr>
          <w:rFonts w:ascii="Lato" w:hAnsi="Lato" w:cstheme="minorHAnsi"/>
        </w:rPr>
        <w:t>598</w:t>
      </w:r>
      <w:r w:rsidRPr="00DF29AE">
        <w:rPr>
          <w:rFonts w:ascii="Lato" w:hAnsi="Lato" w:cstheme="minorHAnsi"/>
        </w:rPr>
        <w:t xml:space="preserve"> pkt  </w:t>
      </w:r>
      <w:r w:rsidRPr="00DF29AE">
        <w:rPr>
          <w:rFonts w:ascii="Lato" w:hAnsi="Lato" w:cstheme="minorHAnsi"/>
          <w:b/>
          <w:bCs/>
          <w:i/>
          <w:iCs/>
        </w:rPr>
        <w:t xml:space="preserve">(wynik testu należy dołączyć do </w:t>
      </w:r>
      <w:r w:rsidR="00C90099" w:rsidRPr="00DF29AE">
        <w:rPr>
          <w:rFonts w:ascii="Lato" w:hAnsi="Lato" w:cstheme="minorHAnsi"/>
          <w:b/>
          <w:bCs/>
          <w:i/>
          <w:iCs/>
        </w:rPr>
        <w:t xml:space="preserve">formularza </w:t>
      </w:r>
      <w:r w:rsidR="00C833DD" w:rsidRPr="00DF29AE">
        <w:rPr>
          <w:rFonts w:ascii="Lato" w:hAnsi="Lato" w:cstheme="minorHAnsi"/>
          <w:b/>
          <w:bCs/>
          <w:i/>
          <w:iCs/>
        </w:rPr>
        <w:t>oferty</w:t>
      </w:r>
      <w:r w:rsidRPr="00DF29AE">
        <w:rPr>
          <w:rFonts w:ascii="Lato" w:hAnsi="Lato" w:cstheme="minorHAnsi"/>
          <w:b/>
          <w:bCs/>
          <w:i/>
          <w:iCs/>
        </w:rPr>
        <w:t>)</w:t>
      </w:r>
      <w:r w:rsidR="00A938DE" w:rsidRPr="00DF29AE">
        <w:rPr>
          <w:rFonts w:ascii="Lato" w:hAnsi="Lato" w:cstheme="minorHAnsi"/>
          <w:b/>
          <w:bCs/>
          <w:i/>
          <w:iCs/>
        </w:rPr>
        <w:t>.</w:t>
      </w:r>
    </w:p>
    <w:p w14:paraId="5585F49F" w14:textId="77777777" w:rsidR="00274437"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Pamięć RAM</w:t>
      </w:r>
    </w:p>
    <w:p w14:paraId="7C62CF6C" w14:textId="5B851AFB" w:rsidR="00274437" w:rsidRPr="00DF29AE" w:rsidRDefault="00274437" w:rsidP="001E0521">
      <w:pPr>
        <w:pStyle w:val="Bezodstpw"/>
        <w:numPr>
          <w:ilvl w:val="1"/>
          <w:numId w:val="69"/>
        </w:numPr>
        <w:spacing w:line="360" w:lineRule="auto"/>
        <w:rPr>
          <w:rFonts w:ascii="Lato" w:eastAsia="Times New Roman" w:hAnsi="Lato" w:cstheme="minorHAnsi"/>
        </w:rPr>
      </w:pPr>
      <w:r w:rsidRPr="00DF29AE">
        <w:rPr>
          <w:rFonts w:ascii="Lato" w:eastAsia="Times New Roman" w:hAnsi="Lato" w:cstheme="minorHAnsi"/>
        </w:rPr>
        <w:t xml:space="preserve">Zainstalowane 1024 GB pamięci RAM DDR5 </w:t>
      </w:r>
      <w:proofErr w:type="spellStart"/>
      <w:r w:rsidRPr="00DF29AE">
        <w:rPr>
          <w:rFonts w:ascii="Lato" w:eastAsia="Times New Roman" w:hAnsi="Lato" w:cstheme="minorHAnsi"/>
        </w:rPr>
        <w:t>Registered</w:t>
      </w:r>
      <w:proofErr w:type="spellEnd"/>
      <w:r w:rsidRPr="00DF29AE">
        <w:rPr>
          <w:rFonts w:ascii="Lato" w:eastAsia="Times New Roman" w:hAnsi="Lato" w:cstheme="minorHAnsi"/>
        </w:rPr>
        <w:t xml:space="preserve"> ECC</w:t>
      </w:r>
      <w:r w:rsidR="00C90099" w:rsidRPr="00DF29AE">
        <w:rPr>
          <w:rFonts w:ascii="Lato" w:eastAsia="Times New Roman" w:hAnsi="Lato" w:cstheme="minorHAnsi"/>
        </w:rPr>
        <w:t>,</w:t>
      </w:r>
    </w:p>
    <w:p w14:paraId="3898CBB5" w14:textId="77777777" w:rsidR="00274437" w:rsidRPr="00DF29AE" w:rsidRDefault="00274437" w:rsidP="001E0521">
      <w:pPr>
        <w:pStyle w:val="Bezodstpw"/>
        <w:numPr>
          <w:ilvl w:val="1"/>
          <w:numId w:val="69"/>
        </w:numPr>
        <w:spacing w:line="360" w:lineRule="auto"/>
        <w:rPr>
          <w:rFonts w:ascii="Lato" w:eastAsia="Times New Roman" w:hAnsi="Lato" w:cstheme="minorHAnsi"/>
        </w:rPr>
      </w:pPr>
      <w:r w:rsidRPr="00DF29AE">
        <w:rPr>
          <w:rFonts w:ascii="Lato" w:eastAsia="Times New Roman" w:hAnsi="Lato" w:cstheme="minorHAnsi"/>
        </w:rPr>
        <w:t>Obsługa 3 TB pamięci operacyjnej RAM DDR5;</w:t>
      </w:r>
    </w:p>
    <w:p w14:paraId="318DDF78" w14:textId="77777777" w:rsidR="00274437"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Kontrolery LAN i FC</w:t>
      </w:r>
    </w:p>
    <w:p w14:paraId="531AC363" w14:textId="072988F4" w:rsidR="00274437" w:rsidRPr="00DF29AE" w:rsidRDefault="00274437" w:rsidP="001E0521">
      <w:pPr>
        <w:pStyle w:val="Bezodstpw"/>
        <w:numPr>
          <w:ilvl w:val="1"/>
          <w:numId w:val="70"/>
        </w:numPr>
        <w:spacing w:line="360" w:lineRule="auto"/>
        <w:rPr>
          <w:rFonts w:ascii="Lato" w:eastAsia="Times New Roman" w:hAnsi="Lato" w:cstheme="minorHAnsi"/>
        </w:rPr>
      </w:pPr>
      <w:r w:rsidRPr="001E0521">
        <w:rPr>
          <w:rFonts w:ascii="Lato" w:eastAsia="Times New Roman" w:hAnsi="Lato" w:cs="Arial"/>
        </w:rPr>
        <w:t>I</w:t>
      </w:r>
      <w:r w:rsidRPr="00DF29AE">
        <w:rPr>
          <w:rFonts w:ascii="Lato" w:eastAsia="Times New Roman" w:hAnsi="Lato" w:cstheme="minorHAnsi"/>
        </w:rPr>
        <w:t>nterfejsy LAN, nie zajmujące żadnego z dostępnych slotów PCI Express</w:t>
      </w:r>
      <w:r w:rsidRPr="00DF29AE">
        <w:rPr>
          <w:rFonts w:ascii="Lato" w:hAnsi="Lato" w:cstheme="minorHAnsi"/>
        </w:rPr>
        <w:t xml:space="preserve"> (zintegrowane lub OCP): </w:t>
      </w:r>
      <w:r w:rsidR="00E1680A" w:rsidRPr="00DF29AE">
        <w:rPr>
          <w:rFonts w:ascii="Lato" w:hAnsi="Lato" w:cstheme="minorHAnsi"/>
        </w:rPr>
        <w:t xml:space="preserve">sumarycznie </w:t>
      </w:r>
      <w:r w:rsidRPr="00DF29AE">
        <w:rPr>
          <w:rFonts w:ascii="Lato" w:hAnsi="Lato" w:cstheme="minorHAnsi"/>
        </w:rPr>
        <w:t>4x 10Gbit SFP+ wraz z wkładkami SFP+ MMF 10Gbit</w:t>
      </w:r>
      <w:r w:rsidR="00C90099" w:rsidRPr="00DF29AE">
        <w:rPr>
          <w:rFonts w:ascii="Lato" w:hAnsi="Lato" w:cstheme="minorHAnsi"/>
        </w:rPr>
        <w:t>,</w:t>
      </w:r>
    </w:p>
    <w:p w14:paraId="3CE08C67" w14:textId="1C6904C0" w:rsidR="00274437" w:rsidRPr="00DF29AE" w:rsidRDefault="00274437" w:rsidP="001E0521">
      <w:pPr>
        <w:pStyle w:val="Bezodstpw"/>
        <w:numPr>
          <w:ilvl w:val="1"/>
          <w:numId w:val="70"/>
        </w:numPr>
        <w:spacing w:line="360" w:lineRule="auto"/>
        <w:rPr>
          <w:rFonts w:ascii="Lato" w:eastAsia="Times New Roman" w:hAnsi="Lato" w:cstheme="minorHAnsi"/>
        </w:rPr>
      </w:pPr>
      <w:r w:rsidRPr="00DF29AE">
        <w:rPr>
          <w:rFonts w:ascii="Lato" w:hAnsi="Lato" w:cstheme="minorHAnsi"/>
        </w:rPr>
        <w:t>Dedykowany interfejs 1Gbit RJ-45 do zarządzania serwerem</w:t>
      </w:r>
      <w:r w:rsidR="00C90099" w:rsidRPr="00DF29AE">
        <w:rPr>
          <w:rFonts w:ascii="Lato" w:hAnsi="Lato" w:cstheme="minorHAnsi"/>
        </w:rPr>
        <w:t>,</w:t>
      </w:r>
    </w:p>
    <w:p w14:paraId="7A2C4DBA" w14:textId="2EC7AA64" w:rsidR="00274437" w:rsidRPr="00DF29AE" w:rsidRDefault="00274437" w:rsidP="001E0521">
      <w:pPr>
        <w:pStyle w:val="Bezodstpw"/>
        <w:numPr>
          <w:ilvl w:val="1"/>
          <w:numId w:val="70"/>
        </w:numPr>
        <w:spacing w:line="360" w:lineRule="auto"/>
        <w:rPr>
          <w:rFonts w:ascii="Lato" w:eastAsia="Times New Roman" w:hAnsi="Lato" w:cstheme="minorHAnsi"/>
        </w:rPr>
      </w:pPr>
      <w:r w:rsidRPr="00DF29AE">
        <w:rPr>
          <w:rFonts w:ascii="Lato" w:hAnsi="Lato" w:cstheme="minorHAnsi"/>
        </w:rPr>
        <w:t>Karta FC 2 x 32Gbit wraz z wkładkami LC;</w:t>
      </w:r>
    </w:p>
    <w:p w14:paraId="5625FF6D" w14:textId="77777777" w:rsidR="002F10D9"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Kontrolery I/O</w:t>
      </w:r>
    </w:p>
    <w:p w14:paraId="208DC0C8" w14:textId="03E7ED01" w:rsidR="00274437" w:rsidRPr="00DF29AE" w:rsidRDefault="00274437" w:rsidP="001E0521">
      <w:pPr>
        <w:pStyle w:val="Bezodstpw"/>
        <w:numPr>
          <w:ilvl w:val="1"/>
          <w:numId w:val="71"/>
        </w:numPr>
        <w:spacing w:line="360" w:lineRule="auto"/>
        <w:rPr>
          <w:rFonts w:ascii="Lato" w:eastAsia="Times New Roman" w:hAnsi="Lato" w:cstheme="minorHAnsi"/>
        </w:rPr>
      </w:pPr>
      <w:r w:rsidRPr="00DF29AE">
        <w:rPr>
          <w:rFonts w:ascii="Lato" w:hAnsi="Lato" w:cstheme="minorHAnsi"/>
        </w:rPr>
        <w:t>Sprzętowy kontroler SAS RAID dla dysków wewnętrznych RAID: 0,1,10</w:t>
      </w:r>
      <w:r w:rsidR="00C90099" w:rsidRPr="00DF29AE">
        <w:rPr>
          <w:rFonts w:ascii="Lato" w:hAnsi="Lato" w:cstheme="minorHAnsi"/>
        </w:rPr>
        <w:t>,</w:t>
      </w:r>
    </w:p>
    <w:p w14:paraId="5B635ED2" w14:textId="77777777" w:rsidR="00D425A1"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Porty</w:t>
      </w:r>
    </w:p>
    <w:p w14:paraId="329C0F4C" w14:textId="3E64838C" w:rsidR="00D425A1" w:rsidRPr="00DF29AE" w:rsidRDefault="00274437" w:rsidP="001E0521">
      <w:pPr>
        <w:pStyle w:val="Bezodstpw"/>
        <w:numPr>
          <w:ilvl w:val="1"/>
          <w:numId w:val="72"/>
        </w:numPr>
        <w:spacing w:line="360" w:lineRule="auto"/>
        <w:rPr>
          <w:rFonts w:ascii="Lato" w:eastAsia="Times New Roman" w:hAnsi="Lato" w:cstheme="minorHAnsi"/>
        </w:rPr>
      </w:pPr>
      <w:r w:rsidRPr="00DF29AE">
        <w:rPr>
          <w:rFonts w:ascii="Lato" w:hAnsi="Lato" w:cstheme="minorHAnsi"/>
        </w:rPr>
        <w:t xml:space="preserve">Zintegrowana karta graficzna ze złączem cyfrowym Display Port/Mini Display Port / HDMI </w:t>
      </w:r>
      <w:r w:rsidR="00AD2352" w:rsidRPr="00DF29AE">
        <w:rPr>
          <w:rFonts w:ascii="Lato" w:hAnsi="Lato" w:cstheme="minorHAnsi"/>
        </w:rPr>
        <w:t xml:space="preserve">/ VGA </w:t>
      </w:r>
      <w:r w:rsidRPr="00DF29AE">
        <w:rPr>
          <w:rFonts w:ascii="Lato" w:hAnsi="Lato" w:cstheme="minorHAnsi"/>
        </w:rPr>
        <w:t xml:space="preserve">z tyłu </w:t>
      </w:r>
      <w:r w:rsidR="00CC39E0" w:rsidRPr="00DF29AE">
        <w:rPr>
          <w:rFonts w:ascii="Lato" w:hAnsi="Lato" w:cstheme="minorHAnsi"/>
        </w:rPr>
        <w:t>obudowy,</w:t>
      </w:r>
    </w:p>
    <w:p w14:paraId="45A12FA6" w14:textId="737BFC21" w:rsidR="00D425A1" w:rsidRPr="00DF29AE" w:rsidRDefault="00274437" w:rsidP="001E0521">
      <w:pPr>
        <w:pStyle w:val="Bezodstpw"/>
        <w:numPr>
          <w:ilvl w:val="1"/>
          <w:numId w:val="72"/>
        </w:numPr>
        <w:spacing w:line="360" w:lineRule="auto"/>
        <w:rPr>
          <w:rFonts w:ascii="Lato" w:eastAsia="Times New Roman" w:hAnsi="Lato" w:cstheme="minorHAnsi"/>
        </w:rPr>
      </w:pPr>
      <w:r w:rsidRPr="00DF29AE">
        <w:rPr>
          <w:rFonts w:ascii="Lato" w:hAnsi="Lato" w:cstheme="minorHAnsi"/>
        </w:rPr>
        <w:t>2 porty USB na froncie obudowy</w:t>
      </w:r>
      <w:r w:rsidR="00CC39E0" w:rsidRPr="00DF29AE">
        <w:rPr>
          <w:rFonts w:ascii="Lato" w:hAnsi="Lato" w:cstheme="minorHAnsi"/>
        </w:rPr>
        <w:t>,</w:t>
      </w:r>
    </w:p>
    <w:p w14:paraId="77A02ECD" w14:textId="768463BD" w:rsidR="00D425A1" w:rsidRPr="00DF29AE" w:rsidRDefault="00274437" w:rsidP="001E0521">
      <w:pPr>
        <w:pStyle w:val="Bezodstpw"/>
        <w:numPr>
          <w:ilvl w:val="1"/>
          <w:numId w:val="72"/>
        </w:numPr>
        <w:spacing w:line="360" w:lineRule="auto"/>
        <w:rPr>
          <w:rFonts w:ascii="Lato" w:eastAsia="Times New Roman" w:hAnsi="Lato" w:cstheme="minorHAnsi"/>
        </w:rPr>
      </w:pPr>
      <w:r w:rsidRPr="00DF29AE">
        <w:rPr>
          <w:rFonts w:ascii="Lato" w:hAnsi="Lato" w:cstheme="minorHAnsi"/>
        </w:rPr>
        <w:t>2 porty USB z tyłu obudowy</w:t>
      </w:r>
      <w:r w:rsidR="00CC39E0" w:rsidRPr="00DF29AE">
        <w:rPr>
          <w:rFonts w:ascii="Lato" w:hAnsi="Lato" w:cstheme="minorHAnsi"/>
        </w:rPr>
        <w:t>,</w:t>
      </w:r>
    </w:p>
    <w:p w14:paraId="4922981D" w14:textId="41828AC2" w:rsidR="00274437" w:rsidRPr="00DF29AE" w:rsidRDefault="00CC39E0" w:rsidP="001E0521">
      <w:pPr>
        <w:pStyle w:val="Bezodstpw"/>
        <w:numPr>
          <w:ilvl w:val="1"/>
          <w:numId w:val="72"/>
        </w:numPr>
        <w:spacing w:line="360" w:lineRule="auto"/>
        <w:rPr>
          <w:rFonts w:ascii="Lato" w:eastAsia="Times New Roman" w:hAnsi="Lato" w:cstheme="minorHAnsi"/>
        </w:rPr>
      </w:pPr>
      <w:r w:rsidRPr="00DF29AE">
        <w:rPr>
          <w:rFonts w:ascii="Lato" w:hAnsi="Lato" w:cstheme="minorHAnsi"/>
        </w:rPr>
        <w:t xml:space="preserve">Liczba </w:t>
      </w:r>
      <w:r w:rsidR="00274437" w:rsidRPr="00DF29AE">
        <w:rPr>
          <w:rFonts w:ascii="Lato" w:hAnsi="Lato" w:cstheme="minorHAnsi"/>
        </w:rPr>
        <w:t>dostępnych złącz USB nie może być osiągnięta poprzez stosowanie zewnętrznych przejściówek, rozgałęziaczy czy dodatkowych kart rozszerzeń zajmujących jakikolwiek slot PCI Express i/lub USB serwera</w:t>
      </w:r>
      <w:r w:rsidRPr="00DF29AE">
        <w:rPr>
          <w:rFonts w:ascii="Lato" w:hAnsi="Lato" w:cstheme="minorHAnsi"/>
        </w:rPr>
        <w:t>;</w:t>
      </w:r>
    </w:p>
    <w:p w14:paraId="3FCDE859" w14:textId="77777777" w:rsidR="00D425A1"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Zasilanie, chłodzenie</w:t>
      </w:r>
    </w:p>
    <w:p w14:paraId="0B19C84B" w14:textId="481216A2" w:rsidR="00D425A1" w:rsidRPr="00DF29AE" w:rsidRDefault="00274437" w:rsidP="001E0521">
      <w:pPr>
        <w:pStyle w:val="Bezodstpw"/>
        <w:numPr>
          <w:ilvl w:val="1"/>
          <w:numId w:val="73"/>
        </w:numPr>
        <w:spacing w:line="360" w:lineRule="auto"/>
        <w:rPr>
          <w:rFonts w:ascii="Lato" w:eastAsia="Times New Roman" w:hAnsi="Lato" w:cstheme="minorHAnsi"/>
        </w:rPr>
      </w:pPr>
      <w:r w:rsidRPr="00DF29AE">
        <w:rPr>
          <w:rFonts w:ascii="Lato" w:hAnsi="Lato" w:cstheme="minorHAnsi"/>
        </w:rPr>
        <w:t xml:space="preserve">Redundantne zasilacze </w:t>
      </w:r>
      <w:proofErr w:type="spellStart"/>
      <w:r w:rsidRPr="00DF29AE">
        <w:rPr>
          <w:rFonts w:ascii="Lato" w:hAnsi="Lato" w:cstheme="minorHAnsi"/>
        </w:rPr>
        <w:t>hotplug</w:t>
      </w:r>
      <w:proofErr w:type="spellEnd"/>
      <w:r w:rsidRPr="00DF29AE">
        <w:rPr>
          <w:rFonts w:ascii="Lato" w:hAnsi="Lato" w:cstheme="minorHAnsi"/>
        </w:rPr>
        <w:t xml:space="preserve"> o sprawności 96% (tzw. klasa </w:t>
      </w:r>
      <w:proofErr w:type="spellStart"/>
      <w:r w:rsidRPr="00DF29AE">
        <w:rPr>
          <w:rFonts w:ascii="Lato" w:hAnsi="Lato" w:cstheme="minorHAnsi"/>
        </w:rPr>
        <w:t>Titanium</w:t>
      </w:r>
      <w:proofErr w:type="spellEnd"/>
      <w:r w:rsidR="00CC39E0" w:rsidRPr="00DF29AE">
        <w:rPr>
          <w:rFonts w:ascii="Lato" w:hAnsi="Lato" w:cstheme="minorHAnsi"/>
        </w:rPr>
        <w:t>),</w:t>
      </w:r>
    </w:p>
    <w:p w14:paraId="5A8A8EA3" w14:textId="78FB1CBD" w:rsidR="00D425A1" w:rsidRPr="00DF29AE" w:rsidRDefault="00274437" w:rsidP="001E0521">
      <w:pPr>
        <w:pStyle w:val="Bezodstpw"/>
        <w:numPr>
          <w:ilvl w:val="1"/>
          <w:numId w:val="73"/>
        </w:numPr>
        <w:spacing w:line="360" w:lineRule="auto"/>
        <w:rPr>
          <w:rFonts w:ascii="Lato" w:eastAsia="Times New Roman" w:hAnsi="Lato" w:cstheme="minorHAnsi"/>
        </w:rPr>
      </w:pPr>
      <w:r w:rsidRPr="00DF29AE">
        <w:rPr>
          <w:rFonts w:ascii="Lato" w:hAnsi="Lato" w:cstheme="minorHAnsi"/>
        </w:rPr>
        <w:t xml:space="preserve">Redundantne wentylatory </w:t>
      </w:r>
      <w:proofErr w:type="spellStart"/>
      <w:r w:rsidRPr="00DF29AE">
        <w:rPr>
          <w:rFonts w:ascii="Lato" w:hAnsi="Lato" w:cstheme="minorHAnsi"/>
        </w:rPr>
        <w:t>hotplug</w:t>
      </w:r>
      <w:proofErr w:type="spellEnd"/>
      <w:r w:rsidR="00CC39E0" w:rsidRPr="00DF29AE">
        <w:rPr>
          <w:rFonts w:ascii="Lato" w:hAnsi="Lato" w:cstheme="minorHAnsi"/>
        </w:rPr>
        <w:t>;</w:t>
      </w:r>
    </w:p>
    <w:p w14:paraId="10EEC29B" w14:textId="77777777" w:rsidR="00F013EC" w:rsidRPr="001E0521" w:rsidRDefault="00274437" w:rsidP="001E0521">
      <w:pPr>
        <w:pStyle w:val="Akapitzlist"/>
        <w:numPr>
          <w:ilvl w:val="0"/>
          <w:numId w:val="66"/>
        </w:numPr>
        <w:spacing w:before="0" w:after="160"/>
        <w:rPr>
          <w:rFonts w:ascii="Lato" w:hAnsi="Lato" w:cstheme="minorHAnsi"/>
          <w:b/>
          <w:bCs/>
          <w:u w:val="single"/>
        </w:rPr>
      </w:pPr>
      <w:r w:rsidRPr="001E0521">
        <w:rPr>
          <w:rFonts w:ascii="Lato" w:hAnsi="Lato" w:cstheme="minorHAnsi"/>
          <w:b/>
          <w:bCs/>
          <w:sz w:val="22"/>
          <w:szCs w:val="22"/>
          <w:u w:val="single"/>
        </w:rPr>
        <w:t>Zarządzanie</w:t>
      </w:r>
    </w:p>
    <w:p w14:paraId="0E43D364" w14:textId="548A8156" w:rsidR="00F013EC" w:rsidRPr="00DF29AE" w:rsidRDefault="00274437" w:rsidP="001E0521">
      <w:pPr>
        <w:pStyle w:val="Bezodstpw"/>
        <w:numPr>
          <w:ilvl w:val="1"/>
          <w:numId w:val="74"/>
        </w:numPr>
        <w:spacing w:line="360" w:lineRule="auto"/>
        <w:rPr>
          <w:rFonts w:ascii="Lato" w:eastAsia="Times New Roman" w:hAnsi="Lato" w:cstheme="minorHAnsi"/>
        </w:rPr>
      </w:pPr>
      <w:r w:rsidRPr="00DF29AE">
        <w:rPr>
          <w:rFonts w:ascii="Lato" w:hAnsi="Lato" w:cstheme="minorHAnsi"/>
        </w:rPr>
        <w:t>Wbudowane diody informacyjne lub wyświetlacz informujące o stanie serwera - system przewidywania, rozpoznawania awarii</w:t>
      </w:r>
      <w:r w:rsidR="00CC39E0" w:rsidRPr="00DF29AE">
        <w:rPr>
          <w:rFonts w:ascii="Lato" w:hAnsi="Lato" w:cstheme="minorHAnsi"/>
        </w:rPr>
        <w:t>,</w:t>
      </w:r>
    </w:p>
    <w:p w14:paraId="1A385658" w14:textId="2D617149" w:rsidR="00274437" w:rsidRPr="00DF29AE" w:rsidRDefault="00274437" w:rsidP="001E0521">
      <w:pPr>
        <w:pStyle w:val="Bezodstpw"/>
        <w:numPr>
          <w:ilvl w:val="1"/>
          <w:numId w:val="74"/>
        </w:numPr>
        <w:spacing w:line="360" w:lineRule="auto"/>
        <w:rPr>
          <w:rFonts w:ascii="Lato" w:eastAsia="Times New Roman" w:hAnsi="Lato" w:cstheme="minorHAnsi"/>
        </w:rPr>
      </w:pPr>
      <w:r w:rsidRPr="00DF29AE">
        <w:rPr>
          <w:rFonts w:ascii="Lato" w:hAnsi="Lato" w:cstheme="minorHAnsi"/>
        </w:rPr>
        <w:t xml:space="preserve">Zintegrowany z płytą główną serwera kontroler sprzętowy zdalnego zarządzania zgodny z IPMI 2.0 o funkcjonalnościach: Niezależny od systemu operacyjnego, sprzętowy kontroler umożliwiający pełne zarządzanie, zdalny restart serwera, </w:t>
      </w:r>
    </w:p>
    <w:p w14:paraId="7E552078" w14:textId="609091B0" w:rsidR="00274437" w:rsidRPr="00DF29AE" w:rsidRDefault="00274437" w:rsidP="001E0521">
      <w:pPr>
        <w:pStyle w:val="Bezodstpw"/>
        <w:numPr>
          <w:ilvl w:val="0"/>
          <w:numId w:val="75"/>
        </w:numPr>
        <w:spacing w:line="360" w:lineRule="auto"/>
        <w:rPr>
          <w:rFonts w:ascii="Lato" w:hAnsi="Lato" w:cstheme="minorHAnsi"/>
        </w:rPr>
      </w:pPr>
      <w:proofErr w:type="spellStart"/>
      <w:r w:rsidRPr="00DF29AE">
        <w:rPr>
          <w:rFonts w:ascii="Lato" w:hAnsi="Lato" w:cstheme="minorHAnsi"/>
        </w:rPr>
        <w:lastRenderedPageBreak/>
        <w:t>WebUI,Redfish</w:t>
      </w:r>
      <w:proofErr w:type="spellEnd"/>
      <w:r w:rsidRPr="00DF29AE">
        <w:rPr>
          <w:rFonts w:ascii="Lato" w:hAnsi="Lato" w:cstheme="minorHAnsi"/>
        </w:rPr>
        <w:t>, TLS 1.3</w:t>
      </w:r>
      <w:r w:rsidR="00CC39E0" w:rsidRPr="00DF29AE">
        <w:rPr>
          <w:rFonts w:ascii="Lato" w:hAnsi="Lato" w:cstheme="minorHAnsi"/>
        </w:rPr>
        <w:t>,</w:t>
      </w:r>
    </w:p>
    <w:p w14:paraId="32C7B025" w14:textId="77777777" w:rsidR="00E8735A"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 xml:space="preserve">Dedykowana karta LAN 1 </w:t>
      </w:r>
      <w:proofErr w:type="spellStart"/>
      <w:r w:rsidRPr="00DF29AE">
        <w:rPr>
          <w:rFonts w:ascii="Lato" w:hAnsi="Lato" w:cstheme="minorHAnsi"/>
        </w:rPr>
        <w:t>Gb</w:t>
      </w:r>
      <w:proofErr w:type="spellEnd"/>
      <w:r w:rsidRPr="00DF29AE">
        <w:rPr>
          <w:rFonts w:ascii="Lato" w:hAnsi="Lato" w:cstheme="minorHAnsi"/>
        </w:rPr>
        <w:t xml:space="preserve"> do komunikacji wyłącznie z kontrolerem zdalnego zarządzania z możliwością przeniesienia tej komunikacji na inną kartę sieciową współdzieloną z systemem operacyjnym, </w:t>
      </w:r>
    </w:p>
    <w:p w14:paraId="57561980" w14:textId="2531F7CA" w:rsidR="00E8735A"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Dostęp poprzez przeglądarkę Web</w:t>
      </w:r>
      <w:r w:rsidR="00CC39E0" w:rsidRPr="00DF29AE">
        <w:rPr>
          <w:rFonts w:ascii="Lato" w:hAnsi="Lato" w:cstheme="minorHAnsi"/>
        </w:rPr>
        <w:t>,</w:t>
      </w:r>
    </w:p>
    <w:p w14:paraId="4FE53A24" w14:textId="08FBB49D" w:rsidR="00E8735A"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Zarządzanie alarmami (zdarzenia poprzez SNMP</w:t>
      </w:r>
      <w:r w:rsidR="00CC39E0" w:rsidRPr="00DF29AE">
        <w:rPr>
          <w:rFonts w:ascii="Lato" w:hAnsi="Lato" w:cstheme="minorHAnsi"/>
        </w:rPr>
        <w:t>),</w:t>
      </w:r>
    </w:p>
    <w:p w14:paraId="45FBAE0A" w14:textId="3B4C8F4D" w:rsidR="00E8735A" w:rsidRPr="00DF29AE" w:rsidRDefault="00E8735A" w:rsidP="001E0521">
      <w:pPr>
        <w:pStyle w:val="Bezodstpw"/>
        <w:numPr>
          <w:ilvl w:val="0"/>
          <w:numId w:val="75"/>
        </w:numPr>
        <w:spacing w:line="360" w:lineRule="auto"/>
        <w:rPr>
          <w:rFonts w:ascii="Lato" w:hAnsi="Lato" w:cstheme="minorHAnsi"/>
        </w:rPr>
      </w:pPr>
      <w:r w:rsidRPr="00DF29AE">
        <w:rPr>
          <w:rFonts w:ascii="Lato" w:hAnsi="Lato" w:cstheme="minorHAnsi"/>
        </w:rPr>
        <w:t>M</w:t>
      </w:r>
      <w:r w:rsidR="00274437" w:rsidRPr="00DF29AE">
        <w:rPr>
          <w:rFonts w:ascii="Lato" w:hAnsi="Lato" w:cstheme="minorHAnsi"/>
        </w:rPr>
        <w:t>ożliwość przejęcia konsoli tekstowej</w:t>
      </w:r>
      <w:r w:rsidR="00CC39E0" w:rsidRPr="00DF29AE">
        <w:rPr>
          <w:rFonts w:ascii="Lato" w:hAnsi="Lato" w:cstheme="minorHAnsi"/>
        </w:rPr>
        <w:t>,</w:t>
      </w:r>
    </w:p>
    <w:p w14:paraId="5FD158B7" w14:textId="03225385" w:rsidR="00E8735A"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Przekierowanie konsoli graficznej na poziomie sprzętowym oraz możliwość montowania</w:t>
      </w:r>
      <w:r w:rsidR="00E8735A" w:rsidRPr="00DF29AE">
        <w:rPr>
          <w:rFonts w:ascii="Lato" w:hAnsi="Lato" w:cstheme="minorHAnsi"/>
        </w:rPr>
        <w:t xml:space="preserve"> </w:t>
      </w:r>
      <w:r w:rsidRPr="00DF29AE">
        <w:rPr>
          <w:rFonts w:ascii="Lato" w:hAnsi="Lato" w:cstheme="minorHAnsi"/>
        </w:rPr>
        <w:t>zdalnych napędów i ich obrazów na poziomie sprzętowym (cyfrowy KVM</w:t>
      </w:r>
      <w:r w:rsidR="00CC39E0" w:rsidRPr="00DF29AE">
        <w:rPr>
          <w:rFonts w:ascii="Lato" w:hAnsi="Lato" w:cstheme="minorHAnsi"/>
        </w:rPr>
        <w:t>),</w:t>
      </w:r>
    </w:p>
    <w:p w14:paraId="099D2F74" w14:textId="56EAC0EC" w:rsidR="00E8735A"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Możliwość backupu i odtwarzania ustawień bios serwera oraz ustawień karty zarządzającej</w:t>
      </w:r>
      <w:r w:rsidR="00CC39E0" w:rsidRPr="00DF29AE">
        <w:rPr>
          <w:rFonts w:ascii="Lato" w:hAnsi="Lato" w:cstheme="minorHAnsi"/>
        </w:rPr>
        <w:t>,</w:t>
      </w:r>
    </w:p>
    <w:p w14:paraId="2C1D01BE" w14:textId="3A56A6E7" w:rsidR="00274437" w:rsidRPr="00DF29AE" w:rsidRDefault="00274437" w:rsidP="001E0521">
      <w:pPr>
        <w:pStyle w:val="Bezodstpw"/>
        <w:numPr>
          <w:ilvl w:val="0"/>
          <w:numId w:val="75"/>
        </w:numPr>
        <w:spacing w:line="360" w:lineRule="auto"/>
        <w:rPr>
          <w:rFonts w:ascii="Lato" w:hAnsi="Lato" w:cstheme="minorHAnsi"/>
        </w:rPr>
      </w:pPr>
      <w:r w:rsidRPr="00DF29AE">
        <w:rPr>
          <w:rFonts w:ascii="Lato" w:hAnsi="Lato" w:cstheme="minorHAnsi"/>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6FD894A9" w14:textId="408552EC" w:rsidR="00274437" w:rsidRPr="00DF29AE" w:rsidRDefault="00274437" w:rsidP="001E0521">
      <w:pPr>
        <w:pStyle w:val="Bezodstpw"/>
        <w:numPr>
          <w:ilvl w:val="1"/>
          <w:numId w:val="74"/>
        </w:numPr>
        <w:spacing w:line="360" w:lineRule="auto"/>
        <w:rPr>
          <w:rFonts w:ascii="Lato" w:hAnsi="Lato" w:cstheme="minorHAnsi"/>
        </w:rPr>
      </w:pPr>
      <w:r w:rsidRPr="00DF29AE">
        <w:rPr>
          <w:rFonts w:ascii="Lato" w:hAnsi="Lato" w:cstheme="minorHAnsi"/>
        </w:rPr>
        <w:t xml:space="preserve">Serwer </w:t>
      </w:r>
      <w:r w:rsidR="00E8735A" w:rsidRPr="00DF29AE">
        <w:rPr>
          <w:rFonts w:ascii="Lato" w:hAnsi="Lato" w:cstheme="minorHAnsi"/>
        </w:rPr>
        <w:t xml:space="preserve">musi </w:t>
      </w:r>
      <w:r w:rsidRPr="00DF29AE">
        <w:rPr>
          <w:rFonts w:ascii="Lato" w:hAnsi="Lato" w:cstheme="minorHAnsi"/>
        </w:rPr>
        <w:t>p</w:t>
      </w:r>
      <w:r w:rsidR="00E8735A" w:rsidRPr="00DF29AE">
        <w:rPr>
          <w:rFonts w:ascii="Lato" w:hAnsi="Lato" w:cstheme="minorHAnsi"/>
        </w:rPr>
        <w:t xml:space="preserve">ozwalać na </w:t>
      </w:r>
      <w:r w:rsidRPr="00DF29AE">
        <w:rPr>
          <w:rFonts w:ascii="Lato" w:hAnsi="Lato" w:cstheme="minorHAnsi"/>
        </w:rPr>
        <w:t xml:space="preserve">możliwość konfiguracji i wykonania aktualizacji BIOS, </w:t>
      </w:r>
      <w:proofErr w:type="spellStart"/>
      <w:r w:rsidRPr="00DF29AE">
        <w:rPr>
          <w:rFonts w:ascii="Lato" w:hAnsi="Lato" w:cstheme="minorHAnsi"/>
        </w:rPr>
        <w:t>Firmware</w:t>
      </w:r>
      <w:proofErr w:type="spellEnd"/>
      <w:r w:rsidRPr="00DF29AE">
        <w:rPr>
          <w:rFonts w:ascii="Lato" w:hAnsi="Lato" w:cstheme="minorHAnsi"/>
        </w:rPr>
        <w:t>, sterowników serwera bezpośrednio z GUI (graficzny interfejs) karty zarządzającej serwera bez pośrednictwa innych nośników zewnętrznych i wewnętrznych poza nośnikami przydzielonymi dla karty zarządzającej przez administratora serwera;</w:t>
      </w:r>
    </w:p>
    <w:p w14:paraId="49D7A428" w14:textId="5AC05427" w:rsidR="00274437" w:rsidRPr="00241B82" w:rsidRDefault="00274437" w:rsidP="001E0521">
      <w:pPr>
        <w:pStyle w:val="Akapitzlist"/>
        <w:numPr>
          <w:ilvl w:val="0"/>
          <w:numId w:val="66"/>
        </w:numPr>
        <w:spacing w:before="0" w:after="160"/>
        <w:rPr>
          <w:rFonts w:ascii="Lato" w:hAnsi="Lato" w:cstheme="minorHAnsi"/>
          <w:b/>
          <w:u w:val="single"/>
        </w:rPr>
      </w:pPr>
      <w:r w:rsidRPr="001E0521">
        <w:rPr>
          <w:rFonts w:ascii="Lato" w:hAnsi="Lato" w:cstheme="minorHAnsi"/>
          <w:b/>
          <w:bCs/>
          <w:sz w:val="22"/>
          <w:szCs w:val="22"/>
          <w:u w:val="single"/>
        </w:rPr>
        <w:t xml:space="preserve">Wymagane licencje dla </w:t>
      </w:r>
      <w:r w:rsidR="00A95E15" w:rsidRPr="001E0521">
        <w:rPr>
          <w:rFonts w:ascii="Lato" w:hAnsi="Lato" w:cstheme="minorHAnsi"/>
          <w:b/>
          <w:bCs/>
          <w:sz w:val="22"/>
          <w:szCs w:val="22"/>
          <w:u w:val="single"/>
        </w:rPr>
        <w:t>serwera</w:t>
      </w:r>
      <w:r w:rsidRPr="001E0521">
        <w:rPr>
          <w:rFonts w:ascii="Lato" w:hAnsi="Lato" w:cstheme="minorHAnsi"/>
          <w:b/>
          <w:bCs/>
          <w:sz w:val="22"/>
          <w:szCs w:val="22"/>
          <w:u w:val="single"/>
        </w:rPr>
        <w:t xml:space="preserve"> wspierane systemy operacyjne</w:t>
      </w:r>
    </w:p>
    <w:p w14:paraId="23CFBD80" w14:textId="4D57A1B9" w:rsidR="00274437" w:rsidRPr="001E0521" w:rsidRDefault="00A95E15" w:rsidP="00EB502B">
      <w:pPr>
        <w:pStyle w:val="Bezodstpw"/>
        <w:spacing w:line="360" w:lineRule="auto"/>
        <w:ind w:left="1069"/>
        <w:rPr>
          <w:rFonts w:ascii="Lato" w:eastAsia="Times New Roman" w:hAnsi="Lato" w:cstheme="minorHAnsi"/>
        </w:rPr>
      </w:pPr>
      <w:r w:rsidRPr="00DF29AE">
        <w:rPr>
          <w:rFonts w:ascii="Lato" w:hAnsi="Lato" w:cstheme="minorHAnsi"/>
        </w:rPr>
        <w:t xml:space="preserve">Dostarczone </w:t>
      </w:r>
      <w:r w:rsidR="00956194" w:rsidRPr="00DF29AE">
        <w:rPr>
          <w:rFonts w:ascii="Lato" w:hAnsi="Lato" w:cstheme="minorHAnsi"/>
        </w:rPr>
        <w:t xml:space="preserve">serwery </w:t>
      </w:r>
      <w:proofErr w:type="spellStart"/>
      <w:r w:rsidRPr="00DF29AE">
        <w:rPr>
          <w:rFonts w:ascii="Lato" w:hAnsi="Lato" w:cstheme="minorHAnsi"/>
        </w:rPr>
        <w:t>wirtualizacyjne</w:t>
      </w:r>
      <w:proofErr w:type="spellEnd"/>
      <w:r w:rsidRPr="00DF29AE">
        <w:rPr>
          <w:rFonts w:ascii="Lato" w:hAnsi="Lato" w:cstheme="minorHAnsi"/>
        </w:rPr>
        <w:t xml:space="preserve"> muszą być kompatybilne </w:t>
      </w:r>
      <w:r w:rsidR="00956194" w:rsidRPr="00DF29AE">
        <w:rPr>
          <w:rFonts w:ascii="Lato" w:hAnsi="Lato" w:cstheme="minorHAnsi"/>
        </w:rPr>
        <w:t xml:space="preserve">z dostarczanymi licencjami serwerowymi, o których mowa w </w:t>
      </w:r>
      <w:r w:rsidR="004B6CC0" w:rsidRPr="00DF29AE">
        <w:rPr>
          <w:rFonts w:ascii="Lato" w:hAnsi="Lato" w:cstheme="minorHAnsi"/>
        </w:rPr>
        <w:t xml:space="preserve">IV </w:t>
      </w:r>
      <w:r w:rsidR="00956194" w:rsidRPr="00DF29AE">
        <w:rPr>
          <w:rFonts w:ascii="Lato" w:hAnsi="Lato" w:cstheme="minorHAnsi"/>
        </w:rPr>
        <w:t xml:space="preserve">pkt OPZ, </w:t>
      </w:r>
      <w:r w:rsidRPr="00DF29AE">
        <w:rPr>
          <w:rFonts w:ascii="Lato" w:hAnsi="Lato" w:cstheme="minorHAnsi"/>
        </w:rPr>
        <w:t xml:space="preserve">oraz </w:t>
      </w:r>
      <w:r w:rsidR="00956194" w:rsidRPr="00DF29AE">
        <w:rPr>
          <w:rFonts w:ascii="Lato" w:hAnsi="Lato" w:cstheme="minorHAnsi"/>
        </w:rPr>
        <w:t xml:space="preserve">kompatybilne </w:t>
      </w:r>
      <w:r w:rsidRPr="00DF29AE">
        <w:rPr>
          <w:rFonts w:ascii="Lato" w:hAnsi="Lato" w:cstheme="minorHAnsi"/>
        </w:rPr>
        <w:t>z posiadanym</w:t>
      </w:r>
      <w:r w:rsidR="00956194" w:rsidRPr="00DF29AE">
        <w:rPr>
          <w:rFonts w:ascii="Lato" w:hAnsi="Lato" w:cstheme="minorHAnsi"/>
        </w:rPr>
        <w:t>i</w:t>
      </w:r>
      <w:r w:rsidRPr="00DF29AE">
        <w:rPr>
          <w:rFonts w:ascii="Lato" w:hAnsi="Lato" w:cstheme="minorHAnsi"/>
        </w:rPr>
        <w:t xml:space="preserve"> przez Zamawiającego i użytkowanym</w:t>
      </w:r>
      <w:r w:rsidR="00956194" w:rsidRPr="00DF29AE">
        <w:rPr>
          <w:rFonts w:ascii="Lato" w:hAnsi="Lato" w:cstheme="minorHAnsi"/>
        </w:rPr>
        <w:t>i</w:t>
      </w:r>
      <w:r w:rsidRPr="00DF29AE">
        <w:rPr>
          <w:rFonts w:ascii="Lato" w:hAnsi="Lato" w:cstheme="minorHAnsi"/>
        </w:rPr>
        <w:t xml:space="preserve"> </w:t>
      </w:r>
      <w:r w:rsidR="00956194" w:rsidRPr="00DF29AE">
        <w:rPr>
          <w:rFonts w:ascii="Lato" w:hAnsi="Lato" w:cstheme="minorHAnsi"/>
        </w:rPr>
        <w:t xml:space="preserve">licencjami </w:t>
      </w:r>
      <w:r w:rsidRPr="00DF29AE">
        <w:rPr>
          <w:rFonts w:ascii="Lato" w:hAnsi="Lato" w:cstheme="minorHAnsi"/>
        </w:rPr>
        <w:t>Microsoft Windows Server 2022 Data Center.</w:t>
      </w:r>
    </w:p>
    <w:p w14:paraId="7178AC12" w14:textId="2F809E96" w:rsidR="00163E19" w:rsidRPr="001E0521" w:rsidRDefault="00163E19" w:rsidP="001E0521">
      <w:pPr>
        <w:pStyle w:val="Akapitzlist"/>
        <w:numPr>
          <w:ilvl w:val="0"/>
          <w:numId w:val="66"/>
        </w:numPr>
        <w:spacing w:before="0" w:after="160"/>
        <w:rPr>
          <w:rFonts w:ascii="Lato" w:hAnsi="Lato" w:cstheme="minorHAnsi"/>
          <w:b/>
          <w:bCs/>
          <w:sz w:val="22"/>
          <w:szCs w:val="22"/>
          <w:u w:val="single"/>
        </w:rPr>
      </w:pPr>
      <w:r w:rsidRPr="001E0521">
        <w:rPr>
          <w:rFonts w:ascii="Lato" w:hAnsi="Lato" w:cstheme="minorHAnsi"/>
          <w:b/>
          <w:bCs/>
          <w:sz w:val="22"/>
          <w:szCs w:val="22"/>
          <w:u w:val="single"/>
        </w:rPr>
        <w:t xml:space="preserve">Gwarancja (wszystkie elementy serwera </w:t>
      </w:r>
      <w:proofErr w:type="spellStart"/>
      <w:r w:rsidRPr="001E0521">
        <w:rPr>
          <w:rFonts w:ascii="Lato" w:hAnsi="Lato" w:cstheme="minorHAnsi"/>
          <w:b/>
          <w:bCs/>
          <w:sz w:val="22"/>
          <w:szCs w:val="22"/>
          <w:u w:val="single"/>
        </w:rPr>
        <w:t>wirtualizacyjnego</w:t>
      </w:r>
      <w:proofErr w:type="spellEnd"/>
      <w:r w:rsidRPr="001E0521">
        <w:rPr>
          <w:rFonts w:ascii="Lato" w:hAnsi="Lato" w:cstheme="minorHAnsi"/>
          <w:b/>
          <w:bCs/>
          <w:sz w:val="22"/>
          <w:szCs w:val="22"/>
          <w:u w:val="single"/>
        </w:rPr>
        <w:t>):</w:t>
      </w:r>
    </w:p>
    <w:p w14:paraId="3D6E303E" w14:textId="4E91E9B2" w:rsidR="00163E19" w:rsidRPr="00DF29AE" w:rsidRDefault="00163E19" w:rsidP="001E0521">
      <w:pPr>
        <w:pStyle w:val="Default"/>
        <w:widowControl w:val="0"/>
        <w:numPr>
          <w:ilvl w:val="0"/>
          <w:numId w:val="76"/>
        </w:numPr>
        <w:autoSpaceDE/>
        <w:autoSpaceDN/>
        <w:adjustRightInd/>
        <w:spacing w:line="360" w:lineRule="auto"/>
        <w:jc w:val="both"/>
        <w:rPr>
          <w:rFonts w:ascii="Lato" w:hAnsi="Lato" w:cstheme="minorBidi"/>
          <w:color w:val="auto"/>
          <w:sz w:val="22"/>
          <w:szCs w:val="22"/>
          <w:u w:val="single"/>
        </w:rPr>
      </w:pPr>
      <w:r w:rsidRPr="03A347D9">
        <w:rPr>
          <w:rFonts w:ascii="Lato" w:hAnsi="Lato" w:cstheme="minorBidi"/>
          <w:b/>
          <w:color w:val="auto"/>
          <w:sz w:val="22"/>
          <w:szCs w:val="22"/>
        </w:rPr>
        <w:t>minimum 36 miesięcy gwarancji producenta serwera</w:t>
      </w:r>
      <w:r w:rsidRPr="03A347D9">
        <w:rPr>
          <w:rFonts w:ascii="Lato" w:hAnsi="Lato" w:cstheme="minorBidi"/>
          <w:color w:val="auto"/>
          <w:sz w:val="22"/>
          <w:szCs w:val="22"/>
        </w:rPr>
        <w:t xml:space="preserve"> w trybie </w:t>
      </w:r>
      <w:proofErr w:type="spellStart"/>
      <w:r w:rsidRPr="03A347D9">
        <w:rPr>
          <w:rFonts w:ascii="Lato" w:hAnsi="Lato" w:cstheme="minorBidi"/>
          <w:color w:val="auto"/>
          <w:sz w:val="22"/>
          <w:szCs w:val="22"/>
        </w:rPr>
        <w:t>onsite</w:t>
      </w:r>
      <w:proofErr w:type="spellEnd"/>
      <w:r w:rsidRPr="03A347D9">
        <w:rPr>
          <w:rFonts w:ascii="Lato" w:hAnsi="Lato" w:cstheme="minorBidi"/>
          <w:color w:val="auto"/>
          <w:sz w:val="22"/>
          <w:szCs w:val="22"/>
        </w:rPr>
        <w:t xml:space="preserve"> z gwarantowanym czasem skutecznej naprawy serwera najpóźniej </w:t>
      </w:r>
      <w:r w:rsidR="00934C9D">
        <w:rPr>
          <w:rFonts w:ascii="Lato" w:hAnsi="Lato" w:cstheme="minorBidi"/>
          <w:color w:val="auto"/>
          <w:sz w:val="22"/>
          <w:szCs w:val="22"/>
        </w:rPr>
        <w:t>120</w:t>
      </w:r>
      <w:r w:rsidR="00934C9D" w:rsidRPr="03A347D9">
        <w:rPr>
          <w:rFonts w:ascii="Lato" w:hAnsi="Lato" w:cstheme="minorBidi"/>
          <w:color w:val="auto"/>
          <w:sz w:val="22"/>
          <w:szCs w:val="22"/>
        </w:rPr>
        <w:t> </w:t>
      </w:r>
      <w:r w:rsidRPr="03A347D9">
        <w:rPr>
          <w:rFonts w:ascii="Lato" w:hAnsi="Lato" w:cstheme="minorBidi"/>
          <w:color w:val="auto"/>
          <w:sz w:val="22"/>
          <w:szCs w:val="22"/>
        </w:rPr>
        <w:t>godzin od zgłoszenia usterki</w:t>
      </w:r>
      <w:r w:rsidR="00B46BA1">
        <w:rPr>
          <w:rFonts w:ascii="Lato" w:hAnsi="Lato" w:cstheme="minorBidi"/>
          <w:color w:val="auto"/>
          <w:sz w:val="22"/>
          <w:szCs w:val="22"/>
        </w:rPr>
        <w:t xml:space="preserve"> (zgodnie z deklaracją Wykonawcy w formularzu ofertowym)</w:t>
      </w:r>
      <w:r w:rsidRPr="03A347D9">
        <w:rPr>
          <w:rFonts w:ascii="Lato" w:hAnsi="Lato" w:cstheme="minorBidi"/>
          <w:color w:val="auto"/>
          <w:sz w:val="22"/>
          <w:szCs w:val="22"/>
        </w:rPr>
        <w:t xml:space="preserve"> w trybie zgłoszeń </w:t>
      </w:r>
      <w:r w:rsidR="00FF2784" w:rsidRPr="03A347D9">
        <w:rPr>
          <w:rFonts w:ascii="Lato" w:hAnsi="Lato" w:cstheme="minorBidi"/>
          <w:color w:val="auto"/>
          <w:sz w:val="22"/>
          <w:szCs w:val="22"/>
        </w:rPr>
        <w:t>5</w:t>
      </w:r>
      <w:r w:rsidRPr="03A347D9">
        <w:rPr>
          <w:rFonts w:ascii="Lato" w:hAnsi="Lato" w:cstheme="minorBidi"/>
          <w:color w:val="auto"/>
          <w:sz w:val="22"/>
          <w:szCs w:val="22"/>
        </w:rPr>
        <w:t>x</w:t>
      </w:r>
      <w:r w:rsidR="00FF2784" w:rsidRPr="03A347D9">
        <w:rPr>
          <w:rFonts w:ascii="Lato" w:hAnsi="Lato" w:cstheme="minorBidi"/>
          <w:color w:val="auto"/>
          <w:sz w:val="22"/>
          <w:szCs w:val="22"/>
        </w:rPr>
        <w:t>9</w:t>
      </w:r>
      <w:r w:rsidRPr="03A347D9">
        <w:rPr>
          <w:rFonts w:ascii="Lato" w:hAnsi="Lato" w:cstheme="minorBidi"/>
          <w:color w:val="auto"/>
          <w:sz w:val="22"/>
          <w:szCs w:val="22"/>
        </w:rPr>
        <w:t xml:space="preserve">, to jest </w:t>
      </w:r>
      <w:r w:rsidR="00FF2784" w:rsidRPr="03A347D9">
        <w:rPr>
          <w:rFonts w:ascii="Lato" w:hAnsi="Lato" w:cstheme="minorBidi"/>
          <w:color w:val="auto"/>
          <w:sz w:val="22"/>
          <w:szCs w:val="22"/>
        </w:rPr>
        <w:t>5</w:t>
      </w:r>
      <w:r w:rsidRPr="03A347D9">
        <w:rPr>
          <w:rFonts w:ascii="Lato" w:hAnsi="Lato" w:cstheme="minorBidi"/>
          <w:color w:val="auto"/>
          <w:sz w:val="22"/>
          <w:szCs w:val="22"/>
        </w:rPr>
        <w:t xml:space="preserve"> dni w tygodniu, przez </w:t>
      </w:r>
      <w:r w:rsidR="00FF2784" w:rsidRPr="03A347D9">
        <w:rPr>
          <w:rFonts w:ascii="Lato" w:hAnsi="Lato" w:cstheme="minorBidi"/>
          <w:color w:val="auto"/>
          <w:sz w:val="22"/>
          <w:szCs w:val="22"/>
        </w:rPr>
        <w:t>9 godzin między 8 a 17</w:t>
      </w:r>
      <w:r w:rsidRPr="03A347D9">
        <w:rPr>
          <w:rFonts w:ascii="Lato" w:hAnsi="Lato" w:cstheme="minorBidi"/>
          <w:color w:val="auto"/>
          <w:sz w:val="22"/>
          <w:szCs w:val="22"/>
        </w:rPr>
        <w:t xml:space="preserve"> (tzw. „</w:t>
      </w:r>
      <w:r w:rsidR="00342CD4" w:rsidRPr="03A347D9">
        <w:rPr>
          <w:rFonts w:ascii="Lato" w:hAnsi="Lato" w:cstheme="minorBidi"/>
          <w:color w:val="auto"/>
          <w:sz w:val="22"/>
          <w:szCs w:val="22"/>
        </w:rPr>
        <w:t>9</w:t>
      </w:r>
      <w:r w:rsidRPr="03A347D9">
        <w:rPr>
          <w:rFonts w:ascii="Lato" w:hAnsi="Lato" w:cstheme="minorBidi"/>
          <w:color w:val="auto"/>
          <w:sz w:val="22"/>
          <w:szCs w:val="22"/>
        </w:rPr>
        <w:t>x</w:t>
      </w:r>
      <w:r w:rsidR="00342CD4" w:rsidRPr="03A347D9">
        <w:rPr>
          <w:rFonts w:ascii="Lato" w:hAnsi="Lato" w:cstheme="minorBidi"/>
          <w:color w:val="auto"/>
          <w:sz w:val="22"/>
          <w:szCs w:val="22"/>
        </w:rPr>
        <w:t>5</w:t>
      </w:r>
      <w:r w:rsidRPr="03A347D9">
        <w:rPr>
          <w:rFonts w:ascii="Lato" w:hAnsi="Lato" w:cstheme="minorBidi"/>
          <w:color w:val="auto"/>
          <w:sz w:val="22"/>
          <w:szCs w:val="22"/>
        </w:rPr>
        <w:t xml:space="preserve"> </w:t>
      </w:r>
      <w:r w:rsidR="00934C9D">
        <w:rPr>
          <w:rFonts w:ascii="Lato" w:hAnsi="Lato" w:cstheme="minorBidi"/>
          <w:color w:val="auto"/>
          <w:sz w:val="22"/>
          <w:szCs w:val="22"/>
        </w:rPr>
        <w:lastRenderedPageBreak/>
        <w:t>120</w:t>
      </w:r>
      <w:r w:rsidR="00934C9D" w:rsidRPr="03A347D9">
        <w:rPr>
          <w:rFonts w:ascii="Lato" w:hAnsi="Lato" w:cstheme="minorBidi"/>
          <w:color w:val="auto"/>
          <w:sz w:val="22"/>
          <w:szCs w:val="22"/>
        </w:rPr>
        <w:t>h</w:t>
      </w:r>
      <w:r w:rsidRPr="03A347D9">
        <w:rPr>
          <w:rFonts w:ascii="Lato" w:hAnsi="Lato" w:cstheme="minorBidi"/>
          <w:color w:val="auto"/>
          <w:sz w:val="22"/>
          <w:szCs w:val="22"/>
        </w:rPr>
        <w:t xml:space="preserve"> </w:t>
      </w:r>
      <w:proofErr w:type="spellStart"/>
      <w:r w:rsidRPr="03A347D9">
        <w:rPr>
          <w:rFonts w:ascii="Lato" w:hAnsi="Lato" w:cstheme="minorBidi"/>
          <w:color w:val="auto"/>
          <w:sz w:val="22"/>
          <w:szCs w:val="22"/>
        </w:rPr>
        <w:t>commited</w:t>
      </w:r>
      <w:proofErr w:type="spellEnd"/>
      <w:r w:rsidRPr="03A347D9">
        <w:rPr>
          <w:rFonts w:ascii="Lato" w:hAnsi="Lato" w:cstheme="minorBidi"/>
          <w:color w:val="auto"/>
          <w:sz w:val="22"/>
          <w:szCs w:val="22"/>
        </w:rPr>
        <w:t xml:space="preserve"> </w:t>
      </w:r>
      <w:proofErr w:type="spellStart"/>
      <w:r w:rsidRPr="03A347D9">
        <w:rPr>
          <w:rFonts w:ascii="Lato" w:hAnsi="Lato" w:cstheme="minorBidi"/>
          <w:color w:val="auto"/>
          <w:sz w:val="22"/>
          <w:szCs w:val="22"/>
        </w:rPr>
        <w:t>repair</w:t>
      </w:r>
      <w:proofErr w:type="spellEnd"/>
      <w:r w:rsidRPr="03A347D9">
        <w:rPr>
          <w:rFonts w:ascii="Lato" w:hAnsi="Lato" w:cstheme="minorBidi"/>
          <w:color w:val="auto"/>
          <w:sz w:val="22"/>
          <w:szCs w:val="22"/>
        </w:rPr>
        <w:t xml:space="preserve">”). </w:t>
      </w:r>
      <w:r w:rsidRPr="03A347D9">
        <w:rPr>
          <w:rFonts w:ascii="Lato" w:hAnsi="Lato" w:cstheme="minorBidi"/>
          <w:b/>
          <w:color w:val="00000A"/>
          <w:sz w:val="22"/>
          <w:szCs w:val="22"/>
        </w:rPr>
        <w:t xml:space="preserve">Zamawiający wymaga by okres gwarancji biegł od dnia podpisania bez uwag ze strony Zamawiającego protokołu odbioru Etapu </w:t>
      </w:r>
      <w:r w:rsidR="00D4269D" w:rsidRPr="03A347D9">
        <w:rPr>
          <w:rFonts w:ascii="Lato" w:hAnsi="Lato" w:cstheme="minorBidi"/>
          <w:b/>
          <w:color w:val="00000A"/>
          <w:sz w:val="22"/>
          <w:szCs w:val="22"/>
        </w:rPr>
        <w:t>II</w:t>
      </w:r>
      <w:r w:rsidRPr="03A347D9">
        <w:rPr>
          <w:rFonts w:ascii="Lato" w:hAnsi="Lato" w:cstheme="minorBidi"/>
          <w:b/>
          <w:color w:val="00000A"/>
          <w:sz w:val="22"/>
          <w:szCs w:val="22"/>
        </w:rPr>
        <w:t xml:space="preserve"> przedmiotu </w:t>
      </w:r>
      <w:r w:rsidR="007116B4" w:rsidRPr="03A347D9">
        <w:rPr>
          <w:rFonts w:ascii="Lato" w:hAnsi="Lato" w:cstheme="minorBidi"/>
          <w:b/>
          <w:color w:val="00000A"/>
          <w:sz w:val="22"/>
          <w:szCs w:val="22"/>
        </w:rPr>
        <w:t>Umowy,</w:t>
      </w:r>
    </w:p>
    <w:p w14:paraId="473D7E2F" w14:textId="4EBF2F2D" w:rsidR="00163E19" w:rsidRPr="00241B82" w:rsidRDefault="00163E19" w:rsidP="001E0521">
      <w:pPr>
        <w:pStyle w:val="Default"/>
        <w:widowControl w:val="0"/>
        <w:numPr>
          <w:ilvl w:val="0"/>
          <w:numId w:val="76"/>
        </w:numPr>
        <w:autoSpaceDE/>
        <w:autoSpaceDN/>
        <w:adjustRightInd/>
        <w:spacing w:line="360" w:lineRule="auto"/>
        <w:jc w:val="both"/>
        <w:rPr>
          <w:rFonts w:ascii="Lato" w:hAnsi="Lato" w:cstheme="minorHAnsi"/>
          <w:sz w:val="22"/>
          <w:szCs w:val="22"/>
        </w:rPr>
      </w:pPr>
      <w:r w:rsidRPr="001E0521">
        <w:rPr>
          <w:rFonts w:ascii="Lato" w:hAnsi="Lato" w:cstheme="minorHAnsi"/>
          <w:bCs/>
          <w:color w:val="auto"/>
          <w:sz w:val="22"/>
          <w:szCs w:val="22"/>
        </w:rPr>
        <w:t>Dostępność części zamiennych przez 5 lat od dnia zakupu serwera przez Zamawiającego tj. od dnia otrzymania przez Zamawiającego prawidłowo wystawionej faktury VAT (nie dnia wystawienia faktury VAT przez Wykonawcę</w:t>
      </w:r>
      <w:r w:rsidR="007116B4" w:rsidRPr="001E0521">
        <w:rPr>
          <w:rFonts w:ascii="Lato" w:hAnsi="Lato" w:cstheme="minorHAnsi"/>
          <w:bCs/>
          <w:color w:val="auto"/>
          <w:sz w:val="22"/>
          <w:szCs w:val="22"/>
        </w:rPr>
        <w:t>),</w:t>
      </w:r>
    </w:p>
    <w:p w14:paraId="1D1EABBD" w14:textId="17819F33" w:rsidR="00163E19" w:rsidRPr="001E0521" w:rsidRDefault="00163E19" w:rsidP="001E0521">
      <w:pPr>
        <w:pStyle w:val="Default"/>
        <w:widowControl w:val="0"/>
        <w:numPr>
          <w:ilvl w:val="0"/>
          <w:numId w:val="76"/>
        </w:numPr>
        <w:autoSpaceDE/>
        <w:autoSpaceDN/>
        <w:adjustRightInd/>
        <w:spacing w:line="360" w:lineRule="auto"/>
        <w:jc w:val="both"/>
        <w:rPr>
          <w:rFonts w:ascii="Lato" w:hAnsi="Lato" w:cstheme="minorHAnsi"/>
          <w:bCs/>
          <w:color w:val="auto"/>
          <w:sz w:val="22"/>
          <w:szCs w:val="22"/>
          <w:u w:val="single"/>
        </w:rPr>
      </w:pPr>
      <w:r w:rsidRPr="001E0521">
        <w:rPr>
          <w:rFonts w:ascii="Lato" w:hAnsi="Lato" w:cstheme="minorHAnsi"/>
          <w:bCs/>
          <w:color w:val="auto"/>
          <w:sz w:val="22"/>
          <w:szCs w:val="22"/>
          <w:u w:val="single"/>
        </w:rPr>
        <w:t>Wymagana jest bezpłatna dostępność poprawek i aktualizacji BIOS/</w:t>
      </w:r>
      <w:proofErr w:type="spellStart"/>
      <w:r w:rsidRPr="001E0521">
        <w:rPr>
          <w:rFonts w:ascii="Lato" w:hAnsi="Lato" w:cstheme="minorHAnsi"/>
          <w:bCs/>
          <w:color w:val="auto"/>
          <w:sz w:val="22"/>
          <w:szCs w:val="22"/>
          <w:u w:val="single"/>
        </w:rPr>
        <w:t>Firmware</w:t>
      </w:r>
      <w:proofErr w:type="spellEnd"/>
      <w:r w:rsidRPr="001E0521">
        <w:rPr>
          <w:rFonts w:ascii="Lato" w:hAnsi="Lato" w:cstheme="minorHAnsi"/>
          <w:bCs/>
          <w:color w:val="auto"/>
          <w:sz w:val="22"/>
          <w:szCs w:val="22"/>
          <w:u w:val="single"/>
        </w:rPr>
        <w:t>/sterowników dożywotnio dla oferowanego serwera – jeżeli funkcjonalność ta wymaga dodatkowego serwisu lub licencji producenta serwera, takowa licencja musi być uwzględniona w konfiguracji</w:t>
      </w:r>
      <w:r w:rsidR="007116B4" w:rsidRPr="00DF29AE">
        <w:rPr>
          <w:rFonts w:ascii="Lato" w:hAnsi="Lato" w:cstheme="minorHAnsi"/>
          <w:bCs/>
          <w:color w:val="auto"/>
          <w:sz w:val="22"/>
          <w:szCs w:val="22"/>
          <w:u w:val="single"/>
        </w:rPr>
        <w:t>;</w:t>
      </w:r>
    </w:p>
    <w:p w14:paraId="3CAF4342" w14:textId="77777777" w:rsidR="00163E19" w:rsidRPr="001E0521" w:rsidRDefault="00163E19" w:rsidP="001E0521">
      <w:pPr>
        <w:pStyle w:val="Akapitzlist"/>
        <w:numPr>
          <w:ilvl w:val="0"/>
          <w:numId w:val="66"/>
        </w:numPr>
        <w:spacing w:before="0" w:after="160"/>
        <w:rPr>
          <w:rFonts w:ascii="Lato" w:hAnsi="Lato" w:cstheme="minorHAnsi"/>
          <w:b/>
          <w:bCs/>
          <w:sz w:val="22"/>
          <w:szCs w:val="22"/>
          <w:u w:val="single"/>
        </w:rPr>
      </w:pPr>
      <w:r w:rsidRPr="001E0521">
        <w:rPr>
          <w:rFonts w:ascii="Lato" w:hAnsi="Lato" w:cstheme="minorHAnsi"/>
          <w:b/>
          <w:bCs/>
          <w:sz w:val="22"/>
          <w:szCs w:val="22"/>
          <w:u w:val="single"/>
        </w:rPr>
        <w:t xml:space="preserve">Dokumentacja, inne: </w:t>
      </w:r>
    </w:p>
    <w:p w14:paraId="5872D466" w14:textId="62C536CD" w:rsidR="00163E19" w:rsidRPr="00DF29AE" w:rsidRDefault="00163E19" w:rsidP="001E0521">
      <w:pPr>
        <w:pStyle w:val="Akapitzlist"/>
        <w:numPr>
          <w:ilvl w:val="0"/>
          <w:numId w:val="78"/>
        </w:numPr>
        <w:spacing w:before="0" w:after="0"/>
        <w:jc w:val="both"/>
        <w:rPr>
          <w:rFonts w:ascii="Lato" w:hAnsi="Lato" w:cstheme="minorHAnsi"/>
          <w:sz w:val="22"/>
          <w:szCs w:val="22"/>
          <w:u w:val="single"/>
        </w:rPr>
      </w:pPr>
      <w:r w:rsidRPr="00DF29AE">
        <w:rPr>
          <w:rFonts w:ascii="Lato" w:hAnsi="Lato" w:cstheme="minorHAnsi"/>
          <w:sz w:val="22"/>
          <w:szCs w:val="22"/>
        </w:rPr>
        <w:t>Serwer musi być fabrycznie nowy i pochodzić z oficjalnego kanału dystrybucyjnego</w:t>
      </w:r>
      <w:r w:rsidR="004D1723" w:rsidRPr="00DF29AE">
        <w:rPr>
          <w:rFonts w:ascii="Lato" w:hAnsi="Lato" w:cstheme="minorHAnsi"/>
          <w:sz w:val="22"/>
          <w:szCs w:val="22"/>
        </w:rPr>
        <w:t xml:space="preserve"> na terenie UE</w:t>
      </w:r>
      <w:r w:rsidRPr="00DF29AE">
        <w:rPr>
          <w:rFonts w:ascii="Lato" w:hAnsi="Lato" w:cstheme="minorHAnsi"/>
          <w:sz w:val="22"/>
          <w:szCs w:val="22"/>
        </w:rPr>
        <w:t xml:space="preserve">. </w:t>
      </w:r>
      <w:r w:rsidRPr="00DF29AE">
        <w:rPr>
          <w:rFonts w:ascii="Lato" w:hAnsi="Lato" w:cstheme="minorHAnsi"/>
          <w:b/>
          <w:sz w:val="22"/>
          <w:szCs w:val="22"/>
        </w:rPr>
        <w:t xml:space="preserve">Najpóźniej w dniu </w:t>
      </w:r>
      <w:r w:rsidR="00096409" w:rsidRPr="00DF29AE">
        <w:rPr>
          <w:rFonts w:ascii="Lato" w:hAnsi="Lato" w:cstheme="minorHAnsi"/>
          <w:b/>
          <w:sz w:val="22"/>
          <w:szCs w:val="22"/>
        </w:rPr>
        <w:t>podpisania protokołu odbioru Etapu I</w:t>
      </w:r>
      <w:r w:rsidR="00096409" w:rsidRPr="00DF29AE" w:rsidDel="00096409">
        <w:rPr>
          <w:rFonts w:ascii="Lato" w:hAnsi="Lato" w:cstheme="minorHAnsi"/>
          <w:b/>
          <w:sz w:val="22"/>
          <w:szCs w:val="22"/>
        </w:rPr>
        <w:t xml:space="preserve"> </w:t>
      </w:r>
      <w:r w:rsidRPr="00DF29AE">
        <w:rPr>
          <w:rFonts w:ascii="Lato" w:hAnsi="Lato"/>
          <w:b/>
          <w:sz w:val="22"/>
          <w:szCs w:val="22"/>
        </w:rPr>
        <w:t xml:space="preserve">Zamawiający wymaga złożenia oświadczenia </w:t>
      </w:r>
      <w:r w:rsidR="00C4357A" w:rsidRPr="00DF29AE">
        <w:rPr>
          <w:rFonts w:ascii="Lato" w:hAnsi="Lato"/>
          <w:b/>
          <w:sz w:val="22"/>
          <w:szCs w:val="22"/>
        </w:rPr>
        <w:t>Wykonawcy</w:t>
      </w:r>
      <w:r w:rsidRPr="00DF29AE">
        <w:rPr>
          <w:rFonts w:ascii="Lato" w:hAnsi="Lato"/>
          <w:b/>
          <w:sz w:val="22"/>
          <w:szCs w:val="22"/>
        </w:rPr>
        <w:t xml:space="preserve"> potwierdzającego, że oferowany sprzęt spełnia ten wymóg</w:t>
      </w:r>
      <w:r w:rsidR="00EE34B0">
        <w:rPr>
          <w:rFonts w:ascii="Lato" w:hAnsi="Lato" w:cstheme="minorHAnsi"/>
          <w:b/>
          <w:sz w:val="22"/>
          <w:szCs w:val="22"/>
        </w:rPr>
        <w:t>,</w:t>
      </w:r>
    </w:p>
    <w:p w14:paraId="484B3ECC" w14:textId="42D4370E" w:rsidR="00163E19" w:rsidRPr="00DF29AE" w:rsidRDefault="00163E19" w:rsidP="001E0521">
      <w:pPr>
        <w:pStyle w:val="Akapitzlist"/>
        <w:numPr>
          <w:ilvl w:val="0"/>
          <w:numId w:val="78"/>
        </w:numPr>
        <w:spacing w:before="0" w:after="0"/>
        <w:jc w:val="both"/>
        <w:rPr>
          <w:rFonts w:ascii="Lato" w:hAnsi="Lato" w:cstheme="minorHAnsi"/>
          <w:b/>
          <w:bCs/>
          <w:sz w:val="22"/>
          <w:szCs w:val="22"/>
        </w:rPr>
      </w:pPr>
      <w:r w:rsidRPr="00DF29AE">
        <w:rPr>
          <w:rFonts w:ascii="Lato" w:hAnsi="Lato" w:cstheme="minorHAnsi"/>
          <w:b/>
          <w:bCs/>
          <w:sz w:val="22"/>
          <w:szCs w:val="22"/>
        </w:rPr>
        <w:t>Wykonawca zobowiązany jest dostarczyć wraz z ofertą kartę produktową oferowanego serwera umożliwiającą weryfikację parametrów oferowanego sprzętu. Zamawiający dopuszcza, aby karta produktowa była w języku angielskim lub polskim</w:t>
      </w:r>
      <w:r w:rsidR="007116B4" w:rsidRPr="00DF29AE">
        <w:rPr>
          <w:rFonts w:ascii="Lato" w:hAnsi="Lato" w:cstheme="minorHAnsi"/>
          <w:b/>
          <w:bCs/>
          <w:sz w:val="22"/>
          <w:szCs w:val="22"/>
        </w:rPr>
        <w:t>,</w:t>
      </w:r>
    </w:p>
    <w:p w14:paraId="09B4E79D" w14:textId="6250F318" w:rsidR="00163E19" w:rsidRPr="00DF29AE" w:rsidRDefault="00163E19" w:rsidP="001E0521">
      <w:pPr>
        <w:pStyle w:val="Akapitzlist"/>
        <w:numPr>
          <w:ilvl w:val="0"/>
          <w:numId w:val="78"/>
        </w:numPr>
        <w:spacing w:before="0" w:after="0"/>
        <w:jc w:val="both"/>
        <w:rPr>
          <w:rFonts w:ascii="Lato" w:hAnsi="Lato" w:cstheme="minorHAnsi"/>
          <w:sz w:val="22"/>
          <w:szCs w:val="22"/>
        </w:rPr>
      </w:pPr>
      <w:r w:rsidRPr="00DF29AE">
        <w:rPr>
          <w:rFonts w:ascii="Lato" w:hAnsi="Lato" w:cstheme="minorHAnsi"/>
          <w:sz w:val="22"/>
          <w:szCs w:val="22"/>
        </w:rPr>
        <w:t xml:space="preserve">Ogólnopolska, telefoniczna linia techniczna producenta serwera, (ogólnopolski numer stacjonarny, </w:t>
      </w:r>
      <w:r w:rsidRPr="00DF29AE">
        <w:rPr>
          <w:rFonts w:ascii="Lato" w:hAnsi="Lato" w:cstheme="minorHAnsi"/>
          <w:b/>
          <w:bCs/>
          <w:sz w:val="22"/>
          <w:szCs w:val="22"/>
        </w:rPr>
        <w:t xml:space="preserve">najpóźniej </w:t>
      </w:r>
      <w:r w:rsidR="00F65AA8" w:rsidRPr="00DF29AE">
        <w:rPr>
          <w:rFonts w:ascii="Lato" w:hAnsi="Lato" w:cstheme="minorHAnsi"/>
          <w:b/>
          <w:bCs/>
          <w:sz w:val="22"/>
          <w:szCs w:val="22"/>
        </w:rPr>
        <w:t>w dniu podpisania protokołu odbioru Etapu I</w:t>
      </w:r>
      <w:r w:rsidR="00F65AA8" w:rsidRPr="00DF29AE" w:rsidDel="00F65AA8">
        <w:rPr>
          <w:rFonts w:ascii="Lato" w:hAnsi="Lato" w:cstheme="minorHAnsi"/>
          <w:b/>
          <w:bCs/>
          <w:sz w:val="22"/>
          <w:szCs w:val="22"/>
        </w:rPr>
        <w:t xml:space="preserve"> </w:t>
      </w:r>
      <w:r w:rsidRPr="00DF29AE">
        <w:rPr>
          <w:rFonts w:ascii="Lato" w:hAnsi="Lato" w:cstheme="minorHAnsi"/>
          <w:b/>
          <w:bCs/>
          <w:sz w:val="22"/>
          <w:szCs w:val="22"/>
        </w:rPr>
        <w:t>należy podać nr telefonu)</w:t>
      </w:r>
      <w:r w:rsidRPr="001E0521">
        <w:rPr>
          <w:rFonts w:ascii="Lato" w:hAnsi="Lato" w:cstheme="minorHAnsi"/>
          <w:sz w:val="22"/>
          <w:szCs w:val="22"/>
        </w:rPr>
        <w:t xml:space="preserve"> </w:t>
      </w:r>
      <w:r w:rsidRPr="00DF29AE">
        <w:rPr>
          <w:rFonts w:ascii="Lato" w:hAnsi="Lato" w:cstheme="minorHAnsi"/>
          <w:sz w:val="22"/>
          <w:szCs w:val="22"/>
        </w:rPr>
        <w:t xml:space="preserve">w czasie obowiązywania gwarancji na sprzęt i umożliwiająca po podaniu numeru seryjnego urządzenia weryfikację: konfiguracji sprzętowej serwera, w tym model i typ dysków twardych, procesora, </w:t>
      </w:r>
      <w:r w:rsidRPr="001E0521">
        <w:rPr>
          <w:rFonts w:ascii="Lato" w:hAnsi="Lato" w:cstheme="minorHAnsi"/>
          <w:sz w:val="22"/>
          <w:szCs w:val="22"/>
        </w:rPr>
        <w:t>liczba</w:t>
      </w:r>
      <w:r w:rsidRPr="00DF29AE">
        <w:rPr>
          <w:rFonts w:ascii="Lato" w:hAnsi="Lato" w:cstheme="minorHAnsi"/>
          <w:sz w:val="22"/>
          <w:szCs w:val="22"/>
        </w:rPr>
        <w:t xml:space="preserve"> fabrycznie zainstalowanej pamięci operacyjnej, czasu obowiązywania i typ udzielonej gwarancji</w:t>
      </w:r>
      <w:r w:rsidR="007116B4" w:rsidRPr="00DF29AE">
        <w:rPr>
          <w:rFonts w:ascii="Lato" w:hAnsi="Lato" w:cstheme="minorHAnsi"/>
          <w:sz w:val="22"/>
          <w:szCs w:val="22"/>
        </w:rPr>
        <w:t>,</w:t>
      </w:r>
    </w:p>
    <w:p w14:paraId="7C261ACB" w14:textId="568AC5D8" w:rsidR="00163E19" w:rsidRPr="001E0521" w:rsidRDefault="00163E19" w:rsidP="001E0521">
      <w:pPr>
        <w:pStyle w:val="Akapitzlist"/>
        <w:numPr>
          <w:ilvl w:val="0"/>
          <w:numId w:val="78"/>
        </w:numPr>
        <w:spacing w:before="0" w:after="0"/>
        <w:jc w:val="both"/>
        <w:rPr>
          <w:rFonts w:ascii="Lato" w:hAnsi="Lato" w:cstheme="minorHAnsi"/>
          <w:sz w:val="22"/>
          <w:szCs w:val="22"/>
        </w:rPr>
      </w:pPr>
      <w:r w:rsidRPr="00DF29AE">
        <w:rPr>
          <w:rFonts w:ascii="Lato" w:hAnsi="Lato" w:cstheme="minorHAnsi"/>
          <w:sz w:val="22"/>
          <w:szCs w:val="22"/>
        </w:rPr>
        <w:t xml:space="preserve">W celu zapewnienia odpowiedniego SLA </w:t>
      </w:r>
      <w:r w:rsidR="00283ADB" w:rsidRPr="00DF29AE">
        <w:rPr>
          <w:rFonts w:ascii="Lato" w:hAnsi="Lato" w:cstheme="minorHAnsi"/>
          <w:b/>
          <w:bCs/>
          <w:sz w:val="22"/>
          <w:szCs w:val="22"/>
        </w:rPr>
        <w:t xml:space="preserve">najpóźniej w dniu </w:t>
      </w:r>
      <w:r w:rsidR="00283ADB" w:rsidRPr="001E0521">
        <w:rPr>
          <w:rFonts w:ascii="Lato" w:hAnsi="Lato" w:cstheme="minorHAnsi"/>
          <w:b/>
          <w:bCs/>
          <w:sz w:val="22"/>
          <w:szCs w:val="22"/>
        </w:rPr>
        <w:t>podpisania protokołu odbioru Etapu</w:t>
      </w:r>
      <w:r w:rsidR="00353C67" w:rsidRPr="001E0521">
        <w:rPr>
          <w:rFonts w:ascii="Lato" w:hAnsi="Lato" w:cstheme="minorHAnsi"/>
          <w:b/>
          <w:bCs/>
          <w:sz w:val="22"/>
          <w:szCs w:val="22"/>
        </w:rPr>
        <w:t xml:space="preserve"> I</w:t>
      </w:r>
      <w:r w:rsidR="00283ADB" w:rsidRPr="001E0521">
        <w:rPr>
          <w:rFonts w:ascii="Lato" w:hAnsi="Lato" w:cstheme="minorHAnsi"/>
          <w:b/>
          <w:bCs/>
          <w:sz w:val="22"/>
          <w:szCs w:val="22"/>
        </w:rPr>
        <w:t xml:space="preserve"> </w:t>
      </w:r>
      <w:r w:rsidRPr="00DF29AE">
        <w:rPr>
          <w:rFonts w:ascii="Lato" w:hAnsi="Lato" w:cstheme="minorHAnsi"/>
          <w:b/>
          <w:bCs/>
          <w:sz w:val="22"/>
          <w:szCs w:val="22"/>
        </w:rPr>
        <w:t xml:space="preserve">wymaga się dostarczenia oświadczenia producenta serwerów, iż odpowiednie dane kontaktowe uprawnionego przedstawiciela Zamawiającego zostały zgłoszone przez Wykonawcę do </w:t>
      </w:r>
      <w:r w:rsidR="00EE400E" w:rsidRPr="00DF29AE">
        <w:rPr>
          <w:rFonts w:ascii="Lato" w:hAnsi="Lato" w:cstheme="minorHAnsi"/>
          <w:b/>
          <w:bCs/>
          <w:sz w:val="22"/>
          <w:szCs w:val="22"/>
        </w:rPr>
        <w:t xml:space="preserve">autoryzowanego serwisu producenta </w:t>
      </w:r>
      <w:r w:rsidRPr="00DF29AE">
        <w:rPr>
          <w:rFonts w:ascii="Lato" w:hAnsi="Lato" w:cstheme="minorHAnsi"/>
          <w:b/>
          <w:bCs/>
          <w:sz w:val="22"/>
          <w:szCs w:val="22"/>
        </w:rPr>
        <w:t xml:space="preserve"> serwerów celem możliwości konfiguracji i świadczenia proaktywnego wsparcia/kontaktu w przypadku nastąpienia usterki. (Dane zostaną podane przez Zamawiającego z minimum 14 dniowym wyprzedzeniem przed dniem odbioru </w:t>
      </w:r>
      <w:r w:rsidR="004B1DC3" w:rsidRPr="00DF29AE">
        <w:rPr>
          <w:rFonts w:ascii="Lato" w:hAnsi="Lato" w:cstheme="minorHAnsi"/>
          <w:b/>
          <w:bCs/>
          <w:sz w:val="22"/>
          <w:szCs w:val="22"/>
        </w:rPr>
        <w:t>Etapu I</w:t>
      </w:r>
      <w:r w:rsidRPr="00DF29AE">
        <w:rPr>
          <w:rFonts w:ascii="Lato" w:hAnsi="Lato" w:cstheme="minorHAnsi"/>
          <w:b/>
          <w:bCs/>
          <w:sz w:val="22"/>
          <w:szCs w:val="22"/>
        </w:rPr>
        <w:t>)</w:t>
      </w:r>
      <w:r w:rsidR="007116B4" w:rsidRPr="00DF29AE">
        <w:rPr>
          <w:rFonts w:ascii="Lato" w:hAnsi="Lato" w:cstheme="minorHAnsi"/>
          <w:b/>
          <w:bCs/>
          <w:sz w:val="22"/>
          <w:szCs w:val="22"/>
        </w:rPr>
        <w:t>,</w:t>
      </w:r>
    </w:p>
    <w:p w14:paraId="5CDED6C1" w14:textId="24D4DF6A" w:rsidR="00163E19" w:rsidRPr="001E0521" w:rsidRDefault="00163E19" w:rsidP="001E0521">
      <w:pPr>
        <w:pStyle w:val="Akapitzlist"/>
        <w:numPr>
          <w:ilvl w:val="0"/>
          <w:numId w:val="78"/>
        </w:numPr>
        <w:spacing w:before="0" w:after="0"/>
        <w:jc w:val="both"/>
        <w:rPr>
          <w:rFonts w:ascii="Lato" w:hAnsi="Lato" w:cstheme="minorHAnsi"/>
          <w:b/>
          <w:bCs/>
          <w:sz w:val="22"/>
          <w:szCs w:val="22"/>
        </w:rPr>
      </w:pPr>
      <w:r w:rsidRPr="001E0521">
        <w:rPr>
          <w:rFonts w:ascii="Lato" w:hAnsi="Lato" w:cstheme="minorHAnsi"/>
          <w:b/>
          <w:bCs/>
          <w:sz w:val="22"/>
          <w:szCs w:val="22"/>
        </w:rPr>
        <w:lastRenderedPageBreak/>
        <w:t xml:space="preserve">Najpóźniej w dniu </w:t>
      </w:r>
      <w:r w:rsidR="00C4357A" w:rsidRPr="001E0521">
        <w:rPr>
          <w:rFonts w:ascii="Lato" w:hAnsi="Lato" w:cstheme="minorHAnsi"/>
          <w:b/>
          <w:bCs/>
          <w:sz w:val="22"/>
          <w:szCs w:val="22"/>
        </w:rPr>
        <w:t xml:space="preserve">podpisania protokołu odbioru Etapu </w:t>
      </w:r>
      <w:r w:rsidR="00D4269D" w:rsidRPr="001E0521">
        <w:rPr>
          <w:rFonts w:ascii="Lato" w:hAnsi="Lato" w:cstheme="minorHAnsi"/>
          <w:b/>
          <w:bCs/>
          <w:sz w:val="22"/>
          <w:szCs w:val="22"/>
        </w:rPr>
        <w:t>II</w:t>
      </w:r>
      <w:r w:rsidR="00C4357A" w:rsidRPr="001E0521">
        <w:rPr>
          <w:rFonts w:ascii="Lato" w:hAnsi="Lato" w:cstheme="minorHAnsi"/>
          <w:b/>
          <w:bCs/>
          <w:sz w:val="22"/>
          <w:szCs w:val="22"/>
        </w:rPr>
        <w:t xml:space="preserve"> </w:t>
      </w:r>
      <w:r w:rsidRPr="001E0521">
        <w:rPr>
          <w:rFonts w:ascii="Lato" w:hAnsi="Lato" w:cstheme="minorHAnsi"/>
          <w:b/>
          <w:bCs/>
          <w:sz w:val="22"/>
          <w:szCs w:val="22"/>
        </w:rPr>
        <w:t xml:space="preserve"> dostarczyć oświadczenie producenta</w:t>
      </w:r>
      <w:r w:rsidR="009732E5" w:rsidRPr="001E0521">
        <w:rPr>
          <w:rFonts w:ascii="Lato" w:hAnsi="Lato" w:cstheme="minorHAnsi"/>
          <w:b/>
          <w:bCs/>
          <w:sz w:val="22"/>
          <w:szCs w:val="22"/>
        </w:rPr>
        <w:t xml:space="preserve"> serwerów, że dostarczony</w:t>
      </w:r>
      <w:r w:rsidRPr="001E0521">
        <w:rPr>
          <w:rFonts w:ascii="Lato" w:hAnsi="Lato" w:cstheme="minorHAnsi"/>
          <w:b/>
          <w:bCs/>
          <w:sz w:val="22"/>
          <w:szCs w:val="22"/>
        </w:rPr>
        <w:t xml:space="preserve"> </w:t>
      </w:r>
      <w:r w:rsidR="009732E5" w:rsidRPr="001E0521">
        <w:rPr>
          <w:rFonts w:ascii="Lato" w:hAnsi="Lato" w:cstheme="minorHAnsi"/>
          <w:b/>
          <w:bCs/>
          <w:sz w:val="22"/>
          <w:szCs w:val="22"/>
        </w:rPr>
        <w:t>sprzęt objęt</w:t>
      </w:r>
      <w:r w:rsidR="00C53B0E" w:rsidRPr="001E0521">
        <w:rPr>
          <w:rFonts w:ascii="Lato" w:hAnsi="Lato" w:cstheme="minorHAnsi"/>
          <w:b/>
          <w:bCs/>
          <w:sz w:val="22"/>
          <w:szCs w:val="22"/>
        </w:rPr>
        <w:t>y</w:t>
      </w:r>
      <w:r w:rsidR="009732E5" w:rsidRPr="001E0521">
        <w:rPr>
          <w:rFonts w:ascii="Lato" w:hAnsi="Lato" w:cstheme="minorHAnsi"/>
          <w:b/>
          <w:bCs/>
          <w:sz w:val="22"/>
          <w:szCs w:val="22"/>
        </w:rPr>
        <w:t xml:space="preserve"> </w:t>
      </w:r>
      <w:r w:rsidR="00C53B0E" w:rsidRPr="001E0521">
        <w:rPr>
          <w:rFonts w:ascii="Lato" w:hAnsi="Lato" w:cstheme="minorHAnsi"/>
          <w:b/>
          <w:bCs/>
          <w:sz w:val="22"/>
          <w:szCs w:val="22"/>
        </w:rPr>
        <w:t>jest</w:t>
      </w:r>
      <w:r w:rsidR="009732E5" w:rsidRPr="001E0521">
        <w:rPr>
          <w:rFonts w:ascii="Lato" w:hAnsi="Lato" w:cstheme="minorHAnsi"/>
          <w:b/>
          <w:bCs/>
          <w:sz w:val="22"/>
          <w:szCs w:val="22"/>
        </w:rPr>
        <w:t xml:space="preserve"> gwarancją producenta </w:t>
      </w:r>
      <w:r w:rsidRPr="001E0521">
        <w:rPr>
          <w:rFonts w:ascii="Lato" w:hAnsi="Lato" w:cstheme="minorHAnsi"/>
          <w:b/>
          <w:bCs/>
          <w:sz w:val="22"/>
          <w:szCs w:val="22"/>
        </w:rPr>
        <w:t>i </w:t>
      </w:r>
      <w:r w:rsidR="009732E5" w:rsidRPr="001E0521">
        <w:rPr>
          <w:rFonts w:ascii="Lato" w:hAnsi="Lato" w:cstheme="minorHAnsi"/>
          <w:b/>
          <w:bCs/>
          <w:sz w:val="22"/>
          <w:szCs w:val="22"/>
        </w:rPr>
        <w:t xml:space="preserve">wsparciem </w:t>
      </w:r>
      <w:r w:rsidRPr="001E0521">
        <w:rPr>
          <w:rFonts w:ascii="Lato" w:hAnsi="Lato" w:cstheme="minorHAnsi"/>
          <w:b/>
          <w:bCs/>
          <w:sz w:val="22"/>
          <w:szCs w:val="22"/>
        </w:rPr>
        <w:t xml:space="preserve">na </w:t>
      </w:r>
      <w:r w:rsidR="009732E5" w:rsidRPr="001E0521">
        <w:rPr>
          <w:rFonts w:ascii="Lato" w:hAnsi="Lato" w:cstheme="minorHAnsi"/>
          <w:b/>
          <w:bCs/>
          <w:sz w:val="22"/>
          <w:szCs w:val="22"/>
        </w:rPr>
        <w:t>wymaganym poziomie</w:t>
      </w:r>
      <w:r w:rsidR="007116B4" w:rsidRPr="00DF29AE">
        <w:rPr>
          <w:rFonts w:ascii="Lato" w:hAnsi="Lato" w:cstheme="minorHAnsi"/>
          <w:b/>
          <w:bCs/>
          <w:sz w:val="22"/>
          <w:szCs w:val="22"/>
        </w:rPr>
        <w:t>,</w:t>
      </w:r>
    </w:p>
    <w:p w14:paraId="6BE19170" w14:textId="77777777" w:rsidR="00163E19" w:rsidRPr="001E0521" w:rsidRDefault="00163E19" w:rsidP="001E0521">
      <w:pPr>
        <w:pStyle w:val="Akapitzlist"/>
        <w:numPr>
          <w:ilvl w:val="0"/>
          <w:numId w:val="78"/>
        </w:numPr>
        <w:spacing w:before="0" w:after="0"/>
        <w:jc w:val="both"/>
        <w:rPr>
          <w:rFonts w:ascii="Lato" w:hAnsi="Lato" w:cstheme="minorHAnsi"/>
          <w:sz w:val="22"/>
          <w:szCs w:val="22"/>
        </w:rPr>
      </w:pPr>
      <w:r w:rsidRPr="00DF29AE">
        <w:rPr>
          <w:rFonts w:ascii="Lato" w:hAnsi="Lato" w:cstheme="minorHAnsi"/>
          <w:sz w:val="22"/>
          <w:szCs w:val="22"/>
        </w:rPr>
        <w:t>Możliwość aktualizacji i pobrania sterowników do oferowanego modelu serwera w najnowszych certyfikowanych wersjach bezpośrednio z sieci Internet za pośrednictwem strony www producenta serwera.</w:t>
      </w:r>
    </w:p>
    <w:p w14:paraId="7A58763E" w14:textId="77777777" w:rsidR="007175A8" w:rsidRPr="00DF29AE" w:rsidRDefault="007175A8" w:rsidP="00EB502B">
      <w:pPr>
        <w:pStyle w:val="Akapitzlist"/>
        <w:spacing w:after="120"/>
        <w:ind w:left="1068"/>
        <w:rPr>
          <w:rFonts w:ascii="Lato" w:hAnsi="Lato"/>
          <w:sz w:val="22"/>
          <w:szCs w:val="22"/>
          <w:u w:val="single"/>
        </w:rPr>
      </w:pPr>
    </w:p>
    <w:p w14:paraId="48DEBFEC" w14:textId="2039DE1C" w:rsidR="00163E19" w:rsidRPr="001E0521" w:rsidRDefault="00163E19" w:rsidP="001E0521">
      <w:pPr>
        <w:pStyle w:val="Nagwek3"/>
        <w:numPr>
          <w:ilvl w:val="0"/>
          <w:numId w:val="28"/>
        </w:numPr>
        <w:rPr>
          <w:rFonts w:ascii="Lato" w:hAnsi="Lato"/>
          <w:b/>
          <w:bCs/>
          <w:color w:val="auto"/>
          <w:sz w:val="22"/>
          <w:szCs w:val="22"/>
        </w:rPr>
      </w:pPr>
      <w:bookmarkStart w:id="171" w:name="_Toc221257040"/>
      <w:r w:rsidRPr="001E0521">
        <w:rPr>
          <w:rFonts w:ascii="Lato" w:hAnsi="Lato"/>
          <w:b/>
          <w:bCs/>
          <w:color w:val="auto"/>
          <w:sz w:val="22"/>
          <w:szCs w:val="22"/>
        </w:rPr>
        <w:t xml:space="preserve">Oprogramowanie serwerowe i </w:t>
      </w:r>
      <w:proofErr w:type="spellStart"/>
      <w:r w:rsidRPr="001E0521">
        <w:rPr>
          <w:rFonts w:ascii="Lato" w:hAnsi="Lato"/>
          <w:b/>
          <w:bCs/>
          <w:color w:val="auto"/>
          <w:sz w:val="22"/>
          <w:szCs w:val="22"/>
        </w:rPr>
        <w:t>wirtualizatory</w:t>
      </w:r>
      <w:proofErr w:type="spellEnd"/>
      <w:r w:rsidRPr="001E0521">
        <w:rPr>
          <w:rFonts w:ascii="Lato" w:hAnsi="Lato"/>
          <w:b/>
          <w:bCs/>
          <w:color w:val="auto"/>
          <w:sz w:val="22"/>
          <w:szCs w:val="22"/>
        </w:rPr>
        <w:t xml:space="preserve"> – 3 szt.</w:t>
      </w:r>
      <w:r w:rsidR="007175A8" w:rsidRPr="001E0521">
        <w:rPr>
          <w:rFonts w:ascii="Lato" w:hAnsi="Lato"/>
          <w:b/>
          <w:bCs/>
          <w:color w:val="auto"/>
          <w:sz w:val="22"/>
          <w:szCs w:val="22"/>
        </w:rPr>
        <w:t xml:space="preserve"> oraz 2</w:t>
      </w:r>
      <w:r w:rsidR="00FF2784" w:rsidRPr="001E0521">
        <w:rPr>
          <w:rFonts w:ascii="Lato" w:hAnsi="Lato"/>
          <w:b/>
          <w:bCs/>
          <w:color w:val="auto"/>
          <w:sz w:val="22"/>
          <w:szCs w:val="22"/>
        </w:rPr>
        <w:t>6</w:t>
      </w:r>
      <w:r w:rsidR="007175A8" w:rsidRPr="001E0521">
        <w:rPr>
          <w:rFonts w:ascii="Lato" w:hAnsi="Lato"/>
          <w:b/>
          <w:bCs/>
          <w:color w:val="auto"/>
          <w:sz w:val="22"/>
          <w:szCs w:val="22"/>
        </w:rPr>
        <w:t>0 szt. licencji CAL</w:t>
      </w:r>
      <w:bookmarkEnd w:id="171"/>
    </w:p>
    <w:p w14:paraId="4DAC771A" w14:textId="158BA739" w:rsidR="00163E19" w:rsidRPr="001E0521" w:rsidRDefault="00163E19" w:rsidP="001E0521">
      <w:pPr>
        <w:pStyle w:val="Akapitzlist"/>
        <w:numPr>
          <w:ilvl w:val="0"/>
          <w:numId w:val="79"/>
        </w:numPr>
        <w:spacing w:after="0"/>
        <w:rPr>
          <w:rFonts w:ascii="Lato" w:hAnsi="Lato"/>
          <w:sz w:val="22"/>
          <w:szCs w:val="22"/>
        </w:rPr>
      </w:pPr>
      <w:r w:rsidRPr="001E0521">
        <w:rPr>
          <w:rFonts w:ascii="Lato" w:hAnsi="Lato"/>
          <w:sz w:val="22"/>
          <w:szCs w:val="22"/>
        </w:rPr>
        <w:t>Wykonawca dostarczy 3</w:t>
      </w:r>
      <w:r w:rsidR="00A91427" w:rsidRPr="001E0521">
        <w:rPr>
          <w:rFonts w:ascii="Lato" w:hAnsi="Lato"/>
          <w:sz w:val="22"/>
          <w:szCs w:val="22"/>
        </w:rPr>
        <w:t xml:space="preserve"> szt.</w:t>
      </w:r>
      <w:r w:rsidRPr="001E0521">
        <w:rPr>
          <w:rFonts w:ascii="Lato" w:hAnsi="Lato"/>
          <w:sz w:val="22"/>
          <w:szCs w:val="22"/>
        </w:rPr>
        <w:t xml:space="preserve"> </w:t>
      </w:r>
      <w:r w:rsidR="00A91427" w:rsidRPr="001E0521">
        <w:rPr>
          <w:rFonts w:ascii="Lato" w:hAnsi="Lato"/>
          <w:sz w:val="22"/>
          <w:szCs w:val="22"/>
        </w:rPr>
        <w:t xml:space="preserve">licencji serwerowych </w:t>
      </w:r>
      <w:r w:rsidRPr="001E0521">
        <w:rPr>
          <w:rFonts w:ascii="Lato" w:hAnsi="Lato"/>
          <w:sz w:val="22"/>
          <w:szCs w:val="22"/>
        </w:rPr>
        <w:t>(</w:t>
      </w:r>
      <w:r w:rsidR="001370E6" w:rsidRPr="001E0521">
        <w:rPr>
          <w:rFonts w:ascii="Lato" w:hAnsi="Lato"/>
          <w:sz w:val="22"/>
          <w:szCs w:val="22"/>
        </w:rPr>
        <w:t xml:space="preserve">1 szt. </w:t>
      </w:r>
      <w:r w:rsidRPr="001E0521">
        <w:rPr>
          <w:rFonts w:ascii="Lato" w:hAnsi="Lato"/>
          <w:sz w:val="22"/>
          <w:szCs w:val="22"/>
        </w:rPr>
        <w:t xml:space="preserve">dla każdego z serwerów </w:t>
      </w:r>
      <w:proofErr w:type="spellStart"/>
      <w:r w:rsidRPr="001E0521">
        <w:rPr>
          <w:rFonts w:ascii="Lato" w:hAnsi="Lato"/>
          <w:sz w:val="22"/>
          <w:szCs w:val="22"/>
        </w:rPr>
        <w:t>wirtulizacyjnych</w:t>
      </w:r>
      <w:proofErr w:type="spellEnd"/>
      <w:r w:rsidRPr="001E0521">
        <w:rPr>
          <w:rFonts w:ascii="Lato" w:hAnsi="Lato"/>
          <w:sz w:val="22"/>
          <w:szCs w:val="22"/>
        </w:rPr>
        <w:t>) oprogramowania Microsoft Windows Serwer 202</w:t>
      </w:r>
      <w:r w:rsidR="00C9660C" w:rsidRPr="001E0521">
        <w:rPr>
          <w:rFonts w:ascii="Lato" w:hAnsi="Lato"/>
          <w:sz w:val="22"/>
          <w:szCs w:val="22"/>
        </w:rPr>
        <w:t>5</w:t>
      </w:r>
      <w:r w:rsidRPr="001E0521">
        <w:rPr>
          <w:rFonts w:ascii="Lato" w:hAnsi="Lato"/>
          <w:sz w:val="22"/>
          <w:szCs w:val="22"/>
        </w:rPr>
        <w:t xml:space="preserve"> Datacenter dla </w:t>
      </w:r>
      <w:r w:rsidR="00C9660C" w:rsidRPr="001E0521">
        <w:rPr>
          <w:rFonts w:ascii="Lato" w:hAnsi="Lato"/>
          <w:sz w:val="22"/>
          <w:szCs w:val="22"/>
        </w:rPr>
        <w:t>32</w:t>
      </w:r>
      <w:r w:rsidRPr="001E0521">
        <w:rPr>
          <w:rFonts w:ascii="Lato" w:hAnsi="Lato"/>
          <w:sz w:val="22"/>
          <w:szCs w:val="22"/>
        </w:rPr>
        <w:t xml:space="preserve"> rdzeni fizycznych OEM z możliwością </w:t>
      </w:r>
      <w:proofErr w:type="spellStart"/>
      <w:r w:rsidRPr="001E0521">
        <w:rPr>
          <w:rFonts w:ascii="Lato" w:hAnsi="Lato"/>
          <w:sz w:val="22"/>
          <w:szCs w:val="22"/>
        </w:rPr>
        <w:t>downgrade’u</w:t>
      </w:r>
      <w:proofErr w:type="spellEnd"/>
      <w:r w:rsidR="007175A8" w:rsidRPr="001E0521">
        <w:rPr>
          <w:rFonts w:ascii="Lato" w:hAnsi="Lato"/>
          <w:sz w:val="22"/>
          <w:szCs w:val="22"/>
        </w:rPr>
        <w:t xml:space="preserve"> </w:t>
      </w:r>
      <w:r w:rsidR="00352C6A" w:rsidRPr="001E0521">
        <w:rPr>
          <w:rFonts w:ascii="Lato" w:hAnsi="Lato"/>
          <w:sz w:val="22"/>
          <w:szCs w:val="22"/>
        </w:rPr>
        <w:t>lub rozwiązanie równoważne</w:t>
      </w:r>
      <w:r w:rsidR="00241728" w:rsidRPr="00DF29AE">
        <w:rPr>
          <w:rFonts w:ascii="Lato" w:hAnsi="Lato"/>
          <w:sz w:val="22"/>
          <w:szCs w:val="22"/>
        </w:rPr>
        <w:t>;</w:t>
      </w:r>
    </w:p>
    <w:p w14:paraId="3D0F1D5A" w14:textId="299AF4A6" w:rsidR="007175A8" w:rsidRPr="001E0521" w:rsidRDefault="007175A8" w:rsidP="001E0521">
      <w:pPr>
        <w:pStyle w:val="Akapitzlist"/>
        <w:numPr>
          <w:ilvl w:val="0"/>
          <w:numId w:val="79"/>
        </w:numPr>
        <w:spacing w:after="0"/>
        <w:rPr>
          <w:rFonts w:ascii="Lato" w:hAnsi="Lato"/>
          <w:sz w:val="22"/>
          <w:szCs w:val="22"/>
        </w:rPr>
      </w:pPr>
      <w:r w:rsidRPr="001E0521">
        <w:rPr>
          <w:rFonts w:ascii="Lato" w:hAnsi="Lato"/>
          <w:sz w:val="22"/>
          <w:szCs w:val="22"/>
        </w:rPr>
        <w:t>Wy</w:t>
      </w:r>
      <w:r w:rsidR="00C310A1" w:rsidRPr="001E0521">
        <w:rPr>
          <w:rFonts w:ascii="Lato" w:hAnsi="Lato"/>
          <w:sz w:val="22"/>
          <w:szCs w:val="22"/>
        </w:rPr>
        <w:t>konawca dostarczy 26</w:t>
      </w:r>
      <w:r w:rsidRPr="001E0521">
        <w:rPr>
          <w:rFonts w:ascii="Lato" w:hAnsi="Lato"/>
          <w:sz w:val="22"/>
          <w:szCs w:val="22"/>
        </w:rPr>
        <w:t xml:space="preserve">0 szt. </w:t>
      </w:r>
      <w:r w:rsidR="00CA64B7" w:rsidRPr="001E0521">
        <w:rPr>
          <w:rFonts w:ascii="Lato" w:hAnsi="Lato"/>
          <w:sz w:val="22"/>
          <w:szCs w:val="22"/>
        </w:rPr>
        <w:t xml:space="preserve">licencji </w:t>
      </w:r>
      <w:r w:rsidRPr="001E0521">
        <w:rPr>
          <w:rFonts w:ascii="Lato" w:hAnsi="Lato"/>
          <w:sz w:val="22"/>
          <w:szCs w:val="22"/>
        </w:rPr>
        <w:t xml:space="preserve">dostępowych </w:t>
      </w:r>
      <w:r w:rsidR="00CD778F" w:rsidRPr="001E0521">
        <w:rPr>
          <w:rFonts w:ascii="Lato" w:hAnsi="Lato"/>
          <w:sz w:val="22"/>
          <w:szCs w:val="22"/>
        </w:rPr>
        <w:t xml:space="preserve">dla użytkowników </w:t>
      </w:r>
      <w:r w:rsidRPr="001E0521">
        <w:rPr>
          <w:rFonts w:ascii="Lato" w:hAnsi="Lato"/>
          <w:sz w:val="22"/>
          <w:szCs w:val="22"/>
        </w:rPr>
        <w:t>do Windows Server 2025</w:t>
      </w:r>
      <w:r w:rsidR="00FA415F" w:rsidRPr="001E0521">
        <w:rPr>
          <w:rFonts w:ascii="Lato" w:hAnsi="Lato"/>
          <w:sz w:val="22"/>
          <w:szCs w:val="22"/>
        </w:rPr>
        <w:t xml:space="preserve"> lub zaoferowanego rozwiązania równoważnego</w:t>
      </w:r>
      <w:r w:rsidR="00241728" w:rsidRPr="00DF29AE">
        <w:rPr>
          <w:rFonts w:ascii="Lato" w:hAnsi="Lato"/>
          <w:sz w:val="22"/>
          <w:szCs w:val="22"/>
        </w:rPr>
        <w:t>;</w:t>
      </w:r>
    </w:p>
    <w:p w14:paraId="0FBBF1EF" w14:textId="38A84DF6"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Warunki licencjonowania muszą zezwalać na korzystanie z licencji dla systemów firmy Microsoft, wersji Windows Server 2022 i niższe wersje z wdrożoną rolą Active Directory aktualnie użytkowanych przez Zamawiającego</w:t>
      </w:r>
      <w:r w:rsidR="00241728" w:rsidRPr="00DF29AE">
        <w:rPr>
          <w:rFonts w:ascii="Lato" w:hAnsi="Lato"/>
          <w:bCs/>
          <w:sz w:val="22"/>
          <w:szCs w:val="22"/>
        </w:rPr>
        <w:t>;</w:t>
      </w:r>
    </w:p>
    <w:p w14:paraId="19BF294B" w14:textId="2BC39F0D"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Licencja ma zapewnić możliwość włączenia do domeny Active Directory posiadanych przez Zamawiającego komputerów z systemem Windows 1</w:t>
      </w:r>
      <w:r w:rsidR="00BD5D1C" w:rsidRPr="001E0521">
        <w:rPr>
          <w:rFonts w:ascii="Lato" w:hAnsi="Lato"/>
          <w:bCs/>
          <w:sz w:val="22"/>
          <w:szCs w:val="22"/>
        </w:rPr>
        <w:t>1</w:t>
      </w:r>
      <w:r w:rsidRPr="001E0521">
        <w:rPr>
          <w:rFonts w:ascii="Lato" w:hAnsi="Lato"/>
          <w:bCs/>
          <w:sz w:val="22"/>
          <w:szCs w:val="22"/>
        </w:rPr>
        <w:t xml:space="preserve"> Professional</w:t>
      </w:r>
      <w:r w:rsidR="00241728" w:rsidRPr="00DF29AE">
        <w:rPr>
          <w:rFonts w:ascii="Lato" w:hAnsi="Lato"/>
          <w:bCs/>
          <w:sz w:val="22"/>
          <w:szCs w:val="22"/>
        </w:rPr>
        <w:t>;</w:t>
      </w:r>
    </w:p>
    <w:p w14:paraId="559FE9E0" w14:textId="0AB9708C"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Licencja – bez ograniczeń czasowych</w:t>
      </w:r>
      <w:r w:rsidR="00241728" w:rsidRPr="00DF29AE">
        <w:rPr>
          <w:rFonts w:ascii="Lato" w:hAnsi="Lato"/>
          <w:bCs/>
          <w:sz w:val="22"/>
          <w:szCs w:val="22"/>
        </w:rPr>
        <w:t>;</w:t>
      </w:r>
    </w:p>
    <w:p w14:paraId="72DC2916" w14:textId="071F4E87"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Zamawiający jest podmiotem uprawnionym do zakupu i korzystania z licencji przewidzianych dla jednostek rządowych (GOV</w:t>
      </w:r>
      <w:r w:rsidR="00241728" w:rsidRPr="001E0521">
        <w:rPr>
          <w:rFonts w:ascii="Lato" w:hAnsi="Lato"/>
          <w:bCs/>
          <w:sz w:val="22"/>
          <w:szCs w:val="22"/>
        </w:rPr>
        <w:t>)</w:t>
      </w:r>
      <w:r w:rsidR="00241728" w:rsidRPr="00DF29AE">
        <w:rPr>
          <w:rFonts w:ascii="Lato" w:hAnsi="Lato"/>
          <w:bCs/>
          <w:sz w:val="22"/>
          <w:szCs w:val="22"/>
        </w:rPr>
        <w:t>;</w:t>
      </w:r>
    </w:p>
    <w:p w14:paraId="032134B8" w14:textId="57145633"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Licencja MPSA oprogramowania będzie zarządzana z aktualnie posiadanego przez Zamawiającego portalu producenta oprogramowania, tj. Microsoft Products and Services Agreement</w:t>
      </w:r>
      <w:r w:rsidR="00241728" w:rsidRPr="00DF29AE">
        <w:rPr>
          <w:rFonts w:ascii="Lato" w:hAnsi="Lato"/>
          <w:bCs/>
          <w:sz w:val="22"/>
          <w:szCs w:val="22"/>
        </w:rPr>
        <w:t>;</w:t>
      </w:r>
    </w:p>
    <w:p w14:paraId="2BF036E9" w14:textId="423BD578" w:rsidR="007175A8" w:rsidRPr="001E0521" w:rsidRDefault="007175A8" w:rsidP="001E0521">
      <w:pPr>
        <w:pStyle w:val="Akapitzlist"/>
        <w:numPr>
          <w:ilvl w:val="0"/>
          <w:numId w:val="79"/>
        </w:numPr>
        <w:spacing w:after="0"/>
        <w:rPr>
          <w:rFonts w:ascii="Lato" w:hAnsi="Lato"/>
          <w:bCs/>
          <w:sz w:val="22"/>
          <w:szCs w:val="22"/>
        </w:rPr>
      </w:pPr>
      <w:r w:rsidRPr="001E0521">
        <w:rPr>
          <w:rFonts w:ascii="Lato" w:hAnsi="Lato"/>
          <w:bCs/>
          <w:sz w:val="22"/>
          <w:szCs w:val="22"/>
        </w:rPr>
        <w:t>Zamawiający posiada zawartą umowę z Microsoft Product and Services (MPSA) nr 4100013999</w:t>
      </w:r>
      <w:r w:rsidR="00241728" w:rsidRPr="00DF29AE">
        <w:rPr>
          <w:rFonts w:ascii="Lato" w:hAnsi="Lato"/>
          <w:bCs/>
          <w:sz w:val="22"/>
          <w:szCs w:val="22"/>
        </w:rPr>
        <w:t>;</w:t>
      </w:r>
    </w:p>
    <w:p w14:paraId="0D82EA90" w14:textId="0C792880" w:rsidR="007175A8" w:rsidRPr="001E0521" w:rsidRDefault="007175A8" w:rsidP="001E0521">
      <w:pPr>
        <w:pStyle w:val="Akapitzlist"/>
        <w:numPr>
          <w:ilvl w:val="0"/>
          <w:numId w:val="79"/>
        </w:numPr>
        <w:spacing w:after="0"/>
        <w:rPr>
          <w:rFonts w:ascii="Lato" w:hAnsi="Lato"/>
          <w:sz w:val="22"/>
          <w:szCs w:val="22"/>
          <w:lang w:bidi="en-US"/>
        </w:rPr>
      </w:pPr>
      <w:r w:rsidRPr="001E0521">
        <w:rPr>
          <w:rFonts w:ascii="Lato" w:hAnsi="Lato"/>
          <w:sz w:val="22"/>
          <w:szCs w:val="22"/>
          <w:lang w:bidi="en-US"/>
        </w:rPr>
        <w:t xml:space="preserve">Dostarczane oprogramowanie serwerowe musi poprawnie współpracować z posiadanym przez Zamawiającego oprogramowaniem MS Windows Server 2022 </w:t>
      </w:r>
      <w:proofErr w:type="spellStart"/>
      <w:r w:rsidRPr="001E0521">
        <w:rPr>
          <w:rFonts w:ascii="Lato" w:hAnsi="Lato"/>
          <w:sz w:val="22"/>
          <w:szCs w:val="22"/>
          <w:lang w:bidi="en-US"/>
        </w:rPr>
        <w:t>DataCenter</w:t>
      </w:r>
      <w:proofErr w:type="spellEnd"/>
      <w:r w:rsidR="00241728" w:rsidRPr="00DF29AE">
        <w:rPr>
          <w:rFonts w:ascii="Lato" w:hAnsi="Lato"/>
          <w:sz w:val="22"/>
          <w:szCs w:val="22"/>
          <w:lang w:bidi="en-US"/>
        </w:rPr>
        <w:t>;</w:t>
      </w:r>
    </w:p>
    <w:p w14:paraId="6C61F975" w14:textId="1F136A0E" w:rsidR="00163E19" w:rsidRPr="001E0521" w:rsidRDefault="00163E19" w:rsidP="001E0521">
      <w:pPr>
        <w:pStyle w:val="Akapitzlist"/>
        <w:numPr>
          <w:ilvl w:val="0"/>
          <w:numId w:val="79"/>
        </w:numPr>
        <w:spacing w:after="0"/>
        <w:rPr>
          <w:rFonts w:ascii="Lato" w:hAnsi="Lato"/>
          <w:bCs/>
          <w:sz w:val="22"/>
          <w:szCs w:val="22"/>
        </w:rPr>
      </w:pPr>
      <w:r w:rsidRPr="001E0521">
        <w:rPr>
          <w:rFonts w:ascii="Lato" w:hAnsi="Lato"/>
          <w:bCs/>
          <w:sz w:val="22"/>
          <w:szCs w:val="22"/>
        </w:rPr>
        <w:t>Licencja na dostarczone oprogramowanie serwerowe musi uwzględniać parametry techniczne dostarczonego sprzętu serwerowego przez Wykonawcę</w:t>
      </w:r>
      <w:r w:rsidR="00241728" w:rsidRPr="00DF29AE">
        <w:rPr>
          <w:rFonts w:ascii="Lato" w:hAnsi="Lato"/>
          <w:bCs/>
          <w:sz w:val="22"/>
          <w:szCs w:val="22"/>
        </w:rPr>
        <w:t>;</w:t>
      </w:r>
    </w:p>
    <w:p w14:paraId="05ABF59E" w14:textId="46D84D5D" w:rsidR="00163E19" w:rsidRPr="001E0521" w:rsidRDefault="00163E19" w:rsidP="001E0521">
      <w:pPr>
        <w:pStyle w:val="Akapitzlist"/>
        <w:numPr>
          <w:ilvl w:val="0"/>
          <w:numId w:val="79"/>
        </w:numPr>
        <w:spacing w:after="0"/>
        <w:rPr>
          <w:rFonts w:ascii="Lato" w:hAnsi="Lato"/>
          <w:bCs/>
          <w:sz w:val="22"/>
          <w:szCs w:val="22"/>
        </w:rPr>
      </w:pPr>
      <w:r w:rsidRPr="001E0521">
        <w:rPr>
          <w:rFonts w:ascii="Lato" w:hAnsi="Lato"/>
          <w:bCs/>
          <w:sz w:val="22"/>
          <w:szCs w:val="22"/>
        </w:rPr>
        <w:lastRenderedPageBreak/>
        <w:t>Wykonawca dostarczy licencje wraz ze wszystkimi składnikami niezbędnymi do potwierdzenia legalności ich pochodzenia (w szczególności: oryginalny nośnik, certyfikat autentyczności, kod aktywacyjny, dokument licencyjny</w:t>
      </w:r>
      <w:r w:rsidR="00241728" w:rsidRPr="001E0521">
        <w:rPr>
          <w:rFonts w:ascii="Lato" w:hAnsi="Lato"/>
          <w:bCs/>
          <w:sz w:val="22"/>
          <w:szCs w:val="22"/>
        </w:rPr>
        <w:t>)</w:t>
      </w:r>
      <w:r w:rsidR="00241728" w:rsidRPr="00DF29AE">
        <w:rPr>
          <w:rFonts w:ascii="Lato" w:hAnsi="Lato"/>
          <w:bCs/>
          <w:sz w:val="22"/>
          <w:szCs w:val="22"/>
        </w:rPr>
        <w:t>;</w:t>
      </w:r>
      <w:r w:rsidR="00241728" w:rsidRPr="001E0521">
        <w:rPr>
          <w:rFonts w:ascii="Lato" w:hAnsi="Lato"/>
          <w:bCs/>
          <w:sz w:val="22"/>
          <w:szCs w:val="22"/>
        </w:rPr>
        <w:t xml:space="preserve"> </w:t>
      </w:r>
    </w:p>
    <w:p w14:paraId="30FA6878" w14:textId="731CBE0D" w:rsidR="00163E19" w:rsidRPr="001E0521" w:rsidRDefault="00163E19" w:rsidP="001E0521">
      <w:pPr>
        <w:pStyle w:val="Akapitzlist"/>
        <w:numPr>
          <w:ilvl w:val="0"/>
          <w:numId w:val="79"/>
        </w:numPr>
        <w:rPr>
          <w:rFonts w:ascii="Lato" w:hAnsi="Lato" w:cs="Arial"/>
          <w:sz w:val="22"/>
          <w:szCs w:val="22"/>
        </w:rPr>
      </w:pPr>
      <w:r w:rsidRPr="001E0521">
        <w:rPr>
          <w:rFonts w:ascii="Lato" w:hAnsi="Lato" w:cs="Arial"/>
          <w:sz w:val="22"/>
          <w:szCs w:val="22"/>
        </w:rPr>
        <w:t>Zamawiający dopuszcza dostawę licencji na nośniku CD/DVD</w:t>
      </w:r>
      <w:r w:rsidR="00AF162A" w:rsidRPr="001E0521">
        <w:rPr>
          <w:rFonts w:ascii="Lato" w:hAnsi="Lato" w:cs="Arial"/>
          <w:sz w:val="22"/>
          <w:szCs w:val="22"/>
        </w:rPr>
        <w:t xml:space="preserve"> </w:t>
      </w:r>
      <w:r w:rsidR="00AF162A" w:rsidRPr="001E0521">
        <w:rPr>
          <w:rFonts w:ascii="Lato" w:hAnsi="Lato"/>
          <w:bCs/>
          <w:sz w:val="22"/>
          <w:szCs w:val="22"/>
        </w:rPr>
        <w:t>do siedziby Centrum Projektów Polska Cyfrowa w Warszawie, ul. Spokojna 13A, 01-044 Warszawa</w:t>
      </w:r>
      <w:r w:rsidRPr="001E0521">
        <w:rPr>
          <w:rFonts w:ascii="Lato" w:hAnsi="Lato" w:cs="Arial"/>
          <w:sz w:val="22"/>
          <w:szCs w:val="22"/>
        </w:rPr>
        <w:t xml:space="preserve"> lub udostępnienie oprogramowania drogą elektroniczną poprzez dostęp do strony internetowej zawierającej dane oprogramowanie</w:t>
      </w:r>
      <w:r w:rsidR="00241728" w:rsidRPr="00DF29AE">
        <w:rPr>
          <w:rFonts w:ascii="Lato" w:hAnsi="Lato" w:cs="Arial"/>
          <w:sz w:val="22"/>
          <w:szCs w:val="22"/>
        </w:rPr>
        <w:t>;</w:t>
      </w:r>
    </w:p>
    <w:p w14:paraId="118694AB" w14:textId="3E5842D0" w:rsidR="00163E19" w:rsidRPr="001E0521" w:rsidRDefault="00163E19" w:rsidP="001E0521">
      <w:pPr>
        <w:pStyle w:val="Akapitzlist"/>
        <w:numPr>
          <w:ilvl w:val="0"/>
          <w:numId w:val="79"/>
        </w:numPr>
        <w:spacing w:before="0" w:after="0"/>
        <w:ind w:left="714" w:hanging="357"/>
        <w:rPr>
          <w:rFonts w:ascii="Lato" w:hAnsi="Lato" w:cs="Arial"/>
          <w:sz w:val="22"/>
          <w:szCs w:val="22"/>
        </w:rPr>
      </w:pPr>
      <w:r w:rsidRPr="001E0521">
        <w:rPr>
          <w:rFonts w:ascii="Lato" w:hAnsi="Lato" w:cs="Arial"/>
          <w:sz w:val="22"/>
          <w:szCs w:val="22"/>
        </w:rPr>
        <w:t>Dostarczone licencje nie mogą posiadać ograniczeń czasowych. Licencje powinny również uprawniać do instalacji wcześniejszych wersji oraz umożliwiać instalacje nieograniczonej liczby instancji wirtualnych z prawem do instalacji na nich systemu operacyjnego Windows Server 20</w:t>
      </w:r>
      <w:r w:rsidR="00352C6A" w:rsidRPr="001E0521">
        <w:rPr>
          <w:rFonts w:ascii="Lato" w:hAnsi="Lato" w:cs="Arial"/>
          <w:sz w:val="22"/>
          <w:szCs w:val="22"/>
        </w:rPr>
        <w:t>25</w:t>
      </w:r>
      <w:r w:rsidRPr="001E0521">
        <w:rPr>
          <w:rFonts w:ascii="Lato" w:hAnsi="Lato" w:cs="Arial"/>
          <w:sz w:val="22"/>
          <w:szCs w:val="22"/>
        </w:rPr>
        <w:t xml:space="preserve"> lub wersji wcześniejszej. </w:t>
      </w:r>
    </w:p>
    <w:p w14:paraId="73022C20" w14:textId="50B14CF8" w:rsidR="00163E19" w:rsidRPr="00DF29AE" w:rsidRDefault="00163E19" w:rsidP="001E0521">
      <w:pPr>
        <w:pStyle w:val="Akapitzlist"/>
        <w:numPr>
          <w:ilvl w:val="0"/>
          <w:numId w:val="79"/>
        </w:numPr>
        <w:rPr>
          <w:rFonts w:ascii="Lato" w:hAnsi="Lato" w:cs="Arial"/>
          <w:sz w:val="22"/>
          <w:szCs w:val="22"/>
        </w:rPr>
      </w:pPr>
      <w:r w:rsidRPr="00DF29AE">
        <w:rPr>
          <w:rFonts w:ascii="Lato" w:hAnsi="Lato" w:cs="Arial"/>
          <w:sz w:val="22"/>
          <w:szCs w:val="22"/>
        </w:rPr>
        <w:t>OPIS RÓWNOWAŻNOŚCI OPROGRAMOWANIA</w:t>
      </w:r>
      <w:r w:rsidR="00D2411A" w:rsidRPr="00DF29AE">
        <w:rPr>
          <w:rFonts w:ascii="Lato" w:hAnsi="Lato" w:cs="Arial"/>
          <w:sz w:val="22"/>
          <w:szCs w:val="22"/>
        </w:rPr>
        <w:t>:</w:t>
      </w:r>
    </w:p>
    <w:p w14:paraId="3563B6D2" w14:textId="30B3EDB0"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Współpraca z procesorami o architekturze x64</w:t>
      </w:r>
      <w:r w:rsidR="00D2411A" w:rsidRPr="00DF29AE">
        <w:rPr>
          <w:rFonts w:ascii="Lato" w:hAnsi="Lato" w:cs="Arial"/>
          <w:sz w:val="22"/>
          <w:szCs w:val="22"/>
        </w:rPr>
        <w:t xml:space="preserve">, </w:t>
      </w:r>
    </w:p>
    <w:p w14:paraId="4D695F0B" w14:textId="01B2413F"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Instalacja i użytkowanie aplikacji 32-bit. i 64-bit. na dostarczonym systemie operacyjnym</w:t>
      </w:r>
      <w:r w:rsidR="00D2411A" w:rsidRPr="00DF29AE">
        <w:rPr>
          <w:rFonts w:ascii="Lato" w:hAnsi="Lato" w:cs="Arial"/>
          <w:sz w:val="22"/>
          <w:szCs w:val="22"/>
        </w:rPr>
        <w:t xml:space="preserve">, </w:t>
      </w:r>
    </w:p>
    <w:p w14:paraId="5E701125" w14:textId="2E7DCC3A"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budowania klastrów składających się z 64 węzłów</w:t>
      </w:r>
      <w:r w:rsidR="00D2411A" w:rsidRPr="00DF29AE">
        <w:rPr>
          <w:rFonts w:ascii="Lato" w:hAnsi="Lato" w:cs="Arial"/>
          <w:sz w:val="22"/>
          <w:szCs w:val="22"/>
        </w:rPr>
        <w:t xml:space="preserve">, </w:t>
      </w:r>
    </w:p>
    <w:p w14:paraId="0C4EA4B7" w14:textId="2B10ABB5"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Pojedyncza licencja musi obsłużyć serwer fizyczny wyposażony w 2 procesory oraz </w:t>
      </w:r>
      <w:r w:rsidR="00352C6A" w:rsidRPr="00DF29AE">
        <w:rPr>
          <w:rFonts w:ascii="Lato" w:hAnsi="Lato" w:cs="Arial"/>
          <w:sz w:val="22"/>
          <w:szCs w:val="22"/>
        </w:rPr>
        <w:t>32</w:t>
      </w:r>
      <w:r w:rsidRPr="00DF29AE">
        <w:rPr>
          <w:rFonts w:ascii="Lato" w:hAnsi="Lato" w:cs="Arial"/>
          <w:sz w:val="22"/>
          <w:szCs w:val="22"/>
        </w:rPr>
        <w:t xml:space="preserve"> rdzeni</w:t>
      </w:r>
      <w:r w:rsidR="00D2411A" w:rsidRPr="00DF29AE">
        <w:rPr>
          <w:rFonts w:ascii="Lato" w:hAnsi="Lato" w:cs="Arial"/>
          <w:sz w:val="22"/>
          <w:szCs w:val="22"/>
        </w:rPr>
        <w:t xml:space="preserve">, </w:t>
      </w:r>
    </w:p>
    <w:p w14:paraId="4011C604" w14:textId="3998190B"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Praca w roli klienta domeny Microsoft Active Directory</w:t>
      </w:r>
      <w:r w:rsidR="00D2411A" w:rsidRPr="00DF29AE">
        <w:rPr>
          <w:rFonts w:ascii="Lato" w:hAnsi="Lato" w:cs="Arial"/>
          <w:sz w:val="22"/>
          <w:szCs w:val="22"/>
        </w:rPr>
        <w:t xml:space="preserve">, </w:t>
      </w:r>
    </w:p>
    <w:p w14:paraId="04E65083" w14:textId="1B05901E"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uruchomienia roli kontrolera domeny Microsoft Active Directory na poziomie Microsoft Windows Server 20</w:t>
      </w:r>
      <w:r w:rsidR="00352C6A" w:rsidRPr="00DF29AE">
        <w:rPr>
          <w:rFonts w:ascii="Lato" w:hAnsi="Lato" w:cs="Arial"/>
          <w:sz w:val="22"/>
          <w:szCs w:val="22"/>
        </w:rPr>
        <w:t>19</w:t>
      </w:r>
      <w:r w:rsidR="00D2411A" w:rsidRPr="00DF29AE">
        <w:rPr>
          <w:rFonts w:ascii="Lato" w:hAnsi="Lato" w:cs="Arial"/>
          <w:sz w:val="22"/>
          <w:szCs w:val="22"/>
        </w:rPr>
        <w:t>,</w:t>
      </w:r>
    </w:p>
    <w:p w14:paraId="12AB68E4" w14:textId="3F768F90"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Możliwość federowania klastrów typu </w:t>
      </w:r>
      <w:proofErr w:type="spellStart"/>
      <w:r w:rsidRPr="00DF29AE">
        <w:rPr>
          <w:rFonts w:ascii="Lato" w:hAnsi="Lato" w:cs="Arial"/>
          <w:sz w:val="22"/>
          <w:szCs w:val="22"/>
        </w:rPr>
        <w:t>failover</w:t>
      </w:r>
      <w:proofErr w:type="spellEnd"/>
      <w:r w:rsidRPr="00DF29AE">
        <w:rPr>
          <w:rFonts w:ascii="Lato" w:hAnsi="Lato" w:cs="Arial"/>
          <w:sz w:val="22"/>
          <w:szCs w:val="22"/>
        </w:rPr>
        <w:t xml:space="preserve"> w zespół klastrów (Cluster Set) z możliwością przenoszenia maszyn wirtualnych wewnątrz zespołu</w:t>
      </w:r>
      <w:r w:rsidR="00D2411A" w:rsidRPr="00DF29AE">
        <w:rPr>
          <w:rFonts w:ascii="Lato" w:hAnsi="Lato" w:cs="Arial"/>
          <w:sz w:val="22"/>
          <w:szCs w:val="22"/>
        </w:rPr>
        <w:t xml:space="preserve">, </w:t>
      </w:r>
    </w:p>
    <w:p w14:paraId="54E3A840" w14:textId="426E57C9"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uruchomienia roli klienta i serwera czasu (NTP</w:t>
      </w:r>
      <w:r w:rsidR="00D2411A" w:rsidRPr="00DF29AE">
        <w:rPr>
          <w:rFonts w:ascii="Lato" w:hAnsi="Lato" w:cs="Arial"/>
          <w:sz w:val="22"/>
          <w:szCs w:val="22"/>
        </w:rPr>
        <w:t xml:space="preserve">), </w:t>
      </w:r>
    </w:p>
    <w:p w14:paraId="3CBA8CA5" w14:textId="1E2A9702"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uruchomienia roli serwera plików z uwierzytelnieniem i autoryzacją dostępu w domenie Microsoft Active Directory</w:t>
      </w:r>
      <w:r w:rsidR="00D2411A" w:rsidRPr="00DF29AE">
        <w:rPr>
          <w:rFonts w:ascii="Lato" w:hAnsi="Lato" w:cs="Arial"/>
          <w:sz w:val="22"/>
          <w:szCs w:val="22"/>
        </w:rPr>
        <w:t>,</w:t>
      </w:r>
    </w:p>
    <w:p w14:paraId="5BB27746" w14:textId="62EFEB29"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uruchomienia roli serwera wydruku z uwierzytelnieniem i autoryzacją dostępu w domenie Microsoft Active Directory</w:t>
      </w:r>
      <w:r w:rsidR="00D2411A" w:rsidRPr="00DF29AE">
        <w:rPr>
          <w:rFonts w:ascii="Lato" w:hAnsi="Lato" w:cs="Arial"/>
          <w:sz w:val="22"/>
          <w:szCs w:val="22"/>
        </w:rPr>
        <w:t>,</w:t>
      </w:r>
    </w:p>
    <w:p w14:paraId="68969065" w14:textId="291D7005"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uruchomienia roli serwera stron WWW</w:t>
      </w:r>
      <w:r w:rsidR="00D2411A" w:rsidRPr="00DF29AE">
        <w:rPr>
          <w:rFonts w:ascii="Lato" w:hAnsi="Lato" w:cs="Arial"/>
          <w:sz w:val="22"/>
          <w:szCs w:val="22"/>
        </w:rPr>
        <w:t>,</w:t>
      </w:r>
    </w:p>
    <w:p w14:paraId="732E55F8" w14:textId="695F2769"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W ramach dostarczonej licencji zawarte prawo do użytkowania i dostęp do oprogramowania oferowanego przez producenta systemu operacyjnego umożliwiającego </w:t>
      </w:r>
      <w:proofErr w:type="spellStart"/>
      <w:r w:rsidRPr="00DF29AE">
        <w:rPr>
          <w:rFonts w:ascii="Lato" w:hAnsi="Lato" w:cs="Arial"/>
          <w:sz w:val="22"/>
          <w:szCs w:val="22"/>
        </w:rPr>
        <w:t>wirtualizowanie</w:t>
      </w:r>
      <w:proofErr w:type="spellEnd"/>
      <w:r w:rsidRPr="00DF29AE">
        <w:rPr>
          <w:rFonts w:ascii="Lato" w:hAnsi="Lato" w:cs="Arial"/>
          <w:sz w:val="22"/>
          <w:szCs w:val="22"/>
        </w:rPr>
        <w:t xml:space="preserve"> zasobów sprzętowych serwera</w:t>
      </w:r>
      <w:r w:rsidR="00D2411A" w:rsidRPr="00DF29AE">
        <w:rPr>
          <w:rFonts w:ascii="Lato" w:hAnsi="Lato" w:cs="Arial"/>
          <w:sz w:val="22"/>
          <w:szCs w:val="22"/>
        </w:rPr>
        <w:t>,</w:t>
      </w:r>
    </w:p>
    <w:p w14:paraId="53A4FEC8" w14:textId="0277DECF"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W ramach dostarczonej licencji zawarte prawo do instalacji i użytkowania systemu operacyjnego na co najmniej dwóch maszynach wirtualnych</w:t>
      </w:r>
      <w:r w:rsidR="00D2411A" w:rsidRPr="00DF29AE">
        <w:rPr>
          <w:rFonts w:ascii="Lato" w:hAnsi="Lato" w:cs="Arial"/>
          <w:sz w:val="22"/>
          <w:szCs w:val="22"/>
        </w:rPr>
        <w:t xml:space="preserve">, </w:t>
      </w:r>
    </w:p>
    <w:p w14:paraId="7BCF29E0" w14:textId="4BAB61BF"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lastRenderedPageBreak/>
        <w:t>W ramach dostarczonej licencji zawarte prawo do pobierania poprawek systemu operacyjnego</w:t>
      </w:r>
      <w:r w:rsidR="00D2411A" w:rsidRPr="00DF29AE">
        <w:rPr>
          <w:rFonts w:ascii="Lato" w:hAnsi="Lato" w:cs="Arial"/>
          <w:sz w:val="22"/>
          <w:szCs w:val="22"/>
        </w:rPr>
        <w:t>,</w:t>
      </w:r>
    </w:p>
    <w:p w14:paraId="558673CE" w14:textId="08D1BF39"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Wszystkie wymienione parametry, role, funkcje, itp. systemu operacyjnego objęte są dostarczoną licencją (licencjami) i zawarte w dostarczonej wersji oprogramowania (nie wymagają ponoszenia przez Zamawiającego dodatkowych kosztów</w:t>
      </w:r>
      <w:r w:rsidR="00D2411A" w:rsidRPr="00DF29AE">
        <w:rPr>
          <w:rFonts w:ascii="Lato" w:hAnsi="Lato" w:cs="Arial"/>
          <w:sz w:val="22"/>
          <w:szCs w:val="22"/>
        </w:rPr>
        <w:t xml:space="preserve">), </w:t>
      </w:r>
    </w:p>
    <w:p w14:paraId="22158260" w14:textId="71A1A839"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Automatyczna weryfikacja cyfrowych sygnatur sterowników w celu sprawdzenia, czy sterownik przeszedł testy jakości przeprowadzone przez producenta systemu operacyjnego</w:t>
      </w:r>
      <w:r w:rsidR="00D2411A" w:rsidRPr="00DF29AE">
        <w:rPr>
          <w:rFonts w:ascii="Lato" w:hAnsi="Lato" w:cs="Arial"/>
          <w:sz w:val="22"/>
          <w:szCs w:val="22"/>
        </w:rPr>
        <w:t>,</w:t>
      </w:r>
    </w:p>
    <w:p w14:paraId="2E375CDD" w14:textId="61BF8D96"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dynamicznego obniżania poboru energii przez rdzenie procesorów niewykorzystywanych w bieżącej pracy</w:t>
      </w:r>
      <w:r w:rsidR="00D2411A" w:rsidRPr="00DF29AE">
        <w:rPr>
          <w:rFonts w:ascii="Lato" w:hAnsi="Lato" w:cs="Arial"/>
          <w:sz w:val="22"/>
          <w:szCs w:val="22"/>
        </w:rPr>
        <w:t xml:space="preserve">, </w:t>
      </w:r>
    </w:p>
    <w:p w14:paraId="1CF268C6" w14:textId="0CA7AF81"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Wbudowany mechanizm klasyfikowania i indeksowania plików (dokumentów) w oparciu o ich zawartość</w:t>
      </w:r>
      <w:r w:rsidR="00D2411A" w:rsidRPr="00DF29AE">
        <w:rPr>
          <w:rFonts w:ascii="Lato" w:hAnsi="Lato" w:cs="Arial"/>
          <w:sz w:val="22"/>
          <w:szCs w:val="22"/>
        </w:rPr>
        <w:t>,</w:t>
      </w:r>
    </w:p>
    <w:p w14:paraId="1AAA2948" w14:textId="18048C95"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uruchamiania aplikacji internetowych wykorzystujących technologię ASP.NET</w:t>
      </w:r>
      <w:r w:rsidR="00D2411A" w:rsidRPr="00DF29AE">
        <w:rPr>
          <w:rFonts w:ascii="Lato" w:hAnsi="Lato" w:cs="Arial"/>
          <w:sz w:val="22"/>
          <w:szCs w:val="22"/>
        </w:rPr>
        <w:t>,</w:t>
      </w:r>
    </w:p>
    <w:p w14:paraId="47A00552" w14:textId="0191E3C2" w:rsidR="00352C6A"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dystrybucji ruchu sieciowego HTTP pomiędzy kilka serwerów</w:t>
      </w:r>
      <w:r w:rsidR="00D2411A" w:rsidRPr="00DF29AE">
        <w:rPr>
          <w:rFonts w:ascii="Lato" w:hAnsi="Lato" w:cs="Arial"/>
          <w:sz w:val="22"/>
          <w:szCs w:val="22"/>
        </w:rPr>
        <w:t>,</w:t>
      </w:r>
    </w:p>
    <w:p w14:paraId="29011EA6" w14:textId="3B0B9D58" w:rsidR="00352C6A"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Mechanizmy logowania w oparciu o: </w:t>
      </w:r>
    </w:p>
    <w:p w14:paraId="1BB8D466" w14:textId="54DB42B9" w:rsidR="00352C6A" w:rsidRPr="00DF29AE" w:rsidRDefault="00163E19" w:rsidP="001E0521">
      <w:pPr>
        <w:pStyle w:val="Akapitzlist"/>
        <w:numPr>
          <w:ilvl w:val="0"/>
          <w:numId w:val="81"/>
        </w:numPr>
        <w:spacing w:before="0" w:after="0"/>
        <w:contextualSpacing w:val="0"/>
        <w:jc w:val="both"/>
        <w:rPr>
          <w:rFonts w:ascii="Lato" w:hAnsi="Lato" w:cs="Arial"/>
          <w:sz w:val="22"/>
          <w:szCs w:val="22"/>
        </w:rPr>
      </w:pPr>
      <w:r w:rsidRPr="00DF29AE">
        <w:rPr>
          <w:rFonts w:ascii="Lato" w:hAnsi="Lato" w:cs="Arial"/>
          <w:sz w:val="22"/>
          <w:szCs w:val="22"/>
        </w:rPr>
        <w:t>Login i hasło</w:t>
      </w:r>
      <w:r w:rsidR="00D2411A" w:rsidRPr="00DF29AE">
        <w:rPr>
          <w:rFonts w:ascii="Lato" w:hAnsi="Lato" w:cs="Arial"/>
          <w:sz w:val="22"/>
          <w:szCs w:val="22"/>
        </w:rPr>
        <w:t xml:space="preserve">, </w:t>
      </w:r>
    </w:p>
    <w:p w14:paraId="61CE5AD4" w14:textId="7A9B845A" w:rsidR="00163E19" w:rsidRPr="00DF29AE" w:rsidRDefault="00163E19" w:rsidP="001E0521">
      <w:pPr>
        <w:pStyle w:val="Akapitzlist"/>
        <w:numPr>
          <w:ilvl w:val="0"/>
          <w:numId w:val="81"/>
        </w:numPr>
        <w:spacing w:before="0" w:after="0"/>
        <w:contextualSpacing w:val="0"/>
        <w:jc w:val="both"/>
        <w:rPr>
          <w:rFonts w:ascii="Lato" w:hAnsi="Lato" w:cs="Arial"/>
          <w:sz w:val="22"/>
          <w:szCs w:val="22"/>
        </w:rPr>
      </w:pPr>
      <w:r w:rsidRPr="00DF29AE">
        <w:rPr>
          <w:rFonts w:ascii="Lato" w:hAnsi="Lato" w:cs="Arial"/>
          <w:sz w:val="22"/>
          <w:szCs w:val="22"/>
        </w:rPr>
        <w:t>Karty z certyfikatami (</w:t>
      </w:r>
      <w:proofErr w:type="spellStart"/>
      <w:r w:rsidRPr="00DF29AE">
        <w:rPr>
          <w:rFonts w:ascii="Lato" w:hAnsi="Lato" w:cs="Arial"/>
          <w:sz w:val="22"/>
          <w:szCs w:val="22"/>
        </w:rPr>
        <w:t>smartcard</w:t>
      </w:r>
      <w:proofErr w:type="spellEnd"/>
      <w:r w:rsidR="00D2411A" w:rsidRPr="00DF29AE">
        <w:rPr>
          <w:rFonts w:ascii="Lato" w:hAnsi="Lato" w:cs="Arial"/>
          <w:sz w:val="22"/>
          <w:szCs w:val="22"/>
        </w:rPr>
        <w:t xml:space="preserve">), </w:t>
      </w:r>
    </w:p>
    <w:p w14:paraId="447F58F2" w14:textId="3B31717F"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Wsparcie dla większości powszechnie używanych urządzeń peryferyjnych (drukarek, urządzeń sieciowych, standardów USB, </w:t>
      </w:r>
      <w:proofErr w:type="spellStart"/>
      <w:r w:rsidRPr="00DF29AE">
        <w:rPr>
          <w:rFonts w:ascii="Lato" w:hAnsi="Lato" w:cs="Arial"/>
          <w:sz w:val="22"/>
          <w:szCs w:val="22"/>
        </w:rPr>
        <w:t>Plug&amp;Play</w:t>
      </w:r>
      <w:proofErr w:type="spellEnd"/>
      <w:r w:rsidR="00D2411A" w:rsidRPr="00DF29AE">
        <w:rPr>
          <w:rFonts w:ascii="Lato" w:hAnsi="Lato" w:cs="Arial"/>
          <w:sz w:val="22"/>
          <w:szCs w:val="22"/>
        </w:rPr>
        <w:t xml:space="preserve">), </w:t>
      </w:r>
    </w:p>
    <w:p w14:paraId="64842543" w14:textId="72DBF844"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zdalnej konfiguracji, administrowania oraz aktualizowania systemu</w:t>
      </w:r>
      <w:r w:rsidR="00D2411A" w:rsidRPr="00DF29AE">
        <w:rPr>
          <w:rFonts w:ascii="Lato" w:hAnsi="Lato" w:cs="Arial"/>
          <w:sz w:val="22"/>
          <w:szCs w:val="22"/>
        </w:rPr>
        <w:t xml:space="preserve">, </w:t>
      </w:r>
    </w:p>
    <w:p w14:paraId="3C966404" w14:textId="7BD02E74"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Dostępność bezpłatnych narzędzi producenta systemu umożliwiających badanie i wdrażanie zdefiniowanego zestawu polityk bezpieczeństwa</w:t>
      </w:r>
      <w:r w:rsidR="00D2411A" w:rsidRPr="00DF29AE">
        <w:rPr>
          <w:rFonts w:ascii="Lato" w:hAnsi="Lato" w:cs="Arial"/>
          <w:sz w:val="22"/>
          <w:szCs w:val="22"/>
        </w:rPr>
        <w:t>,</w:t>
      </w:r>
    </w:p>
    <w:p w14:paraId="7087BDC6" w14:textId="7C930BC0"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Dostępny, pochodzący od producenta systemu serwis zarządzania polityką dostępu do informacji w dokumentach (Digital </w:t>
      </w:r>
      <w:proofErr w:type="spellStart"/>
      <w:r w:rsidRPr="00DF29AE">
        <w:rPr>
          <w:rFonts w:ascii="Lato" w:hAnsi="Lato" w:cs="Arial"/>
          <w:sz w:val="22"/>
          <w:szCs w:val="22"/>
        </w:rPr>
        <w:t>Rights</w:t>
      </w:r>
      <w:proofErr w:type="spellEnd"/>
      <w:r w:rsidRPr="00DF29AE">
        <w:rPr>
          <w:rFonts w:ascii="Lato" w:hAnsi="Lato" w:cs="Arial"/>
          <w:sz w:val="22"/>
          <w:szCs w:val="22"/>
        </w:rPr>
        <w:t xml:space="preserve"> Management</w:t>
      </w:r>
      <w:r w:rsidR="00D2411A" w:rsidRPr="00DF29AE">
        <w:rPr>
          <w:rFonts w:ascii="Lato" w:hAnsi="Lato" w:cs="Arial"/>
          <w:sz w:val="22"/>
          <w:szCs w:val="22"/>
        </w:rPr>
        <w:t>),</w:t>
      </w:r>
    </w:p>
    <w:p w14:paraId="22884A58" w14:textId="3036CF72"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Wsparcie dla środowisk Java i .NET Framework 4.x i wyższych – możliwość uruchomienia aplikacji działających we wskazanych środowiskach</w:t>
      </w:r>
      <w:r w:rsidR="00D2411A" w:rsidRPr="00DF29AE">
        <w:rPr>
          <w:rFonts w:ascii="Lato" w:hAnsi="Lato" w:cs="Arial"/>
          <w:sz w:val="22"/>
          <w:szCs w:val="22"/>
        </w:rPr>
        <w:t xml:space="preserve">, </w:t>
      </w:r>
    </w:p>
    <w:p w14:paraId="6198DDB8" w14:textId="41C10448"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Możliwość implementacji następujących funkcjonalności, bez potrzeby instalowania dodatkowych produktów (oprogramowania) innych producentów wymagających dodatkowych licencji</w:t>
      </w:r>
      <w:r w:rsidR="00D2411A" w:rsidRPr="00DF29AE">
        <w:rPr>
          <w:rFonts w:ascii="Lato" w:hAnsi="Lato" w:cs="Arial"/>
          <w:sz w:val="22"/>
          <w:szCs w:val="22"/>
        </w:rPr>
        <w:t>,</w:t>
      </w:r>
    </w:p>
    <w:p w14:paraId="407ECE2F" w14:textId="77777777" w:rsidR="00163E19" w:rsidRPr="00DF29AE" w:rsidRDefault="00163E19" w:rsidP="001E0521">
      <w:pPr>
        <w:pStyle w:val="Akapitzlist"/>
        <w:numPr>
          <w:ilvl w:val="0"/>
          <w:numId w:val="80"/>
        </w:numPr>
        <w:spacing w:before="0" w:after="0"/>
        <w:ind w:left="1134"/>
        <w:contextualSpacing w:val="0"/>
        <w:jc w:val="both"/>
        <w:rPr>
          <w:rFonts w:ascii="Lato" w:hAnsi="Lato" w:cs="Arial"/>
          <w:sz w:val="22"/>
          <w:szCs w:val="22"/>
        </w:rPr>
      </w:pPr>
      <w:r w:rsidRPr="00DF29AE">
        <w:rPr>
          <w:rFonts w:ascii="Lato" w:hAnsi="Lato" w:cs="Arial"/>
          <w:sz w:val="22"/>
          <w:szCs w:val="22"/>
        </w:rPr>
        <w:t xml:space="preserve">Podstawowe usługi sieciowe: </w:t>
      </w:r>
    </w:p>
    <w:p w14:paraId="5BB8C1F5" w14:textId="24CE1D04"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t>DHCP oraz DNS wspierający DNSSEC</w:t>
      </w:r>
      <w:r w:rsidR="00D2411A" w:rsidRPr="00DF29AE">
        <w:rPr>
          <w:rFonts w:ascii="Lato" w:hAnsi="Lato" w:cs="Arial"/>
          <w:sz w:val="22"/>
          <w:szCs w:val="22"/>
        </w:rPr>
        <w:t>,</w:t>
      </w:r>
    </w:p>
    <w:p w14:paraId="59F5A886" w14:textId="123BFAA6"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lastRenderedPageBreak/>
        <w:t>Usługi katalogowe oparte o LDAP i pozwalające na uwierzytelnianie użytkowników stacji roboczych, bez konieczności instalowania dodatkowego oprogramowania na tych stacjach, pozwalające na zarządzanie zasobami w sieci (użytkownicy, komputery, drukarki, udziały sieciowe</w:t>
      </w:r>
      <w:r w:rsidR="00D2411A" w:rsidRPr="00DF29AE">
        <w:rPr>
          <w:rFonts w:ascii="Lato" w:hAnsi="Lato" w:cs="Arial"/>
          <w:sz w:val="22"/>
          <w:szCs w:val="22"/>
        </w:rPr>
        <w:t>),</w:t>
      </w:r>
    </w:p>
    <w:p w14:paraId="404EF253" w14:textId="220B5DC4"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t>Podłączenie do domeny w trybie offline – bez dostępnego połączenia sieciowego z domeną</w:t>
      </w:r>
      <w:r w:rsidR="00D2411A" w:rsidRPr="00DF29AE">
        <w:rPr>
          <w:rFonts w:ascii="Lato" w:hAnsi="Lato" w:cs="Arial"/>
          <w:sz w:val="22"/>
          <w:szCs w:val="22"/>
        </w:rPr>
        <w:t xml:space="preserve">, </w:t>
      </w:r>
    </w:p>
    <w:p w14:paraId="2FB3253B" w14:textId="2918E92B"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t>Ustanawianie praw dostępu do zasobów domeny na bazie sposobu logowania użytkownika – na przykład typu certyfikatu użytego do logowania</w:t>
      </w:r>
      <w:r w:rsidR="00D2411A" w:rsidRPr="00DF29AE">
        <w:rPr>
          <w:rFonts w:ascii="Lato" w:hAnsi="Lato" w:cs="Arial"/>
          <w:sz w:val="22"/>
          <w:szCs w:val="22"/>
        </w:rPr>
        <w:t>,</w:t>
      </w:r>
    </w:p>
    <w:p w14:paraId="06A8226D" w14:textId="3BB5DC9B"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t>Odzyskiwanie przypadkowo skasowanych obiektów usługi katalogowej z mechanizmu kosza</w:t>
      </w:r>
      <w:r w:rsidR="00D2411A" w:rsidRPr="00DF29AE">
        <w:rPr>
          <w:rFonts w:ascii="Lato" w:hAnsi="Lato" w:cs="Arial"/>
          <w:sz w:val="22"/>
          <w:szCs w:val="22"/>
        </w:rPr>
        <w:t>,</w:t>
      </w:r>
    </w:p>
    <w:p w14:paraId="7B3D68D7" w14:textId="4ADCF2CF" w:rsidR="00163E19" w:rsidRPr="00DF29AE" w:rsidRDefault="00163E19" w:rsidP="001E0521">
      <w:pPr>
        <w:pStyle w:val="Akapitzlist"/>
        <w:numPr>
          <w:ilvl w:val="1"/>
          <w:numId w:val="82"/>
        </w:numPr>
        <w:spacing w:before="0" w:after="0"/>
        <w:ind w:left="1560"/>
        <w:contextualSpacing w:val="0"/>
        <w:jc w:val="both"/>
        <w:rPr>
          <w:rFonts w:ascii="Lato" w:hAnsi="Lato" w:cs="Arial"/>
          <w:sz w:val="22"/>
          <w:szCs w:val="22"/>
        </w:rPr>
      </w:pPr>
      <w:r w:rsidRPr="00DF29AE">
        <w:rPr>
          <w:rFonts w:ascii="Lato" w:hAnsi="Lato" w:cs="Arial"/>
          <w:sz w:val="22"/>
          <w:szCs w:val="22"/>
        </w:rPr>
        <w:t>Bezpieczny mechanizm dołączania do domeny uprawnionych użytkowników prywatnych urządzeń mobilnych opartych o systemy  iOS i Windows 8.1</w:t>
      </w:r>
      <w:r w:rsidR="00D2411A" w:rsidRPr="00DF29AE">
        <w:rPr>
          <w:rFonts w:ascii="Lato" w:hAnsi="Lato" w:cs="Arial"/>
          <w:sz w:val="22"/>
          <w:szCs w:val="22"/>
        </w:rPr>
        <w:t xml:space="preserve">, </w:t>
      </w:r>
    </w:p>
    <w:p w14:paraId="7DEBF79D" w14:textId="195BDA80"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Zdalna dystrybucja oprogramowania na stacje robocze</w:t>
      </w:r>
      <w:r w:rsidR="00473464" w:rsidRPr="00DF29AE">
        <w:rPr>
          <w:rFonts w:ascii="Lato" w:hAnsi="Lato" w:cs="Arial"/>
          <w:sz w:val="22"/>
          <w:szCs w:val="22"/>
        </w:rPr>
        <w:t>,</w:t>
      </w:r>
      <w:r w:rsidR="00473464" w:rsidRPr="001E0521">
        <w:rPr>
          <w:rFonts w:ascii="Lato" w:hAnsi="Lato" w:cs="Arial"/>
          <w:sz w:val="22"/>
          <w:szCs w:val="22"/>
        </w:rPr>
        <w:t xml:space="preserve"> </w:t>
      </w:r>
    </w:p>
    <w:p w14:paraId="60873772" w14:textId="73DA182B"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Praca zdalna na serwerze z wykorzystaniem terminala (cienkiego klienta) lub odpowiednio skonfigurowanej stacji roboczej z możliwością dostępu minimum 65 tys. Użytkowników</w:t>
      </w:r>
      <w:r w:rsidR="00473464" w:rsidRPr="00DF29AE">
        <w:rPr>
          <w:rFonts w:ascii="Lato" w:hAnsi="Lato" w:cs="Arial"/>
          <w:sz w:val="22"/>
          <w:szCs w:val="22"/>
        </w:rPr>
        <w:t>,</w:t>
      </w:r>
      <w:r w:rsidR="00473464" w:rsidRPr="001E0521">
        <w:rPr>
          <w:rFonts w:ascii="Lato" w:hAnsi="Lato" w:cs="Arial"/>
          <w:sz w:val="22"/>
          <w:szCs w:val="22"/>
        </w:rPr>
        <w:t xml:space="preserve"> </w:t>
      </w:r>
    </w:p>
    <w:p w14:paraId="3E670288" w14:textId="10DE2841"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Szyfrowanie plików i folderów</w:t>
      </w:r>
      <w:r w:rsidR="00473464" w:rsidRPr="00DF29AE">
        <w:rPr>
          <w:rFonts w:ascii="Lato" w:hAnsi="Lato" w:cs="Arial"/>
          <w:sz w:val="22"/>
          <w:szCs w:val="22"/>
        </w:rPr>
        <w:t>,</w:t>
      </w:r>
      <w:r w:rsidR="00473464" w:rsidRPr="001E0521">
        <w:rPr>
          <w:rFonts w:ascii="Lato" w:hAnsi="Lato" w:cs="Arial"/>
          <w:sz w:val="22"/>
          <w:szCs w:val="22"/>
        </w:rPr>
        <w:t xml:space="preserve"> </w:t>
      </w:r>
    </w:p>
    <w:p w14:paraId="10D8E763" w14:textId="35BAF831"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Szyfrowanie połączeń sieciowych pomiędzy serwerami oraz serwerami i stacjami roboczymi (</w:t>
      </w:r>
      <w:proofErr w:type="spellStart"/>
      <w:r w:rsidRPr="001E0521">
        <w:rPr>
          <w:rFonts w:ascii="Lato" w:hAnsi="Lato" w:cs="Arial"/>
          <w:sz w:val="22"/>
          <w:szCs w:val="22"/>
        </w:rPr>
        <w:t>IPSec</w:t>
      </w:r>
      <w:proofErr w:type="spellEnd"/>
      <w:r w:rsidR="00473464" w:rsidRPr="001E0521">
        <w:rPr>
          <w:rFonts w:ascii="Lato" w:hAnsi="Lato" w:cs="Arial"/>
          <w:sz w:val="22"/>
          <w:szCs w:val="22"/>
        </w:rPr>
        <w:t>)</w:t>
      </w:r>
      <w:r w:rsidR="00473464" w:rsidRPr="00DF29AE">
        <w:rPr>
          <w:rFonts w:ascii="Lato" w:hAnsi="Lato" w:cs="Arial"/>
          <w:sz w:val="22"/>
          <w:szCs w:val="22"/>
        </w:rPr>
        <w:t>,</w:t>
      </w:r>
      <w:r w:rsidR="00473464" w:rsidRPr="001E0521">
        <w:rPr>
          <w:rFonts w:ascii="Lato" w:hAnsi="Lato" w:cs="Arial"/>
          <w:sz w:val="22"/>
          <w:szCs w:val="22"/>
        </w:rPr>
        <w:t xml:space="preserve"> </w:t>
      </w:r>
    </w:p>
    <w:p w14:paraId="6C317B7B" w14:textId="60D03A94"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Szyfrowanie sieci wirtualnych pomiędzy maszynami wirtualnymi</w:t>
      </w:r>
      <w:r w:rsidR="00473464" w:rsidRPr="00DF29AE">
        <w:rPr>
          <w:rFonts w:ascii="Lato" w:hAnsi="Lato" w:cs="Arial"/>
          <w:sz w:val="22"/>
          <w:szCs w:val="22"/>
        </w:rPr>
        <w:t>,</w:t>
      </w:r>
      <w:r w:rsidR="00473464" w:rsidRPr="001E0521">
        <w:rPr>
          <w:rFonts w:ascii="Lato" w:hAnsi="Lato" w:cs="Arial"/>
          <w:sz w:val="22"/>
          <w:szCs w:val="22"/>
        </w:rPr>
        <w:t xml:space="preserve"> </w:t>
      </w:r>
    </w:p>
    <w:p w14:paraId="415B1891" w14:textId="2F64243F"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Możliwość tworzenia systemów wysokiej dostępności (klastry typu </w:t>
      </w:r>
      <w:proofErr w:type="spellStart"/>
      <w:r w:rsidRPr="001E0521">
        <w:rPr>
          <w:rFonts w:ascii="Lato" w:hAnsi="Lato" w:cs="Arial"/>
          <w:sz w:val="22"/>
          <w:szCs w:val="22"/>
        </w:rPr>
        <w:t>fail-over</w:t>
      </w:r>
      <w:proofErr w:type="spellEnd"/>
      <w:r w:rsidRPr="001E0521">
        <w:rPr>
          <w:rFonts w:ascii="Lato" w:hAnsi="Lato" w:cs="Arial"/>
          <w:sz w:val="22"/>
          <w:szCs w:val="22"/>
        </w:rPr>
        <w:t>) oraz rozłożenia obciążenia serwerów</w:t>
      </w:r>
      <w:r w:rsidR="00473464" w:rsidRPr="00DF29AE">
        <w:rPr>
          <w:rFonts w:ascii="Lato" w:hAnsi="Lato" w:cs="Arial"/>
          <w:sz w:val="22"/>
          <w:szCs w:val="22"/>
        </w:rPr>
        <w:t>,</w:t>
      </w:r>
      <w:r w:rsidR="00473464" w:rsidRPr="001E0521">
        <w:rPr>
          <w:rFonts w:ascii="Lato" w:hAnsi="Lato" w:cs="Arial"/>
          <w:sz w:val="22"/>
          <w:szCs w:val="22"/>
        </w:rPr>
        <w:t xml:space="preserve"> </w:t>
      </w:r>
    </w:p>
    <w:p w14:paraId="5ECA4851" w14:textId="2FCF4E9E"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Serwis udostępniania stron WWW</w:t>
      </w:r>
      <w:r w:rsidR="00473464" w:rsidRPr="00DF29AE">
        <w:rPr>
          <w:rFonts w:ascii="Lato" w:hAnsi="Lato" w:cs="Arial"/>
          <w:sz w:val="22"/>
          <w:szCs w:val="22"/>
        </w:rPr>
        <w:t>,</w:t>
      </w:r>
      <w:r w:rsidR="00473464" w:rsidRPr="001E0521">
        <w:rPr>
          <w:rFonts w:ascii="Lato" w:hAnsi="Lato" w:cs="Arial"/>
          <w:sz w:val="22"/>
          <w:szCs w:val="22"/>
        </w:rPr>
        <w:t xml:space="preserve"> </w:t>
      </w:r>
    </w:p>
    <w:p w14:paraId="11453CDF" w14:textId="3F07D30C"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Wsparcie dla protokołu IP w wersji 6 (IPv6</w:t>
      </w:r>
      <w:r w:rsidR="00473464" w:rsidRPr="001E0521">
        <w:rPr>
          <w:rFonts w:ascii="Lato" w:hAnsi="Lato" w:cs="Arial"/>
          <w:sz w:val="22"/>
          <w:szCs w:val="22"/>
        </w:rPr>
        <w:t>)</w:t>
      </w:r>
      <w:r w:rsidR="00473464" w:rsidRPr="00DF29AE">
        <w:rPr>
          <w:rFonts w:ascii="Lato" w:hAnsi="Lato" w:cs="Arial"/>
          <w:sz w:val="22"/>
          <w:szCs w:val="22"/>
        </w:rPr>
        <w:t>,</w:t>
      </w:r>
      <w:r w:rsidR="00473464" w:rsidRPr="001E0521">
        <w:rPr>
          <w:rFonts w:ascii="Lato" w:hAnsi="Lato" w:cs="Arial"/>
          <w:sz w:val="22"/>
          <w:szCs w:val="22"/>
        </w:rPr>
        <w:t xml:space="preserve"> </w:t>
      </w:r>
    </w:p>
    <w:p w14:paraId="283CEAA4" w14:textId="2A38506C"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Wsparcie dla algorytmów Suite B (RFC 4869</w:t>
      </w:r>
      <w:r w:rsidR="00473464" w:rsidRPr="001E0521">
        <w:rPr>
          <w:rFonts w:ascii="Lato" w:hAnsi="Lato" w:cs="Arial"/>
          <w:sz w:val="22"/>
          <w:szCs w:val="22"/>
        </w:rPr>
        <w:t>)</w:t>
      </w:r>
      <w:r w:rsidR="00473464" w:rsidRPr="00DF29AE">
        <w:rPr>
          <w:rFonts w:ascii="Lato" w:hAnsi="Lato" w:cs="Arial"/>
          <w:sz w:val="22"/>
          <w:szCs w:val="22"/>
        </w:rPr>
        <w:t>,</w:t>
      </w:r>
      <w:r w:rsidR="00473464" w:rsidRPr="001E0521">
        <w:rPr>
          <w:rFonts w:ascii="Lato" w:hAnsi="Lato" w:cs="Arial"/>
          <w:sz w:val="22"/>
          <w:szCs w:val="22"/>
        </w:rPr>
        <w:t xml:space="preserve"> </w:t>
      </w:r>
    </w:p>
    <w:p w14:paraId="44024ED3" w14:textId="4D7209A3"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Wbudowane usługi VPN pozwalające na zestawienie nielimitowanej liczby równoczesnych połączeń i niewymagające instalacji dodatkowego oprogramowania na komputerach z systemem Windows</w:t>
      </w:r>
      <w:r w:rsidR="00473464" w:rsidRPr="00DF29AE">
        <w:rPr>
          <w:rFonts w:ascii="Lato" w:hAnsi="Lato" w:cs="Arial"/>
          <w:sz w:val="22"/>
          <w:szCs w:val="22"/>
        </w:rPr>
        <w:t>,</w:t>
      </w:r>
    </w:p>
    <w:p w14:paraId="2796C5CD" w14:textId="2AE89A38"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Wbudowane mechanizmy wirtualizacji (</w:t>
      </w:r>
      <w:proofErr w:type="spellStart"/>
      <w:r w:rsidRPr="001E0521">
        <w:rPr>
          <w:rFonts w:ascii="Lato" w:hAnsi="Lato" w:cs="Arial"/>
          <w:sz w:val="22"/>
          <w:szCs w:val="22"/>
        </w:rPr>
        <w:t>Hypervisor</w:t>
      </w:r>
      <w:proofErr w:type="spellEnd"/>
      <w:r w:rsidRPr="001E0521">
        <w:rPr>
          <w:rFonts w:ascii="Lato" w:hAnsi="Lato" w:cs="Arial"/>
          <w:sz w:val="22"/>
          <w:szCs w:val="22"/>
        </w:rPr>
        <w:t>) pozwalające na uruchamianie do 1000 aktywnych środowisk wirtualnych systemów operacyjnych</w:t>
      </w:r>
      <w:r w:rsidR="00473464" w:rsidRPr="00DF29AE">
        <w:rPr>
          <w:rFonts w:ascii="Lato" w:hAnsi="Lato" w:cs="Arial"/>
          <w:sz w:val="22"/>
          <w:szCs w:val="22"/>
        </w:rPr>
        <w:t>,</w:t>
      </w:r>
    </w:p>
    <w:p w14:paraId="5E2F1872" w14:textId="38710E51"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Możliwość migracji maszyn wirtualnych między fizycznymi serwerami z uruchomionym mechanizmem wirtualizacji (</w:t>
      </w:r>
      <w:proofErr w:type="spellStart"/>
      <w:r w:rsidRPr="001E0521">
        <w:rPr>
          <w:rFonts w:ascii="Lato" w:hAnsi="Lato" w:cs="Arial"/>
          <w:sz w:val="22"/>
          <w:szCs w:val="22"/>
        </w:rPr>
        <w:t>hypervisor</w:t>
      </w:r>
      <w:proofErr w:type="spellEnd"/>
      <w:r w:rsidRPr="001E0521">
        <w:rPr>
          <w:rFonts w:ascii="Lato" w:hAnsi="Lato" w:cs="Arial"/>
          <w:sz w:val="22"/>
          <w:szCs w:val="22"/>
        </w:rPr>
        <w:t>) przez sieć Ethernet, bez konieczności stosowania dodatkowych mechanizmów współdzielenia pamięci</w:t>
      </w:r>
      <w:r w:rsidR="00473464" w:rsidRPr="00DF29AE">
        <w:rPr>
          <w:rFonts w:ascii="Lato" w:hAnsi="Lato" w:cs="Arial"/>
          <w:sz w:val="22"/>
          <w:szCs w:val="22"/>
        </w:rPr>
        <w:t>,</w:t>
      </w:r>
    </w:p>
    <w:p w14:paraId="4FC9B87C" w14:textId="643F0733"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lastRenderedPageBreak/>
        <w:t xml:space="preserve">Możliwość przenoszenia maszyn wirtualnych pomiędzy serwerami klastra typu </w:t>
      </w:r>
      <w:proofErr w:type="spellStart"/>
      <w:r w:rsidRPr="001E0521">
        <w:rPr>
          <w:rFonts w:ascii="Lato" w:hAnsi="Lato" w:cs="Arial"/>
          <w:sz w:val="22"/>
          <w:szCs w:val="22"/>
        </w:rPr>
        <w:t>failover</w:t>
      </w:r>
      <w:proofErr w:type="spellEnd"/>
      <w:r w:rsidRPr="001E0521">
        <w:rPr>
          <w:rFonts w:ascii="Lato" w:hAnsi="Lato" w:cs="Arial"/>
          <w:sz w:val="22"/>
          <w:szCs w:val="22"/>
        </w:rPr>
        <w:t>, z jednoczesnym zachowaniem pozostałej funkcjonalności</w:t>
      </w:r>
      <w:r w:rsidR="00473464" w:rsidRPr="00DF29AE">
        <w:rPr>
          <w:rFonts w:ascii="Lato" w:hAnsi="Lato" w:cs="Arial"/>
          <w:sz w:val="22"/>
          <w:szCs w:val="22"/>
        </w:rPr>
        <w:t>,</w:t>
      </w:r>
      <w:r w:rsidR="00473464" w:rsidRPr="001E0521">
        <w:rPr>
          <w:rFonts w:ascii="Lato" w:hAnsi="Lato" w:cs="Arial"/>
          <w:sz w:val="22"/>
          <w:szCs w:val="22"/>
        </w:rPr>
        <w:t xml:space="preserve"> </w:t>
      </w:r>
    </w:p>
    <w:p w14:paraId="08B75C8B" w14:textId="61041E32"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Możliwość uruchamiania kontenerów bazujących na Windows i Linux na tym samym hoście kontenerów</w:t>
      </w:r>
      <w:r w:rsidR="00473464" w:rsidRPr="00DF29AE">
        <w:rPr>
          <w:rFonts w:ascii="Lato" w:hAnsi="Lato" w:cs="Arial"/>
          <w:sz w:val="22"/>
          <w:szCs w:val="22"/>
        </w:rPr>
        <w:t>,</w:t>
      </w:r>
      <w:r w:rsidR="00473464" w:rsidRPr="001E0521">
        <w:rPr>
          <w:rFonts w:ascii="Lato" w:hAnsi="Lato" w:cs="Arial"/>
          <w:sz w:val="22"/>
          <w:szCs w:val="22"/>
        </w:rPr>
        <w:t xml:space="preserve"> </w:t>
      </w:r>
    </w:p>
    <w:p w14:paraId="7D65FEC2" w14:textId="760748DD"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Wsparcie dla rozwiązania </w:t>
      </w:r>
      <w:proofErr w:type="spellStart"/>
      <w:r w:rsidRPr="001E0521">
        <w:rPr>
          <w:rFonts w:ascii="Lato" w:hAnsi="Lato" w:cs="Arial"/>
          <w:sz w:val="22"/>
          <w:szCs w:val="22"/>
        </w:rPr>
        <w:t>Kubernetes</w:t>
      </w:r>
      <w:proofErr w:type="spellEnd"/>
      <w:r w:rsidR="00473464" w:rsidRPr="00DF29AE">
        <w:rPr>
          <w:rFonts w:ascii="Lato" w:hAnsi="Lato" w:cs="Arial"/>
          <w:sz w:val="22"/>
          <w:szCs w:val="22"/>
        </w:rPr>
        <w:t>,</w:t>
      </w:r>
    </w:p>
    <w:p w14:paraId="4CEB5681" w14:textId="10834B49"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r w:rsidR="00473464" w:rsidRPr="00DF29AE">
        <w:rPr>
          <w:rFonts w:ascii="Lato" w:hAnsi="Lato" w:cs="Arial"/>
          <w:sz w:val="22"/>
          <w:szCs w:val="22"/>
        </w:rPr>
        <w:t>,</w:t>
      </w:r>
      <w:r w:rsidR="00473464" w:rsidRPr="001E0521">
        <w:rPr>
          <w:rFonts w:ascii="Lato" w:hAnsi="Lato" w:cs="Arial"/>
          <w:sz w:val="22"/>
          <w:szCs w:val="22"/>
        </w:rPr>
        <w:t xml:space="preserve"> </w:t>
      </w:r>
    </w:p>
    <w:p w14:paraId="7B6280C8" w14:textId="17EBF2E2"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Wsparcie dostępu do zasobu dyskowego poprzez wiele ścieżek (</w:t>
      </w:r>
      <w:proofErr w:type="spellStart"/>
      <w:r w:rsidRPr="001E0521">
        <w:rPr>
          <w:rFonts w:ascii="Lato" w:hAnsi="Lato" w:cs="Arial"/>
          <w:sz w:val="22"/>
          <w:szCs w:val="22"/>
        </w:rPr>
        <w:t>Multipath</w:t>
      </w:r>
      <w:proofErr w:type="spellEnd"/>
      <w:r w:rsidR="00473464" w:rsidRPr="001E0521">
        <w:rPr>
          <w:rFonts w:ascii="Lato" w:hAnsi="Lato" w:cs="Arial"/>
          <w:sz w:val="22"/>
          <w:szCs w:val="22"/>
        </w:rPr>
        <w:t>)</w:t>
      </w:r>
      <w:r w:rsidR="00473464" w:rsidRPr="00DF29AE">
        <w:rPr>
          <w:rFonts w:ascii="Lato" w:hAnsi="Lato" w:cs="Arial"/>
          <w:sz w:val="22"/>
          <w:szCs w:val="22"/>
        </w:rPr>
        <w:t>,</w:t>
      </w:r>
      <w:r w:rsidR="00473464" w:rsidRPr="001E0521">
        <w:rPr>
          <w:rFonts w:ascii="Lato" w:hAnsi="Lato" w:cs="Arial"/>
          <w:sz w:val="22"/>
          <w:szCs w:val="22"/>
        </w:rPr>
        <w:t xml:space="preserve"> </w:t>
      </w:r>
    </w:p>
    <w:p w14:paraId="0CF36468" w14:textId="51D186E4"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Mechanizmy </w:t>
      </w:r>
      <w:proofErr w:type="spellStart"/>
      <w:r w:rsidRPr="001E0521">
        <w:rPr>
          <w:rFonts w:ascii="Lato" w:hAnsi="Lato" w:cs="Arial"/>
          <w:sz w:val="22"/>
          <w:szCs w:val="22"/>
        </w:rPr>
        <w:t>deduplikacji</w:t>
      </w:r>
      <w:proofErr w:type="spellEnd"/>
      <w:r w:rsidRPr="001E0521">
        <w:rPr>
          <w:rFonts w:ascii="Lato" w:hAnsi="Lato" w:cs="Arial"/>
          <w:sz w:val="22"/>
          <w:szCs w:val="22"/>
        </w:rPr>
        <w:t xml:space="preserve"> i kompresji na wolumenach do 64 TB</w:t>
      </w:r>
      <w:r w:rsidR="00473464" w:rsidRPr="00DF29AE">
        <w:rPr>
          <w:rFonts w:ascii="Lato" w:hAnsi="Lato" w:cs="Arial"/>
          <w:sz w:val="22"/>
          <w:szCs w:val="22"/>
        </w:rPr>
        <w:t>,</w:t>
      </w:r>
      <w:r w:rsidR="00473464" w:rsidRPr="001E0521">
        <w:rPr>
          <w:rFonts w:ascii="Lato" w:hAnsi="Lato" w:cs="Arial"/>
          <w:sz w:val="22"/>
          <w:szCs w:val="22"/>
        </w:rPr>
        <w:t xml:space="preserve"> </w:t>
      </w:r>
    </w:p>
    <w:p w14:paraId="705FA50C" w14:textId="6E30BAE8"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Możliwość instalacji poprawek poprzez wgranie ich do obrazu instalacyjnego</w:t>
      </w:r>
      <w:r w:rsidR="00473464" w:rsidRPr="00DF29AE">
        <w:rPr>
          <w:rFonts w:ascii="Lato" w:hAnsi="Lato" w:cs="Arial"/>
          <w:sz w:val="22"/>
          <w:szCs w:val="22"/>
        </w:rPr>
        <w:t>,</w:t>
      </w:r>
      <w:r w:rsidR="00473464" w:rsidRPr="001E0521">
        <w:rPr>
          <w:rFonts w:ascii="Lato" w:hAnsi="Lato" w:cs="Arial"/>
          <w:sz w:val="22"/>
          <w:szCs w:val="22"/>
        </w:rPr>
        <w:t xml:space="preserve"> </w:t>
      </w:r>
    </w:p>
    <w:p w14:paraId="204BB133" w14:textId="5E7F4D91"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Mechanizmy zdalnej administracji oraz mechanizmy (również działające zdalnie) administracji przez skrypty</w:t>
      </w:r>
      <w:r w:rsidR="00473464" w:rsidRPr="00DF29AE">
        <w:rPr>
          <w:rFonts w:ascii="Lato" w:hAnsi="Lato" w:cs="Arial"/>
          <w:sz w:val="22"/>
          <w:szCs w:val="22"/>
        </w:rPr>
        <w:t>,</w:t>
      </w:r>
    </w:p>
    <w:p w14:paraId="12D9C47A" w14:textId="54CF941C"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Możliwość zarządzania przez wbudowane mechanizmy zgodne ze standardami WBEM oraz WS-Management organizacji DMTF</w:t>
      </w:r>
      <w:r w:rsidR="00473464" w:rsidRPr="00DF29AE">
        <w:rPr>
          <w:rFonts w:ascii="Lato" w:hAnsi="Lato" w:cs="Arial"/>
          <w:sz w:val="22"/>
          <w:szCs w:val="22"/>
        </w:rPr>
        <w:t>,</w:t>
      </w:r>
      <w:r w:rsidR="00473464" w:rsidRPr="001E0521">
        <w:rPr>
          <w:rFonts w:ascii="Lato" w:hAnsi="Lato" w:cs="Arial"/>
          <w:sz w:val="22"/>
          <w:szCs w:val="22"/>
        </w:rPr>
        <w:t xml:space="preserve"> </w:t>
      </w:r>
    </w:p>
    <w:p w14:paraId="475332B8" w14:textId="3A71C73F"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Mechanizm konfiguracji połączenia VPN do platformy </w:t>
      </w:r>
      <w:proofErr w:type="spellStart"/>
      <w:r w:rsidRPr="001E0521">
        <w:rPr>
          <w:rFonts w:ascii="Lato" w:hAnsi="Lato" w:cs="Arial"/>
          <w:sz w:val="22"/>
          <w:szCs w:val="22"/>
        </w:rPr>
        <w:t>Azure</w:t>
      </w:r>
      <w:proofErr w:type="spellEnd"/>
      <w:r w:rsidR="00473464" w:rsidRPr="00DF29AE">
        <w:rPr>
          <w:rFonts w:ascii="Lato" w:hAnsi="Lato" w:cs="Arial"/>
          <w:sz w:val="22"/>
          <w:szCs w:val="22"/>
        </w:rPr>
        <w:t>,</w:t>
      </w:r>
    </w:p>
    <w:p w14:paraId="5DCD91BC" w14:textId="77777777"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Wbudowany mechanizm wykrywania ataków na poziomie pamięci RAM i jądra systemu. </w:t>
      </w:r>
    </w:p>
    <w:p w14:paraId="325CD1C8" w14:textId="39F583E5"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Mechanizmy pozwalające na blokadę dostępu nieznanych procesów do chronionych katalogów</w:t>
      </w:r>
      <w:r w:rsidR="00473464" w:rsidRPr="00DF29AE">
        <w:rPr>
          <w:rFonts w:ascii="Lato" w:hAnsi="Lato" w:cs="Arial"/>
          <w:sz w:val="22"/>
          <w:szCs w:val="22"/>
        </w:rPr>
        <w:t>,</w:t>
      </w:r>
      <w:r w:rsidR="00473464" w:rsidRPr="001E0521">
        <w:rPr>
          <w:rFonts w:ascii="Lato" w:hAnsi="Lato" w:cs="Arial"/>
          <w:sz w:val="22"/>
          <w:szCs w:val="22"/>
        </w:rPr>
        <w:t xml:space="preserve"> </w:t>
      </w:r>
    </w:p>
    <w:p w14:paraId="2DE8C27E" w14:textId="77777777" w:rsidR="00163E19" w:rsidRPr="001E0521" w:rsidRDefault="00163E19" w:rsidP="001E0521">
      <w:pPr>
        <w:pStyle w:val="Akapitzlist"/>
        <w:numPr>
          <w:ilvl w:val="0"/>
          <w:numId w:val="80"/>
        </w:numPr>
        <w:spacing w:before="0" w:after="0"/>
        <w:ind w:left="1134"/>
        <w:contextualSpacing w:val="0"/>
        <w:jc w:val="both"/>
        <w:rPr>
          <w:rFonts w:ascii="Lato" w:hAnsi="Lato" w:cs="Arial"/>
          <w:sz w:val="22"/>
          <w:szCs w:val="22"/>
        </w:rPr>
      </w:pPr>
      <w:r w:rsidRPr="001E0521">
        <w:rPr>
          <w:rFonts w:ascii="Lato" w:hAnsi="Lato" w:cs="Arial"/>
          <w:sz w:val="22"/>
          <w:szCs w:val="22"/>
        </w:rPr>
        <w:t xml:space="preserve">Możliwość instalacji i poprawnej pracy Systemu Bazodanowego (Microsoft SQL Server Enterprise). </w:t>
      </w:r>
    </w:p>
    <w:p w14:paraId="557A37A2" w14:textId="77777777" w:rsidR="00163E19" w:rsidRPr="00DF29AE" w:rsidRDefault="00163E19" w:rsidP="001E0521">
      <w:pPr>
        <w:spacing w:before="120" w:after="120"/>
        <w:ind w:left="851"/>
        <w:rPr>
          <w:rFonts w:ascii="Lato" w:eastAsia="Calibri" w:hAnsi="Lato" w:cs="Trebuchet MS"/>
          <w:color w:val="000000"/>
          <w:sz w:val="22"/>
          <w:szCs w:val="22"/>
        </w:rPr>
      </w:pPr>
      <w:r w:rsidRPr="00DF29AE">
        <w:rPr>
          <w:rFonts w:ascii="Lato" w:eastAsia="Calibri" w:hAnsi="Lato" w:cs="Trebuchet MS"/>
          <w:color w:val="000000"/>
          <w:sz w:val="22"/>
          <w:szCs w:val="22"/>
          <w:u w:val="single"/>
        </w:rPr>
        <w:t>W przypadku zaoferowania licencji równoważnych, Wykonawca zobowiązany jest udowodnić Zamawiającemu, że oprogramowanie to spełnia wykazane wyżej parametry równoważności, oraz przeprowadzić na własny koszt instalację, konfigurację i integrację dostarczonego produktu z oprogramowaniem i urządzeniami posiadanymi przez Zamawiającego.</w:t>
      </w:r>
      <w:r w:rsidRPr="00DF29AE">
        <w:rPr>
          <w:rFonts w:ascii="Lato" w:eastAsia="Calibri" w:hAnsi="Lato" w:cs="Trebuchet MS"/>
          <w:color w:val="000000"/>
          <w:sz w:val="22"/>
          <w:szCs w:val="22"/>
        </w:rPr>
        <w:t xml:space="preserve"> Wykonawca przeprowadzi migrację wszelkich danych i konfiguracji, zapewniając identyczne funkcjonowanie całego Środowiska Produkcyjnego Zamawiającego w stosunku do aktualnego Środowiska Produkcyjnego Zamawiającego. Przerwa w działaniu aktualnie eksploatowanego Środowiska Produkcyjnego nie może wynieść więcej niż 7 godzin. Dodatkowo, w przypadku błędnego działania Środowiska Produkcyjnego po instalacji licencji równoważnych, Wykonawca zobowiązany będzie na własny koszt przywrócić Środowisko Produkcyjne  do stanu poprawnego funkcjonowania, a w </w:t>
      </w:r>
      <w:r w:rsidRPr="00DF29AE">
        <w:rPr>
          <w:rFonts w:ascii="Lato" w:eastAsia="Calibri" w:hAnsi="Lato" w:cs="Trebuchet MS"/>
          <w:color w:val="000000"/>
          <w:sz w:val="22"/>
          <w:szCs w:val="22"/>
        </w:rPr>
        <w:lastRenderedPageBreak/>
        <w:t>przypadku braku takiej możliwości do stanu pierwotnego, oraz dostarczenia innego rozwiązania spełniającego wymagania OPZ. Ponadto zastosowanie rozwiązania równoważnego nie może ograniczyć funkcjonalności posiadanego Systemu przez Zamawiającego i nie może powodować konieczności ponoszenia dodatkowych kosztów przez Zamawiającego.</w:t>
      </w:r>
    </w:p>
    <w:p w14:paraId="327D8914" w14:textId="77777777" w:rsidR="00EB502B" w:rsidRPr="00DF29AE" w:rsidRDefault="00EB502B" w:rsidP="00EB502B">
      <w:pPr>
        <w:spacing w:before="120" w:after="120"/>
        <w:rPr>
          <w:rFonts w:ascii="Lato" w:eastAsia="Calibri" w:hAnsi="Lato" w:cs="Trebuchet MS"/>
          <w:color w:val="000000"/>
          <w:sz w:val="22"/>
          <w:szCs w:val="22"/>
        </w:rPr>
      </w:pPr>
    </w:p>
    <w:p w14:paraId="4CB53637" w14:textId="1E9F8CCE" w:rsidR="00163E19" w:rsidRPr="001E0521" w:rsidRDefault="00163E19" w:rsidP="001E0521">
      <w:pPr>
        <w:pStyle w:val="Nagwek3"/>
        <w:numPr>
          <w:ilvl w:val="0"/>
          <w:numId w:val="28"/>
        </w:numPr>
        <w:rPr>
          <w:rFonts w:ascii="Lato" w:hAnsi="Lato"/>
          <w:b/>
          <w:bCs/>
          <w:color w:val="auto"/>
          <w:sz w:val="22"/>
          <w:szCs w:val="22"/>
        </w:rPr>
      </w:pPr>
      <w:bookmarkStart w:id="172" w:name="_Toc221257041"/>
      <w:r w:rsidRPr="001E0521">
        <w:rPr>
          <w:rFonts w:ascii="Lato" w:hAnsi="Lato"/>
          <w:b/>
          <w:bCs/>
          <w:color w:val="auto"/>
          <w:sz w:val="22"/>
          <w:szCs w:val="22"/>
        </w:rPr>
        <w:t xml:space="preserve">Przełącznik sieciowy </w:t>
      </w:r>
      <w:r w:rsidR="00B312A3" w:rsidRPr="001E0521">
        <w:rPr>
          <w:rFonts w:ascii="Lato" w:hAnsi="Lato"/>
          <w:b/>
          <w:bCs/>
          <w:color w:val="auto"/>
          <w:sz w:val="22"/>
          <w:szCs w:val="22"/>
        </w:rPr>
        <w:t>LAN</w:t>
      </w:r>
      <w:r w:rsidRPr="001E0521">
        <w:rPr>
          <w:rFonts w:ascii="Lato" w:hAnsi="Lato"/>
          <w:b/>
          <w:bCs/>
          <w:color w:val="auto"/>
          <w:sz w:val="22"/>
          <w:szCs w:val="22"/>
        </w:rPr>
        <w:t>– 2 szt.</w:t>
      </w:r>
      <w:bookmarkEnd w:id="172"/>
    </w:p>
    <w:p w14:paraId="08EDE700"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Obudowa przeznaczona do montażu w szafie </w:t>
      </w:r>
      <w:proofErr w:type="spellStart"/>
      <w:r w:rsidRPr="00DF29AE">
        <w:rPr>
          <w:rFonts w:ascii="Lato" w:hAnsi="Lato" w:cstheme="minorHAnsi"/>
          <w:sz w:val="22"/>
          <w:szCs w:val="22"/>
        </w:rPr>
        <w:t>rackowej</w:t>
      </w:r>
      <w:proofErr w:type="spellEnd"/>
      <w:r w:rsidRPr="00DF29AE">
        <w:rPr>
          <w:rFonts w:ascii="Lato" w:hAnsi="Lato" w:cstheme="minorHAnsi"/>
          <w:sz w:val="22"/>
          <w:szCs w:val="22"/>
        </w:rPr>
        <w:t xml:space="preserve"> 19”, maksymalny rozmiar w jednostkach </w:t>
      </w:r>
      <w:proofErr w:type="spellStart"/>
      <w:r w:rsidRPr="00DF29AE">
        <w:rPr>
          <w:rFonts w:ascii="Lato" w:hAnsi="Lato" w:cstheme="minorHAnsi"/>
          <w:sz w:val="22"/>
          <w:szCs w:val="22"/>
        </w:rPr>
        <w:t>Rack</w:t>
      </w:r>
      <w:proofErr w:type="spellEnd"/>
      <w:r w:rsidRPr="00DF29AE">
        <w:rPr>
          <w:rFonts w:ascii="Lato" w:hAnsi="Lato" w:cstheme="minorHAnsi"/>
          <w:sz w:val="22"/>
          <w:szCs w:val="22"/>
        </w:rPr>
        <w:t xml:space="preserve"> Unit (wysokość): 1U;</w:t>
      </w:r>
    </w:p>
    <w:p w14:paraId="29C39915"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Przełącznik musi być wyposażony w dwa zasilacze zmiennoprądowe pracujące w konfiguracji redundantnej. Musi umożliwiać poprawną pracę przełącznika w pełnej konfiguracji i wydajności z wykorzystaniem połowy zainstalowanych zasilaczy;</w:t>
      </w:r>
    </w:p>
    <w:p w14:paraId="4FD4894E" w14:textId="1AD1B10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t>
      </w:r>
      <w:r w:rsidR="00473464" w:rsidRPr="00DF29AE">
        <w:rPr>
          <w:rFonts w:ascii="Lato" w:hAnsi="Lato" w:cstheme="minorHAnsi"/>
          <w:sz w:val="22"/>
          <w:szCs w:val="22"/>
        </w:rPr>
        <w:t xml:space="preserve">liczba </w:t>
      </w:r>
      <w:r w:rsidRPr="00DF29AE">
        <w:rPr>
          <w:rFonts w:ascii="Lato" w:hAnsi="Lato" w:cstheme="minorHAnsi"/>
          <w:sz w:val="22"/>
          <w:szCs w:val="22"/>
        </w:rPr>
        <w:t>portów SFP+ obsługujących 1GE/10GE: 48;</w:t>
      </w:r>
    </w:p>
    <w:p w14:paraId="27A44489" w14:textId="7980FBEF"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t>
      </w:r>
      <w:r w:rsidR="00473464" w:rsidRPr="00DF29AE">
        <w:rPr>
          <w:rFonts w:ascii="Lato" w:hAnsi="Lato" w:cstheme="minorHAnsi"/>
          <w:sz w:val="22"/>
          <w:szCs w:val="22"/>
        </w:rPr>
        <w:t xml:space="preserve">liczba </w:t>
      </w:r>
      <w:r w:rsidRPr="00DF29AE">
        <w:rPr>
          <w:rFonts w:ascii="Lato" w:hAnsi="Lato" w:cstheme="minorHAnsi"/>
          <w:sz w:val="22"/>
          <w:szCs w:val="22"/>
        </w:rPr>
        <w:t xml:space="preserve">portów QSFP: 8  (Obsługujących wszystkie wymienione tryby pracy, System musi umożliwiać obsługę do 64 portów, wykorzystując wszystkie 8 portów QSFP jako 100G lub 40G. Alternatywnie, dwa porty QSFP mogą zostać skonfigurowane w trybie 4x10G lub 4x25G, w celu wdrożenie architektury z ośmioma ścieżkami ECMP w dwupoziomowym układzie </w:t>
      </w:r>
      <w:proofErr w:type="spellStart"/>
      <w:r w:rsidRPr="00DF29AE">
        <w:rPr>
          <w:rFonts w:ascii="Lato" w:hAnsi="Lato" w:cstheme="minorHAnsi"/>
          <w:sz w:val="22"/>
          <w:szCs w:val="22"/>
        </w:rPr>
        <w:t>leaf</w:t>
      </w:r>
      <w:proofErr w:type="spellEnd"/>
      <w:r w:rsidRPr="00DF29AE">
        <w:rPr>
          <w:rFonts w:ascii="Lato" w:hAnsi="Lato" w:cstheme="minorHAnsi"/>
          <w:sz w:val="22"/>
          <w:szCs w:val="22"/>
        </w:rPr>
        <w:t>–</w:t>
      </w:r>
      <w:proofErr w:type="spellStart"/>
      <w:r w:rsidRPr="00DF29AE">
        <w:rPr>
          <w:rFonts w:ascii="Lato" w:hAnsi="Lato" w:cstheme="minorHAnsi"/>
          <w:sz w:val="22"/>
          <w:szCs w:val="22"/>
        </w:rPr>
        <w:t>spine</w:t>
      </w:r>
      <w:proofErr w:type="spellEnd"/>
      <w:r w:rsidRPr="00DF29AE">
        <w:rPr>
          <w:rFonts w:ascii="Lato" w:hAnsi="Lato" w:cstheme="minorHAnsi"/>
          <w:sz w:val="22"/>
          <w:szCs w:val="22"/>
        </w:rPr>
        <w:t>);</w:t>
      </w:r>
    </w:p>
    <w:p w14:paraId="63E6156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Wymagany kierunek przepływu powietrza (Front określony jako lokalizacja portów we/wy): </w:t>
      </w:r>
      <w:proofErr w:type="spellStart"/>
      <w:r w:rsidRPr="00DF29AE">
        <w:rPr>
          <w:rFonts w:ascii="Lato" w:hAnsi="Lato" w:cstheme="minorHAnsi"/>
          <w:sz w:val="22"/>
          <w:szCs w:val="22"/>
        </w:rPr>
        <w:t>Back</w:t>
      </w:r>
      <w:proofErr w:type="spellEnd"/>
      <w:r w:rsidRPr="00DF29AE">
        <w:rPr>
          <w:rFonts w:ascii="Lato" w:hAnsi="Lato" w:cstheme="minorHAnsi"/>
          <w:sz w:val="22"/>
          <w:szCs w:val="22"/>
        </w:rPr>
        <w:t>-Front;</w:t>
      </w:r>
    </w:p>
    <w:p w14:paraId="0CCF33BC" w14:textId="644DE7F9"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Przełącznik musi poprawnie pracować przy względnej wilgotności powietrza co najmniej w zakresie od 5% do 90% zakładając brak występowania zjawiska kondensacji pary wodnej</w:t>
      </w:r>
      <w:r w:rsidR="00D27104" w:rsidRPr="00DF29AE">
        <w:rPr>
          <w:rFonts w:ascii="Lato" w:hAnsi="Lato" w:cstheme="minorHAnsi"/>
          <w:sz w:val="22"/>
          <w:szCs w:val="22"/>
        </w:rPr>
        <w:t>;</w:t>
      </w:r>
    </w:p>
    <w:p w14:paraId="040072B1"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Przełącznik musi poprawnie pracować w zakresie temperatur od 0° do 40° C;</w:t>
      </w:r>
    </w:p>
    <w:p w14:paraId="203C970A"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Elementy muszą mieć odblokowane wszystkie wymagane funkcjonalności, a jeśli potrzebne są do tego licencje dostawca musi je dostarczyć wraz z urządzeniami.  Licencje nie mogą być czasowe. Restart Elementów nie może powodować konieczności wykonania prac serwisowych, utrzymaniowych lub konfiguracyjnych potrzebnych do odblokowania wszystkich wymaganych funkcjonalności. Licencje powinny być lokalne dla każdego urządzenia - nie dopuszcza się komunikacji z systemami trzecimi w celu utrzymywania/weryfikacji licencji;</w:t>
      </w:r>
    </w:p>
    <w:p w14:paraId="4F7B30F3" w14:textId="77EF4C0F"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Wszystkie interfejsy liniowe przełączników muszą być odblokowane. Oznacza to, że nie mogą posiadać żadnych blokad umożliwiających ich wykorzystanie dopiero po </w:t>
      </w:r>
      <w:r w:rsidRPr="00DF29AE">
        <w:rPr>
          <w:rFonts w:ascii="Lato" w:hAnsi="Lato" w:cstheme="minorHAnsi"/>
          <w:sz w:val="22"/>
          <w:szCs w:val="22"/>
        </w:rPr>
        <w:lastRenderedPageBreak/>
        <w:t>wprowadzeniu jakiejkolwiek licencji, klucza, kodu lub innego mechanizmu odblokowującego. Dotyczy to wszystkich interfejsów znajdujących się fizycznie w oferowanych przełącznikach</w:t>
      </w:r>
      <w:r w:rsidR="00D27104" w:rsidRPr="00DF29AE">
        <w:rPr>
          <w:rFonts w:ascii="Lato" w:hAnsi="Lato" w:cstheme="minorHAnsi"/>
          <w:sz w:val="22"/>
          <w:szCs w:val="22"/>
        </w:rPr>
        <w:t>;</w:t>
      </w:r>
    </w:p>
    <w:p w14:paraId="4411BDB5" w14:textId="1BC927E1"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Przełącznik musi umożliwiać instalację, wymianę lub zamianę poszczególnych modułów (takich jak np. zasilacze, karty z interfejsami sieciowymi, moduły optyczne) w trakcie pracy urządzenia (ang. hot-</w:t>
      </w:r>
      <w:proofErr w:type="spellStart"/>
      <w:r w:rsidRPr="00DF29AE">
        <w:rPr>
          <w:rFonts w:ascii="Lato" w:hAnsi="Lato" w:cstheme="minorHAnsi"/>
          <w:sz w:val="22"/>
          <w:szCs w:val="22"/>
        </w:rPr>
        <w:t>swap</w:t>
      </w:r>
      <w:proofErr w:type="spellEnd"/>
      <w:r w:rsidR="00D27104" w:rsidRPr="00DF29AE">
        <w:rPr>
          <w:rFonts w:ascii="Lato" w:hAnsi="Lato" w:cstheme="minorHAnsi"/>
          <w:sz w:val="22"/>
          <w:szCs w:val="22"/>
        </w:rPr>
        <w:t>);</w:t>
      </w:r>
    </w:p>
    <w:p w14:paraId="77A7A403" w14:textId="0F0BB63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Przełącznik musi posiadać wsparcie techniczne producenta oraz być w komercyjnie dostępnej wersji, tj. wersji oferowanej wszystkim klientom i widoczne publicznie na stronie producenta. Niedopuszczalne jest wykorzystanie przełączników prototypowych</w:t>
      </w:r>
      <w:r w:rsidR="00D27104" w:rsidRPr="00DF29AE">
        <w:rPr>
          <w:rFonts w:ascii="Lato" w:hAnsi="Lato" w:cstheme="minorHAnsi"/>
          <w:sz w:val="22"/>
          <w:szCs w:val="22"/>
        </w:rPr>
        <w:t>;</w:t>
      </w:r>
    </w:p>
    <w:p w14:paraId="754C106E" w14:textId="494FB85F"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Oprogramowanie (system operacyjny) musi posiadać wsparcie techniczne producenta oraz być w komercyjnie dostępnej wersji, tj. wersji oferowanej wszystkim klientom. Wersja ta musi być wersją rekomendowaną przez producenta. Niedopuszczalne jest wykorzystanie oprogramowania prototypowego, wytwarzanie wersji oprogramowania wyłącznie na potrzeby </w:t>
      </w:r>
      <w:r w:rsidR="00D27104" w:rsidRPr="00DF29AE">
        <w:rPr>
          <w:rFonts w:ascii="Lato" w:hAnsi="Lato" w:cstheme="minorHAnsi"/>
          <w:sz w:val="22"/>
          <w:szCs w:val="22"/>
        </w:rPr>
        <w:t xml:space="preserve">niniejszego zamówienia </w:t>
      </w:r>
      <w:r w:rsidRPr="00DF29AE">
        <w:rPr>
          <w:rFonts w:ascii="Lato" w:hAnsi="Lato" w:cstheme="minorHAnsi"/>
          <w:sz w:val="22"/>
          <w:szCs w:val="22"/>
        </w:rPr>
        <w:t>- nieoferowanej innym klientom</w:t>
      </w:r>
      <w:r w:rsidR="00D27104" w:rsidRPr="00DF29AE">
        <w:rPr>
          <w:rFonts w:ascii="Lato" w:hAnsi="Lato" w:cstheme="minorHAnsi"/>
          <w:sz w:val="22"/>
          <w:szCs w:val="22"/>
        </w:rPr>
        <w:t>;</w:t>
      </w:r>
    </w:p>
    <w:p w14:paraId="021F4A38" w14:textId="1260E942"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Wszystkie oferowane przełączniki oraz elementy współpracujące z nimi (np. moduły optyczne) muszą być fabrycznie nowe, pochodzić z autoryzowanego kanału dystrybucyjnego na rynku </w:t>
      </w:r>
      <w:r w:rsidR="00CA64B7" w:rsidRPr="00DF29AE">
        <w:rPr>
          <w:rFonts w:ascii="Lato" w:hAnsi="Lato" w:cstheme="minorHAnsi"/>
          <w:sz w:val="22"/>
          <w:szCs w:val="22"/>
        </w:rPr>
        <w:t>Unii Europejskiej</w:t>
      </w:r>
      <w:r w:rsidR="00F45070" w:rsidRPr="00DF29AE">
        <w:rPr>
          <w:rFonts w:ascii="Lato" w:hAnsi="Lato" w:cstheme="minorHAnsi"/>
          <w:sz w:val="22"/>
          <w:szCs w:val="22"/>
        </w:rPr>
        <w:t xml:space="preserve"> i posiadać gwarancję w miejscu instalacji</w:t>
      </w:r>
      <w:r w:rsidR="00D27104" w:rsidRPr="00DF29AE">
        <w:rPr>
          <w:rFonts w:ascii="Lato" w:hAnsi="Lato" w:cstheme="minorHAnsi"/>
          <w:sz w:val="22"/>
          <w:szCs w:val="22"/>
        </w:rPr>
        <w:t>;</w:t>
      </w:r>
    </w:p>
    <w:p w14:paraId="056EFC5F" w14:textId="2AE14D2A"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Usługi wsparcia muszą obejmować dostęp do wszelkich aktualizacji, łat i poprawek (w tym możliwość podniesienia wersji oprogramowania systemowego i zarządzającego do najnowszej wersji udostępnianej przez producenta) bez dodatkowych opłat</w:t>
      </w:r>
      <w:r w:rsidR="00D27104" w:rsidRPr="00DF29AE">
        <w:rPr>
          <w:rFonts w:ascii="Lato" w:hAnsi="Lato" w:cstheme="minorHAnsi"/>
          <w:sz w:val="22"/>
          <w:szCs w:val="22"/>
        </w:rPr>
        <w:t>;</w:t>
      </w:r>
    </w:p>
    <w:p w14:paraId="0DD47A9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Usługi wsparcia muszą być dostarczane i gwarantowane bezpośrednio przez producenta urządzeń;</w:t>
      </w:r>
    </w:p>
    <w:p w14:paraId="2B6EE409"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wydajność przełączania sprzętowego </w:t>
      </w:r>
      <w:proofErr w:type="spellStart"/>
      <w:r w:rsidRPr="00DF29AE">
        <w:rPr>
          <w:rFonts w:ascii="Lato" w:hAnsi="Lato" w:cstheme="minorHAnsi"/>
          <w:sz w:val="22"/>
          <w:szCs w:val="22"/>
        </w:rPr>
        <w:t>full</w:t>
      </w:r>
      <w:proofErr w:type="spellEnd"/>
      <w:r w:rsidRPr="00DF29AE">
        <w:rPr>
          <w:rFonts w:ascii="Lato" w:hAnsi="Lato" w:cstheme="minorHAnsi"/>
          <w:sz w:val="22"/>
          <w:szCs w:val="22"/>
        </w:rPr>
        <w:t xml:space="preserve">-duplex: 2 </w:t>
      </w:r>
      <w:proofErr w:type="spellStart"/>
      <w:r w:rsidRPr="00DF29AE">
        <w:rPr>
          <w:rFonts w:ascii="Lato" w:hAnsi="Lato" w:cstheme="minorHAnsi"/>
          <w:sz w:val="22"/>
          <w:szCs w:val="22"/>
        </w:rPr>
        <w:t>Tbps</w:t>
      </w:r>
      <w:proofErr w:type="spellEnd"/>
      <w:r w:rsidRPr="00DF29AE">
        <w:rPr>
          <w:rFonts w:ascii="Lato" w:hAnsi="Lato" w:cstheme="minorHAnsi"/>
          <w:sz w:val="22"/>
          <w:szCs w:val="22"/>
        </w:rPr>
        <w:t>;</w:t>
      </w:r>
    </w:p>
    <w:p w14:paraId="582EEFEB"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ilość przetwarzanych pakietów na sekundę: 1 </w:t>
      </w:r>
      <w:proofErr w:type="spellStart"/>
      <w:r w:rsidRPr="00DF29AE">
        <w:rPr>
          <w:rFonts w:ascii="Lato" w:hAnsi="Lato" w:cstheme="minorHAnsi"/>
          <w:sz w:val="22"/>
          <w:szCs w:val="22"/>
        </w:rPr>
        <w:t>Bpps</w:t>
      </w:r>
      <w:proofErr w:type="spellEnd"/>
      <w:r w:rsidRPr="00DF29AE">
        <w:rPr>
          <w:rFonts w:ascii="Lato" w:hAnsi="Lato" w:cstheme="minorHAnsi"/>
          <w:sz w:val="22"/>
          <w:szCs w:val="22"/>
        </w:rPr>
        <w:t>;</w:t>
      </w:r>
    </w:p>
    <w:p w14:paraId="1BB6E6DF"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Opóźnienie przełączania pakietów nie większe niż: 0,8 µs;</w:t>
      </w:r>
    </w:p>
    <w:p w14:paraId="52C3C8B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Minimalny bufor przechowywujący pakiety per urządzenie: 32 MB;</w:t>
      </w:r>
    </w:p>
    <w:p w14:paraId="3BF8B854"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Przełącznik musi umożliwiać </w:t>
      </w:r>
      <w:proofErr w:type="spellStart"/>
      <w:r w:rsidRPr="00DF29AE">
        <w:rPr>
          <w:rFonts w:ascii="Lato" w:hAnsi="Lato" w:cstheme="minorHAnsi"/>
          <w:sz w:val="22"/>
          <w:szCs w:val="22"/>
        </w:rPr>
        <w:t>Trunking</w:t>
      </w:r>
      <w:proofErr w:type="spellEnd"/>
      <w:r w:rsidRPr="00DF29AE">
        <w:rPr>
          <w:rFonts w:ascii="Lato" w:hAnsi="Lato" w:cstheme="minorHAnsi"/>
          <w:sz w:val="22"/>
          <w:szCs w:val="22"/>
        </w:rPr>
        <w:t xml:space="preserve">  IEEE 802.1Q VLAN;</w:t>
      </w:r>
    </w:p>
    <w:p w14:paraId="4FC434C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Minimalny rozmiar ramki Jumbo dla wszystkich portów (Jumbo </w:t>
      </w:r>
      <w:proofErr w:type="spellStart"/>
      <w:r w:rsidRPr="00DF29AE">
        <w:rPr>
          <w:rFonts w:ascii="Lato" w:hAnsi="Lato" w:cstheme="minorHAnsi"/>
          <w:sz w:val="22"/>
          <w:szCs w:val="22"/>
        </w:rPr>
        <w:t>Frame</w:t>
      </w:r>
      <w:proofErr w:type="spellEnd"/>
      <w:r w:rsidRPr="00DF29AE">
        <w:rPr>
          <w:rFonts w:ascii="Lato" w:hAnsi="Lato" w:cstheme="minorHAnsi"/>
          <w:sz w:val="22"/>
          <w:szCs w:val="22"/>
        </w:rPr>
        <w:t>): 9216;</w:t>
      </w:r>
    </w:p>
    <w:p w14:paraId="352A5E7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ilość obsługiwanych </w:t>
      </w:r>
      <w:proofErr w:type="spellStart"/>
      <w:r w:rsidRPr="00DF29AE">
        <w:rPr>
          <w:rFonts w:ascii="Lato" w:hAnsi="Lato" w:cstheme="minorHAnsi"/>
          <w:sz w:val="22"/>
          <w:szCs w:val="22"/>
        </w:rPr>
        <w:t>VLANów</w:t>
      </w:r>
      <w:proofErr w:type="spellEnd"/>
      <w:r w:rsidRPr="00DF29AE">
        <w:rPr>
          <w:rFonts w:ascii="Lato" w:hAnsi="Lato" w:cstheme="minorHAnsi"/>
          <w:sz w:val="22"/>
          <w:szCs w:val="22"/>
        </w:rPr>
        <w:t xml:space="preserve"> dostępna dla użytkowników: 4096;</w:t>
      </w:r>
    </w:p>
    <w:p w14:paraId="357795D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Minimalna ilość obsługiwanych adresów MAC: 288 000;</w:t>
      </w:r>
    </w:p>
    <w:p w14:paraId="47BCF875"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CA"/>
        </w:rPr>
        <w:t>Minimalna</w:t>
      </w:r>
      <w:proofErr w:type="spellEnd"/>
      <w:r w:rsidRPr="00DF29AE">
        <w:rPr>
          <w:rFonts w:ascii="Lato" w:hAnsi="Lato" w:cstheme="minorHAnsi"/>
          <w:sz w:val="22"/>
          <w:szCs w:val="22"/>
          <w:lang w:val="en-CA"/>
        </w:rPr>
        <w:t xml:space="preserve"> </w:t>
      </w:r>
      <w:proofErr w:type="spellStart"/>
      <w:r w:rsidRPr="00DF29AE">
        <w:rPr>
          <w:rFonts w:ascii="Lato" w:hAnsi="Lato" w:cstheme="minorHAnsi"/>
          <w:sz w:val="22"/>
          <w:szCs w:val="22"/>
          <w:lang w:val="en-CA"/>
        </w:rPr>
        <w:t>ilość</w:t>
      </w:r>
      <w:proofErr w:type="spellEnd"/>
      <w:r w:rsidRPr="00DF29AE">
        <w:rPr>
          <w:rFonts w:ascii="Lato" w:hAnsi="Lato" w:cstheme="minorHAnsi"/>
          <w:sz w:val="22"/>
          <w:szCs w:val="22"/>
          <w:lang w:val="en-CA"/>
        </w:rPr>
        <w:t xml:space="preserve"> </w:t>
      </w:r>
      <w:proofErr w:type="spellStart"/>
      <w:r w:rsidRPr="00DF29AE">
        <w:rPr>
          <w:rFonts w:ascii="Lato" w:hAnsi="Lato" w:cstheme="minorHAnsi"/>
          <w:sz w:val="22"/>
          <w:szCs w:val="22"/>
          <w:lang w:val="en-CA"/>
        </w:rPr>
        <w:t>grup</w:t>
      </w:r>
      <w:proofErr w:type="spellEnd"/>
      <w:r w:rsidRPr="00DF29AE">
        <w:rPr>
          <w:rFonts w:ascii="Lato" w:hAnsi="Lato" w:cstheme="minorHAnsi"/>
          <w:sz w:val="22"/>
          <w:szCs w:val="22"/>
          <w:lang w:val="en-CA"/>
        </w:rPr>
        <w:t xml:space="preserve"> Link Aggregation Control Protocol (LACP): IEEE 802.3ad: 128;</w:t>
      </w:r>
    </w:p>
    <w:p w14:paraId="37946AAF"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Minimalna ilość portów w grupie LACP IEEE 802.3ad: 64;</w:t>
      </w:r>
    </w:p>
    <w:p w14:paraId="53CD8EAB"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wydajność przełączania sprzętowego </w:t>
      </w:r>
      <w:proofErr w:type="spellStart"/>
      <w:r w:rsidRPr="00DF29AE">
        <w:rPr>
          <w:rFonts w:ascii="Lato" w:hAnsi="Lato" w:cstheme="minorHAnsi"/>
          <w:sz w:val="22"/>
          <w:szCs w:val="22"/>
        </w:rPr>
        <w:t>full</w:t>
      </w:r>
      <w:proofErr w:type="spellEnd"/>
      <w:r w:rsidRPr="00DF29AE">
        <w:rPr>
          <w:rFonts w:ascii="Lato" w:hAnsi="Lato" w:cstheme="minorHAnsi"/>
          <w:sz w:val="22"/>
          <w:szCs w:val="22"/>
        </w:rPr>
        <w:t xml:space="preserve">-duplex: 2 </w:t>
      </w:r>
      <w:proofErr w:type="spellStart"/>
      <w:r w:rsidRPr="00DF29AE">
        <w:rPr>
          <w:rFonts w:ascii="Lato" w:hAnsi="Lato" w:cstheme="minorHAnsi"/>
          <w:sz w:val="22"/>
          <w:szCs w:val="22"/>
        </w:rPr>
        <w:t>Tbps</w:t>
      </w:r>
      <w:proofErr w:type="spellEnd"/>
      <w:r w:rsidRPr="00DF29AE">
        <w:rPr>
          <w:rFonts w:ascii="Lato" w:hAnsi="Lato" w:cstheme="minorHAnsi"/>
          <w:sz w:val="22"/>
          <w:szCs w:val="22"/>
        </w:rPr>
        <w:t>;</w:t>
      </w:r>
    </w:p>
    <w:p w14:paraId="0FE720D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ilość przetwarzanych pakietów na sekundę: 1 </w:t>
      </w:r>
      <w:proofErr w:type="spellStart"/>
      <w:r w:rsidRPr="00DF29AE">
        <w:rPr>
          <w:rFonts w:ascii="Lato" w:hAnsi="Lato" w:cstheme="minorHAnsi"/>
          <w:sz w:val="22"/>
          <w:szCs w:val="22"/>
        </w:rPr>
        <w:t>Bpps</w:t>
      </w:r>
      <w:proofErr w:type="spellEnd"/>
      <w:r w:rsidRPr="00DF29AE">
        <w:rPr>
          <w:rFonts w:ascii="Lato" w:hAnsi="Lato" w:cstheme="minorHAnsi"/>
          <w:sz w:val="22"/>
          <w:szCs w:val="22"/>
        </w:rPr>
        <w:t>;</w:t>
      </w:r>
    </w:p>
    <w:p w14:paraId="30E2E4F1"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US"/>
        </w:rPr>
        <w:lastRenderedPageBreak/>
        <w:t>Przełącznik</w:t>
      </w:r>
      <w:proofErr w:type="spellEnd"/>
      <w:r w:rsidRPr="00DF29AE">
        <w:rPr>
          <w:rFonts w:ascii="Lato" w:hAnsi="Lato" w:cstheme="minorHAnsi"/>
          <w:sz w:val="22"/>
          <w:szCs w:val="22"/>
          <w:lang w:val="en-US"/>
        </w:rPr>
        <w:t xml:space="preserve"> </w:t>
      </w:r>
      <w:proofErr w:type="spellStart"/>
      <w:r w:rsidRPr="00DF29AE">
        <w:rPr>
          <w:rFonts w:ascii="Lato" w:hAnsi="Lato" w:cstheme="minorHAnsi"/>
          <w:sz w:val="22"/>
          <w:szCs w:val="22"/>
          <w:lang w:val="en-US"/>
        </w:rPr>
        <w:t>musi</w:t>
      </w:r>
      <w:proofErr w:type="spellEnd"/>
      <w:r w:rsidRPr="00DF29AE">
        <w:rPr>
          <w:rFonts w:ascii="Lato" w:hAnsi="Lato" w:cstheme="minorHAnsi"/>
          <w:sz w:val="22"/>
          <w:szCs w:val="22"/>
          <w:lang w:val="en-US"/>
        </w:rPr>
        <w:t xml:space="preserve"> </w:t>
      </w:r>
      <w:proofErr w:type="spellStart"/>
      <w:r w:rsidRPr="00DF29AE">
        <w:rPr>
          <w:rFonts w:ascii="Lato" w:hAnsi="Lato" w:cstheme="minorHAnsi"/>
          <w:sz w:val="22"/>
          <w:szCs w:val="22"/>
          <w:lang w:val="en-US"/>
        </w:rPr>
        <w:t>obsługiwać</w:t>
      </w:r>
      <w:proofErr w:type="spellEnd"/>
      <w:r w:rsidRPr="00DF29AE">
        <w:rPr>
          <w:rFonts w:ascii="Lato" w:hAnsi="Lato" w:cstheme="minorHAnsi"/>
          <w:sz w:val="22"/>
          <w:szCs w:val="22"/>
          <w:lang w:val="en-US"/>
        </w:rPr>
        <w:t xml:space="preserve"> IEEE 802.1s Multiple Spanning Tree (MST), IEEE 802.1w Rapid Spanning Tree (RSTP) </w:t>
      </w:r>
      <w:proofErr w:type="spellStart"/>
      <w:r w:rsidRPr="00DF29AE">
        <w:rPr>
          <w:rFonts w:ascii="Lato" w:hAnsi="Lato" w:cstheme="minorHAnsi"/>
          <w:sz w:val="22"/>
          <w:szCs w:val="22"/>
          <w:lang w:val="en-US"/>
        </w:rPr>
        <w:t>oraz</w:t>
      </w:r>
      <w:proofErr w:type="spellEnd"/>
      <w:r w:rsidRPr="00DF29AE">
        <w:rPr>
          <w:rFonts w:ascii="Lato" w:hAnsi="Lato" w:cstheme="minorHAnsi"/>
          <w:sz w:val="22"/>
          <w:szCs w:val="22"/>
          <w:lang w:val="en-US"/>
        </w:rPr>
        <w:t xml:space="preserve"> Rapid Per VLAN Spanning Tree (RPVST+);</w:t>
      </w:r>
    </w:p>
    <w:p w14:paraId="0B75C46D"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Przełącznik musi posiadać mechanizmy zabezpieczenia przeciwko incydentom w topologii </w:t>
      </w:r>
      <w:proofErr w:type="spellStart"/>
      <w:r w:rsidRPr="00DF29AE">
        <w:rPr>
          <w:rFonts w:ascii="Lato" w:hAnsi="Lato" w:cstheme="minorHAnsi"/>
          <w:sz w:val="22"/>
          <w:szCs w:val="22"/>
        </w:rPr>
        <w:t>Spanning</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Tree</w:t>
      </w:r>
      <w:proofErr w:type="spellEnd"/>
      <w:r w:rsidRPr="00DF29AE">
        <w:rPr>
          <w:rFonts w:ascii="Lato" w:hAnsi="Lato" w:cstheme="minorHAnsi"/>
          <w:sz w:val="22"/>
          <w:szCs w:val="22"/>
        </w:rPr>
        <w:t xml:space="preserve"> (min. ochrona Root-a, filtracja BPDU);</w:t>
      </w:r>
    </w:p>
    <w:p w14:paraId="3FFD3907"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Przełącznik musi umożliwiać stworzenie nadmiarowości, pozwalającej na terminowanie zagregowane interfejsy (LAG) na dwóch przełącznikach sieciowych (ang. Dual Homing) - odpowiednik rozwiązania </w:t>
      </w:r>
      <w:proofErr w:type="spellStart"/>
      <w:r w:rsidRPr="00DF29AE">
        <w:rPr>
          <w:rFonts w:ascii="Lato" w:hAnsi="Lato" w:cstheme="minorHAnsi"/>
          <w:sz w:val="22"/>
          <w:szCs w:val="22"/>
        </w:rPr>
        <w:t>vPC</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Multichasis</w:t>
      </w:r>
      <w:proofErr w:type="spellEnd"/>
      <w:r w:rsidRPr="00DF29AE">
        <w:rPr>
          <w:rFonts w:ascii="Lato" w:hAnsi="Lato" w:cstheme="minorHAnsi"/>
          <w:sz w:val="22"/>
          <w:szCs w:val="22"/>
        </w:rPr>
        <w:t xml:space="preserve"> LAG. W ramach takiej protekcji wszystkie porty zagregowanego połączenia LAG muszą aktywnie przenosić dane (ang. Active/Active). Awaria jednego Elementu nie może wpływać na status połączenia zagregowanego. Protekcja musi poprawnie współpracować z VXLAN, EVPN, </w:t>
      </w:r>
      <w:proofErr w:type="spellStart"/>
      <w:r w:rsidRPr="00DF29AE">
        <w:rPr>
          <w:rFonts w:ascii="Lato" w:hAnsi="Lato" w:cstheme="minorHAnsi"/>
          <w:sz w:val="22"/>
          <w:szCs w:val="22"/>
        </w:rPr>
        <w:t>SpanningTree</w:t>
      </w:r>
      <w:proofErr w:type="spellEnd"/>
      <w:r w:rsidRPr="00DF29AE">
        <w:rPr>
          <w:rFonts w:ascii="Lato" w:hAnsi="Lato" w:cstheme="minorHAnsi"/>
          <w:sz w:val="22"/>
          <w:szCs w:val="22"/>
        </w:rPr>
        <w:t>;</w:t>
      </w:r>
    </w:p>
    <w:p w14:paraId="70819A8E"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Wsparcie sprzętowe dla tunelowania </w:t>
      </w:r>
      <w:proofErr w:type="spellStart"/>
      <w:r w:rsidRPr="00DF29AE">
        <w:rPr>
          <w:rFonts w:ascii="Lato" w:hAnsi="Lato" w:cstheme="minorHAnsi"/>
          <w:sz w:val="22"/>
          <w:szCs w:val="22"/>
        </w:rPr>
        <w:t>QinQ</w:t>
      </w:r>
      <w:proofErr w:type="spellEnd"/>
      <w:r w:rsidRPr="00DF29AE">
        <w:rPr>
          <w:rFonts w:ascii="Lato" w:hAnsi="Lato" w:cstheme="minorHAnsi"/>
          <w:sz w:val="22"/>
          <w:szCs w:val="22"/>
        </w:rPr>
        <w:t xml:space="preserve"> i </w:t>
      </w:r>
      <w:proofErr w:type="spellStart"/>
      <w:r w:rsidRPr="00DF29AE">
        <w:rPr>
          <w:rFonts w:ascii="Lato" w:hAnsi="Lato" w:cstheme="minorHAnsi"/>
          <w:sz w:val="22"/>
          <w:szCs w:val="22"/>
        </w:rPr>
        <w:t>QinVNI</w:t>
      </w:r>
      <w:proofErr w:type="spellEnd"/>
      <w:r w:rsidRPr="00DF29AE">
        <w:rPr>
          <w:rFonts w:ascii="Lato" w:hAnsi="Lato" w:cstheme="minorHAnsi"/>
          <w:sz w:val="22"/>
          <w:szCs w:val="22"/>
        </w:rPr>
        <w:t>;</w:t>
      </w:r>
    </w:p>
    <w:p w14:paraId="371331B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Obsługa </w:t>
      </w:r>
      <w:proofErr w:type="spellStart"/>
      <w:r w:rsidRPr="00DF29AE">
        <w:rPr>
          <w:rFonts w:ascii="Lato" w:hAnsi="Lato" w:cstheme="minorHAnsi"/>
          <w:sz w:val="22"/>
          <w:szCs w:val="22"/>
        </w:rPr>
        <w:t>Selective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QinQ</w:t>
      </w:r>
      <w:proofErr w:type="spellEnd"/>
      <w:r w:rsidRPr="00DF29AE">
        <w:rPr>
          <w:rFonts w:ascii="Lato" w:hAnsi="Lato" w:cstheme="minorHAnsi"/>
          <w:sz w:val="22"/>
          <w:szCs w:val="22"/>
        </w:rPr>
        <w:t>;</w:t>
      </w:r>
    </w:p>
    <w:p w14:paraId="76665A18"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Wsparcie sprzętowe dla VLAN </w:t>
      </w:r>
      <w:proofErr w:type="spellStart"/>
      <w:r w:rsidRPr="00DF29AE">
        <w:rPr>
          <w:rFonts w:ascii="Lato" w:hAnsi="Lato" w:cstheme="minorHAnsi"/>
          <w:sz w:val="22"/>
          <w:szCs w:val="22"/>
        </w:rPr>
        <w:t>translation</w:t>
      </w:r>
      <w:proofErr w:type="spellEnd"/>
      <w:r w:rsidRPr="00DF29AE">
        <w:rPr>
          <w:rFonts w:ascii="Lato" w:hAnsi="Lato" w:cstheme="minorHAnsi"/>
          <w:sz w:val="22"/>
          <w:szCs w:val="22"/>
        </w:rPr>
        <w:t>;</w:t>
      </w:r>
    </w:p>
    <w:p w14:paraId="4F9B4227"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Wsparcie dla IGMPv2, IGMPv3, MLDv2;</w:t>
      </w:r>
    </w:p>
    <w:p w14:paraId="1245C0B1"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Wsparcie dla IGMP </w:t>
      </w:r>
      <w:proofErr w:type="spellStart"/>
      <w:r w:rsidRPr="00DF29AE">
        <w:rPr>
          <w:rFonts w:ascii="Lato" w:hAnsi="Lato" w:cstheme="minorHAnsi"/>
          <w:sz w:val="22"/>
          <w:szCs w:val="22"/>
        </w:rPr>
        <w:t>snooping</w:t>
      </w:r>
      <w:proofErr w:type="spellEnd"/>
      <w:r w:rsidRPr="00DF29AE">
        <w:rPr>
          <w:rFonts w:ascii="Lato" w:hAnsi="Lato" w:cstheme="minorHAnsi"/>
          <w:sz w:val="22"/>
          <w:szCs w:val="22"/>
        </w:rPr>
        <w:t xml:space="preserve"> i MLDv2 </w:t>
      </w:r>
      <w:proofErr w:type="spellStart"/>
      <w:r w:rsidRPr="00DF29AE">
        <w:rPr>
          <w:rFonts w:ascii="Lato" w:hAnsi="Lato" w:cstheme="minorHAnsi"/>
          <w:sz w:val="22"/>
          <w:szCs w:val="22"/>
        </w:rPr>
        <w:t>snooping</w:t>
      </w:r>
      <w:proofErr w:type="spellEnd"/>
      <w:r w:rsidRPr="00DF29AE">
        <w:rPr>
          <w:rFonts w:ascii="Lato" w:hAnsi="Lato" w:cstheme="minorHAnsi"/>
          <w:sz w:val="22"/>
          <w:szCs w:val="22"/>
        </w:rPr>
        <w:t>;</w:t>
      </w:r>
    </w:p>
    <w:p w14:paraId="18FDF6B5"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Funkcjonalność dla warstwy L3;</w:t>
      </w:r>
    </w:p>
    <w:p w14:paraId="61EE3E44"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Sprzętowe przełączanie pakietów w warstwie L3 dla IPv4 i IPv6;</w:t>
      </w:r>
    </w:p>
    <w:p w14:paraId="0BD79F9B"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Routing w oparciu o trasy statyczne;</w:t>
      </w:r>
    </w:p>
    <w:p w14:paraId="6A12BC2C" w14:textId="205A02FA"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t>
      </w:r>
      <w:r w:rsidR="00A53276">
        <w:rPr>
          <w:rFonts w:ascii="Lato" w:hAnsi="Lato" w:cstheme="minorHAnsi"/>
          <w:sz w:val="22"/>
          <w:szCs w:val="22"/>
        </w:rPr>
        <w:t>liczba</w:t>
      </w:r>
      <w:r w:rsidR="00A53276" w:rsidRPr="00DF29AE">
        <w:rPr>
          <w:rFonts w:ascii="Lato" w:hAnsi="Lato" w:cstheme="minorHAnsi"/>
          <w:sz w:val="22"/>
          <w:szCs w:val="22"/>
        </w:rPr>
        <w:t xml:space="preserve"> </w:t>
      </w:r>
      <w:r w:rsidRPr="00DF29AE">
        <w:rPr>
          <w:rFonts w:ascii="Lato" w:hAnsi="Lato" w:cstheme="minorHAnsi"/>
          <w:sz w:val="22"/>
          <w:szCs w:val="22"/>
        </w:rPr>
        <w:t>wpisów IPv4 LPM obsługiwanych sprzętowo: 360 000;</w:t>
      </w:r>
    </w:p>
    <w:p w14:paraId="6BC9CD08" w14:textId="3830E592"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t>
      </w:r>
      <w:r w:rsidR="00A53276">
        <w:rPr>
          <w:rFonts w:ascii="Lato" w:hAnsi="Lato" w:cstheme="minorHAnsi"/>
          <w:sz w:val="22"/>
          <w:szCs w:val="22"/>
        </w:rPr>
        <w:t>liczba</w:t>
      </w:r>
      <w:r w:rsidR="00A53276" w:rsidRPr="00DF29AE">
        <w:rPr>
          <w:rFonts w:ascii="Lato" w:hAnsi="Lato" w:cstheme="minorHAnsi"/>
          <w:sz w:val="22"/>
          <w:szCs w:val="22"/>
        </w:rPr>
        <w:t xml:space="preserve"> </w:t>
      </w:r>
      <w:r w:rsidRPr="00DF29AE">
        <w:rPr>
          <w:rFonts w:ascii="Lato" w:hAnsi="Lato" w:cstheme="minorHAnsi"/>
          <w:sz w:val="22"/>
          <w:szCs w:val="22"/>
        </w:rPr>
        <w:t>obsługiwanych jednoczesnych ścieżek o równej metryce (ECMP): 128;</w:t>
      </w:r>
    </w:p>
    <w:p w14:paraId="37CB9F1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Protekcja VRRP i VRRPv3;</w:t>
      </w:r>
    </w:p>
    <w:p w14:paraId="19A2566D"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Przełącznik musi obsługiwać bezstanowy protokół First Hop </w:t>
      </w:r>
      <w:proofErr w:type="spellStart"/>
      <w:r w:rsidRPr="00DF29AE">
        <w:rPr>
          <w:rFonts w:ascii="Lato" w:hAnsi="Lato" w:cstheme="minorHAnsi"/>
          <w:sz w:val="22"/>
          <w:szCs w:val="22"/>
        </w:rPr>
        <w:t>Redundancy</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Protocol</w:t>
      </w:r>
      <w:proofErr w:type="spellEnd"/>
      <w:r w:rsidRPr="00DF29AE">
        <w:rPr>
          <w:rFonts w:ascii="Lato" w:hAnsi="Lato" w:cstheme="minorHAnsi"/>
          <w:sz w:val="22"/>
          <w:szCs w:val="22"/>
        </w:rPr>
        <w:t xml:space="preserve"> umożliwiający konfigurację wirtualnego adresu bramy na więcej niż dwóch urządzeniach, gdzie wszystkie urządzenia są jednocześnie aktywne. Funkcja nie może wymagać konfiguracji fizycznego IP innego każdym urządzeniu (jak w przypadku np. HSRP, VRRP);</w:t>
      </w:r>
    </w:p>
    <w:p w14:paraId="03DA41C2"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Wsparcie dla wirtualnych tablic routingu VRF;</w:t>
      </w:r>
    </w:p>
    <w:p w14:paraId="67195EC1" w14:textId="46E3E715"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Routing w oparciu o OSPF dla protokołów IPv4 oraz IPv6</w:t>
      </w:r>
      <w:r w:rsidR="00D27104" w:rsidRPr="00DF29AE">
        <w:rPr>
          <w:rFonts w:ascii="Lato" w:hAnsi="Lato" w:cstheme="minorHAnsi"/>
          <w:sz w:val="22"/>
          <w:szCs w:val="22"/>
        </w:rPr>
        <w:t>;</w:t>
      </w:r>
    </w:p>
    <w:p w14:paraId="5355038E" w14:textId="3024F0B0"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Routing w oparciu o BGP dla protokołów IPv4 oraz IPv6</w:t>
      </w:r>
      <w:r w:rsidR="00D27104" w:rsidRPr="00DF29AE">
        <w:rPr>
          <w:rFonts w:ascii="Lato" w:hAnsi="Lato" w:cstheme="minorHAnsi"/>
          <w:sz w:val="22"/>
          <w:szCs w:val="22"/>
        </w:rPr>
        <w:t>;</w:t>
      </w:r>
    </w:p>
    <w:p w14:paraId="7F763892" w14:textId="52003F84"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Routing w oparciu o ISIS dla protokołów IPv4 oraz IPv6. Obsługa wielu instancji ISIS</w:t>
      </w:r>
      <w:r w:rsidR="00D27104" w:rsidRPr="00DF29AE">
        <w:rPr>
          <w:rFonts w:ascii="Lato" w:hAnsi="Lato" w:cstheme="minorHAnsi"/>
          <w:sz w:val="22"/>
          <w:szCs w:val="22"/>
        </w:rPr>
        <w:t>;</w:t>
      </w:r>
    </w:p>
    <w:p w14:paraId="75653F02" w14:textId="679826EC"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Obsługa weryfikacji wpisów BGP poprzez RPKI (Resource Public </w:t>
      </w:r>
      <w:proofErr w:type="spellStart"/>
      <w:r w:rsidRPr="00DF29AE">
        <w:rPr>
          <w:rFonts w:ascii="Lato" w:hAnsi="Lato" w:cstheme="minorHAnsi"/>
          <w:sz w:val="22"/>
          <w:szCs w:val="22"/>
        </w:rPr>
        <w:t>Key</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Infrastructure</w:t>
      </w:r>
      <w:proofErr w:type="spellEnd"/>
      <w:r w:rsidRPr="00DF29AE">
        <w:rPr>
          <w:rFonts w:ascii="Lato" w:hAnsi="Lato" w:cstheme="minorHAnsi"/>
          <w:sz w:val="22"/>
          <w:szCs w:val="22"/>
        </w:rPr>
        <w:t>)</w:t>
      </w:r>
      <w:r w:rsidR="00D27104" w:rsidRPr="00DF29AE">
        <w:rPr>
          <w:rFonts w:ascii="Lato" w:hAnsi="Lato" w:cstheme="minorHAnsi"/>
          <w:sz w:val="22"/>
          <w:szCs w:val="22"/>
        </w:rPr>
        <w:t>;</w:t>
      </w:r>
    </w:p>
    <w:p w14:paraId="482F273D"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CA"/>
        </w:rPr>
        <w:t>Wsparcie</w:t>
      </w:r>
      <w:proofErr w:type="spellEnd"/>
      <w:r w:rsidRPr="00DF29AE">
        <w:rPr>
          <w:rFonts w:ascii="Lato" w:hAnsi="Lato" w:cstheme="minorHAnsi"/>
          <w:sz w:val="22"/>
          <w:szCs w:val="22"/>
          <w:lang w:val="en-CA"/>
        </w:rPr>
        <w:t xml:space="preserve"> </w:t>
      </w:r>
      <w:proofErr w:type="spellStart"/>
      <w:r w:rsidRPr="00DF29AE">
        <w:rPr>
          <w:rFonts w:ascii="Lato" w:hAnsi="Lato" w:cstheme="minorHAnsi"/>
          <w:sz w:val="22"/>
          <w:szCs w:val="22"/>
          <w:lang w:val="en-CA"/>
        </w:rPr>
        <w:t>dla</w:t>
      </w:r>
      <w:proofErr w:type="spellEnd"/>
      <w:r w:rsidRPr="00DF29AE">
        <w:rPr>
          <w:rFonts w:ascii="Lato" w:hAnsi="Lato" w:cstheme="minorHAnsi"/>
          <w:sz w:val="22"/>
          <w:szCs w:val="22"/>
          <w:lang w:val="en-CA"/>
        </w:rPr>
        <w:t xml:space="preserve"> BFD (Bidirectional Forwarding Protocol);</w:t>
      </w:r>
    </w:p>
    <w:p w14:paraId="54011E35"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Wsparcie dla IPv4 </w:t>
      </w:r>
      <w:proofErr w:type="spellStart"/>
      <w:r w:rsidRPr="00DF29AE">
        <w:rPr>
          <w:rFonts w:ascii="Lato" w:hAnsi="Lato" w:cstheme="minorHAnsi"/>
          <w:sz w:val="22"/>
          <w:szCs w:val="22"/>
        </w:rPr>
        <w:t>multicast</w:t>
      </w:r>
      <w:proofErr w:type="spellEnd"/>
      <w:r w:rsidRPr="00DF29AE">
        <w:rPr>
          <w:rFonts w:ascii="Lato" w:hAnsi="Lato" w:cstheme="minorHAnsi"/>
          <w:sz w:val="22"/>
          <w:szCs w:val="22"/>
        </w:rPr>
        <w:t xml:space="preserve"> w oparciu o protokół PIMv2 </w:t>
      </w:r>
      <w:proofErr w:type="spellStart"/>
      <w:r w:rsidRPr="00DF29AE">
        <w:rPr>
          <w:rFonts w:ascii="Lato" w:hAnsi="Lato" w:cstheme="minorHAnsi"/>
          <w:sz w:val="22"/>
          <w:szCs w:val="22"/>
        </w:rPr>
        <w:t>Sparse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Mode</w:t>
      </w:r>
      <w:proofErr w:type="spellEnd"/>
      <w:r w:rsidRPr="00DF29AE">
        <w:rPr>
          <w:rFonts w:ascii="Lato" w:hAnsi="Lato" w:cstheme="minorHAnsi"/>
          <w:sz w:val="22"/>
          <w:szCs w:val="22"/>
        </w:rPr>
        <w:t xml:space="preserve"> i tryb SSM (Source </w:t>
      </w:r>
      <w:proofErr w:type="spellStart"/>
      <w:r w:rsidRPr="00DF29AE">
        <w:rPr>
          <w:rFonts w:ascii="Lato" w:hAnsi="Lato" w:cstheme="minorHAnsi"/>
          <w:sz w:val="22"/>
          <w:szCs w:val="22"/>
        </w:rPr>
        <w:t>Specific</w:t>
      </w:r>
      <w:proofErr w:type="spellEnd"/>
      <w:r w:rsidRPr="00DF29AE">
        <w:rPr>
          <w:rFonts w:ascii="Lato" w:hAnsi="Lato" w:cstheme="minorHAnsi"/>
          <w:sz w:val="22"/>
          <w:szCs w:val="22"/>
        </w:rPr>
        <w:t xml:space="preserve"> Multicast);</w:t>
      </w:r>
    </w:p>
    <w:p w14:paraId="49F0C94B"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lastRenderedPageBreak/>
        <w:t>Możliwość zmian routingu poprzez zdefiniowane polityki (PBR Policy-</w:t>
      </w:r>
      <w:proofErr w:type="spellStart"/>
      <w:r w:rsidRPr="00DF29AE">
        <w:rPr>
          <w:rFonts w:ascii="Lato" w:hAnsi="Lato" w:cstheme="minorHAnsi"/>
          <w:sz w:val="22"/>
          <w:szCs w:val="22"/>
        </w:rPr>
        <w:t>based</w:t>
      </w:r>
      <w:proofErr w:type="spellEnd"/>
      <w:r w:rsidRPr="00DF29AE">
        <w:rPr>
          <w:rFonts w:ascii="Lato" w:hAnsi="Lato" w:cstheme="minorHAnsi"/>
          <w:sz w:val="22"/>
          <w:szCs w:val="22"/>
        </w:rPr>
        <w:t xml:space="preserve"> routing);</w:t>
      </w:r>
    </w:p>
    <w:p w14:paraId="35672D9F"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Możliwość obsługi NAT (Network </w:t>
      </w:r>
      <w:proofErr w:type="spellStart"/>
      <w:r w:rsidRPr="00DF29AE">
        <w:rPr>
          <w:rFonts w:ascii="Lato" w:hAnsi="Lato" w:cstheme="minorHAnsi"/>
          <w:sz w:val="22"/>
          <w:szCs w:val="22"/>
        </w:rPr>
        <w:t>Address</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Translation</w:t>
      </w:r>
      <w:proofErr w:type="spellEnd"/>
      <w:r w:rsidRPr="00DF29AE">
        <w:rPr>
          <w:rFonts w:ascii="Lato" w:hAnsi="Lato" w:cstheme="minorHAnsi"/>
          <w:sz w:val="22"/>
          <w:szCs w:val="22"/>
        </w:rPr>
        <w:t>) w trybie statycznym i dynamicznym;</w:t>
      </w:r>
    </w:p>
    <w:p w14:paraId="524DEB67"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sprzętowego tunelowania IP poprzez GRE;</w:t>
      </w:r>
    </w:p>
    <w:p w14:paraId="124CA291"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Funkcjonalność zapewnienia jakości obsługi w sieci;</w:t>
      </w:r>
    </w:p>
    <w:p w14:paraId="2105477B"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US"/>
        </w:rPr>
        <w:t>Obsługa</w:t>
      </w:r>
      <w:proofErr w:type="spellEnd"/>
      <w:r w:rsidRPr="00DF29AE">
        <w:rPr>
          <w:rFonts w:ascii="Lato" w:hAnsi="Lato" w:cstheme="minorHAnsi"/>
          <w:sz w:val="22"/>
          <w:szCs w:val="22"/>
          <w:lang w:val="en-US"/>
        </w:rPr>
        <w:t xml:space="preserve"> Layer 2 IEEE 802.1p (</w:t>
      </w:r>
      <w:proofErr w:type="spellStart"/>
      <w:r w:rsidRPr="00DF29AE">
        <w:rPr>
          <w:rFonts w:ascii="Lato" w:hAnsi="Lato" w:cstheme="minorHAnsi"/>
          <w:sz w:val="22"/>
          <w:szCs w:val="22"/>
          <w:lang w:val="en-US"/>
        </w:rPr>
        <w:t>CoS</w:t>
      </w:r>
      <w:proofErr w:type="spellEnd"/>
      <w:r w:rsidRPr="00DF29AE">
        <w:rPr>
          <w:rFonts w:ascii="Lato" w:hAnsi="Lato" w:cstheme="minorHAnsi"/>
          <w:sz w:val="22"/>
          <w:szCs w:val="22"/>
          <w:lang w:val="en-US"/>
        </w:rPr>
        <w:t xml:space="preserve">) </w:t>
      </w:r>
      <w:proofErr w:type="spellStart"/>
      <w:r w:rsidRPr="00DF29AE">
        <w:rPr>
          <w:rFonts w:ascii="Lato" w:hAnsi="Lato" w:cstheme="minorHAnsi"/>
          <w:sz w:val="22"/>
          <w:szCs w:val="22"/>
          <w:lang w:val="en-US"/>
        </w:rPr>
        <w:t>oraz</w:t>
      </w:r>
      <w:proofErr w:type="spellEnd"/>
      <w:r w:rsidRPr="00DF29AE">
        <w:rPr>
          <w:rFonts w:ascii="Lato" w:hAnsi="Lato" w:cstheme="minorHAnsi"/>
          <w:sz w:val="22"/>
          <w:szCs w:val="22"/>
          <w:lang w:val="en-US"/>
        </w:rPr>
        <w:t xml:space="preserve"> DSCP;</w:t>
      </w:r>
    </w:p>
    <w:p w14:paraId="6293F301"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Klasyfikacja </w:t>
      </w:r>
      <w:proofErr w:type="spellStart"/>
      <w:r w:rsidRPr="00DF29AE">
        <w:rPr>
          <w:rFonts w:ascii="Lato" w:hAnsi="Lato" w:cstheme="minorHAnsi"/>
          <w:sz w:val="22"/>
          <w:szCs w:val="22"/>
        </w:rPr>
        <w:t>QoS</w:t>
      </w:r>
      <w:proofErr w:type="spellEnd"/>
      <w:r w:rsidRPr="00DF29AE">
        <w:rPr>
          <w:rFonts w:ascii="Lato" w:hAnsi="Lato" w:cstheme="minorHAnsi"/>
          <w:sz w:val="22"/>
          <w:szCs w:val="22"/>
        </w:rPr>
        <w:t xml:space="preserve"> w oparciu o listy ACL (Access </w:t>
      </w:r>
      <w:proofErr w:type="spellStart"/>
      <w:r w:rsidRPr="00DF29AE">
        <w:rPr>
          <w:rFonts w:ascii="Lato" w:hAnsi="Lato" w:cstheme="minorHAnsi"/>
          <w:sz w:val="22"/>
          <w:szCs w:val="22"/>
        </w:rPr>
        <w:t>control</w:t>
      </w:r>
      <w:proofErr w:type="spellEnd"/>
      <w:r w:rsidRPr="00DF29AE">
        <w:rPr>
          <w:rFonts w:ascii="Lato" w:hAnsi="Lato" w:cstheme="minorHAnsi"/>
          <w:sz w:val="22"/>
          <w:szCs w:val="22"/>
        </w:rPr>
        <w:t xml:space="preserve"> list) dla warstwy drugiej i trzeciej (IPv4 i IPv6);</w:t>
      </w:r>
    </w:p>
    <w:p w14:paraId="60DE457A" w14:textId="77777777" w:rsidR="00917C42" w:rsidRPr="00DF29AE" w:rsidRDefault="00917C42" w:rsidP="001E0521">
      <w:pPr>
        <w:pStyle w:val="Akapitzlist"/>
        <w:numPr>
          <w:ilvl w:val="0"/>
          <w:numId w:val="83"/>
        </w:numPr>
        <w:spacing w:before="0" w:after="160"/>
        <w:rPr>
          <w:rFonts w:ascii="Lato" w:hAnsi="Lato" w:cstheme="minorHAnsi"/>
          <w:sz w:val="22"/>
          <w:szCs w:val="22"/>
        </w:rPr>
      </w:pPr>
      <w:proofErr w:type="spellStart"/>
      <w:r w:rsidRPr="00DF29AE">
        <w:rPr>
          <w:rFonts w:ascii="Lato" w:hAnsi="Lato" w:cstheme="minorHAnsi"/>
          <w:sz w:val="22"/>
          <w:szCs w:val="22"/>
          <w:lang w:val="en-US"/>
        </w:rPr>
        <w:t>Kolejkowanie</w:t>
      </w:r>
      <w:proofErr w:type="spellEnd"/>
      <w:r w:rsidRPr="00DF29AE">
        <w:rPr>
          <w:rFonts w:ascii="Lato" w:hAnsi="Lato" w:cstheme="minorHAnsi"/>
          <w:sz w:val="22"/>
          <w:szCs w:val="22"/>
          <w:lang w:val="en-US"/>
        </w:rPr>
        <w:t xml:space="preserve"> </w:t>
      </w:r>
      <w:proofErr w:type="spellStart"/>
      <w:r w:rsidRPr="00DF29AE">
        <w:rPr>
          <w:rFonts w:ascii="Lato" w:hAnsi="Lato" w:cstheme="minorHAnsi"/>
          <w:sz w:val="22"/>
          <w:szCs w:val="22"/>
          <w:lang w:val="en-US"/>
        </w:rPr>
        <w:t>bezwzględne</w:t>
      </w:r>
      <w:proofErr w:type="spellEnd"/>
      <w:r w:rsidRPr="00DF29AE">
        <w:rPr>
          <w:rFonts w:ascii="Lato" w:hAnsi="Lato" w:cstheme="minorHAnsi"/>
          <w:sz w:val="22"/>
          <w:szCs w:val="22"/>
          <w:lang w:val="en-US"/>
        </w:rPr>
        <w:t xml:space="preserve"> (strict-priority);</w:t>
      </w:r>
    </w:p>
    <w:p w14:paraId="4A1C4A89"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Ograniczanie ruchu (</w:t>
      </w:r>
      <w:proofErr w:type="spellStart"/>
      <w:r w:rsidRPr="00DF29AE">
        <w:rPr>
          <w:rFonts w:ascii="Lato" w:hAnsi="Lato" w:cstheme="minorHAnsi"/>
          <w:sz w:val="22"/>
          <w:szCs w:val="22"/>
        </w:rPr>
        <w:t>policing</w:t>
      </w:r>
      <w:proofErr w:type="spellEnd"/>
      <w:r w:rsidRPr="00DF29AE">
        <w:rPr>
          <w:rFonts w:ascii="Lato" w:hAnsi="Lato" w:cstheme="minorHAnsi"/>
          <w:sz w:val="22"/>
          <w:szCs w:val="22"/>
        </w:rPr>
        <w:t>) do zadanej przepływności na interfejsach wejściowych;</w:t>
      </w:r>
    </w:p>
    <w:p w14:paraId="3A645538"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Dopasowywanie (</w:t>
      </w:r>
      <w:proofErr w:type="spellStart"/>
      <w:r w:rsidRPr="00DF29AE">
        <w:rPr>
          <w:rFonts w:ascii="Lato" w:hAnsi="Lato" w:cstheme="minorHAnsi"/>
          <w:sz w:val="22"/>
          <w:szCs w:val="22"/>
        </w:rPr>
        <w:t>shaping</w:t>
      </w:r>
      <w:proofErr w:type="spellEnd"/>
      <w:r w:rsidRPr="00DF29AE">
        <w:rPr>
          <w:rFonts w:ascii="Lato" w:hAnsi="Lato" w:cstheme="minorHAnsi"/>
          <w:sz w:val="22"/>
          <w:szCs w:val="22"/>
        </w:rPr>
        <w:t>) ruchu do zadanej przepływności na interfejsach wyjściowych</w:t>
      </w:r>
    </w:p>
    <w:p w14:paraId="36260AF4"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US"/>
        </w:rPr>
        <w:t>Obsługa</w:t>
      </w:r>
      <w:proofErr w:type="spellEnd"/>
      <w:r w:rsidRPr="00DF29AE">
        <w:rPr>
          <w:rFonts w:ascii="Lato" w:hAnsi="Lato" w:cstheme="minorHAnsi"/>
          <w:sz w:val="22"/>
          <w:szCs w:val="22"/>
          <w:lang w:val="en-US"/>
        </w:rPr>
        <w:t xml:space="preserve"> ECN (Explicit Congestion Notification);</w:t>
      </w:r>
    </w:p>
    <w:p w14:paraId="6C7F02A9"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US"/>
        </w:rPr>
        <w:t>Obsługa</w:t>
      </w:r>
      <w:proofErr w:type="spellEnd"/>
      <w:r w:rsidRPr="00DF29AE">
        <w:rPr>
          <w:rFonts w:ascii="Lato" w:hAnsi="Lato" w:cstheme="minorHAnsi"/>
          <w:sz w:val="22"/>
          <w:szCs w:val="22"/>
          <w:lang w:val="en-US"/>
        </w:rPr>
        <w:t xml:space="preserve"> PFC (Priority Flow Control) IEEE 802.1Qbb;</w:t>
      </w:r>
    </w:p>
    <w:p w14:paraId="5F960D4C" w14:textId="77777777"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US"/>
        </w:rPr>
        <w:t>Obsługa</w:t>
      </w:r>
      <w:proofErr w:type="spellEnd"/>
      <w:r w:rsidRPr="00DF29AE">
        <w:rPr>
          <w:rFonts w:ascii="Lato" w:hAnsi="Lato" w:cstheme="minorHAnsi"/>
          <w:sz w:val="22"/>
          <w:szCs w:val="22"/>
          <w:lang w:val="en-US"/>
        </w:rPr>
        <w:t xml:space="preserve">  Pause Flow Control Tx  802.3x;</w:t>
      </w:r>
    </w:p>
    <w:p w14:paraId="1A88F8D9" w14:textId="5BA85E8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Elementy przełączające muszą obsługiwać MP-BGP EVPN (Ethernet VPN) jako mechanizm sygnalizacyjny (</w:t>
      </w:r>
      <w:proofErr w:type="spellStart"/>
      <w:r w:rsidRPr="00DF29AE">
        <w:rPr>
          <w:rFonts w:ascii="Lato" w:hAnsi="Lato" w:cstheme="minorHAnsi"/>
          <w:sz w:val="22"/>
          <w:szCs w:val="22"/>
        </w:rPr>
        <w:t>ang</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control-plane</w:t>
      </w:r>
      <w:proofErr w:type="spellEnd"/>
      <w:r w:rsidRPr="00DF29AE">
        <w:rPr>
          <w:rFonts w:ascii="Lato" w:hAnsi="Lato" w:cstheme="minorHAnsi"/>
          <w:sz w:val="22"/>
          <w:szCs w:val="22"/>
        </w:rPr>
        <w:t xml:space="preserve">) i enkapsulacji VXLAN w szczególności urządzenia muszą mieć możliwość pełnienia funkcji </w:t>
      </w:r>
      <w:proofErr w:type="spellStart"/>
      <w:r w:rsidRPr="00DF29AE">
        <w:rPr>
          <w:rFonts w:ascii="Lato" w:hAnsi="Lato" w:cstheme="minorHAnsi"/>
          <w:sz w:val="22"/>
          <w:szCs w:val="22"/>
        </w:rPr>
        <w:t>Route-Reflector</w:t>
      </w:r>
      <w:proofErr w:type="spellEnd"/>
      <w:r w:rsidR="00D27104" w:rsidRPr="00DF29AE">
        <w:rPr>
          <w:rFonts w:ascii="Lato" w:hAnsi="Lato" w:cstheme="minorHAnsi"/>
          <w:sz w:val="22"/>
          <w:szCs w:val="22"/>
        </w:rPr>
        <w:t>;</w:t>
      </w:r>
    </w:p>
    <w:p w14:paraId="13BF6750" w14:textId="54FCBCEF"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Elementy przełączające muszą zapewniać sprzętową obsługę przełączania w warstwie drugiej (</w:t>
      </w:r>
      <w:proofErr w:type="spellStart"/>
      <w:r w:rsidRPr="00DF29AE">
        <w:rPr>
          <w:rFonts w:ascii="Lato" w:hAnsi="Lato" w:cstheme="minorHAnsi"/>
          <w:sz w:val="22"/>
          <w:szCs w:val="22"/>
        </w:rPr>
        <w:t>bridging</w:t>
      </w:r>
      <w:proofErr w:type="spellEnd"/>
      <w:r w:rsidRPr="00DF29AE">
        <w:rPr>
          <w:rFonts w:ascii="Lato" w:hAnsi="Lato" w:cstheme="minorHAnsi"/>
          <w:sz w:val="22"/>
          <w:szCs w:val="22"/>
        </w:rPr>
        <w:t>) zawartości pakietów przy enkapsulacji VXLAN. Protokołem sterującym musi być MP-BGP EVPN</w:t>
      </w:r>
      <w:r w:rsidR="00D27104" w:rsidRPr="00DF29AE">
        <w:rPr>
          <w:rFonts w:ascii="Lato" w:hAnsi="Lato" w:cstheme="minorHAnsi"/>
          <w:sz w:val="22"/>
          <w:szCs w:val="22"/>
        </w:rPr>
        <w:t>;</w:t>
      </w:r>
    </w:p>
    <w:p w14:paraId="30EB30AB" w14:textId="077637F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Elementy przełączające muszą zapewniać sprzętową obsługę przełączania w warstwie drugiej (</w:t>
      </w:r>
      <w:proofErr w:type="spellStart"/>
      <w:r w:rsidRPr="00DF29AE">
        <w:rPr>
          <w:rFonts w:ascii="Lato" w:hAnsi="Lato" w:cstheme="minorHAnsi"/>
          <w:sz w:val="22"/>
          <w:szCs w:val="22"/>
        </w:rPr>
        <w:t>bridging</w:t>
      </w:r>
      <w:proofErr w:type="spellEnd"/>
      <w:r w:rsidRPr="00DF29AE">
        <w:rPr>
          <w:rFonts w:ascii="Lato" w:hAnsi="Lato" w:cstheme="minorHAnsi"/>
          <w:sz w:val="22"/>
          <w:szCs w:val="22"/>
        </w:rPr>
        <w:t xml:space="preserve">) zawartości pakietów przy enkapsulacji VXLAN z funkcjonalnością łączenia </w:t>
      </w:r>
      <w:proofErr w:type="spellStart"/>
      <w:r w:rsidRPr="00DF29AE">
        <w:rPr>
          <w:rFonts w:ascii="Lato" w:hAnsi="Lato" w:cstheme="minorHAnsi"/>
          <w:sz w:val="22"/>
          <w:szCs w:val="22"/>
        </w:rPr>
        <w:t>VLANów</w:t>
      </w:r>
      <w:proofErr w:type="spellEnd"/>
      <w:r w:rsidRPr="00DF29AE">
        <w:rPr>
          <w:rFonts w:ascii="Lato" w:hAnsi="Lato" w:cstheme="minorHAnsi"/>
          <w:sz w:val="22"/>
          <w:szCs w:val="22"/>
        </w:rPr>
        <w:t xml:space="preserve"> (BGP L2 EVPN VLAN </w:t>
      </w:r>
      <w:proofErr w:type="spellStart"/>
      <w:r w:rsidRPr="00DF29AE">
        <w:rPr>
          <w:rFonts w:ascii="Lato" w:hAnsi="Lato" w:cstheme="minorHAnsi"/>
          <w:sz w:val="22"/>
          <w:szCs w:val="22"/>
        </w:rPr>
        <w:t>aware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bundle</w:t>
      </w:r>
      <w:proofErr w:type="spellEnd"/>
      <w:r w:rsidRPr="00DF29AE">
        <w:rPr>
          <w:rFonts w:ascii="Lato" w:hAnsi="Lato" w:cstheme="minorHAnsi"/>
          <w:sz w:val="22"/>
          <w:szCs w:val="22"/>
        </w:rPr>
        <w:t>)</w:t>
      </w:r>
      <w:r w:rsidR="00D27104" w:rsidRPr="00DF29AE">
        <w:rPr>
          <w:rFonts w:ascii="Lato" w:hAnsi="Lato" w:cstheme="minorHAnsi"/>
          <w:sz w:val="22"/>
          <w:szCs w:val="22"/>
        </w:rPr>
        <w:t>;</w:t>
      </w:r>
    </w:p>
    <w:p w14:paraId="49B6EA56" w14:textId="6CEEB18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Elementy przełączające muszą zapewniać sprzętową obsługę routingu w warstwie trzeciej zawartości pakietów przy enkapsulacji VXLAN. Protokołem sterującym musi być MP-BGP EVPN. Musi być możliwa obsługa routingu IP w trybie symetrycznym i asymetrycznym</w:t>
      </w:r>
      <w:r w:rsidR="00D27104" w:rsidRPr="00DF29AE">
        <w:rPr>
          <w:rFonts w:ascii="Lato" w:hAnsi="Lato" w:cstheme="minorHAnsi"/>
          <w:sz w:val="22"/>
          <w:szCs w:val="22"/>
        </w:rPr>
        <w:t>;</w:t>
      </w:r>
    </w:p>
    <w:p w14:paraId="0948B365" w14:textId="36A2AD43"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routingu między VXLAN-</w:t>
      </w:r>
      <w:proofErr w:type="spellStart"/>
      <w:r w:rsidRPr="00DF29AE">
        <w:rPr>
          <w:rFonts w:ascii="Lato" w:hAnsi="Lato" w:cstheme="minorHAnsi"/>
          <w:sz w:val="22"/>
          <w:szCs w:val="22"/>
        </w:rPr>
        <w:t>ami</w:t>
      </w:r>
      <w:proofErr w:type="spellEnd"/>
      <w:r w:rsidRPr="00DF29AE">
        <w:rPr>
          <w:rFonts w:ascii="Lato" w:hAnsi="Lato" w:cstheme="minorHAnsi"/>
          <w:sz w:val="22"/>
          <w:szCs w:val="22"/>
        </w:rPr>
        <w:t xml:space="preserve"> (VXLAN Routing) z wykorzystaniem BGP EVPN oraz funkcjonalności </w:t>
      </w:r>
      <w:proofErr w:type="spellStart"/>
      <w:r w:rsidRPr="00DF29AE">
        <w:rPr>
          <w:rFonts w:ascii="Lato" w:hAnsi="Lato" w:cstheme="minorHAnsi"/>
          <w:sz w:val="22"/>
          <w:szCs w:val="22"/>
        </w:rPr>
        <w:t>Anycast</w:t>
      </w:r>
      <w:proofErr w:type="spellEnd"/>
      <w:r w:rsidRPr="00DF29AE">
        <w:rPr>
          <w:rFonts w:ascii="Lato" w:hAnsi="Lato" w:cstheme="minorHAnsi"/>
          <w:sz w:val="22"/>
          <w:szCs w:val="22"/>
        </w:rPr>
        <w:t xml:space="preserve"> Gateway (obsługą danego SVI na wszystkich VTEP w domenie VXLAN)</w:t>
      </w:r>
      <w:r w:rsidR="00D27104" w:rsidRPr="00DF29AE">
        <w:rPr>
          <w:rFonts w:ascii="Lato" w:hAnsi="Lato" w:cstheme="minorHAnsi"/>
          <w:sz w:val="22"/>
          <w:szCs w:val="22"/>
        </w:rPr>
        <w:t>;</w:t>
      </w:r>
    </w:p>
    <w:p w14:paraId="4516EE7A" w14:textId="2A6CF19C"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Obsługa optymalizacji rozpływu </w:t>
      </w:r>
      <w:proofErr w:type="spellStart"/>
      <w:r w:rsidRPr="00DF29AE">
        <w:rPr>
          <w:rFonts w:ascii="Lato" w:hAnsi="Lato" w:cstheme="minorHAnsi"/>
          <w:sz w:val="22"/>
          <w:szCs w:val="22"/>
        </w:rPr>
        <w:t>multicastów</w:t>
      </w:r>
      <w:proofErr w:type="spellEnd"/>
      <w:r w:rsidRPr="00DF29AE">
        <w:rPr>
          <w:rFonts w:ascii="Lato" w:hAnsi="Lato" w:cstheme="minorHAnsi"/>
          <w:sz w:val="22"/>
          <w:szCs w:val="22"/>
        </w:rPr>
        <w:t xml:space="preserve"> w środowisku EVPN/VXLAN (OISM, EVPN Multicast Type-6, Type-7, Type-8)</w:t>
      </w:r>
      <w:r w:rsidR="00D27104" w:rsidRPr="00DF29AE">
        <w:rPr>
          <w:rFonts w:ascii="Lato" w:hAnsi="Lato" w:cstheme="minorHAnsi"/>
          <w:sz w:val="22"/>
          <w:szCs w:val="22"/>
        </w:rPr>
        <w:t>;</w:t>
      </w:r>
    </w:p>
    <w:p w14:paraId="1BC78E6C" w14:textId="0CB85FB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Obsługa translacji VLAN, </w:t>
      </w:r>
      <w:proofErr w:type="spellStart"/>
      <w:r w:rsidRPr="00DF29AE">
        <w:rPr>
          <w:rFonts w:ascii="Lato" w:hAnsi="Lato" w:cstheme="minorHAnsi"/>
          <w:sz w:val="22"/>
          <w:szCs w:val="22"/>
        </w:rPr>
        <w:t>QinQ</w:t>
      </w:r>
      <w:proofErr w:type="spellEnd"/>
      <w:r w:rsidRPr="00DF29AE">
        <w:rPr>
          <w:rFonts w:ascii="Lato" w:hAnsi="Lato" w:cstheme="minorHAnsi"/>
          <w:sz w:val="22"/>
          <w:szCs w:val="22"/>
        </w:rPr>
        <w:t xml:space="preserve"> przy konfiguracji z VXLAN i EVPN</w:t>
      </w:r>
      <w:r w:rsidR="00D27104" w:rsidRPr="00DF29AE">
        <w:rPr>
          <w:rFonts w:ascii="Lato" w:hAnsi="Lato" w:cstheme="minorHAnsi"/>
          <w:sz w:val="22"/>
          <w:szCs w:val="22"/>
        </w:rPr>
        <w:t>;</w:t>
      </w:r>
    </w:p>
    <w:p w14:paraId="51AF7F61" w14:textId="14326489"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Urządzenie musi zapewnić wystarczającą skalowalność usług L2 (VLAN) przy konfiguracji EVPN/VXLAN (VNI per VLAN). Tak żeby było możliwe skonfigurowanie przynajmniej 4000 </w:t>
      </w:r>
      <w:proofErr w:type="spellStart"/>
      <w:r w:rsidRPr="00DF29AE">
        <w:rPr>
          <w:rFonts w:ascii="Lato" w:hAnsi="Lato" w:cstheme="minorHAnsi"/>
          <w:sz w:val="22"/>
          <w:szCs w:val="22"/>
        </w:rPr>
        <w:lastRenderedPageBreak/>
        <w:t>VLANów</w:t>
      </w:r>
      <w:proofErr w:type="spellEnd"/>
      <w:r w:rsidRPr="00DF29AE">
        <w:rPr>
          <w:rFonts w:ascii="Lato" w:hAnsi="Lato" w:cstheme="minorHAnsi"/>
          <w:sz w:val="22"/>
          <w:szCs w:val="22"/>
        </w:rPr>
        <w:t xml:space="preserve"> (802.1q </w:t>
      </w:r>
      <w:proofErr w:type="spellStart"/>
      <w:r w:rsidRPr="00DF29AE">
        <w:rPr>
          <w:rFonts w:ascii="Lato" w:hAnsi="Lato" w:cstheme="minorHAnsi"/>
          <w:sz w:val="22"/>
          <w:szCs w:val="22"/>
        </w:rPr>
        <w:t>trunk</w:t>
      </w:r>
      <w:proofErr w:type="spellEnd"/>
      <w:r w:rsidRPr="00DF29AE">
        <w:rPr>
          <w:rFonts w:ascii="Lato" w:hAnsi="Lato" w:cstheme="minorHAnsi"/>
          <w:sz w:val="22"/>
          <w:szCs w:val="22"/>
        </w:rPr>
        <w:t>) na każdym porcie urządzenia poza dwoma przeznaczonymi dla obsługi EVPN/VXLAN</w:t>
      </w:r>
      <w:r w:rsidR="00D27104" w:rsidRPr="00DF29AE">
        <w:rPr>
          <w:rFonts w:ascii="Lato" w:hAnsi="Lato" w:cstheme="minorHAnsi"/>
          <w:sz w:val="22"/>
          <w:szCs w:val="22"/>
        </w:rPr>
        <w:t>;</w:t>
      </w:r>
    </w:p>
    <w:p w14:paraId="54B68447" w14:textId="18C8E31D" w:rsidR="00917C42" w:rsidRPr="00DF29AE" w:rsidRDefault="00917C42" w:rsidP="001E0521">
      <w:pPr>
        <w:pStyle w:val="Akapitzlist"/>
        <w:numPr>
          <w:ilvl w:val="0"/>
          <w:numId w:val="83"/>
        </w:numPr>
        <w:spacing w:before="0" w:after="160"/>
        <w:rPr>
          <w:rFonts w:ascii="Lato" w:hAnsi="Lato" w:cstheme="minorHAnsi"/>
          <w:sz w:val="22"/>
          <w:szCs w:val="22"/>
          <w:lang w:val="en-CA"/>
        </w:rPr>
      </w:pPr>
      <w:proofErr w:type="spellStart"/>
      <w:r w:rsidRPr="00DF29AE">
        <w:rPr>
          <w:rFonts w:ascii="Lato" w:hAnsi="Lato" w:cstheme="minorHAnsi"/>
          <w:sz w:val="22"/>
          <w:szCs w:val="22"/>
          <w:lang w:val="en-CA"/>
        </w:rPr>
        <w:t>Obsługa</w:t>
      </w:r>
      <w:proofErr w:type="spellEnd"/>
      <w:r w:rsidRPr="00DF29AE">
        <w:rPr>
          <w:rFonts w:ascii="Lato" w:hAnsi="Lato" w:cstheme="minorHAnsi"/>
          <w:sz w:val="22"/>
          <w:szCs w:val="22"/>
          <w:lang w:val="en-CA"/>
        </w:rPr>
        <w:t xml:space="preserve"> </w:t>
      </w:r>
      <w:proofErr w:type="spellStart"/>
      <w:r w:rsidRPr="00DF29AE">
        <w:rPr>
          <w:rFonts w:ascii="Lato" w:hAnsi="Lato" w:cstheme="minorHAnsi"/>
          <w:sz w:val="22"/>
          <w:szCs w:val="22"/>
          <w:lang w:val="en-CA"/>
        </w:rPr>
        <w:t>protekcji</w:t>
      </w:r>
      <w:proofErr w:type="spellEnd"/>
      <w:r w:rsidRPr="00DF29AE">
        <w:rPr>
          <w:rFonts w:ascii="Lato" w:hAnsi="Lato" w:cstheme="minorHAnsi"/>
          <w:sz w:val="22"/>
          <w:szCs w:val="22"/>
          <w:lang w:val="en-CA"/>
        </w:rPr>
        <w:t xml:space="preserve"> All-Active  EVPN </w:t>
      </w:r>
      <w:proofErr w:type="spellStart"/>
      <w:r w:rsidRPr="00DF29AE">
        <w:rPr>
          <w:rFonts w:ascii="Lato" w:hAnsi="Lato" w:cstheme="minorHAnsi"/>
          <w:sz w:val="22"/>
          <w:szCs w:val="22"/>
          <w:lang w:val="en-CA"/>
        </w:rPr>
        <w:t>wykorzystując</w:t>
      </w:r>
      <w:proofErr w:type="spellEnd"/>
      <w:r w:rsidRPr="00DF29AE">
        <w:rPr>
          <w:rFonts w:ascii="Lato" w:hAnsi="Lato" w:cstheme="minorHAnsi"/>
          <w:sz w:val="22"/>
          <w:szCs w:val="22"/>
          <w:lang w:val="en-CA"/>
        </w:rPr>
        <w:t xml:space="preserve"> ESI (Ethernet Segment Identifier)</w:t>
      </w:r>
      <w:r w:rsidR="00D27104" w:rsidRPr="00DF29AE">
        <w:rPr>
          <w:rFonts w:ascii="Lato" w:hAnsi="Lato" w:cstheme="minorHAnsi"/>
          <w:sz w:val="22"/>
          <w:szCs w:val="22"/>
          <w:lang w:val="en-CA"/>
        </w:rPr>
        <w:t>;</w:t>
      </w:r>
    </w:p>
    <w:p w14:paraId="78FD820A" w14:textId="3B0BAF75"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protekcji Active-</w:t>
      </w:r>
      <w:proofErr w:type="spellStart"/>
      <w:r w:rsidRPr="00DF29AE">
        <w:rPr>
          <w:rFonts w:ascii="Lato" w:hAnsi="Lato" w:cstheme="minorHAnsi"/>
          <w:sz w:val="22"/>
          <w:szCs w:val="22"/>
        </w:rPr>
        <w:t>Standby</w:t>
      </w:r>
      <w:proofErr w:type="spellEnd"/>
      <w:r w:rsidRPr="00DF29AE">
        <w:rPr>
          <w:rFonts w:ascii="Lato" w:hAnsi="Lato" w:cstheme="minorHAnsi"/>
          <w:sz w:val="22"/>
          <w:szCs w:val="22"/>
        </w:rPr>
        <w:t xml:space="preserve">  EVPN wykorzystując ESI (Ethernet Segment </w:t>
      </w:r>
      <w:proofErr w:type="spellStart"/>
      <w:r w:rsidRPr="00DF29AE">
        <w:rPr>
          <w:rFonts w:ascii="Lato" w:hAnsi="Lato" w:cstheme="minorHAnsi"/>
          <w:sz w:val="22"/>
          <w:szCs w:val="22"/>
        </w:rPr>
        <w:t>Identifier</w:t>
      </w:r>
      <w:proofErr w:type="spellEnd"/>
      <w:r w:rsidRPr="00DF29AE">
        <w:rPr>
          <w:rFonts w:ascii="Lato" w:hAnsi="Lato" w:cstheme="minorHAnsi"/>
          <w:sz w:val="22"/>
          <w:szCs w:val="22"/>
        </w:rPr>
        <w:t>)</w:t>
      </w:r>
      <w:r w:rsidR="00D27104" w:rsidRPr="00DF29AE">
        <w:rPr>
          <w:rFonts w:ascii="Lato" w:hAnsi="Lato" w:cstheme="minorHAnsi"/>
          <w:sz w:val="22"/>
          <w:szCs w:val="22"/>
        </w:rPr>
        <w:t>;</w:t>
      </w:r>
    </w:p>
    <w:p w14:paraId="3072A934" w14:textId="61FF9439"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Multicast DNS (</w:t>
      </w:r>
      <w:proofErr w:type="spellStart"/>
      <w:r w:rsidRPr="00DF29AE">
        <w:rPr>
          <w:rFonts w:ascii="Lato" w:hAnsi="Lato" w:cstheme="minorHAnsi"/>
          <w:sz w:val="22"/>
          <w:szCs w:val="22"/>
        </w:rPr>
        <w:t>mDNS</w:t>
      </w:r>
      <w:proofErr w:type="spellEnd"/>
      <w:r w:rsidRPr="00DF29AE">
        <w:rPr>
          <w:rFonts w:ascii="Lato" w:hAnsi="Lato" w:cstheme="minorHAnsi"/>
          <w:sz w:val="22"/>
          <w:szCs w:val="22"/>
        </w:rPr>
        <w:t>) przy konfiguracji z VXLAN i EVPN</w:t>
      </w:r>
      <w:r w:rsidR="00D27104" w:rsidRPr="00DF29AE">
        <w:rPr>
          <w:rFonts w:ascii="Lato" w:hAnsi="Lato" w:cstheme="minorHAnsi"/>
          <w:sz w:val="22"/>
          <w:szCs w:val="22"/>
        </w:rPr>
        <w:t>;</w:t>
      </w:r>
    </w:p>
    <w:p w14:paraId="39D1F533" w14:textId="193BAA14"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Dedykowany port zarządzający 10/100/1000 </w:t>
      </w:r>
      <w:proofErr w:type="spellStart"/>
      <w:r w:rsidRPr="00DF29AE">
        <w:rPr>
          <w:rFonts w:ascii="Lato" w:hAnsi="Lato" w:cstheme="minorHAnsi"/>
          <w:sz w:val="22"/>
          <w:szCs w:val="22"/>
        </w:rPr>
        <w:t>Baste</w:t>
      </w:r>
      <w:proofErr w:type="spellEnd"/>
      <w:r w:rsidRPr="00DF29AE">
        <w:rPr>
          <w:rFonts w:ascii="Lato" w:hAnsi="Lato" w:cstheme="minorHAnsi"/>
          <w:sz w:val="22"/>
          <w:szCs w:val="22"/>
        </w:rPr>
        <w:t>-T (out-of-band)</w:t>
      </w:r>
      <w:r w:rsidR="00D27104" w:rsidRPr="00DF29AE">
        <w:rPr>
          <w:rFonts w:ascii="Lato" w:hAnsi="Lato" w:cstheme="minorHAnsi"/>
          <w:sz w:val="22"/>
          <w:szCs w:val="22"/>
        </w:rPr>
        <w:t>;</w:t>
      </w:r>
    </w:p>
    <w:p w14:paraId="46B8800A" w14:textId="35B14C7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Dedykowany port konsoli</w:t>
      </w:r>
      <w:r w:rsidR="00D27104" w:rsidRPr="00DF29AE">
        <w:rPr>
          <w:rFonts w:ascii="Lato" w:hAnsi="Lato" w:cstheme="minorHAnsi"/>
          <w:sz w:val="22"/>
          <w:szCs w:val="22"/>
        </w:rPr>
        <w:t>;</w:t>
      </w:r>
    </w:p>
    <w:p w14:paraId="2F14E9A8" w14:textId="016AB4E9"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Możliwość zarządzania In-band</w:t>
      </w:r>
      <w:r w:rsidR="00D27104" w:rsidRPr="00DF29AE">
        <w:rPr>
          <w:rFonts w:ascii="Lato" w:hAnsi="Lato" w:cstheme="minorHAnsi"/>
          <w:sz w:val="22"/>
          <w:szCs w:val="22"/>
        </w:rPr>
        <w:t>;</w:t>
      </w:r>
    </w:p>
    <w:p w14:paraId="5054ACB2" w14:textId="4FB836EC"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SSHv2, Telnet</w:t>
      </w:r>
      <w:r w:rsidR="00D27104" w:rsidRPr="00DF29AE">
        <w:rPr>
          <w:rFonts w:ascii="Lato" w:hAnsi="Lato" w:cstheme="minorHAnsi"/>
          <w:sz w:val="22"/>
          <w:szCs w:val="22"/>
        </w:rPr>
        <w:t>;</w:t>
      </w:r>
    </w:p>
    <w:p w14:paraId="5B71FA42" w14:textId="31DD4AC4"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RADIUS; Radius </w:t>
      </w:r>
      <w:proofErr w:type="spellStart"/>
      <w:r w:rsidRPr="00DF29AE">
        <w:rPr>
          <w:rFonts w:ascii="Lato" w:hAnsi="Lato" w:cstheme="minorHAnsi"/>
          <w:sz w:val="22"/>
          <w:szCs w:val="22"/>
        </w:rPr>
        <w:t>over</w:t>
      </w:r>
      <w:proofErr w:type="spellEnd"/>
      <w:r w:rsidRPr="00DF29AE">
        <w:rPr>
          <w:rFonts w:ascii="Lato" w:hAnsi="Lato" w:cstheme="minorHAnsi"/>
          <w:sz w:val="22"/>
          <w:szCs w:val="22"/>
        </w:rPr>
        <w:t xml:space="preserve"> TLS (szyfrowanie)</w:t>
      </w:r>
      <w:r w:rsidR="00D27104" w:rsidRPr="00DF29AE">
        <w:rPr>
          <w:rFonts w:ascii="Lato" w:hAnsi="Lato" w:cstheme="minorHAnsi"/>
          <w:sz w:val="22"/>
          <w:szCs w:val="22"/>
        </w:rPr>
        <w:t>;</w:t>
      </w:r>
    </w:p>
    <w:p w14:paraId="3E9AAEC3" w14:textId="3FAB728F"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TACACS+</w:t>
      </w:r>
      <w:r w:rsidR="00D27104" w:rsidRPr="00DF29AE">
        <w:rPr>
          <w:rFonts w:ascii="Lato" w:hAnsi="Lato" w:cstheme="minorHAnsi"/>
          <w:sz w:val="22"/>
          <w:szCs w:val="22"/>
        </w:rPr>
        <w:t>;</w:t>
      </w:r>
    </w:p>
    <w:p w14:paraId="4F2F412F" w14:textId="5AF8244C" w:rsidR="00917C42" w:rsidRPr="00DF29AE" w:rsidRDefault="00917C42" w:rsidP="001E0521">
      <w:pPr>
        <w:pStyle w:val="Akapitzlist"/>
        <w:numPr>
          <w:ilvl w:val="0"/>
          <w:numId w:val="83"/>
        </w:numPr>
        <w:spacing w:before="0" w:after="160"/>
        <w:rPr>
          <w:rFonts w:ascii="Lato" w:hAnsi="Lato" w:cstheme="minorHAnsi"/>
          <w:sz w:val="22"/>
          <w:szCs w:val="22"/>
        </w:rPr>
      </w:pPr>
      <w:proofErr w:type="spellStart"/>
      <w:r w:rsidRPr="00DF29AE">
        <w:rPr>
          <w:rFonts w:ascii="Lato" w:hAnsi="Lato" w:cstheme="minorHAnsi"/>
          <w:sz w:val="22"/>
          <w:szCs w:val="22"/>
        </w:rPr>
        <w:t>Syslog</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Syslog</w:t>
      </w:r>
      <w:proofErr w:type="spellEnd"/>
      <w:r w:rsidRPr="00DF29AE">
        <w:rPr>
          <w:rFonts w:ascii="Lato" w:hAnsi="Lato" w:cstheme="minorHAnsi"/>
          <w:sz w:val="22"/>
          <w:szCs w:val="22"/>
        </w:rPr>
        <w:t xml:space="preserve"> z </w:t>
      </w:r>
      <w:proofErr w:type="spellStart"/>
      <w:r w:rsidRPr="00DF29AE">
        <w:rPr>
          <w:rFonts w:ascii="Lato" w:hAnsi="Lato" w:cstheme="minorHAnsi"/>
          <w:sz w:val="22"/>
          <w:szCs w:val="22"/>
        </w:rPr>
        <w:t>możliwościa</w:t>
      </w:r>
      <w:proofErr w:type="spellEnd"/>
      <w:r w:rsidRPr="00DF29AE">
        <w:rPr>
          <w:rFonts w:ascii="Lato" w:hAnsi="Lato" w:cstheme="minorHAnsi"/>
          <w:sz w:val="22"/>
          <w:szCs w:val="22"/>
        </w:rPr>
        <w:t xml:space="preserve"> szyfrowania TLS</w:t>
      </w:r>
      <w:r w:rsidR="00D27104" w:rsidRPr="00DF29AE">
        <w:rPr>
          <w:rFonts w:ascii="Lato" w:hAnsi="Lato" w:cstheme="minorHAnsi"/>
          <w:sz w:val="22"/>
          <w:szCs w:val="22"/>
        </w:rPr>
        <w:t>;</w:t>
      </w:r>
    </w:p>
    <w:p w14:paraId="62E499D0"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SNMP v1, v2c, v3;</w:t>
      </w:r>
    </w:p>
    <w:p w14:paraId="76EDB66C" w14:textId="6C479204"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Minimalna </w:t>
      </w:r>
      <w:r w:rsidR="00D27104" w:rsidRPr="00DF29AE">
        <w:rPr>
          <w:rFonts w:ascii="Lato" w:hAnsi="Lato" w:cstheme="minorHAnsi"/>
          <w:sz w:val="22"/>
          <w:szCs w:val="22"/>
        </w:rPr>
        <w:t xml:space="preserve">liczba </w:t>
      </w:r>
      <w:r w:rsidRPr="00DF29AE">
        <w:rPr>
          <w:rFonts w:ascii="Lato" w:hAnsi="Lato" w:cstheme="minorHAnsi"/>
          <w:sz w:val="22"/>
          <w:szCs w:val="22"/>
        </w:rPr>
        <w:t>wpisów ACL  (</w:t>
      </w:r>
      <w:proofErr w:type="spellStart"/>
      <w:r w:rsidRPr="00DF29AE">
        <w:rPr>
          <w:rFonts w:ascii="Lato" w:hAnsi="Lato" w:cstheme="minorHAnsi"/>
          <w:sz w:val="22"/>
          <w:szCs w:val="22"/>
        </w:rPr>
        <w:t>access</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control</w:t>
      </w:r>
      <w:proofErr w:type="spellEnd"/>
      <w:r w:rsidRPr="00DF29AE">
        <w:rPr>
          <w:rFonts w:ascii="Lato" w:hAnsi="Lato" w:cstheme="minorHAnsi"/>
          <w:sz w:val="22"/>
          <w:szCs w:val="22"/>
        </w:rPr>
        <w:t xml:space="preserve"> list) </w:t>
      </w:r>
      <w:proofErr w:type="spellStart"/>
      <w:r w:rsidRPr="00DF29AE">
        <w:rPr>
          <w:rFonts w:ascii="Lato" w:hAnsi="Lato" w:cstheme="minorHAnsi"/>
          <w:sz w:val="22"/>
          <w:szCs w:val="22"/>
        </w:rPr>
        <w:t>obługiwanych</w:t>
      </w:r>
      <w:proofErr w:type="spellEnd"/>
      <w:r w:rsidRPr="00DF29AE">
        <w:rPr>
          <w:rFonts w:ascii="Lato" w:hAnsi="Lato" w:cstheme="minorHAnsi"/>
          <w:sz w:val="22"/>
          <w:szCs w:val="22"/>
        </w:rPr>
        <w:t xml:space="preserve"> sprzętowo: 3000</w:t>
      </w:r>
      <w:r w:rsidR="00D27104" w:rsidRPr="00DF29AE">
        <w:rPr>
          <w:rFonts w:ascii="Lato" w:hAnsi="Lato" w:cstheme="minorHAnsi"/>
          <w:sz w:val="22"/>
          <w:szCs w:val="22"/>
        </w:rPr>
        <w:t>;</w:t>
      </w:r>
    </w:p>
    <w:p w14:paraId="187C42BA" w14:textId="3E0D348D"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Obsługa IEEE 802.1ab LLDP</w:t>
      </w:r>
      <w:r w:rsidR="00D27104" w:rsidRPr="00DF29AE">
        <w:rPr>
          <w:rFonts w:ascii="Lato" w:hAnsi="Lato" w:cstheme="minorHAnsi"/>
          <w:sz w:val="22"/>
          <w:szCs w:val="22"/>
        </w:rPr>
        <w:t>;</w:t>
      </w:r>
    </w:p>
    <w:p w14:paraId="721885DA" w14:textId="10B990C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lang w:val="en-CA"/>
        </w:rPr>
        <w:t xml:space="preserve">Network Time Protocol (NTP, NTPv6). </w:t>
      </w:r>
      <w:r w:rsidRPr="00DF29AE">
        <w:rPr>
          <w:rFonts w:ascii="Lato" w:hAnsi="Lato" w:cstheme="minorHAnsi"/>
          <w:sz w:val="22"/>
          <w:szCs w:val="22"/>
        </w:rPr>
        <w:t xml:space="preserve">Funkcjonalność nie może wykluczać się z obsługą VXLAN, oraz terminowania pojedynczej wiązki LACP  na 2 niezależnych przełącznikach (odpowiednik rozwiązania </w:t>
      </w:r>
      <w:proofErr w:type="spellStart"/>
      <w:r w:rsidRPr="00DF29AE">
        <w:rPr>
          <w:rFonts w:ascii="Lato" w:hAnsi="Lato" w:cstheme="minorHAnsi"/>
          <w:sz w:val="22"/>
          <w:szCs w:val="22"/>
        </w:rPr>
        <w:t>vPC</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Multichasis</w:t>
      </w:r>
      <w:proofErr w:type="spellEnd"/>
      <w:r w:rsidRPr="00DF29AE">
        <w:rPr>
          <w:rFonts w:ascii="Lato" w:hAnsi="Lato" w:cstheme="minorHAnsi"/>
          <w:sz w:val="22"/>
          <w:szCs w:val="22"/>
        </w:rPr>
        <w:t xml:space="preserve"> LAG</w:t>
      </w:r>
      <w:r w:rsidR="00D27104" w:rsidRPr="00DF29AE">
        <w:rPr>
          <w:rFonts w:ascii="Lato" w:hAnsi="Lato" w:cstheme="minorHAnsi"/>
          <w:sz w:val="22"/>
          <w:szCs w:val="22"/>
        </w:rPr>
        <w:t>);</w:t>
      </w:r>
    </w:p>
    <w:p w14:paraId="31D3E373" w14:textId="39F3D65E"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lang w:val="en-CA"/>
        </w:rPr>
        <w:t xml:space="preserve">Precision Time Protocol IEEE1588 </w:t>
      </w:r>
      <w:proofErr w:type="spellStart"/>
      <w:r w:rsidRPr="00DF29AE">
        <w:rPr>
          <w:rFonts w:ascii="Lato" w:hAnsi="Lato" w:cstheme="minorHAnsi"/>
          <w:sz w:val="22"/>
          <w:szCs w:val="22"/>
          <w:lang w:val="en-CA"/>
        </w:rPr>
        <w:t>właczając</w:t>
      </w:r>
      <w:proofErr w:type="spellEnd"/>
      <w:r w:rsidRPr="00DF29AE">
        <w:rPr>
          <w:rFonts w:ascii="Lato" w:hAnsi="Lato" w:cstheme="minorHAnsi"/>
          <w:sz w:val="22"/>
          <w:szCs w:val="22"/>
          <w:lang w:val="en-CA"/>
        </w:rPr>
        <w:t xml:space="preserve"> ITU-TG.8275.1  </w:t>
      </w:r>
      <w:proofErr w:type="spellStart"/>
      <w:r w:rsidRPr="00DF29AE">
        <w:rPr>
          <w:rFonts w:ascii="Lato" w:hAnsi="Lato" w:cstheme="minorHAnsi"/>
          <w:sz w:val="22"/>
          <w:szCs w:val="22"/>
          <w:lang w:val="en-CA"/>
        </w:rPr>
        <w:t>dla</w:t>
      </w:r>
      <w:proofErr w:type="spellEnd"/>
      <w:r w:rsidRPr="00DF29AE">
        <w:rPr>
          <w:rFonts w:ascii="Lato" w:hAnsi="Lato" w:cstheme="minorHAnsi"/>
          <w:sz w:val="22"/>
          <w:szCs w:val="22"/>
          <w:lang w:val="en-CA"/>
        </w:rPr>
        <w:t xml:space="preserve"> Boundary Clock, Transparent Clock.  </w:t>
      </w:r>
      <w:r w:rsidRPr="00DF29AE">
        <w:rPr>
          <w:rFonts w:ascii="Lato" w:hAnsi="Lato" w:cstheme="minorHAnsi"/>
          <w:sz w:val="22"/>
          <w:szCs w:val="22"/>
        </w:rPr>
        <w:t xml:space="preserve">Funkcjonalność nie może wykluczać się z obsługą VXLAN, oraz terminowania pojedynczej wiązki LACP  na 2 niezależnych przełącznikach (odpowiednik rozwiązania </w:t>
      </w:r>
      <w:proofErr w:type="spellStart"/>
      <w:r w:rsidRPr="00DF29AE">
        <w:rPr>
          <w:rFonts w:ascii="Lato" w:hAnsi="Lato" w:cstheme="minorHAnsi"/>
          <w:sz w:val="22"/>
          <w:szCs w:val="22"/>
        </w:rPr>
        <w:t>vPC</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Multichasis</w:t>
      </w:r>
      <w:proofErr w:type="spellEnd"/>
      <w:r w:rsidRPr="00DF29AE">
        <w:rPr>
          <w:rFonts w:ascii="Lato" w:hAnsi="Lato" w:cstheme="minorHAnsi"/>
          <w:sz w:val="22"/>
          <w:szCs w:val="22"/>
        </w:rPr>
        <w:t xml:space="preserve"> LAG)</w:t>
      </w:r>
      <w:r w:rsidR="00D27104" w:rsidRPr="00DF29AE">
        <w:rPr>
          <w:rFonts w:ascii="Lato" w:hAnsi="Lato" w:cstheme="minorHAnsi"/>
          <w:sz w:val="22"/>
          <w:szCs w:val="22"/>
        </w:rPr>
        <w:t>;</w:t>
      </w:r>
    </w:p>
    <w:p w14:paraId="28C971F2" w14:textId="73C5E025"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Ograniczanie ruchu kierowanego do warstwy sterowania (</w:t>
      </w:r>
      <w:proofErr w:type="spellStart"/>
      <w:r w:rsidRPr="00DF29AE">
        <w:rPr>
          <w:rFonts w:ascii="Lato" w:hAnsi="Lato" w:cstheme="minorHAnsi"/>
          <w:sz w:val="22"/>
          <w:szCs w:val="22"/>
        </w:rPr>
        <w:t>control</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plane</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policing</w:t>
      </w:r>
      <w:proofErr w:type="spellEnd"/>
      <w:r w:rsidRPr="00DF29AE">
        <w:rPr>
          <w:rFonts w:ascii="Lato" w:hAnsi="Lato" w:cstheme="minorHAnsi"/>
          <w:sz w:val="22"/>
          <w:szCs w:val="22"/>
        </w:rPr>
        <w:t>)</w:t>
      </w:r>
      <w:r w:rsidR="00D27104" w:rsidRPr="00DF29AE">
        <w:rPr>
          <w:rFonts w:ascii="Lato" w:hAnsi="Lato" w:cstheme="minorHAnsi"/>
          <w:sz w:val="22"/>
          <w:szCs w:val="22"/>
        </w:rPr>
        <w:t>;</w:t>
      </w:r>
    </w:p>
    <w:p w14:paraId="5325091C" w14:textId="1526FC16"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Monitorowanie parametrów optycznych DOM (Digital Optical Monitoring)</w:t>
      </w:r>
      <w:r w:rsidR="00D27104" w:rsidRPr="00DF29AE">
        <w:rPr>
          <w:rFonts w:ascii="Lato" w:hAnsi="Lato" w:cstheme="minorHAnsi"/>
          <w:sz w:val="22"/>
          <w:szCs w:val="22"/>
        </w:rPr>
        <w:t>;</w:t>
      </w:r>
    </w:p>
    <w:p w14:paraId="4EDB59DA" w14:textId="05CE685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Kopiowanie ruchu ze źródłowych fizycznych portów Ethernet, na interfejs docelowy lub GRE  za pośrednictwem specjalnego mechanizmu (mirroring, SPAN)</w:t>
      </w:r>
      <w:r w:rsidR="00D27104" w:rsidRPr="00DF29AE">
        <w:rPr>
          <w:rFonts w:ascii="Lato" w:hAnsi="Lato" w:cstheme="minorHAnsi"/>
          <w:sz w:val="22"/>
          <w:szCs w:val="22"/>
        </w:rPr>
        <w:t>;</w:t>
      </w:r>
    </w:p>
    <w:p w14:paraId="5012E280" w14:textId="5A73B734"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Administrator powinien mieć możliwość zdalnego zasygnalizowania/wyróżnienia urządzenia w celu łatwiejszej identyfikacji np. poprzez zdalne zapalenie dedykowanych </w:t>
      </w:r>
      <w:proofErr w:type="spellStart"/>
      <w:r w:rsidR="00893999" w:rsidRPr="00DF29AE">
        <w:rPr>
          <w:rFonts w:ascii="Lato" w:hAnsi="Lato" w:cstheme="minorHAnsi"/>
          <w:sz w:val="22"/>
          <w:szCs w:val="22"/>
        </w:rPr>
        <w:t>diód</w:t>
      </w:r>
      <w:proofErr w:type="spellEnd"/>
      <w:r w:rsidRPr="00DF29AE">
        <w:rPr>
          <w:rFonts w:ascii="Lato" w:hAnsi="Lato" w:cstheme="minorHAnsi"/>
          <w:sz w:val="22"/>
          <w:szCs w:val="22"/>
        </w:rPr>
        <w:t xml:space="preserve">. Funkcjonalność ta określana jest jako ang. Blue </w:t>
      </w:r>
      <w:proofErr w:type="spellStart"/>
      <w:r w:rsidRPr="00DF29AE">
        <w:rPr>
          <w:rFonts w:ascii="Lato" w:hAnsi="Lato" w:cstheme="minorHAnsi"/>
          <w:sz w:val="22"/>
          <w:szCs w:val="22"/>
        </w:rPr>
        <w:t>Beacon</w:t>
      </w:r>
      <w:proofErr w:type="spellEnd"/>
      <w:r w:rsidR="00893999" w:rsidRPr="00DF29AE">
        <w:rPr>
          <w:rFonts w:ascii="Lato" w:hAnsi="Lato" w:cstheme="minorHAnsi"/>
          <w:sz w:val="22"/>
          <w:szCs w:val="22"/>
        </w:rPr>
        <w:t>;</w:t>
      </w:r>
    </w:p>
    <w:p w14:paraId="7F882E53" w14:textId="4A097E8A"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Przełącznik musi mieć możliwość dostarczania danych o parametrach jakościowych łączy do innych przełączników. Parametry określone są jako Opóźnienie (ang. </w:t>
      </w:r>
      <w:proofErr w:type="spellStart"/>
      <w:r w:rsidRPr="00DF29AE">
        <w:rPr>
          <w:rFonts w:ascii="Lato" w:hAnsi="Lato" w:cstheme="minorHAnsi"/>
          <w:sz w:val="22"/>
          <w:szCs w:val="22"/>
        </w:rPr>
        <w:t>Latency</w:t>
      </w:r>
      <w:proofErr w:type="spellEnd"/>
      <w:r w:rsidRPr="00DF29AE">
        <w:rPr>
          <w:rFonts w:ascii="Lato" w:hAnsi="Lato" w:cstheme="minorHAnsi"/>
          <w:sz w:val="22"/>
          <w:szCs w:val="22"/>
        </w:rPr>
        <w:t xml:space="preserve">), Zmiany Opóźnień (ang. </w:t>
      </w:r>
      <w:proofErr w:type="spellStart"/>
      <w:r w:rsidRPr="00DF29AE">
        <w:rPr>
          <w:rFonts w:ascii="Lato" w:hAnsi="Lato" w:cstheme="minorHAnsi"/>
          <w:sz w:val="22"/>
          <w:szCs w:val="22"/>
        </w:rPr>
        <w:t>Jitter</w:t>
      </w:r>
      <w:proofErr w:type="spellEnd"/>
      <w:r w:rsidRPr="00DF29AE">
        <w:rPr>
          <w:rFonts w:ascii="Lato" w:hAnsi="Lato" w:cstheme="minorHAnsi"/>
          <w:sz w:val="22"/>
          <w:szCs w:val="22"/>
        </w:rPr>
        <w:t xml:space="preserve">), Straty pakietów (ang. </w:t>
      </w:r>
      <w:proofErr w:type="spellStart"/>
      <w:r w:rsidRPr="00DF29AE">
        <w:rPr>
          <w:rFonts w:ascii="Lato" w:hAnsi="Lato" w:cstheme="minorHAnsi"/>
          <w:sz w:val="22"/>
          <w:szCs w:val="22"/>
        </w:rPr>
        <w:t>Packet</w:t>
      </w:r>
      <w:proofErr w:type="spellEnd"/>
      <w:r w:rsidRPr="00DF29AE">
        <w:rPr>
          <w:rFonts w:ascii="Lato" w:hAnsi="Lato" w:cstheme="minorHAnsi"/>
          <w:sz w:val="22"/>
          <w:szCs w:val="22"/>
        </w:rPr>
        <w:t xml:space="preserve"> </w:t>
      </w:r>
      <w:proofErr w:type="spellStart"/>
      <w:r w:rsidRPr="00DF29AE">
        <w:rPr>
          <w:rFonts w:ascii="Lato" w:hAnsi="Lato" w:cstheme="minorHAnsi"/>
          <w:sz w:val="22"/>
          <w:szCs w:val="22"/>
        </w:rPr>
        <w:t>Loss</w:t>
      </w:r>
      <w:proofErr w:type="spellEnd"/>
      <w:r w:rsidRPr="00DF29AE">
        <w:rPr>
          <w:rFonts w:ascii="Lato" w:hAnsi="Lato" w:cstheme="minorHAnsi"/>
          <w:sz w:val="22"/>
          <w:szCs w:val="22"/>
        </w:rPr>
        <w:t>). Dane te muszą być poprawnie interpretowane i prezentowane w Systemie Zarządzania</w:t>
      </w:r>
      <w:r w:rsidR="00893999" w:rsidRPr="00DF29AE">
        <w:rPr>
          <w:rFonts w:ascii="Lato" w:hAnsi="Lato" w:cstheme="minorHAnsi"/>
          <w:sz w:val="22"/>
          <w:szCs w:val="22"/>
        </w:rPr>
        <w:t>;</w:t>
      </w:r>
    </w:p>
    <w:p w14:paraId="26662096" w14:textId="244824AD"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lastRenderedPageBreak/>
        <w:t>Możliwość modyfikacji konfiguracji z potwierdzeniem zmian (</w:t>
      </w:r>
      <w:proofErr w:type="spellStart"/>
      <w:r w:rsidRPr="00DF29AE">
        <w:rPr>
          <w:rFonts w:ascii="Lato" w:hAnsi="Lato" w:cstheme="minorHAnsi"/>
          <w:sz w:val="22"/>
          <w:szCs w:val="22"/>
        </w:rPr>
        <w:t>commit</w:t>
      </w:r>
      <w:proofErr w:type="spellEnd"/>
      <w:r w:rsidRPr="00DF29AE">
        <w:rPr>
          <w:rFonts w:ascii="Lato" w:hAnsi="Lato" w:cstheme="minorHAnsi"/>
          <w:sz w:val="22"/>
          <w:szCs w:val="22"/>
        </w:rPr>
        <w:t>), konfiguracja nie jest aktywna dopóki nie zostanie wydana komenda potwierdzenie.  Musi istnieć możliwość wskazania czasu, po którym wymagane jest dodatkowe potwierdzenie poprawności zmian konfiguracji, w przeciwnym wypadku system musi wrócić automatycznie do poprzedniego stanu (</w:t>
      </w:r>
      <w:proofErr w:type="spellStart"/>
      <w:r w:rsidRPr="00DF29AE">
        <w:rPr>
          <w:rFonts w:ascii="Lato" w:hAnsi="Lato" w:cstheme="minorHAnsi"/>
          <w:sz w:val="22"/>
          <w:szCs w:val="22"/>
        </w:rPr>
        <w:t>rollback</w:t>
      </w:r>
      <w:proofErr w:type="spellEnd"/>
      <w:r w:rsidR="00893999" w:rsidRPr="00DF29AE">
        <w:rPr>
          <w:rFonts w:ascii="Lato" w:hAnsi="Lato" w:cstheme="minorHAnsi"/>
          <w:sz w:val="22"/>
          <w:szCs w:val="22"/>
        </w:rPr>
        <w:t>);</w:t>
      </w:r>
    </w:p>
    <w:p w14:paraId="36FCECD7" w14:textId="0B22EB63"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Możliwość diagnostyki wykorzystując podstawowe narzędzia Ping i </w:t>
      </w:r>
      <w:proofErr w:type="spellStart"/>
      <w:r w:rsidRPr="00DF29AE">
        <w:rPr>
          <w:rFonts w:ascii="Lato" w:hAnsi="Lato" w:cstheme="minorHAnsi"/>
          <w:sz w:val="22"/>
          <w:szCs w:val="22"/>
        </w:rPr>
        <w:t>Traceroute</w:t>
      </w:r>
      <w:proofErr w:type="spellEnd"/>
      <w:r w:rsidR="00893999" w:rsidRPr="00DF29AE">
        <w:rPr>
          <w:rFonts w:ascii="Lato" w:hAnsi="Lato" w:cstheme="minorHAnsi"/>
          <w:sz w:val="22"/>
          <w:szCs w:val="22"/>
        </w:rPr>
        <w:t>;</w:t>
      </w:r>
    </w:p>
    <w:p w14:paraId="2016BF7C" w14:textId="222CBDCB"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Telemetria w oparciu o mechanizm strumieniowania, zapewniający (alternatywnie do SNMP) wysyłanie danych o stanie urządzenia poprzez protokoły </w:t>
      </w:r>
      <w:proofErr w:type="spellStart"/>
      <w:r w:rsidRPr="00DF29AE">
        <w:rPr>
          <w:rFonts w:ascii="Lato" w:hAnsi="Lato" w:cstheme="minorHAnsi"/>
          <w:sz w:val="22"/>
          <w:szCs w:val="22"/>
        </w:rPr>
        <w:t>gRPC</w:t>
      </w:r>
      <w:proofErr w:type="spellEnd"/>
      <w:r w:rsidRPr="00DF29AE">
        <w:rPr>
          <w:rFonts w:ascii="Lato" w:hAnsi="Lato" w:cstheme="minorHAnsi"/>
          <w:sz w:val="22"/>
          <w:szCs w:val="22"/>
        </w:rPr>
        <w:t xml:space="preserve"> lub </w:t>
      </w:r>
      <w:proofErr w:type="spellStart"/>
      <w:r w:rsidRPr="00DF29AE">
        <w:rPr>
          <w:rFonts w:ascii="Lato" w:hAnsi="Lato" w:cstheme="minorHAnsi"/>
          <w:sz w:val="22"/>
          <w:szCs w:val="22"/>
        </w:rPr>
        <w:t>Netconf</w:t>
      </w:r>
      <w:proofErr w:type="spellEnd"/>
      <w:r w:rsidRPr="00DF29AE">
        <w:rPr>
          <w:rFonts w:ascii="Lato" w:hAnsi="Lato" w:cstheme="minorHAnsi"/>
          <w:sz w:val="22"/>
          <w:szCs w:val="22"/>
        </w:rPr>
        <w:t xml:space="preserve">. W czasie rzeczywistym (natychmiast w </w:t>
      </w:r>
      <w:proofErr w:type="spellStart"/>
      <w:r w:rsidRPr="00DF29AE">
        <w:rPr>
          <w:rFonts w:ascii="Lato" w:hAnsi="Lato" w:cstheme="minorHAnsi"/>
          <w:sz w:val="22"/>
          <w:szCs w:val="22"/>
        </w:rPr>
        <w:t>momentcie</w:t>
      </w:r>
      <w:proofErr w:type="spellEnd"/>
      <w:r w:rsidRPr="00DF29AE">
        <w:rPr>
          <w:rFonts w:ascii="Lato" w:hAnsi="Lato" w:cstheme="minorHAnsi"/>
          <w:sz w:val="22"/>
          <w:szCs w:val="22"/>
        </w:rPr>
        <w:t xml:space="preserve"> wystąpienia zmiany)</w:t>
      </w:r>
      <w:r w:rsidR="00893999" w:rsidRPr="00DF29AE">
        <w:rPr>
          <w:rFonts w:ascii="Lato" w:hAnsi="Lato" w:cstheme="minorHAnsi"/>
          <w:sz w:val="22"/>
          <w:szCs w:val="22"/>
        </w:rPr>
        <w:t>;</w:t>
      </w:r>
    </w:p>
    <w:p w14:paraId="23BCC78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Wykonawca wraz z każdym przełącznikiem dostarczy następujące moduły optyczne i okablowanie: 20 modułów 10GBASE-SR SFP+, 8 modułów 10G/1G BASE-T RJ45 SFP (transmisja 30m dla kabli CAT6A), okablowanie niezbędne do poprawnego połączenia 2 przełączników w </w:t>
      </w:r>
      <w:proofErr w:type="spellStart"/>
      <w:r w:rsidRPr="00DF29AE">
        <w:rPr>
          <w:rFonts w:ascii="Lato" w:hAnsi="Lato" w:cstheme="minorHAnsi"/>
          <w:sz w:val="22"/>
          <w:szCs w:val="22"/>
        </w:rPr>
        <w:t>stack</w:t>
      </w:r>
      <w:proofErr w:type="spellEnd"/>
      <w:r w:rsidRPr="00DF29AE">
        <w:rPr>
          <w:rFonts w:ascii="Lato" w:hAnsi="Lato" w:cstheme="minorHAnsi"/>
          <w:sz w:val="22"/>
          <w:szCs w:val="22"/>
        </w:rPr>
        <w:t>;</w:t>
      </w:r>
    </w:p>
    <w:p w14:paraId="1C4014FC" w14:textId="77777777" w:rsidR="00917C42" w:rsidRPr="00DF29AE"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 xml:space="preserve">Dostarczone moduły optycznie (ang. </w:t>
      </w:r>
      <w:proofErr w:type="spellStart"/>
      <w:r w:rsidRPr="00DF29AE">
        <w:rPr>
          <w:rFonts w:ascii="Lato" w:hAnsi="Lato" w:cstheme="minorHAnsi"/>
          <w:sz w:val="22"/>
          <w:szCs w:val="22"/>
        </w:rPr>
        <w:t>transceiver</w:t>
      </w:r>
      <w:proofErr w:type="spellEnd"/>
      <w:r w:rsidRPr="00DF29AE">
        <w:rPr>
          <w:rFonts w:ascii="Lato" w:hAnsi="Lato" w:cstheme="minorHAnsi"/>
          <w:sz w:val="22"/>
          <w:szCs w:val="22"/>
        </w:rPr>
        <w:t>) muszą pochodzić od producenta elementów sieciowych i być fabrycznie nowe;</w:t>
      </w:r>
    </w:p>
    <w:p w14:paraId="6171DA31" w14:textId="5F00CAC7" w:rsidR="00917C42" w:rsidRPr="00DF29AE" w:rsidRDefault="00917C42" w:rsidP="001E0521">
      <w:pPr>
        <w:pStyle w:val="Akapitzlist"/>
        <w:numPr>
          <w:ilvl w:val="0"/>
          <w:numId w:val="83"/>
        </w:numPr>
        <w:spacing w:before="0" w:after="160"/>
        <w:rPr>
          <w:rFonts w:ascii="Lato" w:hAnsi="Lato" w:cstheme="minorBidi"/>
          <w:sz w:val="22"/>
          <w:szCs w:val="22"/>
        </w:rPr>
      </w:pPr>
      <w:r w:rsidRPr="03A347D9">
        <w:rPr>
          <w:rFonts w:ascii="Lato" w:hAnsi="Lato" w:cstheme="minorBidi"/>
          <w:sz w:val="22"/>
          <w:szCs w:val="22"/>
        </w:rPr>
        <w:t xml:space="preserve">Minimum </w:t>
      </w:r>
      <w:r w:rsidR="000A652A" w:rsidRPr="03A347D9">
        <w:rPr>
          <w:rFonts w:ascii="Lato" w:hAnsi="Lato" w:cstheme="minorBidi"/>
          <w:sz w:val="22"/>
          <w:szCs w:val="22"/>
        </w:rPr>
        <w:t>36</w:t>
      </w:r>
      <w:r w:rsidRPr="03A347D9">
        <w:rPr>
          <w:rFonts w:ascii="Lato" w:hAnsi="Lato" w:cstheme="minorBidi"/>
          <w:sz w:val="22"/>
          <w:szCs w:val="22"/>
        </w:rPr>
        <w:t xml:space="preserve"> miesięcy gwarancji producenta (wraz z wsparciem obejmującym aktualizacje software/</w:t>
      </w:r>
      <w:proofErr w:type="spellStart"/>
      <w:r w:rsidRPr="03A347D9">
        <w:rPr>
          <w:rFonts w:ascii="Lato" w:hAnsi="Lato" w:cstheme="minorBidi"/>
          <w:sz w:val="22"/>
          <w:szCs w:val="22"/>
        </w:rPr>
        <w:t>firmware</w:t>
      </w:r>
      <w:proofErr w:type="spellEnd"/>
      <w:r w:rsidRPr="03A347D9">
        <w:rPr>
          <w:rFonts w:ascii="Lato" w:hAnsi="Lato" w:cstheme="minorBidi"/>
          <w:sz w:val="22"/>
          <w:szCs w:val="22"/>
        </w:rPr>
        <w:t xml:space="preserve">) w trybie </w:t>
      </w:r>
      <w:proofErr w:type="spellStart"/>
      <w:r w:rsidRPr="03A347D9">
        <w:rPr>
          <w:rFonts w:ascii="Lato" w:hAnsi="Lato" w:cstheme="minorBidi"/>
          <w:sz w:val="22"/>
          <w:szCs w:val="22"/>
        </w:rPr>
        <w:t>Onsite</w:t>
      </w:r>
      <w:proofErr w:type="spellEnd"/>
      <w:r w:rsidRPr="03A347D9">
        <w:rPr>
          <w:rFonts w:ascii="Lato" w:hAnsi="Lato" w:cstheme="minorBidi"/>
          <w:sz w:val="22"/>
          <w:szCs w:val="22"/>
        </w:rPr>
        <w:t>, czas reakcji serwisu 24h;</w:t>
      </w:r>
    </w:p>
    <w:p w14:paraId="67CC710D" w14:textId="7EB3D211" w:rsidR="00917C42" w:rsidRPr="001E0521" w:rsidRDefault="00917C42" w:rsidP="001E0521">
      <w:pPr>
        <w:pStyle w:val="Akapitzlist"/>
        <w:numPr>
          <w:ilvl w:val="0"/>
          <w:numId w:val="83"/>
        </w:numPr>
        <w:spacing w:before="0" w:after="160"/>
        <w:rPr>
          <w:rFonts w:ascii="Lato" w:hAnsi="Lato" w:cstheme="minorHAnsi"/>
          <w:sz w:val="22"/>
          <w:szCs w:val="22"/>
        </w:rPr>
      </w:pPr>
      <w:r w:rsidRPr="00DF29AE">
        <w:rPr>
          <w:rFonts w:ascii="Lato" w:hAnsi="Lato" w:cstheme="minorHAnsi"/>
          <w:sz w:val="22"/>
          <w:szCs w:val="22"/>
        </w:rPr>
        <w:t>Gwarancja świadczona bezpośrednio przez producenta urządzenia lub wskazanego przez niego autoryzowanego partnera serwisowego</w:t>
      </w:r>
      <w:r w:rsidR="000A652A" w:rsidRPr="00DF29AE">
        <w:rPr>
          <w:rFonts w:ascii="Lato" w:hAnsi="Lato" w:cstheme="minorHAnsi"/>
          <w:sz w:val="22"/>
          <w:szCs w:val="22"/>
        </w:rPr>
        <w:t xml:space="preserve"> w miejscu instalacji przełącznika</w:t>
      </w:r>
      <w:r w:rsidR="00893999" w:rsidRPr="00DF29AE">
        <w:rPr>
          <w:rFonts w:ascii="Lato" w:hAnsi="Lato" w:cstheme="minorHAnsi"/>
          <w:sz w:val="22"/>
          <w:szCs w:val="22"/>
        </w:rPr>
        <w:t>.</w:t>
      </w:r>
    </w:p>
    <w:p w14:paraId="1F09B20A" w14:textId="77777777" w:rsidR="000A652A" w:rsidRPr="00DF29AE" w:rsidRDefault="000A652A" w:rsidP="00EB502B">
      <w:pPr>
        <w:pStyle w:val="Akapitzlist"/>
        <w:spacing w:before="0" w:after="160"/>
        <w:rPr>
          <w:rFonts w:ascii="Lato" w:hAnsi="Lato" w:cstheme="minorHAnsi"/>
          <w:b/>
          <w:bCs/>
          <w:sz w:val="22"/>
          <w:szCs w:val="22"/>
        </w:rPr>
      </w:pPr>
    </w:p>
    <w:p w14:paraId="01312FEE" w14:textId="7E28C96C" w:rsidR="00163E19" w:rsidRPr="001E0521" w:rsidRDefault="00972095" w:rsidP="001E0521">
      <w:pPr>
        <w:pStyle w:val="Nagwek3"/>
        <w:numPr>
          <w:ilvl w:val="0"/>
          <w:numId w:val="28"/>
        </w:numPr>
        <w:rPr>
          <w:rFonts w:ascii="Lato" w:hAnsi="Lato"/>
          <w:b/>
          <w:bCs/>
          <w:color w:val="auto"/>
          <w:sz w:val="22"/>
          <w:szCs w:val="22"/>
        </w:rPr>
      </w:pPr>
      <w:bookmarkStart w:id="173" w:name="_Toc221257042"/>
      <w:r w:rsidRPr="001E0521">
        <w:rPr>
          <w:rFonts w:ascii="Lato" w:hAnsi="Lato"/>
          <w:b/>
          <w:bCs/>
          <w:color w:val="auto"/>
          <w:sz w:val="22"/>
          <w:szCs w:val="22"/>
        </w:rPr>
        <w:t xml:space="preserve">Serwer Backupu </w:t>
      </w:r>
      <w:r w:rsidR="00163E19" w:rsidRPr="001E0521">
        <w:rPr>
          <w:rFonts w:ascii="Lato" w:hAnsi="Lato"/>
          <w:b/>
          <w:bCs/>
          <w:color w:val="auto"/>
          <w:sz w:val="22"/>
          <w:szCs w:val="22"/>
        </w:rPr>
        <w:t xml:space="preserve"> – </w:t>
      </w:r>
      <w:r w:rsidRPr="001E0521">
        <w:rPr>
          <w:rFonts w:ascii="Lato" w:hAnsi="Lato"/>
          <w:b/>
          <w:bCs/>
          <w:color w:val="auto"/>
          <w:sz w:val="22"/>
          <w:szCs w:val="22"/>
        </w:rPr>
        <w:t>1</w:t>
      </w:r>
      <w:r w:rsidR="00163E19" w:rsidRPr="001E0521">
        <w:rPr>
          <w:rFonts w:ascii="Lato" w:hAnsi="Lato"/>
          <w:b/>
          <w:bCs/>
          <w:color w:val="auto"/>
          <w:sz w:val="22"/>
          <w:szCs w:val="22"/>
        </w:rPr>
        <w:t xml:space="preserve"> szt.</w:t>
      </w:r>
      <w:bookmarkEnd w:id="173"/>
    </w:p>
    <w:p w14:paraId="79862E74" w14:textId="292D9FB6" w:rsidR="00893999" w:rsidRPr="001E0521" w:rsidRDefault="0040094E" w:rsidP="001E0521">
      <w:pPr>
        <w:pStyle w:val="Akapitzlist"/>
        <w:numPr>
          <w:ilvl w:val="0"/>
          <w:numId w:val="84"/>
        </w:numPr>
        <w:spacing w:before="0" w:after="0"/>
        <w:ind w:left="709" w:hanging="357"/>
        <w:rPr>
          <w:rFonts w:ascii="Lato" w:hAnsi="Lato"/>
          <w:sz w:val="22"/>
          <w:szCs w:val="22"/>
        </w:rPr>
      </w:pPr>
      <w:r w:rsidRPr="001E0521">
        <w:rPr>
          <w:rFonts w:ascii="Lato" w:hAnsi="Lato"/>
          <w:sz w:val="22"/>
          <w:szCs w:val="22"/>
        </w:rPr>
        <w:t>Dostarczony serwer musi być w pełni kompatybilny i musi współpracować z posiadanym Systemem Kopii Bezpieczeństwa Zamawiającego oraz musi pozwolić na podłączenie kaskadowe do posiadanego urządzenia zamawiającego ETERNUS JX40 S2</w:t>
      </w:r>
      <w:r w:rsidR="00C64BCA" w:rsidRPr="001E0521">
        <w:rPr>
          <w:rFonts w:ascii="Lato" w:hAnsi="Lato"/>
          <w:sz w:val="22"/>
          <w:szCs w:val="22"/>
        </w:rPr>
        <w:t xml:space="preserve"> (SN: JWXTG25280009</w:t>
      </w:r>
      <w:r w:rsidR="00893999" w:rsidRPr="001E0521">
        <w:rPr>
          <w:rFonts w:ascii="Lato" w:hAnsi="Lato"/>
          <w:sz w:val="22"/>
          <w:szCs w:val="22"/>
        </w:rPr>
        <w:t>)</w:t>
      </w:r>
      <w:r w:rsidR="00893999" w:rsidRPr="00DF29AE">
        <w:rPr>
          <w:rFonts w:ascii="Lato" w:hAnsi="Lato"/>
          <w:sz w:val="22"/>
          <w:szCs w:val="22"/>
        </w:rPr>
        <w:t>;</w:t>
      </w:r>
      <w:r w:rsidR="00893999" w:rsidRPr="001E0521">
        <w:rPr>
          <w:rFonts w:ascii="Lato" w:hAnsi="Lato"/>
          <w:sz w:val="22"/>
          <w:szCs w:val="22"/>
        </w:rPr>
        <w:t xml:space="preserve"> </w:t>
      </w:r>
    </w:p>
    <w:p w14:paraId="0B65B4CD" w14:textId="520734EC" w:rsidR="0040094E" w:rsidRPr="001E0521" w:rsidRDefault="0040094E" w:rsidP="001E0521">
      <w:pPr>
        <w:pStyle w:val="Akapitzlist"/>
        <w:numPr>
          <w:ilvl w:val="0"/>
          <w:numId w:val="84"/>
        </w:numPr>
        <w:spacing w:before="0" w:after="0"/>
        <w:ind w:left="709" w:hanging="357"/>
        <w:rPr>
          <w:rFonts w:ascii="Lato" w:hAnsi="Lato"/>
          <w:sz w:val="22"/>
          <w:szCs w:val="22"/>
        </w:rPr>
      </w:pPr>
      <w:r w:rsidRPr="001E0521">
        <w:rPr>
          <w:rFonts w:ascii="Lato" w:hAnsi="Lato"/>
          <w:sz w:val="22"/>
          <w:szCs w:val="22"/>
        </w:rPr>
        <w:t>Jeśli do poprawniej pracy serwera potrzebne są jakiegokolwiek elementy sprzętowe lub licencje to musza one być dostarczone wraz z oferowanym serwerem.</w:t>
      </w:r>
    </w:p>
    <w:p w14:paraId="0B6F1669" w14:textId="77777777" w:rsidR="00972095"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Obudowa</w:t>
      </w:r>
    </w:p>
    <w:p w14:paraId="5CC994DF" w14:textId="5654D997"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rPr>
        <w:t>Typu RACK, wysokość nie więcej niż 2U</w:t>
      </w:r>
      <w:r w:rsidR="00DF29AE" w:rsidRPr="001E0521">
        <w:rPr>
          <w:rFonts w:ascii="Lato" w:hAnsi="Lato" w:cstheme="minorHAnsi"/>
        </w:rPr>
        <w:t>,</w:t>
      </w:r>
    </w:p>
    <w:p w14:paraId="247E22D2" w14:textId="102C52D8"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rPr>
        <w:t>Szyny umożliwiające wysunięcie serwera z szafy stelażowej wraz z ramieniem porządkującym kable</w:t>
      </w:r>
      <w:r w:rsidR="00DF29AE" w:rsidRPr="001E0521">
        <w:rPr>
          <w:rFonts w:ascii="Lato" w:hAnsi="Lato" w:cstheme="minorHAnsi"/>
        </w:rPr>
        <w:t>,</w:t>
      </w:r>
    </w:p>
    <w:p w14:paraId="2124E041" w14:textId="0F72EBE8"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rPr>
        <w:t>Możliwość zainstalowania 12 dysków twardych hot plug 3,5” oraz jednocześnie 6 dysków twardych hot plug 2,5”</w:t>
      </w:r>
      <w:r w:rsidR="00DF29AE" w:rsidRPr="001E0521">
        <w:rPr>
          <w:rFonts w:ascii="Lato" w:hAnsi="Lato" w:cstheme="minorHAnsi"/>
        </w:rPr>
        <w:t>,</w:t>
      </w:r>
    </w:p>
    <w:p w14:paraId="770EF43A" w14:textId="46D0E90A"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rPr>
        <w:lastRenderedPageBreak/>
        <w:t>Wyposażona w fabryczne fizyczne zabezpieczenie przedniej części obudowy (np. na klucz lub elektrozamek) uniemożliwiające fizyczny dostęp do dysków twardych</w:t>
      </w:r>
      <w:r w:rsidR="00DF29AE" w:rsidRPr="001E0521">
        <w:rPr>
          <w:rFonts w:ascii="Lato" w:hAnsi="Lato" w:cstheme="minorHAnsi"/>
        </w:rPr>
        <w:t>,</w:t>
      </w:r>
    </w:p>
    <w:p w14:paraId="2D7884BA" w14:textId="57890297"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rPr>
        <w:t>Wyposażona w czujnik otwarcia obudowy</w:t>
      </w:r>
      <w:r w:rsidR="00DF29AE" w:rsidRPr="001E0521">
        <w:rPr>
          <w:rFonts w:ascii="Lato" w:hAnsi="Lato" w:cstheme="minorHAnsi"/>
        </w:rPr>
        <w:t>,</w:t>
      </w:r>
    </w:p>
    <w:p w14:paraId="7F86CF0F" w14:textId="3E355284"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color w:val="000000" w:themeColor="text1"/>
        </w:rPr>
        <w:t xml:space="preserve">Musi umożliwiać obsługę 4 slotów </w:t>
      </w:r>
      <w:proofErr w:type="spellStart"/>
      <w:r w:rsidRPr="001E0521">
        <w:rPr>
          <w:rFonts w:ascii="Lato" w:hAnsi="Lato" w:cstheme="minorHAnsi"/>
          <w:color w:val="000000" w:themeColor="text1"/>
        </w:rPr>
        <w:t>PCIe</w:t>
      </w:r>
      <w:proofErr w:type="spellEnd"/>
      <w:r w:rsidRPr="001E0521">
        <w:rPr>
          <w:rFonts w:ascii="Lato" w:hAnsi="Lato" w:cstheme="minorHAnsi"/>
          <w:color w:val="000000" w:themeColor="text1"/>
        </w:rPr>
        <w:t xml:space="preserve"> typu FH (pełnej wysokości</w:t>
      </w:r>
      <w:r w:rsidR="00DF29AE" w:rsidRPr="001E0521">
        <w:rPr>
          <w:rFonts w:ascii="Lato" w:hAnsi="Lato" w:cstheme="minorHAnsi"/>
          <w:color w:val="000000" w:themeColor="text1"/>
        </w:rPr>
        <w:t>),</w:t>
      </w:r>
    </w:p>
    <w:p w14:paraId="62989D8A" w14:textId="1EAB6EDE"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1E0521">
        <w:rPr>
          <w:rFonts w:ascii="Lato" w:hAnsi="Lato" w:cstheme="minorHAnsi"/>
          <w:color w:val="000000" w:themeColor="text1"/>
        </w:rPr>
        <w:t xml:space="preserve">Zainstalowane 12 szt. dysków SAS 12G 20TB </w:t>
      </w:r>
      <w:proofErr w:type="spellStart"/>
      <w:r w:rsidRPr="001E0521">
        <w:rPr>
          <w:rFonts w:ascii="Lato" w:hAnsi="Lato" w:cstheme="minorHAnsi"/>
          <w:color w:val="000000" w:themeColor="text1"/>
        </w:rPr>
        <w:t>Hotplug</w:t>
      </w:r>
      <w:proofErr w:type="spellEnd"/>
      <w:r w:rsidRPr="001E0521">
        <w:rPr>
          <w:rFonts w:ascii="Lato" w:hAnsi="Lato" w:cstheme="minorHAnsi"/>
          <w:color w:val="000000" w:themeColor="text1"/>
        </w:rPr>
        <w:t>, dyski podłączone do sprzętowego kontrolera RAID</w:t>
      </w:r>
      <w:r w:rsidR="00DF29AE" w:rsidRPr="001E0521">
        <w:rPr>
          <w:rFonts w:ascii="Lato" w:hAnsi="Lato" w:cstheme="minorHAnsi"/>
          <w:color w:val="000000" w:themeColor="text1"/>
        </w:rPr>
        <w:t>,</w:t>
      </w:r>
    </w:p>
    <w:p w14:paraId="05A86849" w14:textId="7E2EC06A" w:rsidR="00972095" w:rsidRPr="001E0521" w:rsidRDefault="00972095" w:rsidP="001E0521">
      <w:pPr>
        <w:pStyle w:val="Bezodstpw"/>
        <w:numPr>
          <w:ilvl w:val="1"/>
          <w:numId w:val="87"/>
        </w:numPr>
        <w:spacing w:line="360" w:lineRule="auto"/>
        <w:ind w:left="1134"/>
        <w:rPr>
          <w:rFonts w:ascii="Lato" w:hAnsi="Lato" w:cstheme="minorHAnsi"/>
          <w:color w:val="000000" w:themeColor="text1"/>
        </w:rPr>
      </w:pPr>
      <w:r w:rsidRPr="00DF29AE">
        <w:rPr>
          <w:rFonts w:ascii="Lato" w:hAnsi="Lato" w:cstheme="minorHAnsi"/>
          <w:color w:val="000000" w:themeColor="text1"/>
        </w:rPr>
        <w:t>Zainstalowane 4 szt. dysków SSD SATA Hot-Plug 3.84TB DWPD minimum 3, dyski podłączone do sprzętowego kontrolera RAID;</w:t>
      </w:r>
    </w:p>
    <w:p w14:paraId="6173C7CF" w14:textId="70A56C1F" w:rsidR="00972095"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Płyta główna</w:t>
      </w:r>
    </w:p>
    <w:p w14:paraId="17A8BDDB" w14:textId="31C8F71E"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Dwuprocesorowa</w:t>
      </w:r>
      <w:r w:rsidR="00DF29AE">
        <w:rPr>
          <w:rFonts w:ascii="Lato" w:hAnsi="Lato" w:cstheme="minorHAnsi"/>
        </w:rPr>
        <w:t>,</w:t>
      </w:r>
    </w:p>
    <w:p w14:paraId="33E6966C" w14:textId="05BD03C8"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Wyprodukowana i zaprojektowana przez producenta serwera</w:t>
      </w:r>
      <w:r w:rsidR="00DF29AE">
        <w:rPr>
          <w:rFonts w:ascii="Lato" w:hAnsi="Lato" w:cstheme="minorHAnsi"/>
        </w:rPr>
        <w:t>,</w:t>
      </w:r>
    </w:p>
    <w:p w14:paraId="58D79182" w14:textId="3F46C6E1"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Możliwość instalacji procesorów 60-rdzeniowych</w:t>
      </w:r>
      <w:r w:rsidR="00DF29AE">
        <w:rPr>
          <w:rFonts w:ascii="Lato" w:hAnsi="Lato" w:cstheme="minorHAnsi"/>
        </w:rPr>
        <w:t>,</w:t>
      </w:r>
    </w:p>
    <w:p w14:paraId="03A112C8" w14:textId="19487A8F"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Moduł TPM 2.0</w:t>
      </w:r>
      <w:r w:rsidR="00DF29AE">
        <w:rPr>
          <w:rFonts w:ascii="Lato" w:hAnsi="Lato" w:cstheme="minorHAnsi"/>
        </w:rPr>
        <w:t>,</w:t>
      </w:r>
    </w:p>
    <w:p w14:paraId="65E13A3F" w14:textId="0C928B1B" w:rsidR="00545557" w:rsidRPr="001E0521" w:rsidRDefault="00545557" w:rsidP="001E0521">
      <w:pPr>
        <w:pStyle w:val="Bezodstpw"/>
        <w:numPr>
          <w:ilvl w:val="0"/>
          <w:numId w:val="88"/>
        </w:numPr>
        <w:spacing w:line="360" w:lineRule="auto"/>
        <w:rPr>
          <w:rFonts w:ascii="Lato" w:hAnsi="Lato" w:cstheme="minorHAnsi"/>
        </w:rPr>
      </w:pPr>
      <w:r w:rsidRPr="001E0521">
        <w:rPr>
          <w:rFonts w:ascii="Lato" w:hAnsi="Lato" w:cstheme="minorHAnsi"/>
        </w:rPr>
        <w:t xml:space="preserve">Minimum </w:t>
      </w:r>
      <w:r w:rsidR="00972095" w:rsidRPr="001E0521">
        <w:rPr>
          <w:rFonts w:ascii="Lato" w:hAnsi="Lato" w:cstheme="minorHAnsi"/>
        </w:rPr>
        <w:t>32 gniazda pamięci RAM</w:t>
      </w:r>
      <w:r w:rsidR="00DF29AE">
        <w:rPr>
          <w:rFonts w:ascii="Lato" w:hAnsi="Lato" w:cstheme="minorHAnsi"/>
        </w:rPr>
        <w:t>,</w:t>
      </w:r>
    </w:p>
    <w:p w14:paraId="7B8BAF32" w14:textId="6E278F2E"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Obsługa pamięci MRDIMM</w:t>
      </w:r>
      <w:r w:rsidR="00DF29AE">
        <w:rPr>
          <w:rFonts w:ascii="Lato" w:hAnsi="Lato" w:cstheme="minorHAnsi"/>
        </w:rPr>
        <w:t>,</w:t>
      </w:r>
    </w:p>
    <w:p w14:paraId="7F71F537" w14:textId="6CEF4566" w:rsidR="00545557"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 xml:space="preserve">Musi umożliwiać rozbudowę do 9 interfejsów </w:t>
      </w:r>
      <w:proofErr w:type="spellStart"/>
      <w:r w:rsidRPr="001E0521">
        <w:rPr>
          <w:rFonts w:ascii="Lato" w:hAnsi="Lato" w:cstheme="minorHAnsi"/>
        </w:rPr>
        <w:t>PCIe</w:t>
      </w:r>
      <w:proofErr w:type="spellEnd"/>
      <w:r w:rsidRPr="001E0521">
        <w:rPr>
          <w:rFonts w:ascii="Lato" w:hAnsi="Lato" w:cstheme="minorHAnsi"/>
        </w:rPr>
        <w:t xml:space="preserve"> oraz posiadać 1 interfejs </w:t>
      </w:r>
      <w:proofErr w:type="spellStart"/>
      <w:r w:rsidRPr="001E0521">
        <w:rPr>
          <w:rFonts w:ascii="Lato" w:hAnsi="Lato" w:cstheme="minorHAnsi"/>
        </w:rPr>
        <w:t>PCIe</w:t>
      </w:r>
      <w:proofErr w:type="spellEnd"/>
      <w:r w:rsidRPr="001E0521">
        <w:rPr>
          <w:rFonts w:ascii="Lato" w:hAnsi="Lato" w:cstheme="minorHAnsi"/>
        </w:rPr>
        <w:t xml:space="preserve"> OCP</w:t>
      </w:r>
      <w:r w:rsidR="00DF29AE">
        <w:rPr>
          <w:rFonts w:ascii="Lato" w:hAnsi="Lato" w:cstheme="minorHAnsi"/>
        </w:rPr>
        <w:t>,</w:t>
      </w:r>
    </w:p>
    <w:p w14:paraId="71FE0EEA" w14:textId="32465BE8" w:rsidR="00972095" w:rsidRPr="001E0521" w:rsidRDefault="00972095" w:rsidP="001E0521">
      <w:pPr>
        <w:pStyle w:val="Bezodstpw"/>
        <w:numPr>
          <w:ilvl w:val="0"/>
          <w:numId w:val="88"/>
        </w:numPr>
        <w:spacing w:line="360" w:lineRule="auto"/>
        <w:rPr>
          <w:rFonts w:ascii="Lato" w:hAnsi="Lato" w:cstheme="minorHAnsi"/>
        </w:rPr>
      </w:pPr>
      <w:r w:rsidRPr="001E0521">
        <w:rPr>
          <w:rFonts w:ascii="Lato" w:hAnsi="Lato" w:cstheme="minorHAnsi"/>
        </w:rPr>
        <w:t>Możliwość instalacji 2 dysków Hot-Plug M.2 na płycie głównej (lub dedykowanym module)  dyski nie mogą zajmować klatek dla dysków hot-plug 2,5</w:t>
      </w:r>
      <w:r w:rsidR="00DF29AE" w:rsidRPr="001E0521">
        <w:rPr>
          <w:rFonts w:ascii="Lato" w:hAnsi="Lato" w:cstheme="minorHAnsi"/>
        </w:rPr>
        <w:t>”</w:t>
      </w:r>
      <w:r w:rsidR="00DF29AE">
        <w:rPr>
          <w:rFonts w:ascii="Lato" w:hAnsi="Lato" w:cstheme="minorHAnsi"/>
        </w:rPr>
        <w:t>;</w:t>
      </w:r>
    </w:p>
    <w:p w14:paraId="34E44874" w14:textId="77777777" w:rsidR="00545557" w:rsidRPr="001E0521" w:rsidRDefault="00972095" w:rsidP="001E0521">
      <w:pPr>
        <w:pStyle w:val="Akapitzlist"/>
        <w:numPr>
          <w:ilvl w:val="0"/>
          <w:numId w:val="84"/>
        </w:numPr>
        <w:spacing w:before="0" w:after="0"/>
        <w:ind w:left="709" w:hanging="357"/>
        <w:rPr>
          <w:rFonts w:ascii="Lato" w:hAnsi="Lato"/>
          <w:b/>
          <w:bCs/>
          <w:sz w:val="22"/>
          <w:szCs w:val="22"/>
        </w:rPr>
      </w:pPr>
      <w:r w:rsidRPr="001E0521">
        <w:rPr>
          <w:rFonts w:ascii="Lato" w:hAnsi="Lato"/>
          <w:b/>
          <w:bCs/>
          <w:sz w:val="22"/>
          <w:szCs w:val="22"/>
        </w:rPr>
        <w:t>Procesory</w:t>
      </w:r>
    </w:p>
    <w:p w14:paraId="3A8F0857" w14:textId="68F10FCC" w:rsidR="00972095" w:rsidRPr="001E0521" w:rsidRDefault="00972095" w:rsidP="00EB502B">
      <w:pPr>
        <w:pStyle w:val="Bezodstpw"/>
        <w:spacing w:line="360" w:lineRule="auto"/>
        <w:ind w:left="720"/>
        <w:rPr>
          <w:rFonts w:ascii="Lato" w:hAnsi="Lato" w:cstheme="minorHAnsi"/>
        </w:rPr>
      </w:pPr>
      <w:r w:rsidRPr="001E0521">
        <w:rPr>
          <w:rFonts w:ascii="Lato" w:hAnsi="Lato" w:cstheme="minorHAnsi"/>
        </w:rPr>
        <w:t xml:space="preserve">Zainstalowane dwa procesory 16 rdzeniowe, taktowanie bazowe 2,3 GHz, architektura x86_64, osiągające w teście SPEC CPU2017 </w:t>
      </w:r>
      <w:proofErr w:type="spellStart"/>
      <w:r w:rsidRPr="001E0521">
        <w:rPr>
          <w:rFonts w:ascii="Lato" w:hAnsi="Lato" w:cstheme="minorHAnsi"/>
        </w:rPr>
        <w:t>Integer</w:t>
      </w:r>
      <w:proofErr w:type="spellEnd"/>
      <w:r w:rsidRPr="001E0521">
        <w:rPr>
          <w:rFonts w:ascii="Lato" w:hAnsi="Lato" w:cstheme="minorHAnsi"/>
        </w:rPr>
        <w:t xml:space="preserve"> </w:t>
      </w:r>
      <w:proofErr w:type="spellStart"/>
      <w:r w:rsidRPr="001E0521">
        <w:rPr>
          <w:rFonts w:ascii="Lato" w:hAnsi="Lato" w:cstheme="minorHAnsi"/>
        </w:rPr>
        <w:t>Rate</w:t>
      </w:r>
      <w:proofErr w:type="spellEnd"/>
      <w:r w:rsidRPr="001E0521">
        <w:rPr>
          <w:rFonts w:ascii="Lato" w:hAnsi="Lato" w:cstheme="minorHAnsi"/>
        </w:rPr>
        <w:t xml:space="preserve"> wynik SPECrate2017_int_base minimum 370 pkt  </w:t>
      </w:r>
      <w:r w:rsidRPr="001E0521">
        <w:rPr>
          <w:rFonts w:ascii="Lato" w:hAnsi="Lato" w:cstheme="minorHAnsi"/>
          <w:b/>
          <w:bCs/>
          <w:i/>
          <w:iCs/>
        </w:rPr>
        <w:t xml:space="preserve">(wynik testu należy dołączyć do </w:t>
      </w:r>
      <w:r w:rsidR="00D978A2" w:rsidRPr="001E0521">
        <w:rPr>
          <w:rFonts w:ascii="Lato" w:hAnsi="Lato" w:cstheme="minorHAnsi"/>
          <w:b/>
          <w:bCs/>
          <w:i/>
          <w:iCs/>
        </w:rPr>
        <w:t>oferty</w:t>
      </w:r>
      <w:r w:rsidRPr="001E0521">
        <w:rPr>
          <w:rFonts w:ascii="Lato" w:hAnsi="Lato" w:cstheme="minorHAnsi"/>
          <w:b/>
          <w:bCs/>
          <w:i/>
          <w:iCs/>
        </w:rPr>
        <w:t>)</w:t>
      </w:r>
      <w:r w:rsidR="00DF29AE">
        <w:rPr>
          <w:rFonts w:ascii="Lato" w:hAnsi="Lato" w:cstheme="minorHAnsi"/>
          <w:b/>
          <w:bCs/>
          <w:i/>
          <w:iCs/>
        </w:rPr>
        <w:t>;</w:t>
      </w:r>
    </w:p>
    <w:p w14:paraId="582F3453" w14:textId="77777777" w:rsidR="00545557"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Pamięć RAM</w:t>
      </w:r>
    </w:p>
    <w:p w14:paraId="5017801F" w14:textId="5040A4E1" w:rsidR="00545557" w:rsidRPr="00DF29AE" w:rsidRDefault="00972095" w:rsidP="001E0521">
      <w:pPr>
        <w:pStyle w:val="Bezodstpw"/>
        <w:numPr>
          <w:ilvl w:val="1"/>
          <w:numId w:val="89"/>
        </w:numPr>
        <w:spacing w:line="360" w:lineRule="auto"/>
        <w:rPr>
          <w:rFonts w:ascii="Lato" w:hAnsi="Lato" w:cstheme="minorHAnsi"/>
        </w:rPr>
      </w:pPr>
      <w:r w:rsidRPr="00DF29AE">
        <w:rPr>
          <w:rFonts w:ascii="Lato" w:hAnsi="Lato" w:cstheme="minorHAnsi"/>
        </w:rPr>
        <w:t xml:space="preserve">Zainstalowane 256 GB pamięci RAM DDR5 </w:t>
      </w:r>
      <w:proofErr w:type="spellStart"/>
      <w:r w:rsidRPr="00DF29AE">
        <w:rPr>
          <w:rFonts w:ascii="Lato" w:hAnsi="Lato" w:cstheme="minorHAnsi"/>
        </w:rPr>
        <w:t>Registered</w:t>
      </w:r>
      <w:proofErr w:type="spellEnd"/>
      <w:r w:rsidRPr="00DF29AE">
        <w:rPr>
          <w:rFonts w:ascii="Lato" w:hAnsi="Lato" w:cstheme="minorHAnsi"/>
        </w:rPr>
        <w:t xml:space="preserve"> 6400MT/s</w:t>
      </w:r>
      <w:r w:rsidR="00DF29AE">
        <w:rPr>
          <w:rFonts w:ascii="Lato" w:hAnsi="Lato" w:cstheme="minorHAnsi"/>
        </w:rPr>
        <w:t>,</w:t>
      </w:r>
    </w:p>
    <w:p w14:paraId="40754229" w14:textId="5B021E28" w:rsidR="00545557" w:rsidRPr="00DF29AE" w:rsidRDefault="00545557" w:rsidP="001E0521">
      <w:pPr>
        <w:pStyle w:val="Bezodstpw"/>
        <w:numPr>
          <w:ilvl w:val="1"/>
          <w:numId w:val="89"/>
        </w:numPr>
        <w:spacing w:line="360" w:lineRule="auto"/>
        <w:rPr>
          <w:rFonts w:ascii="Lato" w:hAnsi="Lato" w:cstheme="minorHAnsi"/>
        </w:rPr>
      </w:pPr>
      <w:r w:rsidRPr="00DF29AE">
        <w:rPr>
          <w:rFonts w:ascii="Lato" w:hAnsi="Lato" w:cstheme="minorHAnsi"/>
        </w:rPr>
        <w:t>O</w:t>
      </w:r>
      <w:r w:rsidR="00972095" w:rsidRPr="00DF29AE">
        <w:rPr>
          <w:rFonts w:ascii="Lato" w:hAnsi="Lato" w:cstheme="minorHAnsi"/>
        </w:rPr>
        <w:t>bsługa 8 TB pamięci operacyjnej RAM DDR5</w:t>
      </w:r>
      <w:r w:rsidR="00DF29AE">
        <w:rPr>
          <w:rFonts w:ascii="Lato" w:hAnsi="Lato" w:cstheme="minorHAnsi"/>
        </w:rPr>
        <w:t>,</w:t>
      </w:r>
    </w:p>
    <w:p w14:paraId="1C3FC9A6" w14:textId="446A636E" w:rsidR="00972095" w:rsidRPr="00DF29AE" w:rsidRDefault="00972095" w:rsidP="001E0521">
      <w:pPr>
        <w:pStyle w:val="Bezodstpw"/>
        <w:numPr>
          <w:ilvl w:val="1"/>
          <w:numId w:val="89"/>
        </w:numPr>
        <w:spacing w:line="360" w:lineRule="auto"/>
        <w:rPr>
          <w:rFonts w:ascii="Lato" w:hAnsi="Lato" w:cstheme="minorHAnsi"/>
        </w:rPr>
      </w:pPr>
      <w:r w:rsidRPr="00DF29AE">
        <w:rPr>
          <w:rFonts w:ascii="Lato" w:hAnsi="Lato" w:cstheme="minorHAnsi"/>
        </w:rPr>
        <w:t xml:space="preserve">Obsługa ECC, Memory </w:t>
      </w:r>
      <w:proofErr w:type="spellStart"/>
      <w:r w:rsidRPr="00DF29AE">
        <w:rPr>
          <w:rFonts w:ascii="Lato" w:hAnsi="Lato" w:cstheme="minorHAnsi"/>
        </w:rPr>
        <w:t>Miroring</w:t>
      </w:r>
      <w:proofErr w:type="spellEnd"/>
      <w:r w:rsidRPr="00DF29AE">
        <w:rPr>
          <w:rFonts w:ascii="Lato" w:hAnsi="Lato" w:cstheme="minorHAnsi"/>
        </w:rPr>
        <w:t>, ADDDC oraz SDDC;</w:t>
      </w:r>
    </w:p>
    <w:p w14:paraId="131EC8C8" w14:textId="77777777" w:rsidR="00AE2ADC"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Kontrolery LAN i FC</w:t>
      </w:r>
    </w:p>
    <w:p w14:paraId="2EA72AE0" w14:textId="5AB88474" w:rsidR="00AE2ADC" w:rsidRPr="00DF29AE" w:rsidRDefault="00972095" w:rsidP="001E0521">
      <w:pPr>
        <w:pStyle w:val="Bezodstpw"/>
        <w:numPr>
          <w:ilvl w:val="1"/>
          <w:numId w:val="90"/>
        </w:numPr>
        <w:spacing w:line="360" w:lineRule="auto"/>
        <w:rPr>
          <w:rFonts w:ascii="Lato" w:hAnsi="Lato" w:cstheme="minorHAnsi"/>
        </w:rPr>
      </w:pPr>
      <w:r w:rsidRPr="00DF29AE">
        <w:rPr>
          <w:rFonts w:ascii="Lato" w:hAnsi="Lato" w:cstheme="minorHAnsi"/>
        </w:rPr>
        <w:t xml:space="preserve">Interfejsy LAN, nie zajmujące żadnego z dostępnych slotów PCI Express (zintegrowane lub OCP): </w:t>
      </w:r>
      <w:r w:rsidR="00CD778F" w:rsidRPr="00DF29AE">
        <w:rPr>
          <w:rFonts w:ascii="Lato" w:hAnsi="Lato" w:cstheme="minorHAnsi"/>
        </w:rPr>
        <w:t xml:space="preserve">sumarycznie </w:t>
      </w:r>
      <w:r w:rsidRPr="00DF29AE">
        <w:rPr>
          <w:rFonts w:ascii="Lato" w:hAnsi="Lato" w:cstheme="minorHAnsi"/>
        </w:rPr>
        <w:t>4x 10GbE SFP+ wraz z wkładkami SFP+ MMF 10Gbit</w:t>
      </w:r>
      <w:r w:rsidR="00DF29AE">
        <w:rPr>
          <w:rFonts w:ascii="Lato" w:hAnsi="Lato" w:cstheme="minorHAnsi"/>
        </w:rPr>
        <w:t>,</w:t>
      </w:r>
    </w:p>
    <w:p w14:paraId="18F9642F" w14:textId="7B4BDD3D" w:rsidR="00AE2ADC" w:rsidRPr="00DF29AE" w:rsidRDefault="00972095" w:rsidP="001E0521">
      <w:pPr>
        <w:pStyle w:val="Bezodstpw"/>
        <w:numPr>
          <w:ilvl w:val="1"/>
          <w:numId w:val="90"/>
        </w:numPr>
        <w:spacing w:line="360" w:lineRule="auto"/>
        <w:rPr>
          <w:rFonts w:ascii="Lato" w:hAnsi="Lato" w:cstheme="minorHAnsi"/>
        </w:rPr>
      </w:pPr>
      <w:r w:rsidRPr="00DF29AE">
        <w:rPr>
          <w:rFonts w:ascii="Lato" w:hAnsi="Lato" w:cstheme="minorHAnsi"/>
          <w:color w:val="000000" w:themeColor="text1"/>
        </w:rPr>
        <w:t>Zainstalowana karta LAN 4x1GbE RJ-45</w:t>
      </w:r>
      <w:r w:rsidR="00DF29AE">
        <w:rPr>
          <w:rFonts w:ascii="Lato" w:hAnsi="Lato" w:cstheme="minorHAnsi"/>
          <w:color w:val="000000" w:themeColor="text1"/>
        </w:rPr>
        <w:t>,</w:t>
      </w:r>
    </w:p>
    <w:p w14:paraId="6A5237E8" w14:textId="28735EE7" w:rsidR="00AE2ADC" w:rsidRPr="00DF29AE" w:rsidRDefault="00972095" w:rsidP="001E0521">
      <w:pPr>
        <w:pStyle w:val="Bezodstpw"/>
        <w:numPr>
          <w:ilvl w:val="1"/>
          <w:numId w:val="90"/>
        </w:numPr>
        <w:spacing w:line="360" w:lineRule="auto"/>
        <w:rPr>
          <w:rFonts w:ascii="Lato" w:hAnsi="Lato" w:cstheme="minorHAnsi"/>
        </w:rPr>
      </w:pPr>
      <w:r w:rsidRPr="00DF29AE">
        <w:rPr>
          <w:rFonts w:ascii="Lato" w:hAnsi="Lato" w:cstheme="minorHAnsi"/>
        </w:rPr>
        <w:t>Dedykowany interfejs 1Gbit RJ-45 do zarządzania serwerem</w:t>
      </w:r>
      <w:r w:rsidR="00DF29AE">
        <w:rPr>
          <w:rFonts w:ascii="Lato" w:hAnsi="Lato" w:cstheme="minorHAnsi"/>
        </w:rPr>
        <w:t>,</w:t>
      </w:r>
    </w:p>
    <w:p w14:paraId="31036735" w14:textId="77777777" w:rsidR="00AE2ADC" w:rsidRPr="00DF29AE" w:rsidRDefault="00972095" w:rsidP="001E0521">
      <w:pPr>
        <w:pStyle w:val="Bezodstpw"/>
        <w:numPr>
          <w:ilvl w:val="1"/>
          <w:numId w:val="90"/>
        </w:numPr>
        <w:spacing w:line="360" w:lineRule="auto"/>
        <w:rPr>
          <w:rFonts w:ascii="Lato" w:hAnsi="Lato" w:cstheme="minorHAnsi"/>
        </w:rPr>
      </w:pPr>
      <w:r w:rsidRPr="00DF29AE">
        <w:rPr>
          <w:rFonts w:ascii="Lato" w:hAnsi="Lato" w:cstheme="minorHAnsi"/>
        </w:rPr>
        <w:t>Zainstalowane dwie karty FC 2 x 16Gbit każda, wraz z wkładkami LC;</w:t>
      </w:r>
    </w:p>
    <w:p w14:paraId="37FAD006" w14:textId="77777777" w:rsidR="00AE2ADC"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Kontrolery I/O</w:t>
      </w:r>
    </w:p>
    <w:p w14:paraId="4A09EEDE" w14:textId="6D0C9390" w:rsidR="00AE2ADC" w:rsidRPr="00DF29AE" w:rsidRDefault="00972095" w:rsidP="001E0521">
      <w:pPr>
        <w:pStyle w:val="Bezodstpw"/>
        <w:numPr>
          <w:ilvl w:val="1"/>
          <w:numId w:val="91"/>
        </w:numPr>
        <w:spacing w:line="360" w:lineRule="auto"/>
        <w:rPr>
          <w:rFonts w:ascii="Lato" w:hAnsi="Lato" w:cstheme="minorHAnsi"/>
        </w:rPr>
      </w:pPr>
      <w:r w:rsidRPr="00DF29AE">
        <w:rPr>
          <w:rFonts w:ascii="Lato" w:hAnsi="Lato" w:cstheme="minorHAnsi"/>
        </w:rPr>
        <w:lastRenderedPageBreak/>
        <w:t>Sprzętowy kontroler SAS RAID 12Gb/s dla dysków wewnętrznych, RAID: 0,1,10, 5,50,6,60, pamięć cache 8GB, kontroler wyposażony w kondensatorowo podtrzymywaną lub nieulotną pamięć cache</w:t>
      </w:r>
      <w:r w:rsidR="00DF29AE">
        <w:rPr>
          <w:rFonts w:ascii="Lato" w:hAnsi="Lato" w:cstheme="minorHAnsi"/>
        </w:rPr>
        <w:t>,</w:t>
      </w:r>
    </w:p>
    <w:p w14:paraId="01421B0B" w14:textId="77777777" w:rsidR="00AE2ADC" w:rsidRPr="00DF29AE" w:rsidRDefault="00972095" w:rsidP="001E0521">
      <w:pPr>
        <w:pStyle w:val="Bezodstpw"/>
        <w:numPr>
          <w:ilvl w:val="1"/>
          <w:numId w:val="91"/>
        </w:numPr>
        <w:spacing w:line="360" w:lineRule="auto"/>
        <w:rPr>
          <w:rFonts w:ascii="Lato" w:hAnsi="Lato" w:cstheme="minorHAnsi"/>
        </w:rPr>
      </w:pPr>
      <w:r w:rsidRPr="00DF29AE">
        <w:rPr>
          <w:rFonts w:ascii="Lato" w:hAnsi="Lato" w:cstheme="minorHAnsi"/>
        </w:rPr>
        <w:t xml:space="preserve">Sprzętowy kontroler SAS RAID 12 </w:t>
      </w:r>
      <w:proofErr w:type="spellStart"/>
      <w:r w:rsidRPr="00DF29AE">
        <w:rPr>
          <w:rFonts w:ascii="Lato" w:hAnsi="Lato" w:cstheme="minorHAnsi"/>
        </w:rPr>
        <w:t>Gb</w:t>
      </w:r>
      <w:proofErr w:type="spellEnd"/>
      <w:r w:rsidRPr="00DF29AE">
        <w:rPr>
          <w:rFonts w:ascii="Lato" w:hAnsi="Lato" w:cstheme="minorHAnsi"/>
        </w:rPr>
        <w:t>/s do podłączenia półek zewnętrznych, RAID: 0,1,10, 5,50,6,60, pamięć cache 8GB, kontroler wyposażony w kondensatorowo podtrzymywaną lub nieulotną pamięć cache, wyposażony w minimum 2 złącza SFF 8644 do podłączenia urządzeń zewnętrznych;</w:t>
      </w:r>
    </w:p>
    <w:p w14:paraId="1AA8B634" w14:textId="77777777" w:rsidR="00AE2ADC"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Porty</w:t>
      </w:r>
    </w:p>
    <w:p w14:paraId="0D1809BB" w14:textId="1685FEBD" w:rsidR="00AE2ADC" w:rsidRPr="00DF29AE" w:rsidRDefault="00972095" w:rsidP="001E0521">
      <w:pPr>
        <w:pStyle w:val="Bezodstpw"/>
        <w:numPr>
          <w:ilvl w:val="1"/>
          <w:numId w:val="92"/>
        </w:numPr>
        <w:spacing w:line="360" w:lineRule="auto"/>
        <w:rPr>
          <w:rFonts w:ascii="Lato" w:hAnsi="Lato" w:cstheme="minorHAnsi"/>
        </w:rPr>
      </w:pPr>
      <w:r w:rsidRPr="00DF29AE">
        <w:rPr>
          <w:rFonts w:ascii="Lato" w:hAnsi="Lato" w:cstheme="minorHAnsi"/>
        </w:rPr>
        <w:t>Zintegrowana karta graficzna ze złączem cyfrowym Display Port/HDMI z tyłu serwera</w:t>
      </w:r>
      <w:r w:rsidR="00DF29AE">
        <w:rPr>
          <w:rFonts w:ascii="Lato" w:hAnsi="Lato" w:cstheme="minorHAnsi"/>
        </w:rPr>
        <w:t>,</w:t>
      </w:r>
    </w:p>
    <w:p w14:paraId="505EC7F8" w14:textId="2D8A6337" w:rsidR="00AE2ADC" w:rsidRPr="00DF29AE" w:rsidRDefault="00972095" w:rsidP="001E0521">
      <w:pPr>
        <w:pStyle w:val="Bezodstpw"/>
        <w:numPr>
          <w:ilvl w:val="1"/>
          <w:numId w:val="92"/>
        </w:numPr>
        <w:spacing w:line="360" w:lineRule="auto"/>
        <w:rPr>
          <w:rFonts w:ascii="Lato" w:hAnsi="Lato" w:cstheme="minorHAnsi"/>
        </w:rPr>
      </w:pPr>
      <w:r w:rsidRPr="00DF29AE">
        <w:rPr>
          <w:rFonts w:ascii="Lato" w:hAnsi="Lato" w:cstheme="minorHAnsi"/>
        </w:rPr>
        <w:t>2 porty USB na froncie obudowy w tym jeden port umożliwiający podłączenie do karty zarządzającej</w:t>
      </w:r>
      <w:r w:rsidR="00DF29AE">
        <w:rPr>
          <w:rFonts w:ascii="Lato" w:hAnsi="Lato" w:cstheme="minorHAnsi"/>
        </w:rPr>
        <w:t>,</w:t>
      </w:r>
    </w:p>
    <w:p w14:paraId="43CD73FC" w14:textId="310D048E" w:rsidR="00AE2ADC" w:rsidRPr="00DF29AE" w:rsidRDefault="00AE2ADC" w:rsidP="001E0521">
      <w:pPr>
        <w:pStyle w:val="Bezodstpw"/>
        <w:numPr>
          <w:ilvl w:val="1"/>
          <w:numId w:val="92"/>
        </w:numPr>
        <w:spacing w:line="360" w:lineRule="auto"/>
        <w:rPr>
          <w:rFonts w:ascii="Lato" w:hAnsi="Lato" w:cstheme="minorHAnsi"/>
        </w:rPr>
      </w:pPr>
      <w:r w:rsidRPr="00DF29AE">
        <w:rPr>
          <w:rFonts w:ascii="Lato" w:hAnsi="Lato" w:cstheme="minorHAnsi"/>
        </w:rPr>
        <w:t>2</w:t>
      </w:r>
      <w:r w:rsidR="00972095" w:rsidRPr="00DF29AE">
        <w:rPr>
          <w:rFonts w:ascii="Lato" w:hAnsi="Lato" w:cstheme="minorHAnsi"/>
        </w:rPr>
        <w:t xml:space="preserve"> porty USB 3.2 z tyłu obudowy</w:t>
      </w:r>
      <w:r w:rsidR="00DF29AE">
        <w:rPr>
          <w:rFonts w:ascii="Lato" w:hAnsi="Lato" w:cstheme="minorHAnsi"/>
        </w:rPr>
        <w:t>,</w:t>
      </w:r>
    </w:p>
    <w:p w14:paraId="73C53891" w14:textId="5B7491AD" w:rsidR="00AE2ADC" w:rsidRPr="00DF29AE" w:rsidRDefault="00972095" w:rsidP="001E0521">
      <w:pPr>
        <w:pStyle w:val="Bezodstpw"/>
        <w:numPr>
          <w:ilvl w:val="1"/>
          <w:numId w:val="92"/>
        </w:numPr>
        <w:spacing w:line="360" w:lineRule="auto"/>
        <w:rPr>
          <w:rFonts w:ascii="Lato" w:hAnsi="Lato" w:cstheme="minorHAnsi"/>
        </w:rPr>
      </w:pPr>
      <w:r w:rsidRPr="00DF29AE">
        <w:rPr>
          <w:rFonts w:ascii="Lato" w:hAnsi="Lato" w:cstheme="minorHAnsi"/>
        </w:rPr>
        <w:t>2 porty USB 3.2 wewnętrzne</w:t>
      </w:r>
      <w:r w:rsidR="00DF29AE">
        <w:rPr>
          <w:rFonts w:ascii="Lato" w:hAnsi="Lato" w:cstheme="minorHAnsi"/>
        </w:rPr>
        <w:t>,</w:t>
      </w:r>
    </w:p>
    <w:p w14:paraId="490AAC2D" w14:textId="4A41A9EC" w:rsidR="00972095" w:rsidRPr="00DF29AE" w:rsidRDefault="00DF29AE" w:rsidP="001E0521">
      <w:pPr>
        <w:pStyle w:val="Bezodstpw"/>
        <w:numPr>
          <w:ilvl w:val="1"/>
          <w:numId w:val="92"/>
        </w:numPr>
        <w:spacing w:line="360" w:lineRule="auto"/>
        <w:rPr>
          <w:rFonts w:ascii="Lato" w:hAnsi="Lato" w:cstheme="minorHAnsi"/>
        </w:rPr>
      </w:pPr>
      <w:r>
        <w:rPr>
          <w:rFonts w:ascii="Lato" w:hAnsi="Lato" w:cstheme="minorHAnsi"/>
        </w:rPr>
        <w:t>liczba</w:t>
      </w:r>
      <w:r w:rsidRPr="00DF29AE">
        <w:rPr>
          <w:rFonts w:ascii="Lato" w:hAnsi="Lato" w:cstheme="minorHAnsi"/>
        </w:rPr>
        <w:t xml:space="preserve"> </w:t>
      </w:r>
      <w:r w:rsidR="00972095" w:rsidRPr="00DF29AE">
        <w:rPr>
          <w:rFonts w:ascii="Lato" w:hAnsi="Lato" w:cstheme="minorHAnsi"/>
        </w:rPr>
        <w:t>dostępnych złącz USB nie może być osiągnięta poprzez stosowanie zewnętrznych przejściówek, rozgałęziaczy czy dodatkowych kart rozszerzeń zajmujących jakikolwiek slot PCI Express i/lub USB serwera</w:t>
      </w:r>
      <w:r>
        <w:rPr>
          <w:rFonts w:ascii="Lato" w:hAnsi="Lato" w:cstheme="minorHAnsi"/>
        </w:rPr>
        <w:t>;</w:t>
      </w:r>
    </w:p>
    <w:p w14:paraId="74C5E526" w14:textId="77777777" w:rsidR="00AE2ADC"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Zasilanie, chłodzenie</w:t>
      </w:r>
    </w:p>
    <w:p w14:paraId="46ACF488" w14:textId="5420A497" w:rsidR="00AE2ADC" w:rsidRPr="00DF29AE" w:rsidRDefault="00972095" w:rsidP="001E0521">
      <w:pPr>
        <w:pStyle w:val="Bezodstpw"/>
        <w:numPr>
          <w:ilvl w:val="1"/>
          <w:numId w:val="93"/>
        </w:numPr>
        <w:spacing w:line="360" w:lineRule="auto"/>
        <w:rPr>
          <w:rFonts w:ascii="Lato" w:hAnsi="Lato" w:cstheme="minorHAnsi"/>
        </w:rPr>
      </w:pPr>
      <w:r w:rsidRPr="00DF29AE">
        <w:rPr>
          <w:rFonts w:ascii="Lato" w:hAnsi="Lato" w:cstheme="minorHAnsi"/>
        </w:rPr>
        <w:t xml:space="preserve">Redundantne zasilacze </w:t>
      </w:r>
      <w:proofErr w:type="spellStart"/>
      <w:r w:rsidRPr="00DF29AE">
        <w:rPr>
          <w:rFonts w:ascii="Lato" w:hAnsi="Lato" w:cstheme="minorHAnsi"/>
        </w:rPr>
        <w:t>hotplug</w:t>
      </w:r>
      <w:proofErr w:type="spellEnd"/>
      <w:r w:rsidRPr="00DF29AE">
        <w:rPr>
          <w:rFonts w:ascii="Lato" w:hAnsi="Lato" w:cstheme="minorHAnsi"/>
        </w:rPr>
        <w:t xml:space="preserve"> o sprawności 96% (tzw. klasa </w:t>
      </w:r>
      <w:proofErr w:type="spellStart"/>
      <w:r w:rsidRPr="00DF29AE">
        <w:rPr>
          <w:rFonts w:ascii="Lato" w:hAnsi="Lato" w:cstheme="minorHAnsi"/>
        </w:rPr>
        <w:t>Titanium</w:t>
      </w:r>
      <w:proofErr w:type="spellEnd"/>
      <w:r w:rsidRPr="00DF29AE">
        <w:rPr>
          <w:rFonts w:ascii="Lato" w:hAnsi="Lato" w:cstheme="minorHAnsi"/>
        </w:rPr>
        <w:t>) o mocy min. 900W</w:t>
      </w:r>
      <w:r w:rsidR="00DF29AE">
        <w:rPr>
          <w:rFonts w:ascii="Lato" w:hAnsi="Lato" w:cstheme="minorHAnsi"/>
        </w:rPr>
        <w:t>,</w:t>
      </w:r>
    </w:p>
    <w:p w14:paraId="4ECA5741" w14:textId="0357173E" w:rsidR="00AE2ADC" w:rsidRPr="00DF29AE" w:rsidRDefault="00972095" w:rsidP="001E0521">
      <w:pPr>
        <w:pStyle w:val="Bezodstpw"/>
        <w:numPr>
          <w:ilvl w:val="1"/>
          <w:numId w:val="93"/>
        </w:numPr>
        <w:spacing w:line="360" w:lineRule="auto"/>
        <w:rPr>
          <w:rFonts w:ascii="Lato" w:hAnsi="Lato" w:cstheme="minorHAnsi"/>
        </w:rPr>
      </w:pPr>
      <w:r w:rsidRPr="00DF29AE">
        <w:rPr>
          <w:rFonts w:ascii="Lato" w:hAnsi="Lato" w:cstheme="minorHAnsi"/>
        </w:rPr>
        <w:t xml:space="preserve">Redundantne wentylatory </w:t>
      </w:r>
      <w:proofErr w:type="spellStart"/>
      <w:r w:rsidRPr="00DF29AE">
        <w:rPr>
          <w:rFonts w:ascii="Lato" w:hAnsi="Lato" w:cstheme="minorHAnsi"/>
        </w:rPr>
        <w:t>hotplug</w:t>
      </w:r>
      <w:proofErr w:type="spellEnd"/>
      <w:r w:rsidR="00DF29AE">
        <w:rPr>
          <w:rFonts w:ascii="Lato" w:hAnsi="Lato" w:cstheme="minorHAnsi"/>
        </w:rPr>
        <w:t>;</w:t>
      </w:r>
    </w:p>
    <w:p w14:paraId="5D416DFE" w14:textId="77777777" w:rsidR="00AE2ADC"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Zarządzanie</w:t>
      </w:r>
    </w:p>
    <w:p w14:paraId="78E4D5E2" w14:textId="3F234598"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Wbudowane diody informacyjne lub wyświetlacz informujące o stanie serwera - system przewidywania, rozpoznawania awarii</w:t>
      </w:r>
      <w:r w:rsidR="00DE4E57">
        <w:rPr>
          <w:rFonts w:ascii="Lato" w:hAnsi="Lato" w:cstheme="minorHAnsi"/>
        </w:rPr>
        <w:t>,</w:t>
      </w:r>
    </w:p>
    <w:p w14:paraId="511F3410" w14:textId="4731A82B"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informacja o statusie pracy (poprawny, przewidywana usterka lub usterka) następujących komponentów: karty rozszerzeń zainstalowane w dowolnym  slocie PCI Express, procesory CPU, pamięć RAM z dokładnością umożliwiającą jednoznaczną identyfikację uszkodzonego modułu pamięci RAM, status karty zarządzającej serwera, wentylatory, bateria podtrzymująca ustawienia BIOS płyty głównej, zasilacze. System przewidywania/rozpoznawania awarii musi być niezależny i działać w przypadku odłączenia kabli zasilających serwera (podtrzymywany kondensatorowo lub bateryjnie w celu uruchomienia przy odłączonym zasilaniu sieciowym</w:t>
      </w:r>
      <w:r w:rsidR="00DE4E57" w:rsidRPr="00DF29AE">
        <w:rPr>
          <w:rFonts w:ascii="Lato" w:hAnsi="Lato" w:cstheme="minorHAnsi"/>
        </w:rPr>
        <w:t>)</w:t>
      </w:r>
      <w:r w:rsidR="00DE4E57">
        <w:rPr>
          <w:rFonts w:ascii="Lato" w:hAnsi="Lato" w:cstheme="minorHAnsi"/>
        </w:rPr>
        <w:t>,</w:t>
      </w:r>
    </w:p>
    <w:p w14:paraId="4689A147" w14:textId="77777777"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lastRenderedPageBreak/>
        <w:t>Zintegrowany z płytą główną serwera kontroler sprzętowy zdalnego zarządzania zgodny z IPMI 2.0 o funkcjonalnościach: Niezależny od systemu operacyjnego, sprzętowy kontroler umożliwiający pełne zarządzanie, zdalny restart serwera,</w:t>
      </w:r>
    </w:p>
    <w:p w14:paraId="09F74501" w14:textId="77777777"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Dedykowana karta LAN 1 </w:t>
      </w:r>
      <w:proofErr w:type="spellStart"/>
      <w:r w:rsidRPr="00DF29AE">
        <w:rPr>
          <w:rFonts w:ascii="Lato" w:hAnsi="Lato" w:cstheme="minorHAnsi"/>
        </w:rPr>
        <w:t>Gb</w:t>
      </w:r>
      <w:proofErr w:type="spellEnd"/>
      <w:r w:rsidRPr="00DF29AE">
        <w:rPr>
          <w:rFonts w:ascii="Lato" w:hAnsi="Lato" w:cstheme="minorHAnsi"/>
        </w:rPr>
        <w:t xml:space="preserve"> do komunikacji wyłącznie z kontrolerem zdalnego zarządzania z możliwością przeniesienia tej komunikacji na inną kartę sieciową współdzieloną z systemem operacyjnym, </w:t>
      </w:r>
    </w:p>
    <w:p w14:paraId="39953777" w14:textId="77777777"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Dostęp poprzez przeglądarkę Web, SSH, </w:t>
      </w:r>
    </w:p>
    <w:p w14:paraId="4C434FE1" w14:textId="570D4C31" w:rsidR="00DE4E57" w:rsidRDefault="00972095" w:rsidP="00DF29AE">
      <w:pPr>
        <w:pStyle w:val="Bezodstpw"/>
        <w:numPr>
          <w:ilvl w:val="1"/>
          <w:numId w:val="94"/>
        </w:numPr>
        <w:spacing w:line="360" w:lineRule="auto"/>
        <w:rPr>
          <w:rFonts w:ascii="Lato" w:hAnsi="Lato" w:cstheme="minorHAnsi"/>
        </w:rPr>
      </w:pPr>
      <w:r w:rsidRPr="00DF29AE">
        <w:rPr>
          <w:rFonts w:ascii="Lato" w:hAnsi="Lato" w:cstheme="minorHAnsi"/>
        </w:rPr>
        <w:t>Zarządzanie mocą i jej zużyciem oraz monitoring zużycia energii</w:t>
      </w:r>
      <w:r w:rsidR="00DE4E57">
        <w:rPr>
          <w:rFonts w:ascii="Lato" w:hAnsi="Lato" w:cstheme="minorHAnsi"/>
        </w:rPr>
        <w:t>,</w:t>
      </w:r>
    </w:p>
    <w:p w14:paraId="5E7597E4" w14:textId="04FBA93E" w:rsidR="00DE4E57" w:rsidRDefault="00972095" w:rsidP="00DF29AE">
      <w:pPr>
        <w:pStyle w:val="Bezodstpw"/>
        <w:numPr>
          <w:ilvl w:val="1"/>
          <w:numId w:val="94"/>
        </w:numPr>
        <w:spacing w:line="360" w:lineRule="auto"/>
        <w:rPr>
          <w:rFonts w:ascii="Lato" w:hAnsi="Lato" w:cstheme="minorHAnsi"/>
        </w:rPr>
      </w:pPr>
      <w:r w:rsidRPr="00DF29AE">
        <w:rPr>
          <w:rFonts w:ascii="Lato" w:hAnsi="Lato" w:cstheme="minorHAnsi"/>
        </w:rPr>
        <w:t>Zarządzanie alarmami (zdarzenia poprzez SNMP</w:t>
      </w:r>
      <w:r w:rsidR="00DE4E57" w:rsidRPr="00DF29AE">
        <w:rPr>
          <w:rFonts w:ascii="Lato" w:hAnsi="Lato" w:cstheme="minorHAnsi"/>
        </w:rPr>
        <w:t>)</w:t>
      </w:r>
      <w:r w:rsidR="00DE4E57">
        <w:rPr>
          <w:rFonts w:ascii="Lato" w:hAnsi="Lato" w:cstheme="minorHAnsi"/>
        </w:rPr>
        <w:t>,</w:t>
      </w:r>
    </w:p>
    <w:p w14:paraId="67F794B2" w14:textId="41613FC9" w:rsidR="00DE4E57" w:rsidRDefault="00972095" w:rsidP="00DF29AE">
      <w:pPr>
        <w:pStyle w:val="Bezodstpw"/>
        <w:numPr>
          <w:ilvl w:val="1"/>
          <w:numId w:val="94"/>
        </w:numPr>
        <w:spacing w:line="360" w:lineRule="auto"/>
        <w:rPr>
          <w:rFonts w:ascii="Lato" w:hAnsi="Lato" w:cstheme="minorHAnsi"/>
        </w:rPr>
      </w:pPr>
      <w:r w:rsidRPr="00DF29AE">
        <w:rPr>
          <w:rFonts w:ascii="Lato" w:hAnsi="Lato" w:cstheme="minorHAnsi"/>
        </w:rPr>
        <w:t>Możliwość przejęcia konsoli tekstowej</w:t>
      </w:r>
      <w:r w:rsidR="00DE4E57">
        <w:rPr>
          <w:rFonts w:ascii="Lato" w:hAnsi="Lato" w:cstheme="minorHAnsi"/>
        </w:rPr>
        <w:t>,</w:t>
      </w:r>
    </w:p>
    <w:p w14:paraId="0E37108D" w14:textId="44EECEB7" w:rsidR="00AE2ADC" w:rsidRPr="00DE4E57"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Przekierowanie konsoli graficznej na poziomie sprzętowym oraz możliwość montowania</w:t>
      </w:r>
      <w:r w:rsidR="00DE4E57">
        <w:rPr>
          <w:rFonts w:ascii="Lato" w:hAnsi="Lato" w:cstheme="minorHAnsi"/>
        </w:rPr>
        <w:t xml:space="preserve"> </w:t>
      </w:r>
      <w:r w:rsidRPr="00DE4E57">
        <w:rPr>
          <w:rFonts w:ascii="Lato" w:hAnsi="Lato" w:cstheme="minorHAnsi"/>
        </w:rPr>
        <w:t>zdalnych napędów i ich obrazów na poziomie sprzętowym (cyfrowy KVM)</w:t>
      </w:r>
      <w:r w:rsidR="00DE4E57">
        <w:rPr>
          <w:rFonts w:ascii="Lato" w:hAnsi="Lato" w:cstheme="minorHAnsi"/>
        </w:rPr>
        <w:t>,</w:t>
      </w:r>
    </w:p>
    <w:p w14:paraId="207BB5CB" w14:textId="187D1594"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Obsługa serwerów </w:t>
      </w:r>
      <w:proofErr w:type="spellStart"/>
      <w:r w:rsidRPr="00DF29AE">
        <w:rPr>
          <w:rFonts w:ascii="Lato" w:hAnsi="Lato" w:cstheme="minorHAnsi"/>
        </w:rPr>
        <w:t>proxy</w:t>
      </w:r>
      <w:proofErr w:type="spellEnd"/>
      <w:r w:rsidRPr="00DF29AE">
        <w:rPr>
          <w:rFonts w:ascii="Lato" w:hAnsi="Lato" w:cstheme="minorHAnsi"/>
        </w:rPr>
        <w:t xml:space="preserve"> (autentykacja), obsługa VLAN</w:t>
      </w:r>
      <w:r w:rsidR="00DE4E57">
        <w:rPr>
          <w:rFonts w:ascii="Lato" w:hAnsi="Lato" w:cstheme="minorHAnsi"/>
        </w:rPr>
        <w:t>,</w:t>
      </w:r>
    </w:p>
    <w:p w14:paraId="29F25756" w14:textId="11B1931A"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Możliwość konfiguracji parametru Max. </w:t>
      </w:r>
      <w:proofErr w:type="spellStart"/>
      <w:r w:rsidRPr="00DF29AE">
        <w:rPr>
          <w:rFonts w:ascii="Lato" w:hAnsi="Lato" w:cstheme="minorHAnsi"/>
        </w:rPr>
        <w:t>Transmission</w:t>
      </w:r>
      <w:proofErr w:type="spellEnd"/>
      <w:r w:rsidRPr="00DF29AE">
        <w:rPr>
          <w:rFonts w:ascii="Lato" w:hAnsi="Lato" w:cstheme="minorHAnsi"/>
        </w:rPr>
        <w:t xml:space="preserve"> Unit (MTU</w:t>
      </w:r>
      <w:r w:rsidR="00DE4E57" w:rsidRPr="00DF29AE">
        <w:rPr>
          <w:rFonts w:ascii="Lato" w:hAnsi="Lato" w:cstheme="minorHAnsi"/>
        </w:rPr>
        <w:t>)</w:t>
      </w:r>
      <w:r w:rsidR="00DE4E57">
        <w:rPr>
          <w:rFonts w:ascii="Lato" w:hAnsi="Lato" w:cstheme="minorHAnsi"/>
        </w:rPr>
        <w:t>,</w:t>
      </w:r>
    </w:p>
    <w:p w14:paraId="3F906557" w14:textId="64651918"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Wsparcie dla protokołu SSDP</w:t>
      </w:r>
      <w:r w:rsidR="00DE4E57">
        <w:rPr>
          <w:rFonts w:ascii="Lato" w:hAnsi="Lato" w:cstheme="minorHAnsi"/>
        </w:rPr>
        <w:t>,</w:t>
      </w:r>
    </w:p>
    <w:p w14:paraId="737B338D" w14:textId="1580A6F5"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Obsługa protokołów TLS 1.2, SSL v3, Obsługa protokołu LDAP</w:t>
      </w:r>
      <w:r w:rsidR="00DE4E57">
        <w:rPr>
          <w:rFonts w:ascii="Lato" w:hAnsi="Lato" w:cstheme="minorHAnsi"/>
        </w:rPr>
        <w:t>,</w:t>
      </w:r>
    </w:p>
    <w:p w14:paraId="684D4584" w14:textId="0391B470"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Synchronizacja czasu poprzez protokół NTP</w:t>
      </w:r>
      <w:r w:rsidR="00DE4E57">
        <w:rPr>
          <w:rFonts w:ascii="Lato" w:hAnsi="Lato" w:cstheme="minorHAnsi"/>
        </w:rPr>
        <w:t>,</w:t>
      </w:r>
    </w:p>
    <w:p w14:paraId="12E35DAE" w14:textId="07C3DF58"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Możliwość backupu i odtwarzania ustawień bios serwera oraz ustawień karty zarządzającej</w:t>
      </w:r>
      <w:r w:rsidR="00DE4E57">
        <w:rPr>
          <w:rFonts w:ascii="Lato" w:hAnsi="Lato" w:cstheme="minorHAnsi"/>
        </w:rPr>
        <w:t>,</w:t>
      </w:r>
    </w:p>
    <w:p w14:paraId="285D996E" w14:textId="005BDE5B"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r w:rsidR="00DE4E57" w:rsidRPr="00DF29AE">
        <w:rPr>
          <w:rFonts w:ascii="Lato" w:hAnsi="Lato" w:cstheme="minorHAnsi"/>
        </w:rPr>
        <w:t>)</w:t>
      </w:r>
      <w:r w:rsidR="00DE4E57">
        <w:rPr>
          <w:rFonts w:ascii="Lato" w:hAnsi="Lato" w:cstheme="minorHAnsi"/>
        </w:rPr>
        <w:t>,</w:t>
      </w:r>
    </w:p>
    <w:p w14:paraId="6AB87C11" w14:textId="5F6E030D"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Wbudowana w kartę zarządzającą (lub zainstalowana) pamięć </w:t>
      </w:r>
      <w:proofErr w:type="spellStart"/>
      <w:r w:rsidRPr="00DF29AE">
        <w:rPr>
          <w:rFonts w:ascii="Lato" w:hAnsi="Lato" w:cstheme="minorHAnsi"/>
        </w:rPr>
        <w:t>flash</w:t>
      </w:r>
      <w:proofErr w:type="spellEnd"/>
      <w:r w:rsidRPr="00DF29AE">
        <w:rPr>
          <w:rFonts w:ascii="Lato" w:hAnsi="Lato" w:cstheme="minorHAnsi"/>
        </w:rPr>
        <w:t xml:space="preserve"> o pojemności min. 128GB dająca możliwość zdalnej </w:t>
      </w:r>
      <w:proofErr w:type="spellStart"/>
      <w:r w:rsidRPr="00DF29AE">
        <w:rPr>
          <w:rFonts w:ascii="Lato" w:hAnsi="Lato" w:cstheme="minorHAnsi"/>
        </w:rPr>
        <w:t>reinstalacji</w:t>
      </w:r>
      <w:proofErr w:type="spellEnd"/>
      <w:r w:rsidRPr="00DF29AE">
        <w:rPr>
          <w:rFonts w:ascii="Lato" w:hAnsi="Lato" w:cstheme="minorHAnsi"/>
        </w:rPr>
        <w:t xml:space="preserve"> systemu oraz aplikacji z obrazów zainstalowanych w obrębie dedykowanej pamięci </w:t>
      </w:r>
      <w:proofErr w:type="spellStart"/>
      <w:r w:rsidRPr="00DF29AE">
        <w:rPr>
          <w:rFonts w:ascii="Lato" w:hAnsi="Lato" w:cstheme="minorHAnsi"/>
        </w:rPr>
        <w:t>flash</w:t>
      </w:r>
      <w:proofErr w:type="spellEnd"/>
      <w:r w:rsidRPr="00DF29AE">
        <w:rPr>
          <w:rFonts w:ascii="Lato" w:hAnsi="Lato" w:cstheme="minorHAnsi"/>
        </w:rPr>
        <w:t xml:space="preserve"> bez użytkowania zewnętrznych nośników lub kopiowania danych poprzez sieć LAN</w:t>
      </w:r>
      <w:r w:rsidR="00322AF0">
        <w:rPr>
          <w:rFonts w:ascii="Lato" w:hAnsi="Lato" w:cstheme="minorHAnsi"/>
        </w:rPr>
        <w:t>,</w:t>
      </w:r>
    </w:p>
    <w:p w14:paraId="6A17FE50" w14:textId="1A77FA32" w:rsidR="00AE2ADC"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t xml:space="preserve">Serwer posiada możliwość konfiguracji i wykonania aktualizacji BIOS, </w:t>
      </w:r>
      <w:proofErr w:type="spellStart"/>
      <w:r w:rsidRPr="00DF29AE">
        <w:rPr>
          <w:rFonts w:ascii="Lato" w:hAnsi="Lato" w:cstheme="minorHAnsi"/>
        </w:rPr>
        <w:t>Firmware</w:t>
      </w:r>
      <w:proofErr w:type="spellEnd"/>
      <w:r w:rsidRPr="00DF29AE">
        <w:rPr>
          <w:rFonts w:ascii="Lato" w:hAnsi="Lato" w:cstheme="minorHAnsi"/>
        </w:rPr>
        <w:t>, sterowników serwera bezpośrednio z GUI (graficzny interfejs) karty zarządzającej serwera bez pośrednictwa innych nośników zewnętrznych i wewnętrznych poza obrębem karty zarządzającej</w:t>
      </w:r>
      <w:r w:rsidR="00322AF0">
        <w:rPr>
          <w:rFonts w:ascii="Lato" w:hAnsi="Lato" w:cstheme="minorHAnsi"/>
        </w:rPr>
        <w:t>,</w:t>
      </w:r>
    </w:p>
    <w:p w14:paraId="09992A9A" w14:textId="1C685881" w:rsidR="00972095" w:rsidRPr="00DF29AE" w:rsidRDefault="00972095" w:rsidP="001E0521">
      <w:pPr>
        <w:pStyle w:val="Bezodstpw"/>
        <w:numPr>
          <w:ilvl w:val="1"/>
          <w:numId w:val="94"/>
        </w:numPr>
        <w:spacing w:line="360" w:lineRule="auto"/>
        <w:rPr>
          <w:rFonts w:ascii="Lato" w:hAnsi="Lato" w:cstheme="minorHAnsi"/>
        </w:rPr>
      </w:pPr>
      <w:r w:rsidRPr="00DF29AE">
        <w:rPr>
          <w:rFonts w:ascii="Lato" w:hAnsi="Lato" w:cstheme="minorHAnsi"/>
        </w:rPr>
        <w:lastRenderedPageBreak/>
        <w:t>Możliwość zapisu i przechowywania informacji i logów o pełnym stanie maszyny, w tym usterki i sytuacje krytyczne w obrębie wbudowanej pamięci karty zarządzającej -  dostęp do tych informacji musi być niezależny od stanu włączenia serwera oraz stanu sprzętowego, w tym np. usterki elementów poza kartą zarządzającą;</w:t>
      </w:r>
    </w:p>
    <w:p w14:paraId="37FEB7DB" w14:textId="77777777" w:rsidR="00D46857" w:rsidRPr="00DF29AE" w:rsidRDefault="00D46857" w:rsidP="00F373F2">
      <w:pPr>
        <w:pStyle w:val="Bezodstpw"/>
        <w:spacing w:line="360" w:lineRule="auto"/>
        <w:ind w:left="1353"/>
        <w:rPr>
          <w:rFonts w:ascii="Lato" w:hAnsi="Lato" w:cstheme="minorHAnsi"/>
        </w:rPr>
      </w:pPr>
    </w:p>
    <w:p w14:paraId="391E2F17" w14:textId="3475DDD1" w:rsidR="00972095" w:rsidRPr="001E0521" w:rsidRDefault="00972095" w:rsidP="001E0521">
      <w:pPr>
        <w:pStyle w:val="Akapitzlist"/>
        <w:numPr>
          <w:ilvl w:val="0"/>
          <w:numId w:val="84"/>
        </w:numPr>
        <w:spacing w:before="0" w:after="0"/>
        <w:ind w:left="709" w:hanging="357"/>
        <w:rPr>
          <w:rFonts w:ascii="Lato" w:hAnsi="Lato"/>
          <w:b/>
          <w:bCs/>
        </w:rPr>
      </w:pPr>
      <w:r w:rsidRPr="001E0521">
        <w:rPr>
          <w:rFonts w:ascii="Lato" w:hAnsi="Lato"/>
          <w:b/>
          <w:bCs/>
          <w:sz w:val="22"/>
          <w:szCs w:val="22"/>
        </w:rPr>
        <w:t xml:space="preserve">Wymagane licencje </w:t>
      </w:r>
    </w:p>
    <w:p w14:paraId="0A23452A" w14:textId="07C60451" w:rsidR="00D75C71" w:rsidRPr="00DF29AE" w:rsidRDefault="00D75C71" w:rsidP="001E0521">
      <w:pPr>
        <w:pStyle w:val="Bezodstpw"/>
        <w:numPr>
          <w:ilvl w:val="1"/>
          <w:numId w:val="95"/>
        </w:numPr>
        <w:spacing w:line="360" w:lineRule="auto"/>
        <w:rPr>
          <w:rFonts w:ascii="Lato" w:hAnsi="Lato" w:cstheme="minorHAnsi"/>
        </w:rPr>
      </w:pPr>
      <w:r w:rsidRPr="00DF29AE">
        <w:rPr>
          <w:rFonts w:ascii="Lato" w:hAnsi="Lato" w:cstheme="minorHAnsi"/>
        </w:rPr>
        <w:t xml:space="preserve">Rozbudowa posiadanej licencji </w:t>
      </w:r>
      <w:proofErr w:type="spellStart"/>
      <w:r w:rsidRPr="00DF29AE">
        <w:rPr>
          <w:rFonts w:ascii="Lato" w:hAnsi="Lato" w:cstheme="minorHAnsi"/>
        </w:rPr>
        <w:t>Commvault</w:t>
      </w:r>
      <w:proofErr w:type="spellEnd"/>
      <w:r w:rsidRPr="00DF29AE">
        <w:rPr>
          <w:rFonts w:ascii="Lato" w:hAnsi="Lato" w:cstheme="minorHAnsi"/>
        </w:rPr>
        <w:t xml:space="preserve"> – po modyfikacji licencji wymagana jest obsługa minimum 140 maszyn wirtualnych. Jeżeli do poprawnej pracy oraz rozbudowy potrzebne są jakiekolwiek inne licencje </w:t>
      </w:r>
      <w:proofErr w:type="spellStart"/>
      <w:r w:rsidRPr="00DF29AE">
        <w:rPr>
          <w:rFonts w:ascii="Lato" w:hAnsi="Lato" w:cstheme="minorHAnsi"/>
        </w:rPr>
        <w:t>Commvault</w:t>
      </w:r>
      <w:proofErr w:type="spellEnd"/>
      <w:r w:rsidRPr="00DF29AE">
        <w:rPr>
          <w:rFonts w:ascii="Lato" w:hAnsi="Lato" w:cstheme="minorHAnsi"/>
        </w:rPr>
        <w:t xml:space="preserve"> należy je dostarczyć. Przy rozbudowie/przedłużeniu wsparcia Zamawiający dopuszcza modyfikację licencjonowania i wykorzystanie posiadanej już licencji. Wsparcie techniczne obejmujące aktualizacje oprogramowania musi być świadczone bezpośrednio przez producenta lub wskazany przez niego autoryzowanego dystrybutora lub partnera serwisowego</w:t>
      </w:r>
      <w:r w:rsidR="001C5F00" w:rsidRPr="00DF29AE">
        <w:rPr>
          <w:rFonts w:ascii="Lato" w:hAnsi="Lato" w:cstheme="minorHAnsi"/>
        </w:rPr>
        <w:t xml:space="preserve"> i musi być zgodne z co do czasu trwania z oferowanym okresem gwarancji dla serwera backupu. </w:t>
      </w:r>
      <w:r w:rsidR="001C5F00" w:rsidRPr="003C7236">
        <w:rPr>
          <w:rFonts w:ascii="Lato" w:hAnsi="Lato" w:cstheme="minorHAnsi"/>
          <w:b/>
        </w:rPr>
        <w:t>Zamawiający wymaga, aby najpóźniej w dniu podpisania protokołu Etapu II, Wykonawca dostarczył Zamawiającemu oświadczenie Producenta oprogramowania potwierdzające poprawną rozbudowę</w:t>
      </w:r>
      <w:r w:rsidR="00322AF0" w:rsidRPr="003C7236">
        <w:rPr>
          <w:rFonts w:ascii="Lato" w:hAnsi="Lato" w:cstheme="minorHAnsi"/>
          <w:b/>
        </w:rPr>
        <w:t>,</w:t>
      </w:r>
    </w:p>
    <w:p w14:paraId="5601506F" w14:textId="59B4668E" w:rsidR="00972095" w:rsidRPr="00DF29AE" w:rsidRDefault="000A3E04" w:rsidP="001E0521">
      <w:pPr>
        <w:pStyle w:val="Bezodstpw"/>
        <w:numPr>
          <w:ilvl w:val="1"/>
          <w:numId w:val="95"/>
        </w:numPr>
        <w:spacing w:line="360" w:lineRule="auto"/>
        <w:rPr>
          <w:rFonts w:ascii="Lato" w:hAnsi="Lato" w:cstheme="minorHAnsi"/>
        </w:rPr>
      </w:pPr>
      <w:r w:rsidRPr="00DF29AE">
        <w:rPr>
          <w:rFonts w:ascii="Lato" w:hAnsi="Lato" w:cstheme="minorHAnsi"/>
        </w:rPr>
        <w:t xml:space="preserve">Wykonawca wraz z </w:t>
      </w:r>
      <w:r w:rsidR="00972095" w:rsidRPr="00DF29AE">
        <w:rPr>
          <w:rFonts w:ascii="Lato" w:hAnsi="Lato" w:cstheme="minorHAnsi"/>
        </w:rPr>
        <w:t>Serwer</w:t>
      </w:r>
      <w:r w:rsidRPr="00DF29AE">
        <w:rPr>
          <w:rFonts w:ascii="Lato" w:hAnsi="Lato" w:cstheme="minorHAnsi"/>
        </w:rPr>
        <w:t>em</w:t>
      </w:r>
      <w:r w:rsidR="00972095" w:rsidRPr="00DF29AE">
        <w:rPr>
          <w:rFonts w:ascii="Lato" w:hAnsi="Lato" w:cstheme="minorHAnsi"/>
        </w:rPr>
        <w:t xml:space="preserve"> </w:t>
      </w:r>
      <w:r w:rsidRPr="00DF29AE">
        <w:rPr>
          <w:rFonts w:ascii="Lato" w:hAnsi="Lato" w:cstheme="minorHAnsi"/>
        </w:rPr>
        <w:t xml:space="preserve">dostarczy </w:t>
      </w:r>
      <w:r w:rsidR="00972095" w:rsidRPr="00DF29AE">
        <w:rPr>
          <w:rFonts w:ascii="Lato" w:hAnsi="Lato" w:cstheme="minorHAnsi"/>
        </w:rPr>
        <w:t xml:space="preserve">z </w:t>
      </w:r>
      <w:r w:rsidRPr="00DF29AE">
        <w:rPr>
          <w:rFonts w:ascii="Lato" w:hAnsi="Lato" w:cstheme="minorHAnsi"/>
        </w:rPr>
        <w:t xml:space="preserve">licencję </w:t>
      </w:r>
      <w:r w:rsidR="00972095" w:rsidRPr="00DF29AE">
        <w:rPr>
          <w:rFonts w:ascii="Lato" w:hAnsi="Lato" w:cstheme="minorHAnsi"/>
        </w:rPr>
        <w:t xml:space="preserve">Microsoft Windows Server 2025 Standard OEM dla </w:t>
      </w:r>
      <w:r w:rsidR="001C5F00" w:rsidRPr="00DF29AE">
        <w:rPr>
          <w:rFonts w:ascii="Lato" w:hAnsi="Lato" w:cstheme="minorHAnsi"/>
        </w:rPr>
        <w:t xml:space="preserve">minimum </w:t>
      </w:r>
      <w:r w:rsidR="00972095" w:rsidRPr="00DF29AE">
        <w:rPr>
          <w:rFonts w:ascii="Lato" w:hAnsi="Lato" w:cstheme="minorHAnsi"/>
        </w:rPr>
        <w:t xml:space="preserve">32 rdzeni fizycznych lub </w:t>
      </w:r>
      <w:r w:rsidRPr="00DF29AE">
        <w:rPr>
          <w:rFonts w:ascii="Lato" w:hAnsi="Lato" w:cstheme="minorHAnsi"/>
        </w:rPr>
        <w:t>równoważną</w:t>
      </w:r>
      <w:r w:rsidR="00972095" w:rsidRPr="00DF29AE">
        <w:rPr>
          <w:rFonts w:ascii="Lato" w:hAnsi="Lato" w:cstheme="minorHAnsi"/>
        </w:rPr>
        <w:t>;</w:t>
      </w:r>
    </w:p>
    <w:p w14:paraId="0B9C923D" w14:textId="52A05B16" w:rsidR="00C0314F" w:rsidRPr="00241B82" w:rsidRDefault="00C0314F" w:rsidP="001E0521">
      <w:pPr>
        <w:pStyle w:val="Akapitzlist"/>
        <w:numPr>
          <w:ilvl w:val="0"/>
          <w:numId w:val="84"/>
        </w:numPr>
        <w:spacing w:before="0" w:after="0"/>
        <w:ind w:left="709" w:hanging="357"/>
        <w:rPr>
          <w:rFonts w:ascii="Lato" w:hAnsi="Lato"/>
        </w:rPr>
      </w:pPr>
      <w:r w:rsidRPr="001E0521">
        <w:rPr>
          <w:rFonts w:ascii="Lato" w:hAnsi="Lato"/>
          <w:sz w:val="22"/>
          <w:szCs w:val="22"/>
        </w:rPr>
        <w:t>Licencja – bez ograniczeń czasowych</w:t>
      </w:r>
      <w:r w:rsidR="00322AF0" w:rsidRPr="001E0521">
        <w:rPr>
          <w:rFonts w:ascii="Lato" w:hAnsi="Lato"/>
          <w:sz w:val="22"/>
          <w:szCs w:val="22"/>
        </w:rPr>
        <w:t>;</w:t>
      </w:r>
    </w:p>
    <w:p w14:paraId="24424D28" w14:textId="00741C01" w:rsidR="00F45070" w:rsidRPr="001E0521" w:rsidRDefault="00F45070" w:rsidP="001E0521">
      <w:pPr>
        <w:pStyle w:val="Akapitzlist"/>
        <w:numPr>
          <w:ilvl w:val="0"/>
          <w:numId w:val="84"/>
        </w:numPr>
        <w:spacing w:before="0" w:after="0"/>
        <w:ind w:left="709" w:hanging="357"/>
        <w:rPr>
          <w:rFonts w:ascii="Lato" w:hAnsi="Lato"/>
          <w:b/>
          <w:bCs/>
          <w:sz w:val="22"/>
          <w:szCs w:val="22"/>
        </w:rPr>
      </w:pPr>
      <w:r w:rsidRPr="001E0521">
        <w:rPr>
          <w:rFonts w:ascii="Lato" w:hAnsi="Lato"/>
          <w:b/>
          <w:bCs/>
          <w:sz w:val="22"/>
          <w:szCs w:val="22"/>
        </w:rPr>
        <w:t>OPIS RÓWNOWAŻNOŚCI OPROGRAMOWANIA</w:t>
      </w:r>
      <w:r w:rsidR="00F52A1C" w:rsidRPr="001E0521">
        <w:rPr>
          <w:rFonts w:ascii="Lato" w:hAnsi="Lato"/>
          <w:b/>
          <w:bCs/>
          <w:sz w:val="22"/>
          <w:szCs w:val="22"/>
        </w:rPr>
        <w:t xml:space="preserve"> – Microsoft Windows Server 2025 Standard</w:t>
      </w:r>
      <w:r w:rsidR="00F817CC" w:rsidRPr="00DF29AE">
        <w:rPr>
          <w:rFonts w:ascii="Lato" w:hAnsi="Lato"/>
          <w:b/>
          <w:bCs/>
          <w:sz w:val="22"/>
          <w:szCs w:val="22"/>
        </w:rPr>
        <w:t>:</w:t>
      </w:r>
    </w:p>
    <w:p w14:paraId="27DF4F19"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System operacyjny dla komputerów typu serwer, z graficznym interfejsem użytkownika,</w:t>
      </w:r>
    </w:p>
    <w:p w14:paraId="3CEA390A"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Interfejsy użytkownika dostępne w wielu językach do wyboru – w tym polskim i angielskim,</w:t>
      </w:r>
    </w:p>
    <w:p w14:paraId="009B0F00"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Graficzne środowisko instalacji i konfiguracji dostępne w języku polskim,</w:t>
      </w:r>
    </w:p>
    <w:p w14:paraId="579B28B9"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7676241C"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Możliwość dokonywania aktualizacji i poprawek systemu poprzez mechanizm zarządzany przez administratora systemu Zamawiającego,</w:t>
      </w:r>
    </w:p>
    <w:p w14:paraId="2D5448D9" w14:textId="7DBE3FA0"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lastRenderedPageBreak/>
        <w:t>Wbudowana zapora internetowa (firewall) dla ochrony połączeń internetowych</w:t>
      </w:r>
      <w:r w:rsidR="00322AF0">
        <w:rPr>
          <w:rFonts w:ascii="Lato" w:hAnsi="Lato" w:cstheme="minorHAnsi"/>
        </w:rPr>
        <w:t>,</w:t>
      </w:r>
      <w:r w:rsidR="00322AF0" w:rsidRPr="00DF29AE">
        <w:rPr>
          <w:rFonts w:ascii="Lato" w:hAnsi="Lato" w:cstheme="minorHAnsi"/>
        </w:rPr>
        <w:t xml:space="preserve"> </w:t>
      </w:r>
      <w:r w:rsidRPr="00DF29AE">
        <w:rPr>
          <w:rFonts w:ascii="Lato" w:hAnsi="Lato" w:cstheme="minorHAnsi"/>
        </w:rPr>
        <w:t>zintegrowana z systemem konsola do zarządzania ustawieniami zapory i regułami IP v4 i v6</w:t>
      </w:r>
      <w:r w:rsidR="00322AF0">
        <w:rPr>
          <w:rFonts w:ascii="Lato" w:hAnsi="Lato" w:cstheme="minorHAnsi"/>
        </w:rPr>
        <w:t>,</w:t>
      </w:r>
    </w:p>
    <w:p w14:paraId="157B7E48"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Wbudowane mechanizmy ochrony antywirusowej i przeciw złośliwemu oprogramowaniu z zapewnionymi bezpłatnymi aktualizacjami,</w:t>
      </w:r>
    </w:p>
    <w:p w14:paraId="3DA854A4"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 xml:space="preserve">Wsparcie dla większości powszechnie używanych urządzeń peryferyjnych (drukarek, urządzeń sieciowych, standardów USB, </w:t>
      </w:r>
      <w:proofErr w:type="spellStart"/>
      <w:r w:rsidRPr="00DF29AE">
        <w:rPr>
          <w:rFonts w:ascii="Lato" w:hAnsi="Lato" w:cstheme="minorHAnsi"/>
        </w:rPr>
        <w:t>Plug&amp;Play</w:t>
      </w:r>
      <w:proofErr w:type="spellEnd"/>
      <w:r w:rsidRPr="00DF29AE">
        <w:rPr>
          <w:rFonts w:ascii="Lato" w:hAnsi="Lato" w:cstheme="minorHAnsi"/>
        </w:rPr>
        <w:t>, Wi-Fi),</w:t>
      </w:r>
    </w:p>
    <w:p w14:paraId="7DC3F22A"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 xml:space="preserve">Tworzenie i zarządzanie kontrolerami domeny (Active Directory </w:t>
      </w:r>
      <w:proofErr w:type="spellStart"/>
      <w:r w:rsidRPr="00DF29AE">
        <w:rPr>
          <w:rFonts w:ascii="Lato" w:hAnsi="Lato" w:cstheme="minorHAnsi"/>
        </w:rPr>
        <w:t>Domain</w:t>
      </w:r>
      <w:proofErr w:type="spellEnd"/>
      <w:r w:rsidRPr="00DF29AE">
        <w:rPr>
          <w:rFonts w:ascii="Lato" w:hAnsi="Lato" w:cstheme="minorHAnsi"/>
        </w:rPr>
        <w:t xml:space="preserve"> Services),</w:t>
      </w:r>
    </w:p>
    <w:p w14:paraId="612E263F"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Obsługę usług DNS, DHCP, File Services i Hyper-V,</w:t>
      </w:r>
    </w:p>
    <w:p w14:paraId="427E3BCB"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Zarządzanie uprawnieniami i użytkownikami,</w:t>
      </w:r>
    </w:p>
    <w:p w14:paraId="7FC8ACB7" w14:textId="77777777"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Możliwość instalacji w środowisku fizycznym lub wirtualnym (</w:t>
      </w:r>
      <w:proofErr w:type="spellStart"/>
      <w:r w:rsidRPr="00DF29AE">
        <w:rPr>
          <w:rFonts w:ascii="Lato" w:hAnsi="Lato" w:cstheme="minorHAnsi"/>
        </w:rPr>
        <w:t>VMware</w:t>
      </w:r>
      <w:proofErr w:type="spellEnd"/>
      <w:r w:rsidRPr="00DF29AE">
        <w:rPr>
          <w:rFonts w:ascii="Lato" w:hAnsi="Lato" w:cstheme="minorHAnsi"/>
        </w:rPr>
        <w:t>/Hyper-V),</w:t>
      </w:r>
    </w:p>
    <w:p w14:paraId="5096DDBE" w14:textId="069BD5FD" w:rsidR="00D2526D" w:rsidRPr="00DF29AE" w:rsidRDefault="00D2526D" w:rsidP="001E0521">
      <w:pPr>
        <w:pStyle w:val="Bezodstpw"/>
        <w:numPr>
          <w:ilvl w:val="1"/>
          <w:numId w:val="96"/>
        </w:numPr>
        <w:spacing w:line="360" w:lineRule="auto"/>
        <w:rPr>
          <w:rFonts w:ascii="Lato" w:hAnsi="Lato" w:cstheme="minorHAnsi"/>
        </w:rPr>
      </w:pPr>
      <w:r w:rsidRPr="00DF29AE">
        <w:rPr>
          <w:rFonts w:ascii="Lato" w:hAnsi="Lato" w:cstheme="minorHAnsi"/>
        </w:rPr>
        <w:t>Zarządzanie zdalne (Windows Admin Center, PowerShell</w:t>
      </w:r>
      <w:r w:rsidR="00322AF0" w:rsidRPr="00DF29AE">
        <w:rPr>
          <w:rFonts w:ascii="Lato" w:hAnsi="Lato" w:cstheme="minorHAnsi"/>
        </w:rPr>
        <w:t>)</w:t>
      </w:r>
      <w:r w:rsidR="00322AF0">
        <w:rPr>
          <w:rFonts w:ascii="Lato" w:hAnsi="Lato" w:cstheme="minorHAnsi"/>
        </w:rPr>
        <w:t>;</w:t>
      </w:r>
    </w:p>
    <w:p w14:paraId="044EB8AD" w14:textId="41B68C9C" w:rsidR="00972095" w:rsidRPr="00241B82" w:rsidRDefault="00972095" w:rsidP="001E0521">
      <w:pPr>
        <w:pStyle w:val="Akapitzlist"/>
        <w:numPr>
          <w:ilvl w:val="0"/>
          <w:numId w:val="84"/>
        </w:numPr>
        <w:spacing w:before="0" w:after="0"/>
        <w:ind w:left="709" w:hanging="357"/>
        <w:rPr>
          <w:rFonts w:ascii="Lato" w:hAnsi="Lato"/>
        </w:rPr>
      </w:pPr>
      <w:r w:rsidRPr="001E0521">
        <w:rPr>
          <w:rFonts w:ascii="Lato" w:hAnsi="Lato"/>
          <w:sz w:val="22"/>
          <w:szCs w:val="22"/>
        </w:rPr>
        <w:t>Gwarancja</w:t>
      </w:r>
      <w:r w:rsidDel="00F817CC">
        <w:br/>
      </w:r>
      <w:r w:rsidR="009F3283">
        <w:rPr>
          <w:rFonts w:ascii="Lato" w:hAnsi="Lato"/>
          <w:b/>
          <w:bCs/>
          <w:sz w:val="22"/>
          <w:szCs w:val="22"/>
        </w:rPr>
        <w:t>M</w:t>
      </w:r>
      <w:r w:rsidRPr="001E0521">
        <w:rPr>
          <w:rFonts w:ascii="Lato" w:hAnsi="Lato"/>
          <w:b/>
          <w:bCs/>
          <w:sz w:val="22"/>
          <w:szCs w:val="22"/>
        </w:rPr>
        <w:t xml:space="preserve">inimum </w:t>
      </w:r>
      <w:r w:rsidR="00AE2ADC" w:rsidRPr="001E0521">
        <w:rPr>
          <w:rFonts w:ascii="Lato" w:hAnsi="Lato"/>
          <w:b/>
          <w:bCs/>
          <w:sz w:val="22"/>
          <w:szCs w:val="22"/>
        </w:rPr>
        <w:t>36</w:t>
      </w:r>
      <w:r w:rsidRPr="001E0521">
        <w:rPr>
          <w:rFonts w:ascii="Lato" w:hAnsi="Lato"/>
          <w:b/>
          <w:bCs/>
          <w:sz w:val="22"/>
          <w:szCs w:val="22"/>
        </w:rPr>
        <w:t xml:space="preserve"> </w:t>
      </w:r>
      <w:r w:rsidR="00F817CC" w:rsidRPr="001E0521">
        <w:rPr>
          <w:rFonts w:ascii="Lato" w:hAnsi="Lato"/>
          <w:b/>
          <w:bCs/>
          <w:sz w:val="22"/>
          <w:szCs w:val="22"/>
        </w:rPr>
        <w:t xml:space="preserve">miesięcy </w:t>
      </w:r>
      <w:r w:rsidRPr="001E0521">
        <w:rPr>
          <w:rFonts w:ascii="Lato" w:hAnsi="Lato"/>
          <w:b/>
          <w:bCs/>
          <w:sz w:val="22"/>
          <w:szCs w:val="22"/>
        </w:rPr>
        <w:t>gwarancji producenta serwera w trybie on-</w:t>
      </w:r>
      <w:proofErr w:type="spellStart"/>
      <w:r w:rsidRPr="001E0521">
        <w:rPr>
          <w:rFonts w:ascii="Lato" w:hAnsi="Lato"/>
          <w:b/>
          <w:bCs/>
          <w:sz w:val="22"/>
          <w:szCs w:val="22"/>
        </w:rPr>
        <w:t>site</w:t>
      </w:r>
      <w:proofErr w:type="spellEnd"/>
      <w:r w:rsidRPr="001E0521">
        <w:rPr>
          <w:rFonts w:ascii="Lato" w:hAnsi="Lato"/>
          <w:b/>
          <w:bCs/>
          <w:sz w:val="22"/>
          <w:szCs w:val="22"/>
        </w:rPr>
        <w:t xml:space="preserve"> z gwarantowaną skuteczną naprawą w miejscu użytkowania sprzętu w ciągu 24 godzin od zgłoszenia. Naprawa realizowana przez producenta serwera lub autoryzowany serwis producenta serwera. Zamawiający wymaga, aby uszkodzone dyski nie </w:t>
      </w:r>
      <w:r w:rsidR="002D51F3" w:rsidRPr="001E0521">
        <w:rPr>
          <w:rFonts w:ascii="Lato" w:hAnsi="Lato"/>
          <w:b/>
          <w:bCs/>
          <w:sz w:val="22"/>
          <w:szCs w:val="22"/>
        </w:rPr>
        <w:t xml:space="preserve">podlegały </w:t>
      </w:r>
      <w:r w:rsidRPr="001E0521">
        <w:rPr>
          <w:rFonts w:ascii="Lato" w:hAnsi="Lato"/>
          <w:b/>
          <w:bCs/>
          <w:sz w:val="22"/>
          <w:szCs w:val="22"/>
        </w:rPr>
        <w:t>zwrotowi organizacji serwisowej</w:t>
      </w:r>
      <w:r w:rsidRPr="001E0521">
        <w:rPr>
          <w:rFonts w:ascii="Lato" w:hAnsi="Lato"/>
          <w:sz w:val="22"/>
          <w:szCs w:val="22"/>
        </w:rPr>
        <w:t xml:space="preserve">; </w:t>
      </w:r>
    </w:p>
    <w:p w14:paraId="7A3A68D3" w14:textId="04C4C650" w:rsidR="00972095" w:rsidRPr="003C7236" w:rsidRDefault="00972095" w:rsidP="001E0521">
      <w:pPr>
        <w:pStyle w:val="Bezodstpw"/>
        <w:numPr>
          <w:ilvl w:val="0"/>
          <w:numId w:val="85"/>
        </w:numPr>
        <w:spacing w:line="360" w:lineRule="auto"/>
        <w:ind w:left="1134"/>
        <w:rPr>
          <w:rFonts w:ascii="Lato" w:hAnsi="Lato"/>
          <w:b/>
          <w:bCs/>
        </w:rPr>
      </w:pPr>
      <w:r w:rsidRPr="003C7236">
        <w:rPr>
          <w:rFonts w:ascii="Lato" w:hAnsi="Lato"/>
          <w:b/>
          <w:bCs/>
        </w:rPr>
        <w:t xml:space="preserve">Zamawiający wymaga, aby najpóźniej w dniu podpisania protokołu odbioru </w:t>
      </w:r>
      <w:r w:rsidR="00AE2ADC" w:rsidRPr="003C7236">
        <w:rPr>
          <w:rFonts w:ascii="Lato" w:hAnsi="Lato"/>
          <w:b/>
          <w:bCs/>
        </w:rPr>
        <w:t xml:space="preserve">Etapu </w:t>
      </w:r>
      <w:r w:rsidR="00D4269D" w:rsidRPr="003C7236">
        <w:rPr>
          <w:rFonts w:ascii="Lato" w:hAnsi="Lato"/>
          <w:b/>
          <w:bCs/>
        </w:rPr>
        <w:t>II</w:t>
      </w:r>
      <w:r w:rsidR="00AE2ADC" w:rsidRPr="003C7236">
        <w:rPr>
          <w:rFonts w:ascii="Lato" w:hAnsi="Lato"/>
          <w:b/>
          <w:bCs/>
        </w:rPr>
        <w:t xml:space="preserve"> </w:t>
      </w:r>
      <w:r w:rsidRPr="003C7236">
        <w:rPr>
          <w:rFonts w:ascii="Lato" w:hAnsi="Lato"/>
          <w:b/>
          <w:bCs/>
        </w:rPr>
        <w:t>przedmiotu umowy bez uwag, Wykonawca dostarczył Zamawiającemu oświadczenie producenta serwera, zgodnie z którym dostarczony serwer posiada oferowany okres oraz poziom i rodzaj SLA</w:t>
      </w:r>
      <w:r w:rsidR="00370368" w:rsidRPr="003C7236">
        <w:rPr>
          <w:rFonts w:ascii="Lato" w:hAnsi="Lato"/>
          <w:b/>
          <w:bCs/>
        </w:rPr>
        <w:t xml:space="preserve"> i </w:t>
      </w:r>
      <w:r w:rsidR="002B4C25" w:rsidRPr="003C7236">
        <w:rPr>
          <w:rFonts w:ascii="Lato" w:hAnsi="Lato"/>
          <w:b/>
          <w:bCs/>
        </w:rPr>
        <w:t xml:space="preserve">jest </w:t>
      </w:r>
      <w:r w:rsidR="00370368" w:rsidRPr="003C7236">
        <w:rPr>
          <w:rFonts w:ascii="Lato" w:hAnsi="Lato"/>
          <w:b/>
          <w:bCs/>
        </w:rPr>
        <w:t xml:space="preserve">objęty jednolitą gwarancją z posiadaną </w:t>
      </w:r>
      <w:r w:rsidR="002B4C25" w:rsidRPr="003C7236">
        <w:rPr>
          <w:rFonts w:ascii="Lato" w:hAnsi="Lato"/>
          <w:b/>
          <w:bCs/>
        </w:rPr>
        <w:t xml:space="preserve">przez Zamawiającego </w:t>
      </w:r>
      <w:r w:rsidR="00370368" w:rsidRPr="003C7236">
        <w:rPr>
          <w:rFonts w:ascii="Lato" w:hAnsi="Lato"/>
          <w:b/>
          <w:bCs/>
        </w:rPr>
        <w:t xml:space="preserve">półką </w:t>
      </w:r>
      <w:r w:rsidR="00C64BCA" w:rsidRPr="003C7236">
        <w:rPr>
          <w:rFonts w:ascii="Lato" w:hAnsi="Lato"/>
          <w:b/>
          <w:bCs/>
        </w:rPr>
        <w:t>ETERNUS JX40 S2 (SN: JWXTG25280009</w:t>
      </w:r>
      <w:r w:rsidR="007E0646" w:rsidRPr="003C7236">
        <w:rPr>
          <w:rFonts w:ascii="Lato" w:hAnsi="Lato"/>
          <w:b/>
          <w:bCs/>
        </w:rPr>
        <w:t>),</w:t>
      </w:r>
    </w:p>
    <w:p w14:paraId="23F82325" w14:textId="1DBB882A" w:rsidR="00F817CC" w:rsidRPr="001E0521" w:rsidRDefault="00170757" w:rsidP="001E0521">
      <w:pPr>
        <w:pStyle w:val="Bezodstpw"/>
        <w:numPr>
          <w:ilvl w:val="0"/>
          <w:numId w:val="85"/>
        </w:numPr>
        <w:spacing w:line="360" w:lineRule="auto"/>
        <w:ind w:left="1134"/>
        <w:rPr>
          <w:rFonts w:ascii="Lato" w:hAnsi="Lato" w:cstheme="minorHAnsi"/>
          <w:b/>
          <w:bCs/>
          <w:u w:val="single"/>
        </w:rPr>
      </w:pPr>
      <w:r w:rsidRPr="00DF29AE">
        <w:rPr>
          <w:rFonts w:ascii="Lato" w:hAnsi="Lato" w:cstheme="minorHAnsi"/>
        </w:rPr>
        <w:t xml:space="preserve">Autoryzowany serwis producenta </w:t>
      </w:r>
      <w:r w:rsidR="00972095" w:rsidRPr="00DF29AE">
        <w:rPr>
          <w:rFonts w:ascii="Lato" w:hAnsi="Lato" w:cstheme="minorHAnsi"/>
        </w:rPr>
        <w:t>musi posiadać ISO 9001:2000 na świadczenie usług serwisowych</w:t>
      </w:r>
      <w:r w:rsidR="007E0646">
        <w:rPr>
          <w:rFonts w:ascii="Lato" w:hAnsi="Lato" w:cstheme="minorHAnsi"/>
        </w:rPr>
        <w:t>,</w:t>
      </w:r>
    </w:p>
    <w:p w14:paraId="31CE6EBD" w14:textId="4D612D91" w:rsidR="004C15DD" w:rsidRPr="001E0521" w:rsidRDefault="00972095" w:rsidP="001E0521">
      <w:pPr>
        <w:pStyle w:val="Bezodstpw"/>
        <w:numPr>
          <w:ilvl w:val="0"/>
          <w:numId w:val="85"/>
        </w:numPr>
        <w:spacing w:line="360" w:lineRule="auto"/>
        <w:ind w:left="1134"/>
        <w:rPr>
          <w:rFonts w:ascii="Lato" w:hAnsi="Lato" w:cstheme="minorHAnsi"/>
        </w:rPr>
      </w:pPr>
      <w:r w:rsidRPr="001E0521">
        <w:rPr>
          <w:rFonts w:ascii="Lato" w:hAnsi="Lato" w:cstheme="minorHAnsi"/>
          <w:b/>
          <w:bCs/>
        </w:rPr>
        <w:t>Bezpłatna dostępność poprawek i aktualizacji BIOS/</w:t>
      </w:r>
      <w:proofErr w:type="spellStart"/>
      <w:r w:rsidRPr="001E0521">
        <w:rPr>
          <w:rFonts w:ascii="Lato" w:hAnsi="Lato" w:cstheme="minorHAnsi"/>
          <w:b/>
          <w:bCs/>
        </w:rPr>
        <w:t>Firmware</w:t>
      </w:r>
      <w:proofErr w:type="spellEnd"/>
      <w:r w:rsidRPr="001E0521">
        <w:rPr>
          <w:rFonts w:ascii="Lato" w:hAnsi="Lato" w:cstheme="minorHAnsi"/>
          <w:b/>
          <w:bCs/>
        </w:rPr>
        <w:t>/sterowników dożywotnio dla oferowanego serwera – jeżeli funkcjonalność ta wymaga dodatkowego serwisu lub licencji producenta serwera to należy uwzględnić takie elementy w ofercie</w:t>
      </w:r>
      <w:r w:rsidRPr="007E0646">
        <w:rPr>
          <w:rFonts w:ascii="Lato" w:hAnsi="Lato" w:cstheme="minorHAnsi"/>
        </w:rPr>
        <w:t>;</w:t>
      </w:r>
    </w:p>
    <w:p w14:paraId="73FC1535" w14:textId="1AC60DC6" w:rsidR="007E0646" w:rsidRPr="007E0646" w:rsidRDefault="00972095" w:rsidP="001E0521">
      <w:pPr>
        <w:pStyle w:val="Akapitzlist"/>
        <w:numPr>
          <w:ilvl w:val="0"/>
          <w:numId w:val="84"/>
        </w:numPr>
        <w:spacing w:before="0" w:after="0"/>
        <w:ind w:left="709" w:hanging="357"/>
        <w:rPr>
          <w:rFonts w:ascii="Lato" w:hAnsi="Lato"/>
        </w:rPr>
      </w:pPr>
      <w:r w:rsidRPr="001E0521">
        <w:rPr>
          <w:rFonts w:ascii="Lato" w:hAnsi="Lato"/>
          <w:sz w:val="22"/>
          <w:szCs w:val="22"/>
        </w:rPr>
        <w:t>Dokumentacja, inne</w:t>
      </w:r>
      <w:r w:rsidR="007E0646">
        <w:rPr>
          <w:rFonts w:ascii="Lato" w:hAnsi="Lato"/>
          <w:sz w:val="22"/>
          <w:szCs w:val="22"/>
        </w:rPr>
        <w:t>:</w:t>
      </w:r>
    </w:p>
    <w:p w14:paraId="3FC81C3A" w14:textId="2B81AA3D" w:rsidR="007E0646" w:rsidRPr="001E0521" w:rsidRDefault="00972095" w:rsidP="007E0646">
      <w:pPr>
        <w:pStyle w:val="Bezodstpw"/>
        <w:numPr>
          <w:ilvl w:val="3"/>
          <w:numId w:val="82"/>
        </w:numPr>
        <w:spacing w:line="360" w:lineRule="auto"/>
        <w:ind w:left="993"/>
        <w:rPr>
          <w:rFonts w:ascii="Lato" w:hAnsi="Lato" w:cstheme="minorHAnsi"/>
          <w:b/>
          <w:bCs/>
          <w:u w:val="single"/>
        </w:rPr>
      </w:pPr>
      <w:r w:rsidRPr="001E0521">
        <w:rPr>
          <w:rFonts w:ascii="Lato" w:eastAsia="Times New Roman" w:hAnsi="Lato" w:cs="Times New Roman"/>
        </w:rPr>
        <w:t>Elementy, z których zbudowane są serwery muszą być produktami producenta tych serwerów lub w pełni kompatybilne z serwerem oraz całość musi być objęta gwarancją o wymaganym w specyfikacji poziomie SLA</w:t>
      </w:r>
      <w:r w:rsidR="007E0646">
        <w:rPr>
          <w:rFonts w:ascii="Lato" w:eastAsia="Times New Roman" w:hAnsi="Lato" w:cs="Times New Roman"/>
        </w:rPr>
        <w:t>,</w:t>
      </w:r>
    </w:p>
    <w:p w14:paraId="603F425D" w14:textId="506C574D" w:rsidR="007E0646" w:rsidRPr="001E0521" w:rsidRDefault="00972095" w:rsidP="007E0646">
      <w:pPr>
        <w:pStyle w:val="Bezodstpw"/>
        <w:numPr>
          <w:ilvl w:val="3"/>
          <w:numId w:val="82"/>
        </w:numPr>
        <w:spacing w:line="360" w:lineRule="auto"/>
        <w:ind w:left="993"/>
        <w:rPr>
          <w:rFonts w:ascii="Lato" w:hAnsi="Lato" w:cstheme="minorHAnsi"/>
          <w:b/>
          <w:bCs/>
          <w:u w:val="single"/>
        </w:rPr>
      </w:pPr>
      <w:r w:rsidRPr="001E0521">
        <w:rPr>
          <w:rFonts w:ascii="Lato" w:eastAsia="Times New Roman" w:hAnsi="Lato" w:cs="Times New Roman"/>
        </w:rPr>
        <w:lastRenderedPageBreak/>
        <w:t>Serwer musi być fabrycznie nowy i pochodzić z oficjalnego kanału dystrybucyjnego producenta w EU</w:t>
      </w:r>
      <w:r w:rsidR="007E0646">
        <w:rPr>
          <w:rFonts w:ascii="Lato" w:eastAsia="Times New Roman" w:hAnsi="Lato" w:cs="Times New Roman"/>
        </w:rPr>
        <w:t>,</w:t>
      </w:r>
    </w:p>
    <w:p w14:paraId="395C581E" w14:textId="5630339F" w:rsidR="007E0646" w:rsidRPr="001E0521" w:rsidRDefault="00972095" w:rsidP="007E0646">
      <w:pPr>
        <w:pStyle w:val="Bezodstpw"/>
        <w:numPr>
          <w:ilvl w:val="3"/>
          <w:numId w:val="82"/>
        </w:numPr>
        <w:spacing w:line="360" w:lineRule="auto"/>
        <w:ind w:left="993"/>
        <w:rPr>
          <w:rFonts w:ascii="Lato" w:hAnsi="Lato" w:cstheme="minorHAnsi"/>
          <w:b/>
          <w:bCs/>
          <w:u w:val="single"/>
        </w:rPr>
      </w:pPr>
      <w:r w:rsidRPr="001E0521">
        <w:rPr>
          <w:rFonts w:ascii="Lato" w:eastAsia="Times New Roman" w:hAnsi="Lato" w:cs="Times New Roman"/>
        </w:rPr>
        <w:t xml:space="preserve">Ogólnopolska, telefoniczna infolinia/linia techniczna producenta serwera, </w:t>
      </w:r>
      <w:r w:rsidR="003A62E3" w:rsidRPr="001E0521">
        <w:rPr>
          <w:rFonts w:ascii="Lato" w:eastAsia="Times New Roman" w:hAnsi="Lato" w:cs="Times New Roman"/>
          <w:b/>
          <w:bCs/>
        </w:rPr>
        <w:t xml:space="preserve">najpóźniej dniu </w:t>
      </w:r>
      <w:r w:rsidR="00B340D6" w:rsidRPr="001E0521">
        <w:rPr>
          <w:rFonts w:ascii="Lato" w:eastAsia="Times New Roman" w:hAnsi="Lato" w:cs="Times New Roman"/>
          <w:b/>
          <w:bCs/>
        </w:rPr>
        <w:t>podpisania protokołu odbioru Etapu I</w:t>
      </w:r>
      <w:r w:rsidR="00B340D6" w:rsidRPr="001E0521" w:rsidDel="00B340D6">
        <w:rPr>
          <w:rFonts w:ascii="Lato" w:eastAsia="Times New Roman" w:hAnsi="Lato" w:cs="Times New Roman"/>
          <w:b/>
          <w:bCs/>
        </w:rPr>
        <w:t xml:space="preserve"> </w:t>
      </w:r>
      <w:r w:rsidRPr="001E0521">
        <w:rPr>
          <w:rFonts w:ascii="Lato" w:eastAsia="Times New Roman" w:hAnsi="Lato" w:cs="Times New Roman"/>
          <w:b/>
          <w:bCs/>
        </w:rPr>
        <w:t>należy podać link do strony producenta na której znajduje się nr telefonu oraz mail na który można zgłaszać usterki</w:t>
      </w:r>
      <w:r w:rsidR="007E0646">
        <w:rPr>
          <w:rFonts w:ascii="Lato" w:eastAsia="Times New Roman" w:hAnsi="Lato" w:cs="Times New Roman"/>
        </w:rPr>
        <w:t>,</w:t>
      </w:r>
    </w:p>
    <w:p w14:paraId="3CD9EF74" w14:textId="34E2C200" w:rsidR="007E0646" w:rsidRPr="001E0521" w:rsidRDefault="00972095" w:rsidP="007E0646">
      <w:pPr>
        <w:pStyle w:val="Bezodstpw"/>
        <w:numPr>
          <w:ilvl w:val="3"/>
          <w:numId w:val="82"/>
        </w:numPr>
        <w:spacing w:line="360" w:lineRule="auto"/>
        <w:ind w:left="993"/>
        <w:rPr>
          <w:rFonts w:ascii="Lato" w:hAnsi="Lato" w:cstheme="minorHAnsi"/>
          <w:b/>
          <w:bCs/>
          <w:u w:val="single"/>
        </w:rPr>
      </w:pPr>
      <w:r w:rsidRPr="007E0646">
        <w:rPr>
          <w:rFonts w:ascii="Lato" w:hAnsi="Lato"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r w:rsidR="007E0646">
        <w:rPr>
          <w:rFonts w:ascii="Lato" w:hAnsi="Lato" w:cstheme="minorHAnsi"/>
        </w:rPr>
        <w:t>,</w:t>
      </w:r>
    </w:p>
    <w:p w14:paraId="5F2F1F90" w14:textId="6660386D" w:rsidR="007E0646" w:rsidRPr="001E0521" w:rsidRDefault="00972095" w:rsidP="007E0646">
      <w:pPr>
        <w:pStyle w:val="Bezodstpw"/>
        <w:numPr>
          <w:ilvl w:val="3"/>
          <w:numId w:val="82"/>
        </w:numPr>
        <w:spacing w:line="360" w:lineRule="auto"/>
        <w:ind w:left="993"/>
        <w:rPr>
          <w:rFonts w:ascii="Lato" w:hAnsi="Lato" w:cstheme="minorHAnsi"/>
          <w:b/>
          <w:bCs/>
          <w:u w:val="single"/>
        </w:rPr>
      </w:pPr>
      <w:r w:rsidRPr="007E0646">
        <w:rPr>
          <w:rFonts w:ascii="Lato" w:hAnsi="Lato" w:cstheme="minorHAnsi"/>
        </w:rPr>
        <w:t>Możliwość aktualizacji i pobrania sterowników do oferowanego modelu serwera w najnowszych certyfikowanych wersjach bezpośrednio z sieci Internet za pośrednictwem strony www producenta serwera</w:t>
      </w:r>
      <w:r w:rsidR="007E0646">
        <w:rPr>
          <w:rFonts w:ascii="Lato" w:hAnsi="Lato" w:cstheme="minorHAnsi"/>
        </w:rPr>
        <w:t>,</w:t>
      </w:r>
    </w:p>
    <w:p w14:paraId="2DD451BA" w14:textId="52C3E791" w:rsidR="00972095" w:rsidRPr="007E0646" w:rsidRDefault="00972095" w:rsidP="001E0521">
      <w:pPr>
        <w:pStyle w:val="Bezodstpw"/>
        <w:numPr>
          <w:ilvl w:val="3"/>
          <w:numId w:val="82"/>
        </w:numPr>
        <w:spacing w:line="360" w:lineRule="auto"/>
        <w:ind w:left="993"/>
        <w:rPr>
          <w:rFonts w:ascii="Lato" w:hAnsi="Lato" w:cstheme="minorHAnsi"/>
          <w:b/>
          <w:bCs/>
          <w:u w:val="single"/>
        </w:rPr>
      </w:pPr>
      <w:r w:rsidRPr="007E0646">
        <w:rPr>
          <w:rFonts w:ascii="Lato" w:hAnsi="Lato" w:cstheme="minorHAnsi"/>
        </w:rPr>
        <w:t xml:space="preserve">Zgodność z normami: </w:t>
      </w:r>
      <w:proofErr w:type="spellStart"/>
      <w:r w:rsidRPr="007E0646">
        <w:rPr>
          <w:rFonts w:ascii="Lato" w:hAnsi="Lato" w:cstheme="minorHAnsi"/>
        </w:rPr>
        <w:t>RoHS</w:t>
      </w:r>
      <w:proofErr w:type="spellEnd"/>
      <w:r w:rsidRPr="007E0646">
        <w:rPr>
          <w:rFonts w:ascii="Lato" w:hAnsi="Lato" w:cstheme="minorHAnsi"/>
        </w:rPr>
        <w:t>, WEEE,  oraz CE.</w:t>
      </w:r>
    </w:p>
    <w:p w14:paraId="50069376" w14:textId="77777777" w:rsidR="00972095" w:rsidRPr="00DF29AE" w:rsidRDefault="00972095" w:rsidP="00EB502B">
      <w:pPr>
        <w:pStyle w:val="Bezodstpw"/>
        <w:spacing w:line="360" w:lineRule="auto"/>
        <w:rPr>
          <w:rFonts w:ascii="Lato" w:hAnsi="Lato" w:cstheme="minorHAnsi"/>
          <w:color w:val="000000" w:themeColor="text1"/>
        </w:rPr>
      </w:pPr>
    </w:p>
    <w:p w14:paraId="03B2CE07" w14:textId="242277C8" w:rsidR="008E7CBE" w:rsidRPr="001E0521" w:rsidRDefault="00344FA6" w:rsidP="001E0521">
      <w:pPr>
        <w:pStyle w:val="Nagwek3"/>
        <w:numPr>
          <w:ilvl w:val="0"/>
          <w:numId w:val="28"/>
        </w:numPr>
        <w:rPr>
          <w:rFonts w:ascii="Lato" w:hAnsi="Lato"/>
          <w:b/>
          <w:bCs/>
          <w:color w:val="auto"/>
          <w:sz w:val="22"/>
          <w:szCs w:val="22"/>
        </w:rPr>
      </w:pPr>
      <w:bookmarkStart w:id="174" w:name="_Toc221257043"/>
      <w:r w:rsidRPr="001E0521">
        <w:rPr>
          <w:rFonts w:ascii="Lato" w:hAnsi="Lato"/>
          <w:b/>
          <w:bCs/>
          <w:color w:val="auto"/>
          <w:sz w:val="22"/>
          <w:szCs w:val="22"/>
        </w:rPr>
        <w:t>Rozbudowa macierzy Fujitsu DX200 – 1 szt.</w:t>
      </w:r>
      <w:bookmarkEnd w:id="174"/>
    </w:p>
    <w:p w14:paraId="444C4CD6" w14:textId="77777777" w:rsidR="00344FA6" w:rsidRPr="00DF29AE" w:rsidRDefault="00344FA6" w:rsidP="001E0521">
      <w:pPr>
        <w:pStyle w:val="Akapitzlist"/>
        <w:numPr>
          <w:ilvl w:val="0"/>
          <w:numId w:val="98"/>
        </w:numPr>
        <w:spacing w:before="0" w:after="160"/>
        <w:rPr>
          <w:rFonts w:ascii="Lato" w:hAnsi="Lato" w:cstheme="minorHAnsi"/>
          <w:sz w:val="22"/>
          <w:szCs w:val="22"/>
        </w:rPr>
      </w:pPr>
      <w:r w:rsidRPr="00DF29AE">
        <w:rPr>
          <w:rFonts w:ascii="Lato" w:hAnsi="Lato" w:cstheme="minorHAnsi"/>
          <w:sz w:val="22"/>
          <w:szCs w:val="22"/>
        </w:rPr>
        <w:t xml:space="preserve">Rozbudowa macierzy Fujitsu ETERNUS DX200 S5 o dodatkową, fabrycznie nową półkę dyskową waz z dyskami i wszystkimi elementami sprzętowymi i/lub licencyjnymi niezbędnymi do poprawnego podłączenia i uruchomienia oferowanego urządzenia; </w:t>
      </w:r>
    </w:p>
    <w:p w14:paraId="088A73D5" w14:textId="77777777" w:rsidR="00344FA6" w:rsidRPr="00DF29AE" w:rsidRDefault="00344FA6" w:rsidP="001E0521">
      <w:pPr>
        <w:pStyle w:val="Akapitzlist"/>
        <w:numPr>
          <w:ilvl w:val="0"/>
          <w:numId w:val="98"/>
        </w:numPr>
        <w:spacing w:before="0" w:after="160"/>
        <w:rPr>
          <w:rFonts w:ascii="Lato" w:hAnsi="Lato" w:cstheme="minorHAnsi"/>
          <w:sz w:val="22"/>
          <w:szCs w:val="22"/>
        </w:rPr>
      </w:pPr>
      <w:r w:rsidRPr="00DF29AE">
        <w:rPr>
          <w:rFonts w:ascii="Lato" w:hAnsi="Lato" w:cstheme="minorHAnsi"/>
          <w:sz w:val="22"/>
          <w:szCs w:val="22"/>
        </w:rPr>
        <w:t>Dostawa obejmuje uruchomienie półki dyskowej oraz rekonfigurację macierzy do obsługi dodatkowej powierzchni dyskowej;</w:t>
      </w:r>
    </w:p>
    <w:p w14:paraId="7CEA1195" w14:textId="40977793" w:rsidR="00344FA6" w:rsidRPr="00DF29AE" w:rsidRDefault="00344FA6" w:rsidP="001E0521">
      <w:pPr>
        <w:pStyle w:val="Akapitzlist"/>
        <w:numPr>
          <w:ilvl w:val="0"/>
          <w:numId w:val="98"/>
        </w:numPr>
        <w:spacing w:before="0" w:after="160"/>
        <w:rPr>
          <w:rFonts w:ascii="Lato" w:hAnsi="Lato" w:cstheme="minorHAnsi"/>
          <w:sz w:val="22"/>
          <w:szCs w:val="22"/>
        </w:rPr>
      </w:pPr>
      <w:r w:rsidRPr="00DF29AE">
        <w:rPr>
          <w:rFonts w:ascii="Lato" w:hAnsi="Lato" w:cstheme="minorHAnsi"/>
          <w:sz w:val="22"/>
          <w:szCs w:val="22"/>
        </w:rPr>
        <w:t>Półka dyskowa wraz ze wszystkimi oferowanymi dyskami musi być fabrycznie nowa i pochodzić z oficjalnego kanału dystrybucyjnego na ternie EU</w:t>
      </w:r>
      <w:r w:rsidR="00724595">
        <w:rPr>
          <w:rFonts w:ascii="Lato" w:hAnsi="Lato" w:cstheme="minorHAnsi"/>
          <w:sz w:val="22"/>
          <w:szCs w:val="22"/>
        </w:rPr>
        <w:t>;</w:t>
      </w:r>
      <w:r w:rsidR="00724595" w:rsidRPr="00DF29AE">
        <w:rPr>
          <w:rFonts w:ascii="Lato" w:hAnsi="Lato" w:cstheme="minorHAnsi"/>
          <w:sz w:val="22"/>
          <w:szCs w:val="22"/>
        </w:rPr>
        <w:t xml:space="preserve"> </w:t>
      </w:r>
    </w:p>
    <w:p w14:paraId="2497B4A0" w14:textId="0DD30A56" w:rsidR="00344FA6" w:rsidRPr="00DF29AE" w:rsidRDefault="00344FA6" w:rsidP="001E0521">
      <w:pPr>
        <w:pStyle w:val="Akapitzlist"/>
        <w:numPr>
          <w:ilvl w:val="0"/>
          <w:numId w:val="98"/>
        </w:numPr>
        <w:spacing w:before="0" w:after="160"/>
        <w:rPr>
          <w:rFonts w:ascii="Lato" w:hAnsi="Lato" w:cstheme="minorHAnsi"/>
          <w:sz w:val="22"/>
          <w:szCs w:val="22"/>
        </w:rPr>
      </w:pPr>
      <w:r w:rsidRPr="00DF29AE">
        <w:rPr>
          <w:rFonts w:ascii="Lato" w:hAnsi="Lato" w:cstheme="minorHAnsi"/>
          <w:sz w:val="22"/>
          <w:szCs w:val="22"/>
        </w:rPr>
        <w:t xml:space="preserve">Obudowa oferowanej półki typu </w:t>
      </w:r>
      <w:proofErr w:type="spellStart"/>
      <w:r w:rsidRPr="00DF29AE">
        <w:rPr>
          <w:rFonts w:ascii="Lato" w:hAnsi="Lato" w:cstheme="minorHAnsi"/>
          <w:sz w:val="22"/>
          <w:szCs w:val="22"/>
        </w:rPr>
        <w:t>Rack</w:t>
      </w:r>
      <w:proofErr w:type="spellEnd"/>
      <w:r w:rsidRPr="00DF29AE">
        <w:rPr>
          <w:rFonts w:ascii="Lato" w:hAnsi="Lato" w:cstheme="minorHAnsi"/>
          <w:sz w:val="22"/>
          <w:szCs w:val="22"/>
        </w:rPr>
        <w:t xml:space="preserve"> 19”, wysokość maksymalnie 2U, wyposażona w 5 dysków SSD SAS Hot-Plug o pojemności min. 7,68TB każdy, zainstalowane w półce</w:t>
      </w:r>
      <w:r w:rsidR="00724595">
        <w:rPr>
          <w:rFonts w:ascii="Lato" w:hAnsi="Lato" w:cstheme="minorHAnsi"/>
          <w:sz w:val="22"/>
          <w:szCs w:val="22"/>
        </w:rPr>
        <w:t>;</w:t>
      </w:r>
    </w:p>
    <w:p w14:paraId="591B4085" w14:textId="60F4A3AF" w:rsidR="00344FA6" w:rsidRPr="00DF29AE" w:rsidRDefault="00344FA6" w:rsidP="001E0521">
      <w:pPr>
        <w:pStyle w:val="Akapitzlist"/>
        <w:numPr>
          <w:ilvl w:val="0"/>
          <w:numId w:val="98"/>
        </w:numPr>
        <w:spacing w:before="0" w:after="160"/>
        <w:rPr>
          <w:rFonts w:ascii="Lato" w:hAnsi="Lato" w:cstheme="minorHAnsi"/>
          <w:sz w:val="22"/>
          <w:szCs w:val="22"/>
        </w:rPr>
      </w:pPr>
      <w:r w:rsidRPr="00DF29AE">
        <w:rPr>
          <w:rFonts w:ascii="Lato" w:hAnsi="Lato" w:cstheme="minorHAnsi"/>
          <w:sz w:val="22"/>
          <w:szCs w:val="22"/>
        </w:rPr>
        <w:t>Wymagana jest bezpłatna dostępność poprawek i aktualizacji BIOS/</w:t>
      </w:r>
      <w:proofErr w:type="spellStart"/>
      <w:r w:rsidRPr="00DF29AE">
        <w:rPr>
          <w:rFonts w:ascii="Lato" w:hAnsi="Lato" w:cstheme="minorHAnsi"/>
          <w:sz w:val="22"/>
          <w:szCs w:val="22"/>
        </w:rPr>
        <w:t>Firmware</w:t>
      </w:r>
      <w:proofErr w:type="spellEnd"/>
      <w:r w:rsidRPr="00DF29AE">
        <w:rPr>
          <w:rFonts w:ascii="Lato" w:hAnsi="Lato" w:cstheme="minorHAnsi"/>
          <w:sz w:val="22"/>
          <w:szCs w:val="22"/>
        </w:rPr>
        <w:t>/sterowników dożywotnio dla zainstalowanej półki dyskowej wraz dyskami – jeżeli funkcjonalność ta wymaga dodatkowego serwisu lub licencji producenta półki dyskowej wraz z dyskami, takowa licencja musi być uwzględniona w konfiguracji</w:t>
      </w:r>
      <w:r w:rsidR="00724595">
        <w:rPr>
          <w:rFonts w:ascii="Lato" w:hAnsi="Lato" w:cstheme="minorHAnsi"/>
          <w:sz w:val="22"/>
          <w:szCs w:val="22"/>
        </w:rPr>
        <w:t>;</w:t>
      </w:r>
    </w:p>
    <w:p w14:paraId="07D2C9EA" w14:textId="24385880" w:rsidR="00344FA6" w:rsidRPr="00DF29AE" w:rsidRDefault="41FA5E0F" w:rsidP="001E0521">
      <w:pPr>
        <w:pStyle w:val="Akapitzlist"/>
        <w:numPr>
          <w:ilvl w:val="0"/>
          <w:numId w:val="98"/>
        </w:numPr>
        <w:spacing w:before="0" w:after="160"/>
        <w:rPr>
          <w:rFonts w:ascii="Lato" w:hAnsi="Lato" w:cstheme="minorBidi"/>
          <w:sz w:val="22"/>
          <w:szCs w:val="22"/>
        </w:rPr>
      </w:pPr>
      <w:r w:rsidRPr="4B715081">
        <w:rPr>
          <w:rFonts w:ascii="Lato" w:hAnsi="Lato" w:cstheme="minorBidi"/>
          <w:sz w:val="22"/>
          <w:szCs w:val="22"/>
        </w:rPr>
        <w:t>Zamawiający</w:t>
      </w:r>
      <w:r w:rsidR="00344FA6" w:rsidRPr="4B715081">
        <w:rPr>
          <w:rFonts w:ascii="Lato" w:hAnsi="Lato" w:cstheme="minorBidi"/>
          <w:sz w:val="22"/>
          <w:szCs w:val="22"/>
        </w:rPr>
        <w:t xml:space="preserve"> w zakresie dostawy wymaga usług konfiguracji i instalacji</w:t>
      </w:r>
      <w:r w:rsidR="1180DD7A" w:rsidRPr="4B715081">
        <w:rPr>
          <w:rFonts w:ascii="Lato" w:hAnsi="Lato" w:cstheme="minorBidi"/>
          <w:sz w:val="22"/>
          <w:szCs w:val="22"/>
        </w:rPr>
        <w:t xml:space="preserve"> dostarczonego  urządzenia</w:t>
      </w:r>
      <w:r w:rsidR="00B87B19" w:rsidRPr="4B715081">
        <w:rPr>
          <w:rFonts w:ascii="Lato" w:hAnsi="Lato" w:cstheme="minorBidi"/>
          <w:sz w:val="22"/>
          <w:szCs w:val="22"/>
        </w:rPr>
        <w:t>;</w:t>
      </w:r>
    </w:p>
    <w:p w14:paraId="1F305A62" w14:textId="46ABE237" w:rsidR="00344FA6" w:rsidRPr="00DF29AE" w:rsidRDefault="00344FA6" w:rsidP="001E0521">
      <w:pPr>
        <w:pStyle w:val="Akapitzlist"/>
        <w:numPr>
          <w:ilvl w:val="0"/>
          <w:numId w:val="98"/>
        </w:numPr>
        <w:spacing w:before="0" w:after="0"/>
        <w:ind w:left="714" w:hanging="357"/>
        <w:rPr>
          <w:rFonts w:ascii="Lato" w:hAnsi="Lato" w:cstheme="minorBidi"/>
          <w:sz w:val="22"/>
          <w:szCs w:val="22"/>
        </w:rPr>
      </w:pPr>
      <w:r w:rsidRPr="03A347D9">
        <w:rPr>
          <w:rFonts w:ascii="Lato" w:hAnsi="Lato" w:cstheme="minorBidi"/>
          <w:b/>
          <w:sz w:val="22"/>
          <w:szCs w:val="22"/>
        </w:rPr>
        <w:t>Minimum 36 miesięcy</w:t>
      </w:r>
      <w:r w:rsidRPr="03A347D9">
        <w:rPr>
          <w:rFonts w:ascii="Lato" w:hAnsi="Lato" w:cstheme="minorBidi"/>
          <w:sz w:val="22"/>
          <w:szCs w:val="22"/>
        </w:rPr>
        <w:t xml:space="preserve"> gwarancji producenta macierzy – w miejscu instalacji urządzenia z gwarantowaną skuteczną naprawą w miejscu użytkowania sprzętu w ciągu 24 godzin od zgłoszenia. Naprawa realizowana przez producenta macierzy lub autoryzowany serwis </w:t>
      </w:r>
      <w:r w:rsidRPr="03A347D9">
        <w:rPr>
          <w:rFonts w:ascii="Lato" w:hAnsi="Lato" w:cstheme="minorBidi"/>
          <w:sz w:val="22"/>
          <w:szCs w:val="22"/>
        </w:rPr>
        <w:lastRenderedPageBreak/>
        <w:t xml:space="preserve">producenta macierzy. Zamawiający wymaga, aby uszkodzone dyski nie </w:t>
      </w:r>
      <w:r w:rsidR="0095682A" w:rsidRPr="03A347D9">
        <w:rPr>
          <w:rFonts w:ascii="Lato" w:hAnsi="Lato" w:cstheme="minorBidi"/>
          <w:sz w:val="22"/>
          <w:szCs w:val="22"/>
        </w:rPr>
        <w:t xml:space="preserve">podlegały </w:t>
      </w:r>
      <w:r w:rsidRPr="03A347D9">
        <w:rPr>
          <w:rFonts w:ascii="Lato" w:hAnsi="Lato" w:cstheme="minorBidi"/>
          <w:sz w:val="22"/>
          <w:szCs w:val="22"/>
        </w:rPr>
        <w:t>zwrotowi organizacji serwisowej;</w:t>
      </w:r>
    </w:p>
    <w:p w14:paraId="1ADA8EF8" w14:textId="20A7FDDE" w:rsidR="00665682" w:rsidRPr="00DF29AE" w:rsidRDefault="00344FA6" w:rsidP="001E0521">
      <w:pPr>
        <w:pStyle w:val="Bezodstpw"/>
        <w:numPr>
          <w:ilvl w:val="0"/>
          <w:numId w:val="99"/>
        </w:numPr>
        <w:spacing w:line="360" w:lineRule="auto"/>
        <w:rPr>
          <w:rFonts w:ascii="Lato" w:hAnsi="Lato"/>
          <w:b/>
        </w:rPr>
      </w:pPr>
      <w:r w:rsidRPr="00DF29AE">
        <w:rPr>
          <w:rFonts w:ascii="Lato" w:hAnsi="Lato"/>
          <w:b/>
        </w:rPr>
        <w:t>Zamawiający wymaga, aby najpóźniej w dniu podpisania protokołu odbioru Etapu II przedmiotu umowy bez uwag, Wykonawca dostarczył Zamawiającemu oświadczenie producenta półki dyskowej, zgodnie z którym dostarczona półka dyskowa posiada oferowany okres oraz poziom i rodzaj SLA</w:t>
      </w:r>
      <w:r w:rsidR="00B87B19">
        <w:rPr>
          <w:rFonts w:ascii="Lato" w:hAnsi="Lato"/>
          <w:b/>
        </w:rPr>
        <w:t>,</w:t>
      </w:r>
    </w:p>
    <w:p w14:paraId="6DB09F39" w14:textId="4DAB930A" w:rsidR="00344FA6" w:rsidRPr="00DF29AE" w:rsidRDefault="00344FA6" w:rsidP="001E0521">
      <w:pPr>
        <w:pStyle w:val="Bezodstpw"/>
        <w:numPr>
          <w:ilvl w:val="0"/>
          <w:numId w:val="99"/>
        </w:numPr>
        <w:spacing w:line="360" w:lineRule="auto"/>
        <w:rPr>
          <w:rFonts w:ascii="Lato" w:hAnsi="Lato"/>
          <w:b/>
        </w:rPr>
      </w:pPr>
      <w:r w:rsidRPr="00DF29AE">
        <w:rPr>
          <w:rFonts w:ascii="Lato" w:hAnsi="Lato" w:cstheme="minorHAnsi"/>
          <w:b/>
          <w:bCs/>
        </w:rPr>
        <w:t>Zamawiający wymaga, aby najpóźniej w dniu podpisania protokołu odbioru Etapu II przedmiotu umowy bez uwag, Wykonawca dostarczył Zamawiającemu oświadczenie producenta macierzy, że dostarczona półka dyskowa wraz z dyskami zostały dodane do kontraktu serwisowego producenta macierzy i wszystkie zgłoszenia techniczne i awarii będą rozpatrywane spójnie dla całego posiadanego rozwiązania.</w:t>
      </w:r>
    </w:p>
    <w:p w14:paraId="09CF33FA" w14:textId="06A2AA30" w:rsidR="00163E19" w:rsidRPr="001E0521" w:rsidRDefault="00163E19" w:rsidP="00C54181">
      <w:pPr>
        <w:pStyle w:val="Nagwek1"/>
        <w:numPr>
          <w:ilvl w:val="0"/>
          <w:numId w:val="16"/>
        </w:numPr>
        <w:spacing w:line="360" w:lineRule="auto"/>
        <w:ind w:left="567" w:hanging="567"/>
        <w:rPr>
          <w:rFonts w:ascii="Lato" w:hAnsi="Lato"/>
          <w:sz w:val="22"/>
          <w:szCs w:val="22"/>
        </w:rPr>
      </w:pPr>
      <w:bookmarkStart w:id="175" w:name="_Toc90414276"/>
      <w:bookmarkStart w:id="176" w:name="_Toc221257044"/>
      <w:r w:rsidRPr="001E0521">
        <w:rPr>
          <w:rFonts w:ascii="Lato" w:hAnsi="Lato"/>
          <w:sz w:val="22"/>
          <w:szCs w:val="22"/>
        </w:rPr>
        <w:t>USŁUGA WDROŻENIOWA</w:t>
      </w:r>
      <w:bookmarkEnd w:id="175"/>
      <w:bookmarkEnd w:id="176"/>
      <w:r w:rsidRPr="001E0521">
        <w:rPr>
          <w:rFonts w:ascii="Lato" w:hAnsi="Lato"/>
          <w:sz w:val="22"/>
          <w:szCs w:val="22"/>
        </w:rPr>
        <w:t xml:space="preserve"> </w:t>
      </w:r>
    </w:p>
    <w:p w14:paraId="6D09C287" w14:textId="77777777" w:rsidR="00163E19" w:rsidRPr="00DF29AE" w:rsidRDefault="00163E19" w:rsidP="001E0521">
      <w:pPr>
        <w:pStyle w:val="Bezodstpw"/>
        <w:numPr>
          <w:ilvl w:val="0"/>
          <w:numId w:val="100"/>
        </w:numPr>
        <w:spacing w:line="360" w:lineRule="auto"/>
        <w:ind w:left="709"/>
        <w:jc w:val="both"/>
        <w:rPr>
          <w:rFonts w:ascii="Lato" w:hAnsi="Lato" w:cstheme="minorHAnsi"/>
          <w:b/>
          <w:bCs/>
        </w:rPr>
      </w:pPr>
      <w:r w:rsidRPr="00DF29AE">
        <w:rPr>
          <w:rFonts w:ascii="Lato" w:hAnsi="Lato" w:cstheme="minorHAnsi"/>
          <w:b/>
          <w:bCs/>
        </w:rPr>
        <w:t>Termin oraz lokalizacja:</w:t>
      </w:r>
    </w:p>
    <w:p w14:paraId="2A78A48A" w14:textId="2897DE9C" w:rsidR="00163E19" w:rsidRPr="00DF29AE" w:rsidRDefault="00163E19" w:rsidP="001E0521">
      <w:pPr>
        <w:pStyle w:val="Bezodstpw"/>
        <w:numPr>
          <w:ilvl w:val="0"/>
          <w:numId w:val="101"/>
        </w:numPr>
        <w:spacing w:line="360" w:lineRule="auto"/>
        <w:jc w:val="both"/>
        <w:rPr>
          <w:rFonts w:ascii="Lato" w:hAnsi="Lato" w:cstheme="minorHAnsi"/>
          <w:strike/>
        </w:rPr>
      </w:pPr>
      <w:r w:rsidRPr="00DF29AE">
        <w:rPr>
          <w:rFonts w:ascii="Lato" w:hAnsi="Lato" w:cstheme="minorHAnsi"/>
          <w:bCs/>
        </w:rPr>
        <w:t>Zamawiający wymaga od Wykonawcy</w:t>
      </w:r>
      <w:r w:rsidRPr="00DF29AE">
        <w:rPr>
          <w:rFonts w:ascii="Lato" w:hAnsi="Lato" w:cstheme="minorHAnsi"/>
        </w:rPr>
        <w:t xml:space="preserve"> w zakresie </w:t>
      </w:r>
      <w:r w:rsidR="00E52319">
        <w:rPr>
          <w:rFonts w:ascii="Lato" w:hAnsi="Lato" w:cstheme="minorHAnsi"/>
        </w:rPr>
        <w:t>U</w:t>
      </w:r>
      <w:r w:rsidR="00E52319" w:rsidRPr="00DF29AE">
        <w:rPr>
          <w:rFonts w:ascii="Lato" w:hAnsi="Lato" w:cstheme="minorHAnsi"/>
        </w:rPr>
        <w:t xml:space="preserve">mowy </w:t>
      </w:r>
      <w:r w:rsidRPr="00DF29AE">
        <w:rPr>
          <w:rFonts w:ascii="Lato" w:hAnsi="Lato" w:cstheme="minorHAnsi"/>
        </w:rPr>
        <w:t xml:space="preserve">wykonania usług wdrożenia w Lokalizacji Podstawowej i Lokalizacji Zapasowej. Obie lokalizacje znajdują się w Warszawie. </w:t>
      </w:r>
      <w:r w:rsidRPr="003C7236">
        <w:rPr>
          <w:rFonts w:ascii="Lato" w:hAnsi="Lato" w:cstheme="minorHAnsi"/>
          <w:b/>
        </w:rPr>
        <w:t xml:space="preserve">Wszystkie usługi muszą być wykonane </w:t>
      </w:r>
      <w:r w:rsidR="007B74B0" w:rsidRPr="003C7236">
        <w:rPr>
          <w:rFonts w:ascii="Lato" w:hAnsi="Lato" w:cstheme="minorHAnsi"/>
          <w:b/>
        </w:rPr>
        <w:t>mak</w:t>
      </w:r>
      <w:r w:rsidR="00C25DA0" w:rsidRPr="003C7236">
        <w:rPr>
          <w:rFonts w:ascii="Lato" w:hAnsi="Lato" w:cstheme="minorHAnsi"/>
          <w:b/>
        </w:rPr>
        <w:t xml:space="preserve">symalnym terminie </w:t>
      </w:r>
      <w:r w:rsidRPr="003C7236">
        <w:rPr>
          <w:rFonts w:ascii="Lato" w:hAnsi="Lato" w:cstheme="minorHAnsi"/>
          <w:b/>
        </w:rPr>
        <w:t xml:space="preserve">do </w:t>
      </w:r>
      <w:r w:rsidR="009C43B6" w:rsidRPr="000F23B9">
        <w:rPr>
          <w:rFonts w:ascii="Lato" w:hAnsi="Lato" w:cstheme="minorHAnsi"/>
          <w:b/>
        </w:rPr>
        <w:t xml:space="preserve">80 </w:t>
      </w:r>
      <w:r w:rsidR="00914774" w:rsidRPr="003C7236">
        <w:rPr>
          <w:rFonts w:ascii="Lato" w:hAnsi="Lato"/>
          <w:b/>
          <w:bCs/>
        </w:rPr>
        <w:t>Dni Roboczych</w:t>
      </w:r>
      <w:r w:rsidRPr="003C7236">
        <w:rPr>
          <w:rFonts w:ascii="Lato" w:hAnsi="Lato" w:cstheme="minorHAnsi"/>
          <w:b/>
        </w:rPr>
        <w:t xml:space="preserve"> dla E</w:t>
      </w:r>
      <w:r w:rsidR="008E7CBE" w:rsidRPr="003C7236">
        <w:rPr>
          <w:rFonts w:ascii="Lato" w:hAnsi="Lato" w:cstheme="minorHAnsi"/>
          <w:b/>
        </w:rPr>
        <w:t xml:space="preserve">tapu </w:t>
      </w:r>
      <w:r w:rsidRPr="003C7236">
        <w:rPr>
          <w:rFonts w:ascii="Lato" w:hAnsi="Lato" w:cstheme="minorHAnsi"/>
          <w:b/>
        </w:rPr>
        <w:t>II</w:t>
      </w:r>
      <w:r w:rsidR="00E52319" w:rsidRPr="003C7236">
        <w:rPr>
          <w:rFonts w:ascii="Lato" w:hAnsi="Lato" w:cstheme="minorHAnsi"/>
          <w:b/>
        </w:rPr>
        <w:t xml:space="preserve"> (zgodnie z deklaracją Wykonawcy w formularzu ofertowym)</w:t>
      </w:r>
      <w:r w:rsidRPr="003C7236">
        <w:rPr>
          <w:rFonts w:ascii="Lato" w:hAnsi="Lato" w:cstheme="minorHAnsi"/>
          <w:b/>
        </w:rPr>
        <w:t>,</w:t>
      </w:r>
      <w:r w:rsidRPr="000F23B9">
        <w:rPr>
          <w:rFonts w:ascii="Lato" w:hAnsi="Lato" w:cstheme="minorHAnsi"/>
          <w:b/>
          <w:bCs/>
        </w:rPr>
        <w:t xml:space="preserve"> </w:t>
      </w:r>
      <w:r w:rsidRPr="003C7236">
        <w:rPr>
          <w:rFonts w:ascii="Lato" w:hAnsi="Lato" w:cstheme="minorHAnsi"/>
          <w:b/>
        </w:rPr>
        <w:t xml:space="preserve">licząc od </w:t>
      </w:r>
      <w:r w:rsidRPr="003C7236">
        <w:rPr>
          <w:rFonts w:ascii="Lato" w:hAnsi="Lato" w:cs="Calibri"/>
          <w:b/>
          <w:bCs/>
          <w:spacing w:val="-3"/>
        </w:rPr>
        <w:t>dnia podpisania przez Zamawiającego bez uwag protokołu odbioru za Etap I</w:t>
      </w:r>
      <w:r w:rsidR="00E52319" w:rsidRPr="003C7236">
        <w:rPr>
          <w:rFonts w:ascii="Lato" w:hAnsi="Lato" w:cs="Calibri"/>
          <w:b/>
          <w:bCs/>
          <w:spacing w:val="-3"/>
        </w:rPr>
        <w:t>;</w:t>
      </w:r>
      <w:r w:rsidR="00E52319" w:rsidRPr="00DF29AE">
        <w:rPr>
          <w:rFonts w:ascii="Lato" w:hAnsi="Lato" w:cs="Calibri"/>
          <w:bCs/>
          <w:spacing w:val="-3"/>
        </w:rPr>
        <w:t xml:space="preserve"> </w:t>
      </w:r>
    </w:p>
    <w:p w14:paraId="08987E5C" w14:textId="6543D38C" w:rsidR="00D4269D" w:rsidRPr="00DF29AE" w:rsidRDefault="00D4269D" w:rsidP="001E0521">
      <w:pPr>
        <w:pStyle w:val="Bezodstpw"/>
        <w:numPr>
          <w:ilvl w:val="0"/>
          <w:numId w:val="101"/>
        </w:numPr>
        <w:spacing w:line="360" w:lineRule="auto"/>
        <w:jc w:val="both"/>
        <w:rPr>
          <w:rFonts w:ascii="Lato" w:hAnsi="Lato" w:cstheme="minorHAnsi"/>
          <w:strike/>
        </w:rPr>
      </w:pPr>
      <w:r w:rsidRPr="00DF29AE">
        <w:rPr>
          <w:rFonts w:ascii="Lato" w:hAnsi="Lato" w:cs="Calibri"/>
        </w:rPr>
        <w:t>Usługa obejmuje kompleksową migrację, przebudowę oraz reorganizację środowiska IT o  krytycznym znaczeniu dla działalności Zamawiającego, realizowaną w aktywnym środowisku produkcyjnym, bez możliwości długotrwałych przestojów oraz z zachowaniem ciągłości procesów biznesowych</w:t>
      </w:r>
      <w:r w:rsidR="00E52319">
        <w:rPr>
          <w:rFonts w:ascii="Lato" w:hAnsi="Lato" w:cs="Calibri"/>
        </w:rPr>
        <w:t>;</w:t>
      </w:r>
    </w:p>
    <w:p w14:paraId="515AD945" w14:textId="761789A2" w:rsidR="00D4269D" w:rsidRPr="00DF29AE" w:rsidRDefault="00D4269D" w:rsidP="001E0521">
      <w:pPr>
        <w:pStyle w:val="Bezodstpw"/>
        <w:numPr>
          <w:ilvl w:val="0"/>
          <w:numId w:val="101"/>
        </w:numPr>
        <w:spacing w:line="360" w:lineRule="auto"/>
        <w:jc w:val="both"/>
        <w:rPr>
          <w:rFonts w:ascii="Lato" w:hAnsi="Lato" w:cstheme="minorHAnsi"/>
          <w:strike/>
        </w:rPr>
      </w:pPr>
      <w:r w:rsidRPr="00DF29AE">
        <w:rPr>
          <w:rFonts w:ascii="Lato" w:hAnsi="Lato" w:cs="Calibri"/>
        </w:rPr>
        <w:t>Niedopuszczalne są nieplanowane przerwy w świadczeniu usług</w:t>
      </w:r>
      <w:r w:rsidR="00E52319">
        <w:rPr>
          <w:rFonts w:ascii="Lato" w:hAnsi="Lato" w:cs="Calibri"/>
        </w:rPr>
        <w:t>;</w:t>
      </w:r>
    </w:p>
    <w:p w14:paraId="0459A76A" w14:textId="0007FBA6" w:rsidR="00D4269D" w:rsidRPr="00DF29AE" w:rsidRDefault="00D4269D" w:rsidP="001E0521">
      <w:pPr>
        <w:pStyle w:val="Bezodstpw"/>
        <w:numPr>
          <w:ilvl w:val="0"/>
          <w:numId w:val="101"/>
        </w:numPr>
        <w:spacing w:line="360" w:lineRule="auto"/>
        <w:jc w:val="both"/>
        <w:rPr>
          <w:rFonts w:ascii="Lato" w:hAnsi="Lato" w:cstheme="minorHAnsi"/>
          <w:strike/>
        </w:rPr>
      </w:pPr>
      <w:r w:rsidRPr="00DF29AE">
        <w:rPr>
          <w:rFonts w:ascii="Lato" w:hAnsi="Lato" w:cs="Calibri"/>
        </w:rPr>
        <w:t xml:space="preserve">Zakres prac dotyczy wieloelementowej infrastruktury klasy </w:t>
      </w:r>
      <w:proofErr w:type="spellStart"/>
      <w:r w:rsidRPr="00DF29AE">
        <w:rPr>
          <w:rFonts w:ascii="Lato" w:hAnsi="Lato" w:cs="Calibri"/>
        </w:rPr>
        <w:t>enterprise</w:t>
      </w:r>
      <w:proofErr w:type="spellEnd"/>
      <w:r w:rsidRPr="00DF29AE">
        <w:rPr>
          <w:rFonts w:ascii="Lato" w:hAnsi="Lato" w:cs="Calibri"/>
        </w:rPr>
        <w:t xml:space="preserve">, obejmującej klastry serwerowe Hyper-V, macierze dyskowe, przełączniki sieciowe, systemy backupu i archiwizacji </w:t>
      </w:r>
      <w:proofErr w:type="spellStart"/>
      <w:r w:rsidRPr="00DF29AE">
        <w:rPr>
          <w:rFonts w:ascii="Lato" w:hAnsi="Lato" w:cs="Calibri"/>
        </w:rPr>
        <w:t>Commvault</w:t>
      </w:r>
      <w:proofErr w:type="spellEnd"/>
      <w:r w:rsidRPr="00DF29AE">
        <w:rPr>
          <w:rFonts w:ascii="Lato" w:hAnsi="Lato" w:cs="Calibri"/>
        </w:rPr>
        <w:t xml:space="preserve">, bibliotekę taśmową LTO oraz środowiska </w:t>
      </w:r>
      <w:proofErr w:type="spellStart"/>
      <w:r w:rsidRPr="00DF29AE">
        <w:rPr>
          <w:rFonts w:ascii="Lato" w:hAnsi="Lato" w:cs="Calibri"/>
        </w:rPr>
        <w:t>georeplikacji</w:t>
      </w:r>
      <w:proofErr w:type="spellEnd"/>
      <w:r w:rsidRPr="00DF29AE">
        <w:rPr>
          <w:rFonts w:ascii="Lato" w:hAnsi="Lato" w:cs="Calibri"/>
        </w:rPr>
        <w:t xml:space="preserve"> pomiędzy centrami danych</w:t>
      </w:r>
      <w:r w:rsidR="00E52319">
        <w:rPr>
          <w:rFonts w:ascii="Lato" w:hAnsi="Lato" w:cs="Calibri"/>
        </w:rPr>
        <w:t>;</w:t>
      </w:r>
    </w:p>
    <w:p w14:paraId="714D0065" w14:textId="77777777" w:rsidR="00163E19" w:rsidRPr="00DF29AE" w:rsidRDefault="00163E19" w:rsidP="001E0521">
      <w:pPr>
        <w:pStyle w:val="Bezodstpw"/>
        <w:numPr>
          <w:ilvl w:val="0"/>
          <w:numId w:val="101"/>
        </w:numPr>
        <w:spacing w:line="360" w:lineRule="auto"/>
        <w:jc w:val="both"/>
        <w:rPr>
          <w:rFonts w:ascii="Lato" w:hAnsi="Lato" w:cstheme="minorHAnsi"/>
        </w:rPr>
      </w:pPr>
      <w:r w:rsidRPr="00DF29AE">
        <w:rPr>
          <w:rFonts w:ascii="Lato" w:hAnsi="Lato" w:cstheme="minorHAnsi"/>
          <w:b/>
        </w:rPr>
        <w:t>Posiadana przez Zamawiającego infrastruktura</w:t>
      </w:r>
      <w:r w:rsidRPr="00DF29AE">
        <w:rPr>
          <w:rFonts w:ascii="Lato" w:hAnsi="Lato" w:cstheme="minorHAnsi"/>
        </w:rPr>
        <w:t>, która będzie podlegała modernizacji/rekonfiguracji oraz przeniesieniu pomiędzy lokalizacjami:</w:t>
      </w:r>
    </w:p>
    <w:p w14:paraId="517CDD74" w14:textId="4D4DC314" w:rsidR="004159BF" w:rsidRPr="00DF29AE" w:rsidRDefault="004159BF" w:rsidP="001E0521">
      <w:pPr>
        <w:pStyle w:val="Akapitzlist"/>
        <w:numPr>
          <w:ilvl w:val="1"/>
          <w:numId w:val="102"/>
        </w:numPr>
        <w:spacing w:before="0" w:after="160"/>
        <w:ind w:left="1418"/>
        <w:rPr>
          <w:rFonts w:ascii="Lato" w:hAnsi="Lato" w:cs="Calibri"/>
          <w:sz w:val="22"/>
          <w:szCs w:val="22"/>
        </w:rPr>
      </w:pPr>
      <w:r w:rsidRPr="00DF29AE">
        <w:rPr>
          <w:rFonts w:ascii="Lato" w:hAnsi="Lato" w:cs="Calibri"/>
          <w:sz w:val="22"/>
          <w:szCs w:val="22"/>
        </w:rPr>
        <w:t xml:space="preserve">Środowisko </w:t>
      </w:r>
      <w:proofErr w:type="spellStart"/>
      <w:r w:rsidRPr="00DF29AE">
        <w:rPr>
          <w:rFonts w:ascii="Lato" w:hAnsi="Lato" w:cs="Calibri"/>
          <w:sz w:val="22"/>
          <w:szCs w:val="22"/>
        </w:rPr>
        <w:t>wirtualizacyjne</w:t>
      </w:r>
      <w:proofErr w:type="spellEnd"/>
      <w:r w:rsidRPr="00DF29AE">
        <w:rPr>
          <w:rFonts w:ascii="Lato" w:hAnsi="Lato" w:cs="Calibri"/>
          <w:sz w:val="22"/>
          <w:szCs w:val="22"/>
        </w:rPr>
        <w:t xml:space="preserve"> produkcyjne składające się z 3 serwerów (FUJITSU PRIMERGY RX 2540 M5) z zainstalowanym oprogramowaniem do wirtualizacji (Hyper-V Windows Datacenter 2019), 2 przełączników PSWITCH 2048P oraz </w:t>
      </w:r>
      <w:r w:rsidRPr="00DF29AE">
        <w:rPr>
          <w:rFonts w:ascii="Lato" w:hAnsi="Lato" w:cs="Calibri"/>
          <w:sz w:val="22"/>
          <w:szCs w:val="22"/>
        </w:rPr>
        <w:lastRenderedPageBreak/>
        <w:t xml:space="preserve">macierzy dyskowej FUJITSU ETERNUS DX200 S5  Każdy z serwerów </w:t>
      </w:r>
      <w:proofErr w:type="spellStart"/>
      <w:r w:rsidRPr="00DF29AE">
        <w:rPr>
          <w:rFonts w:ascii="Lato" w:hAnsi="Lato" w:cs="Calibri"/>
          <w:sz w:val="22"/>
          <w:szCs w:val="22"/>
        </w:rPr>
        <w:t>wirtualizacyjnych</w:t>
      </w:r>
      <w:proofErr w:type="spellEnd"/>
      <w:r w:rsidRPr="00DF29AE">
        <w:rPr>
          <w:rFonts w:ascii="Lato" w:hAnsi="Lato" w:cs="Calibri"/>
          <w:sz w:val="22"/>
          <w:szCs w:val="22"/>
        </w:rPr>
        <w:t xml:space="preserve"> korzysta z zasobów macierzy dyskowej poprzez 2 interfejsy FC 16Gbit/s). W środowisku </w:t>
      </w:r>
      <w:proofErr w:type="spellStart"/>
      <w:r w:rsidRPr="00DF29AE">
        <w:rPr>
          <w:rFonts w:ascii="Lato" w:hAnsi="Lato" w:cs="Calibri"/>
          <w:sz w:val="22"/>
          <w:szCs w:val="22"/>
        </w:rPr>
        <w:t>wirtualizacyjnym</w:t>
      </w:r>
      <w:proofErr w:type="spellEnd"/>
      <w:r w:rsidRPr="00DF29AE">
        <w:rPr>
          <w:rFonts w:ascii="Lato" w:hAnsi="Lato" w:cs="Calibri"/>
          <w:sz w:val="22"/>
          <w:szCs w:val="22"/>
        </w:rPr>
        <w:t xml:space="preserve"> uruchomione jest około 100 serwerów wirtualnych pracujących pod kontrolą systemów Windows 2016, Windows 2019 oraz systemów Linux (</w:t>
      </w:r>
      <w:proofErr w:type="spellStart"/>
      <w:r w:rsidRPr="00DF29AE">
        <w:rPr>
          <w:rFonts w:ascii="Lato" w:hAnsi="Lato" w:cs="Calibri"/>
          <w:sz w:val="22"/>
          <w:szCs w:val="22"/>
        </w:rPr>
        <w:t>Ubuntu</w:t>
      </w:r>
      <w:proofErr w:type="spellEnd"/>
      <w:r w:rsidRPr="00DF29AE">
        <w:rPr>
          <w:rFonts w:ascii="Lato" w:hAnsi="Lato" w:cs="Calibri"/>
          <w:sz w:val="22"/>
          <w:szCs w:val="22"/>
        </w:rPr>
        <w:t>/</w:t>
      </w:r>
      <w:proofErr w:type="spellStart"/>
      <w:r w:rsidRPr="00DF29AE">
        <w:rPr>
          <w:rFonts w:ascii="Lato" w:hAnsi="Lato" w:cs="Calibri"/>
          <w:sz w:val="22"/>
          <w:szCs w:val="22"/>
        </w:rPr>
        <w:t>Debian</w:t>
      </w:r>
      <w:proofErr w:type="spellEnd"/>
      <w:r w:rsidRPr="00DF29AE">
        <w:rPr>
          <w:rFonts w:ascii="Lato" w:hAnsi="Lato" w:cs="Calibri"/>
          <w:sz w:val="22"/>
          <w:szCs w:val="22"/>
        </w:rPr>
        <w:t>/</w:t>
      </w:r>
      <w:proofErr w:type="spellStart"/>
      <w:r w:rsidRPr="00DF29AE">
        <w:rPr>
          <w:rFonts w:ascii="Lato" w:hAnsi="Lato" w:cs="Calibri"/>
          <w:sz w:val="22"/>
          <w:szCs w:val="22"/>
        </w:rPr>
        <w:t>CentOS</w:t>
      </w:r>
      <w:proofErr w:type="spellEnd"/>
      <w:r w:rsidR="00E52319" w:rsidRPr="00DF29AE">
        <w:rPr>
          <w:rFonts w:ascii="Lato" w:hAnsi="Lato" w:cs="Calibri"/>
          <w:sz w:val="22"/>
          <w:szCs w:val="22"/>
        </w:rPr>
        <w:t>)</w:t>
      </w:r>
      <w:r w:rsidR="00E52319">
        <w:rPr>
          <w:rFonts w:ascii="Lato" w:hAnsi="Lato" w:cs="Calibri"/>
          <w:sz w:val="22"/>
          <w:szCs w:val="22"/>
        </w:rPr>
        <w:t>,</w:t>
      </w:r>
    </w:p>
    <w:p w14:paraId="42CC7037" w14:textId="3B41C3D0" w:rsidR="004159BF" w:rsidRPr="00DF29AE" w:rsidRDefault="004159BF" w:rsidP="001E0521">
      <w:pPr>
        <w:pStyle w:val="Akapitzlist"/>
        <w:numPr>
          <w:ilvl w:val="1"/>
          <w:numId w:val="102"/>
        </w:numPr>
        <w:spacing w:before="0" w:after="160"/>
        <w:ind w:left="1418"/>
        <w:rPr>
          <w:rFonts w:ascii="Lato" w:hAnsi="Lato" w:cs="Calibri"/>
          <w:sz w:val="22"/>
          <w:szCs w:val="22"/>
        </w:rPr>
      </w:pPr>
      <w:r w:rsidRPr="00DF29AE">
        <w:rPr>
          <w:rFonts w:ascii="Lato" w:hAnsi="Lato" w:cs="Calibri"/>
          <w:sz w:val="22"/>
          <w:szCs w:val="22"/>
        </w:rPr>
        <w:t xml:space="preserve">Środowisko </w:t>
      </w:r>
      <w:proofErr w:type="spellStart"/>
      <w:r w:rsidRPr="00DF29AE">
        <w:rPr>
          <w:rFonts w:ascii="Lato" w:hAnsi="Lato" w:cs="Calibri"/>
          <w:sz w:val="22"/>
          <w:szCs w:val="22"/>
        </w:rPr>
        <w:t>wirtualizacyjne</w:t>
      </w:r>
      <w:proofErr w:type="spellEnd"/>
      <w:r w:rsidRPr="00DF29AE">
        <w:rPr>
          <w:rFonts w:ascii="Lato" w:hAnsi="Lato" w:cs="Calibri"/>
          <w:sz w:val="22"/>
          <w:szCs w:val="22"/>
        </w:rPr>
        <w:t xml:space="preserve"> zapasowe składające się z 3 serwerów (FUJITSU PRIMERGY RX 2530 M4) z zainstalowanym oprogramowaniem do wirtualizacji (Hyper-V Windows Datacenter 2019), 2 przełączników PSWITCH 2048T oraz macierzy dyskowej FUJITSU ETERNUS DX200 S4 wraz z dedykowanymi półkami dyskowymi. Każdy z serwerów </w:t>
      </w:r>
      <w:proofErr w:type="spellStart"/>
      <w:r w:rsidRPr="00DF29AE">
        <w:rPr>
          <w:rFonts w:ascii="Lato" w:hAnsi="Lato" w:cs="Calibri"/>
          <w:sz w:val="22"/>
          <w:szCs w:val="22"/>
        </w:rPr>
        <w:t>wirtualizacyjnych</w:t>
      </w:r>
      <w:proofErr w:type="spellEnd"/>
      <w:r w:rsidRPr="00DF29AE">
        <w:rPr>
          <w:rFonts w:ascii="Lato" w:hAnsi="Lato" w:cs="Calibri"/>
          <w:sz w:val="22"/>
          <w:szCs w:val="22"/>
        </w:rPr>
        <w:t xml:space="preserve"> korzysta z zasobów macierzy dyskowej poprzez 2 interfejsy FC 16Gbit/s</w:t>
      </w:r>
      <w:r w:rsidR="00E52319" w:rsidRPr="00DF29AE">
        <w:rPr>
          <w:rFonts w:ascii="Lato" w:hAnsi="Lato" w:cs="Calibri"/>
          <w:sz w:val="22"/>
          <w:szCs w:val="22"/>
        </w:rPr>
        <w:t>)</w:t>
      </w:r>
      <w:r w:rsidR="00E52319">
        <w:rPr>
          <w:rFonts w:ascii="Lato" w:hAnsi="Lato" w:cs="Calibri"/>
          <w:sz w:val="22"/>
          <w:szCs w:val="22"/>
        </w:rPr>
        <w:t>,</w:t>
      </w:r>
      <w:r w:rsidR="00E52319" w:rsidRPr="00DF29AE">
        <w:rPr>
          <w:rFonts w:ascii="Lato" w:hAnsi="Lato" w:cs="Calibri"/>
          <w:sz w:val="22"/>
          <w:szCs w:val="22"/>
        </w:rPr>
        <w:t xml:space="preserve"> </w:t>
      </w:r>
    </w:p>
    <w:p w14:paraId="04EF2A08" w14:textId="6501D91A" w:rsidR="004159BF" w:rsidRPr="00DF29AE" w:rsidRDefault="004159BF" w:rsidP="001E0521">
      <w:pPr>
        <w:pStyle w:val="Akapitzlist"/>
        <w:numPr>
          <w:ilvl w:val="1"/>
          <w:numId w:val="102"/>
        </w:numPr>
        <w:spacing w:before="0" w:after="160"/>
        <w:ind w:left="1418"/>
        <w:rPr>
          <w:rFonts w:ascii="Lato" w:hAnsi="Lato" w:cs="Calibri"/>
          <w:sz w:val="22"/>
          <w:szCs w:val="22"/>
        </w:rPr>
      </w:pPr>
      <w:r w:rsidRPr="00DF29AE">
        <w:rPr>
          <w:rFonts w:ascii="Lato" w:hAnsi="Lato" w:cs="Calibri"/>
          <w:sz w:val="22"/>
          <w:szCs w:val="22"/>
        </w:rPr>
        <w:t xml:space="preserve">System Kopii Bezpieczeństwa oparty o rozwiązanie Fujitsu CS200 </w:t>
      </w:r>
      <w:proofErr w:type="spellStart"/>
      <w:r w:rsidRPr="00DF29AE">
        <w:rPr>
          <w:rFonts w:ascii="Lato" w:hAnsi="Lato" w:cs="Calibri"/>
          <w:sz w:val="22"/>
          <w:szCs w:val="22"/>
        </w:rPr>
        <w:t>Commvault</w:t>
      </w:r>
      <w:proofErr w:type="spellEnd"/>
      <w:r w:rsidRPr="00DF29AE">
        <w:rPr>
          <w:rFonts w:ascii="Lato" w:hAnsi="Lato" w:cs="Calibri"/>
          <w:sz w:val="22"/>
          <w:szCs w:val="22"/>
        </w:rPr>
        <w:t xml:space="preserve"> wraz z dedykowanymi półkami dyskowymi i biblioteką taśmową wyposażoną w 4 napędy LTO i dodatkową kopią danych do lokalizacji zapasowej. Skonfigurowane polityki zapewniają bezpieczeństwo wszystkich systemów i danych uruchomionych w środowisku </w:t>
      </w:r>
      <w:proofErr w:type="spellStart"/>
      <w:r w:rsidRPr="00DF29AE">
        <w:rPr>
          <w:rFonts w:ascii="Lato" w:hAnsi="Lato" w:cs="Calibri"/>
          <w:sz w:val="22"/>
          <w:szCs w:val="22"/>
        </w:rPr>
        <w:t>wirtualizacyjnym</w:t>
      </w:r>
      <w:proofErr w:type="spellEnd"/>
      <w:r w:rsidR="00E52319">
        <w:rPr>
          <w:rFonts w:ascii="Lato" w:hAnsi="Lato" w:cs="Calibri"/>
          <w:sz w:val="22"/>
          <w:szCs w:val="22"/>
        </w:rPr>
        <w:t>,</w:t>
      </w:r>
    </w:p>
    <w:p w14:paraId="4716C496" w14:textId="159CF3D6" w:rsidR="00163E19" w:rsidRPr="00DF29AE" w:rsidRDefault="00163E19" w:rsidP="001E0521">
      <w:pPr>
        <w:pStyle w:val="Akapitzlist"/>
        <w:numPr>
          <w:ilvl w:val="1"/>
          <w:numId w:val="102"/>
        </w:numPr>
        <w:spacing w:before="0" w:after="160"/>
        <w:ind w:left="1418"/>
        <w:rPr>
          <w:rFonts w:ascii="Lato" w:hAnsi="Lato" w:cs="Calibri"/>
          <w:sz w:val="22"/>
          <w:szCs w:val="22"/>
        </w:rPr>
      </w:pPr>
      <w:r w:rsidRPr="001E0521">
        <w:rPr>
          <w:rFonts w:ascii="Lato" w:hAnsi="Lato" w:cstheme="minorHAnsi"/>
          <w:sz w:val="22"/>
          <w:szCs w:val="22"/>
        </w:rPr>
        <w:t xml:space="preserve">Urządzenia UTM – </w:t>
      </w:r>
      <w:proofErr w:type="spellStart"/>
      <w:r w:rsidRPr="001E0521">
        <w:rPr>
          <w:rFonts w:ascii="Lato" w:hAnsi="Lato" w:cstheme="minorHAnsi"/>
          <w:sz w:val="22"/>
          <w:szCs w:val="22"/>
        </w:rPr>
        <w:t>FortiGate</w:t>
      </w:r>
      <w:proofErr w:type="spellEnd"/>
      <w:r w:rsidRPr="001E0521">
        <w:rPr>
          <w:rFonts w:ascii="Lato" w:hAnsi="Lato" w:cstheme="minorHAnsi"/>
          <w:sz w:val="22"/>
          <w:szCs w:val="22"/>
        </w:rPr>
        <w:t xml:space="preserve"> </w:t>
      </w:r>
      <w:r w:rsidR="004B586A" w:rsidRPr="001E0521">
        <w:rPr>
          <w:rFonts w:ascii="Lato" w:hAnsi="Lato" w:cstheme="minorHAnsi"/>
          <w:sz w:val="22"/>
          <w:szCs w:val="22"/>
        </w:rPr>
        <w:t>2</w:t>
      </w:r>
      <w:r w:rsidRPr="001E0521">
        <w:rPr>
          <w:rFonts w:ascii="Lato" w:hAnsi="Lato" w:cstheme="minorHAnsi"/>
          <w:sz w:val="22"/>
          <w:szCs w:val="22"/>
        </w:rPr>
        <w:t>00</w:t>
      </w:r>
      <w:r w:rsidR="004B586A" w:rsidRPr="001E0521">
        <w:rPr>
          <w:rFonts w:ascii="Lato" w:hAnsi="Lato" w:cstheme="minorHAnsi"/>
          <w:sz w:val="22"/>
          <w:szCs w:val="22"/>
        </w:rPr>
        <w:t>F</w:t>
      </w:r>
      <w:r w:rsidRPr="001E0521">
        <w:rPr>
          <w:rFonts w:ascii="Lato" w:hAnsi="Lato" w:cstheme="minorHAnsi"/>
          <w:sz w:val="22"/>
          <w:szCs w:val="22"/>
        </w:rPr>
        <w:t xml:space="preserve"> – 2 szt.</w:t>
      </w:r>
      <w:r w:rsidR="00E52319">
        <w:rPr>
          <w:rFonts w:ascii="Lato" w:hAnsi="Lato" w:cstheme="minorHAnsi"/>
          <w:sz w:val="22"/>
          <w:szCs w:val="22"/>
        </w:rPr>
        <w:t>,</w:t>
      </w:r>
    </w:p>
    <w:p w14:paraId="3D1D1F69" w14:textId="2902F8F3" w:rsidR="004159BF" w:rsidRPr="00DF29AE" w:rsidRDefault="004159BF" w:rsidP="001E0521">
      <w:pPr>
        <w:pStyle w:val="Akapitzlist"/>
        <w:numPr>
          <w:ilvl w:val="1"/>
          <w:numId w:val="102"/>
        </w:numPr>
        <w:spacing w:before="0" w:after="160"/>
        <w:ind w:left="1418"/>
        <w:rPr>
          <w:rFonts w:ascii="Lato" w:hAnsi="Lato" w:cs="Calibri"/>
          <w:sz w:val="22"/>
          <w:szCs w:val="22"/>
        </w:rPr>
      </w:pPr>
      <w:r w:rsidRPr="001E0521">
        <w:rPr>
          <w:rFonts w:ascii="Lato" w:hAnsi="Lato" w:cstheme="minorHAnsi"/>
          <w:sz w:val="22"/>
          <w:szCs w:val="22"/>
        </w:rPr>
        <w:t xml:space="preserve">Urządzenia UTM – </w:t>
      </w:r>
      <w:proofErr w:type="spellStart"/>
      <w:r w:rsidRPr="001E0521">
        <w:rPr>
          <w:rFonts w:ascii="Lato" w:hAnsi="Lato" w:cstheme="minorHAnsi"/>
          <w:sz w:val="22"/>
          <w:szCs w:val="22"/>
        </w:rPr>
        <w:t>Fortigate</w:t>
      </w:r>
      <w:proofErr w:type="spellEnd"/>
      <w:r w:rsidRPr="001E0521">
        <w:rPr>
          <w:rFonts w:ascii="Lato" w:hAnsi="Lato" w:cstheme="minorHAnsi"/>
          <w:sz w:val="22"/>
          <w:szCs w:val="22"/>
        </w:rPr>
        <w:t xml:space="preserve"> 100E – 2</w:t>
      </w:r>
      <w:r w:rsidR="000F23B9">
        <w:rPr>
          <w:rFonts w:ascii="Lato" w:hAnsi="Lato" w:cstheme="minorHAnsi"/>
          <w:sz w:val="22"/>
          <w:szCs w:val="22"/>
        </w:rPr>
        <w:t xml:space="preserve"> </w:t>
      </w:r>
      <w:r w:rsidRPr="001E0521">
        <w:rPr>
          <w:rFonts w:ascii="Lato" w:hAnsi="Lato" w:cstheme="minorHAnsi"/>
          <w:sz w:val="22"/>
          <w:szCs w:val="22"/>
        </w:rPr>
        <w:t>szt.</w:t>
      </w:r>
      <w:r w:rsidR="00E52319">
        <w:rPr>
          <w:rFonts w:ascii="Lato" w:hAnsi="Lato" w:cstheme="minorHAnsi"/>
          <w:sz w:val="22"/>
          <w:szCs w:val="22"/>
        </w:rPr>
        <w:t>,</w:t>
      </w:r>
    </w:p>
    <w:p w14:paraId="0490C5F9" w14:textId="5AF0E7F5" w:rsidR="004159BF" w:rsidRPr="00DF29AE" w:rsidRDefault="00163E19" w:rsidP="001E0521">
      <w:pPr>
        <w:pStyle w:val="Akapitzlist"/>
        <w:numPr>
          <w:ilvl w:val="1"/>
          <w:numId w:val="102"/>
        </w:numPr>
        <w:spacing w:before="0" w:after="160"/>
        <w:ind w:left="1418"/>
        <w:rPr>
          <w:rFonts w:ascii="Lato" w:hAnsi="Lato" w:cs="Calibri"/>
          <w:sz w:val="22"/>
          <w:szCs w:val="22"/>
        </w:rPr>
      </w:pPr>
      <w:r w:rsidRPr="001E0521">
        <w:rPr>
          <w:rFonts w:ascii="Lato" w:hAnsi="Lato" w:cstheme="minorHAnsi"/>
          <w:sz w:val="22"/>
          <w:szCs w:val="22"/>
        </w:rPr>
        <w:t xml:space="preserve">NAS </w:t>
      </w:r>
      <w:proofErr w:type="spellStart"/>
      <w:r w:rsidRPr="001E0521">
        <w:rPr>
          <w:rFonts w:ascii="Lato" w:hAnsi="Lato" w:cstheme="minorHAnsi"/>
          <w:sz w:val="22"/>
          <w:szCs w:val="22"/>
        </w:rPr>
        <w:t>Synology</w:t>
      </w:r>
      <w:proofErr w:type="spellEnd"/>
      <w:r w:rsidRPr="001E0521">
        <w:rPr>
          <w:rFonts w:ascii="Lato" w:hAnsi="Lato" w:cstheme="minorHAnsi"/>
          <w:sz w:val="22"/>
          <w:szCs w:val="22"/>
        </w:rPr>
        <w:t xml:space="preserve"> DS1517+ - 1 szt.</w:t>
      </w:r>
      <w:r w:rsidR="00E52319">
        <w:rPr>
          <w:rFonts w:ascii="Lato" w:hAnsi="Lato" w:cstheme="minorHAnsi"/>
          <w:sz w:val="22"/>
          <w:szCs w:val="22"/>
        </w:rPr>
        <w:t>,</w:t>
      </w:r>
    </w:p>
    <w:p w14:paraId="03C9C60B" w14:textId="710FC1F5" w:rsidR="00163E19" w:rsidRPr="00DF29AE" w:rsidRDefault="00163E19" w:rsidP="001E0521">
      <w:pPr>
        <w:pStyle w:val="Akapitzlist"/>
        <w:numPr>
          <w:ilvl w:val="1"/>
          <w:numId w:val="102"/>
        </w:numPr>
        <w:spacing w:before="0" w:after="160"/>
        <w:ind w:left="1418"/>
        <w:rPr>
          <w:rFonts w:ascii="Lato" w:hAnsi="Lato" w:cs="Calibri"/>
          <w:sz w:val="22"/>
          <w:szCs w:val="22"/>
        </w:rPr>
      </w:pPr>
      <w:r w:rsidRPr="001E0521">
        <w:rPr>
          <w:rFonts w:ascii="Lato" w:hAnsi="Lato" w:cstheme="minorHAnsi"/>
          <w:sz w:val="22"/>
          <w:szCs w:val="22"/>
        </w:rPr>
        <w:t xml:space="preserve">NAS </w:t>
      </w:r>
      <w:proofErr w:type="spellStart"/>
      <w:r w:rsidRPr="001E0521">
        <w:rPr>
          <w:rFonts w:ascii="Lato" w:hAnsi="Lato" w:cstheme="minorHAnsi"/>
          <w:sz w:val="22"/>
          <w:szCs w:val="22"/>
        </w:rPr>
        <w:t>Synology</w:t>
      </w:r>
      <w:proofErr w:type="spellEnd"/>
      <w:r w:rsidRPr="001E0521">
        <w:rPr>
          <w:rFonts w:ascii="Lato" w:hAnsi="Lato" w:cstheme="minorHAnsi"/>
          <w:sz w:val="22"/>
          <w:szCs w:val="22"/>
        </w:rPr>
        <w:t xml:space="preserve"> RS2418+ - 1 szt.</w:t>
      </w:r>
    </w:p>
    <w:p w14:paraId="5B57CFB4" w14:textId="1BD41E76" w:rsidR="008A39AF" w:rsidRPr="00E52319" w:rsidRDefault="008A39AF" w:rsidP="001E0521">
      <w:pPr>
        <w:pStyle w:val="Bezodstpw"/>
        <w:numPr>
          <w:ilvl w:val="0"/>
          <w:numId w:val="100"/>
        </w:numPr>
        <w:spacing w:line="360" w:lineRule="auto"/>
        <w:ind w:left="709"/>
        <w:jc w:val="both"/>
        <w:rPr>
          <w:rFonts w:ascii="Lato" w:hAnsi="Lato" w:cstheme="minorHAnsi"/>
          <w:b/>
          <w:bCs/>
        </w:rPr>
      </w:pPr>
      <w:r w:rsidRPr="00E52319">
        <w:rPr>
          <w:rFonts w:ascii="Lato" w:hAnsi="Lato" w:cstheme="minorHAnsi"/>
          <w:b/>
          <w:bCs/>
        </w:rPr>
        <w:t>Opis usługi</w:t>
      </w:r>
      <w:r w:rsidR="0008131F" w:rsidRPr="00E52319">
        <w:rPr>
          <w:rFonts w:ascii="Lato" w:hAnsi="Lato" w:cstheme="minorHAnsi"/>
          <w:b/>
          <w:bCs/>
        </w:rPr>
        <w:t xml:space="preserve"> wdrożenia</w:t>
      </w:r>
      <w:r w:rsidRPr="00E52319">
        <w:rPr>
          <w:rFonts w:ascii="Lato" w:hAnsi="Lato" w:cstheme="minorHAnsi"/>
          <w:b/>
          <w:bCs/>
        </w:rPr>
        <w:t>:</w:t>
      </w:r>
    </w:p>
    <w:p w14:paraId="52C80FBF" w14:textId="77777777" w:rsidR="008A39AF" w:rsidRPr="00DF29AE" w:rsidRDefault="008A39AF" w:rsidP="001E0521">
      <w:pPr>
        <w:spacing w:before="0" w:after="0"/>
        <w:ind w:left="709"/>
        <w:jc w:val="both"/>
        <w:rPr>
          <w:rFonts w:ascii="Lato" w:hAnsi="Lato" w:cs="Calibri"/>
          <w:sz w:val="22"/>
          <w:szCs w:val="22"/>
        </w:rPr>
      </w:pPr>
      <w:r w:rsidRPr="00DF29AE">
        <w:rPr>
          <w:rFonts w:ascii="Lato" w:hAnsi="Lato" w:cs="Calibri"/>
          <w:sz w:val="22"/>
          <w:szCs w:val="22"/>
        </w:rPr>
        <w:t>Realizacja usługi charakteryzuje się bardzo wysokim stopniem złożoności technicznej i organizacyjnej, wynikającym w szczególności z:</w:t>
      </w:r>
    </w:p>
    <w:p w14:paraId="136B8F0C" w14:textId="12F2B2C9" w:rsidR="007805C6" w:rsidRPr="00DF29AE" w:rsidRDefault="008A39AF" w:rsidP="001E0521">
      <w:pPr>
        <w:pStyle w:val="Bezodstpw"/>
        <w:numPr>
          <w:ilvl w:val="0"/>
          <w:numId w:val="103"/>
        </w:numPr>
        <w:spacing w:line="360" w:lineRule="auto"/>
        <w:jc w:val="both"/>
        <w:rPr>
          <w:rFonts w:ascii="Lato" w:hAnsi="Lato" w:cstheme="minorHAnsi"/>
          <w:bCs/>
        </w:rPr>
      </w:pPr>
      <w:r w:rsidRPr="00DF29AE">
        <w:rPr>
          <w:rFonts w:ascii="Lato" w:hAnsi="Lato" w:cstheme="minorHAnsi"/>
          <w:bCs/>
        </w:rPr>
        <w:t>Równoległej pracy na dwóch klastrach produkcyjnych, przy jednoczesnym utrzymaniu dostępności około 100 maszyn wirtualnych</w:t>
      </w:r>
      <w:r w:rsidR="00EA7B9B">
        <w:rPr>
          <w:rFonts w:ascii="Lato" w:hAnsi="Lato" w:cstheme="minorHAnsi"/>
          <w:bCs/>
        </w:rPr>
        <w:t>;</w:t>
      </w:r>
    </w:p>
    <w:p w14:paraId="3267839A" w14:textId="03C1718F" w:rsidR="007805C6" w:rsidRPr="00DF29AE" w:rsidRDefault="008A39AF" w:rsidP="001E0521">
      <w:pPr>
        <w:pStyle w:val="Bezodstpw"/>
        <w:numPr>
          <w:ilvl w:val="0"/>
          <w:numId w:val="103"/>
        </w:numPr>
        <w:spacing w:line="360" w:lineRule="auto"/>
        <w:jc w:val="both"/>
        <w:rPr>
          <w:rFonts w:ascii="Lato" w:hAnsi="Lato" w:cstheme="minorHAnsi"/>
          <w:bCs/>
        </w:rPr>
      </w:pPr>
      <w:r w:rsidRPr="00DF29AE">
        <w:rPr>
          <w:rFonts w:ascii="Lato" w:hAnsi="Lato" w:cs="Calibri"/>
        </w:rPr>
        <w:t>Konieczności przeniesienia danych i usług pomiędzy niezależnymi klastrami, nową macierzą dyskową oraz nową infrastrukturą sieciową</w:t>
      </w:r>
      <w:r w:rsidR="00EA7B9B">
        <w:rPr>
          <w:rFonts w:ascii="Lato" w:hAnsi="Lato" w:cs="Calibri"/>
        </w:rPr>
        <w:t>;</w:t>
      </w:r>
    </w:p>
    <w:p w14:paraId="06F23EBF" w14:textId="375E2969" w:rsidR="008A39AF" w:rsidRPr="00DF29AE" w:rsidRDefault="008A39AF" w:rsidP="001E0521">
      <w:pPr>
        <w:pStyle w:val="Bezodstpw"/>
        <w:numPr>
          <w:ilvl w:val="0"/>
          <w:numId w:val="103"/>
        </w:numPr>
        <w:spacing w:line="360" w:lineRule="auto"/>
        <w:jc w:val="both"/>
        <w:rPr>
          <w:rFonts w:ascii="Lato" w:hAnsi="Lato" w:cstheme="minorHAnsi"/>
          <w:bCs/>
        </w:rPr>
      </w:pPr>
      <w:r w:rsidRPr="00DF29AE">
        <w:rPr>
          <w:rFonts w:ascii="Lato" w:hAnsi="Lato" w:cs="Calibri"/>
        </w:rPr>
        <w:t>Wykonywania operacji obejmujących:</w:t>
      </w:r>
    </w:p>
    <w:p w14:paraId="165DE7A0" w14:textId="77777777"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migrację maszyn wirtualnych,</w:t>
      </w:r>
    </w:p>
    <w:p w14:paraId="2B8BAE7B" w14:textId="77777777"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rekonfigurację systemów backupu i archiwizacji,</w:t>
      </w:r>
    </w:p>
    <w:p w14:paraId="28B177DB" w14:textId="77777777"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konfiguracja dostarczonego serwera backupu wraz z dedykowaną półką dyskową</w:t>
      </w:r>
    </w:p>
    <w:p w14:paraId="3B4FD7DD" w14:textId="77777777"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fizyczną i logiczną migrację biblioteki taśmowej,</w:t>
      </w:r>
    </w:p>
    <w:p w14:paraId="011901D2" w14:textId="77777777"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przebudowę starego klastra serwerów i uruchomienie replikacji,</w:t>
      </w:r>
    </w:p>
    <w:p w14:paraId="3767822C" w14:textId="2F2E38B1"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lastRenderedPageBreak/>
        <w:t xml:space="preserve">konfiguracja nowego klastra serwerów </w:t>
      </w:r>
      <w:proofErr w:type="spellStart"/>
      <w:r w:rsidRPr="00DF29AE">
        <w:rPr>
          <w:rFonts w:ascii="Lato" w:hAnsi="Lato" w:cs="Calibri"/>
          <w:sz w:val="22"/>
          <w:szCs w:val="22"/>
        </w:rPr>
        <w:t>wirtualizacyjnych</w:t>
      </w:r>
      <w:proofErr w:type="spellEnd"/>
      <w:r w:rsidR="00EA7B9B">
        <w:rPr>
          <w:rFonts w:ascii="Lato" w:hAnsi="Lato" w:cs="Calibri"/>
          <w:sz w:val="22"/>
          <w:szCs w:val="22"/>
        </w:rPr>
        <w:t>,</w:t>
      </w:r>
    </w:p>
    <w:p w14:paraId="18F9A442" w14:textId="1B41AB8E" w:rsidR="008A39AF" w:rsidRPr="00DF29AE" w:rsidRDefault="008A39AF" w:rsidP="001E0521">
      <w:pPr>
        <w:pStyle w:val="Akapitzlist"/>
        <w:numPr>
          <w:ilvl w:val="0"/>
          <w:numId w:val="104"/>
        </w:numPr>
        <w:spacing w:before="0" w:after="160"/>
        <w:rPr>
          <w:rFonts w:ascii="Lato" w:hAnsi="Lato" w:cs="Calibri"/>
          <w:sz w:val="22"/>
          <w:szCs w:val="22"/>
        </w:rPr>
      </w:pPr>
      <w:r w:rsidRPr="00DF29AE">
        <w:rPr>
          <w:rFonts w:ascii="Lato" w:hAnsi="Lato" w:cs="Calibri"/>
          <w:sz w:val="22"/>
          <w:szCs w:val="22"/>
        </w:rPr>
        <w:t>konfiguracja nowych przełączników sieciowych</w:t>
      </w:r>
      <w:r w:rsidR="00EA7B9B">
        <w:rPr>
          <w:rFonts w:ascii="Lato" w:hAnsi="Lato" w:cs="Calibri"/>
          <w:sz w:val="22"/>
          <w:szCs w:val="22"/>
        </w:rPr>
        <w:t>,</w:t>
      </w:r>
    </w:p>
    <w:p w14:paraId="171441CD" w14:textId="415F247A" w:rsidR="008A39AF" w:rsidRPr="00DF29AE" w:rsidRDefault="008A39AF" w:rsidP="001E0521">
      <w:pPr>
        <w:pStyle w:val="Akapitzlist"/>
        <w:numPr>
          <w:ilvl w:val="0"/>
          <w:numId w:val="104"/>
        </w:numPr>
        <w:spacing w:before="0" w:after="0"/>
        <w:ind w:hanging="357"/>
        <w:rPr>
          <w:rFonts w:ascii="Lato" w:hAnsi="Lato" w:cs="Calibri"/>
          <w:sz w:val="22"/>
          <w:szCs w:val="22"/>
        </w:rPr>
      </w:pPr>
      <w:r w:rsidRPr="00DF29AE">
        <w:rPr>
          <w:rFonts w:ascii="Lato" w:hAnsi="Lato" w:cs="Calibri"/>
          <w:sz w:val="22"/>
          <w:szCs w:val="22"/>
        </w:rPr>
        <w:t>rozbudowę i rekonfigurację posiadanej macierzy DX200 S5 o dostarczoną dedykowaną półkę dyskową</w:t>
      </w:r>
      <w:r w:rsidR="00EA7B9B">
        <w:rPr>
          <w:rFonts w:ascii="Lato" w:hAnsi="Lato" w:cs="Calibri"/>
          <w:sz w:val="22"/>
          <w:szCs w:val="22"/>
        </w:rPr>
        <w:t>;</w:t>
      </w:r>
    </w:p>
    <w:p w14:paraId="7F5271B6" w14:textId="73E3E21D" w:rsidR="008A39AF" w:rsidRPr="00DF29AE" w:rsidRDefault="008A39AF" w:rsidP="001E0521">
      <w:pPr>
        <w:pStyle w:val="Bezodstpw"/>
        <w:numPr>
          <w:ilvl w:val="0"/>
          <w:numId w:val="103"/>
        </w:numPr>
        <w:spacing w:line="360" w:lineRule="auto"/>
        <w:ind w:hanging="357"/>
        <w:jc w:val="both"/>
        <w:rPr>
          <w:rFonts w:ascii="Lato" w:hAnsi="Lato" w:cs="Calibri"/>
        </w:rPr>
      </w:pPr>
      <w:r w:rsidRPr="00DF29AE">
        <w:rPr>
          <w:rFonts w:ascii="Lato" w:hAnsi="Lato" w:cs="Calibri"/>
        </w:rPr>
        <w:t>Konieczności zachowania spójności:</w:t>
      </w:r>
    </w:p>
    <w:p w14:paraId="18E14D54" w14:textId="77777777" w:rsidR="008A39AF" w:rsidRPr="00DF29AE" w:rsidRDefault="008A39AF" w:rsidP="001E0521">
      <w:pPr>
        <w:pStyle w:val="Akapitzlist"/>
        <w:numPr>
          <w:ilvl w:val="0"/>
          <w:numId w:val="105"/>
        </w:numPr>
        <w:spacing w:before="0" w:after="0"/>
        <w:rPr>
          <w:rFonts w:ascii="Lato" w:hAnsi="Lato" w:cs="Calibri"/>
          <w:sz w:val="22"/>
          <w:szCs w:val="22"/>
        </w:rPr>
      </w:pPr>
      <w:r w:rsidRPr="00DF29AE">
        <w:rPr>
          <w:rFonts w:ascii="Lato" w:hAnsi="Lato" w:cs="Calibri"/>
          <w:sz w:val="22"/>
          <w:szCs w:val="22"/>
        </w:rPr>
        <w:t>danych produkcyjnych,</w:t>
      </w:r>
    </w:p>
    <w:p w14:paraId="16604CE2" w14:textId="77777777" w:rsidR="008A39AF" w:rsidRPr="00DF29AE" w:rsidRDefault="008A39AF" w:rsidP="001E0521">
      <w:pPr>
        <w:pStyle w:val="Akapitzlist"/>
        <w:numPr>
          <w:ilvl w:val="0"/>
          <w:numId w:val="105"/>
        </w:numPr>
        <w:spacing w:before="0" w:after="0"/>
        <w:rPr>
          <w:rFonts w:ascii="Lato" w:hAnsi="Lato" w:cs="Calibri"/>
          <w:sz w:val="22"/>
          <w:szCs w:val="22"/>
        </w:rPr>
      </w:pPr>
      <w:r w:rsidRPr="00DF29AE">
        <w:rPr>
          <w:rFonts w:ascii="Lato" w:hAnsi="Lato" w:cs="Calibri"/>
          <w:sz w:val="22"/>
          <w:szCs w:val="22"/>
        </w:rPr>
        <w:t>metadanych backupowych,</w:t>
      </w:r>
    </w:p>
    <w:p w14:paraId="07724AE1" w14:textId="7A073781" w:rsidR="008A39AF" w:rsidRPr="00DF29AE" w:rsidRDefault="008A39AF" w:rsidP="001E0521">
      <w:pPr>
        <w:pStyle w:val="Akapitzlist"/>
        <w:numPr>
          <w:ilvl w:val="0"/>
          <w:numId w:val="105"/>
        </w:numPr>
        <w:spacing w:before="0" w:after="0"/>
        <w:rPr>
          <w:rFonts w:ascii="Lato" w:hAnsi="Lato" w:cs="Calibri"/>
          <w:sz w:val="22"/>
          <w:szCs w:val="22"/>
        </w:rPr>
      </w:pPr>
      <w:r w:rsidRPr="00DF29AE">
        <w:rPr>
          <w:rFonts w:ascii="Lato" w:hAnsi="Lato" w:cs="Calibri"/>
          <w:sz w:val="22"/>
          <w:szCs w:val="22"/>
        </w:rPr>
        <w:t>polityk retencji i replikacji</w:t>
      </w:r>
      <w:r w:rsidR="00EA7B9B">
        <w:rPr>
          <w:rFonts w:ascii="Lato" w:hAnsi="Lato" w:cs="Calibri"/>
          <w:sz w:val="22"/>
          <w:szCs w:val="22"/>
        </w:rPr>
        <w:t>;</w:t>
      </w:r>
    </w:p>
    <w:p w14:paraId="4D185553" w14:textId="77777777" w:rsidR="008A39AF" w:rsidRPr="00DF29AE" w:rsidRDefault="008A39AF" w:rsidP="001E0521">
      <w:pPr>
        <w:pStyle w:val="Bezodstpw"/>
        <w:numPr>
          <w:ilvl w:val="0"/>
          <w:numId w:val="103"/>
        </w:numPr>
        <w:spacing w:line="360" w:lineRule="auto"/>
        <w:jc w:val="both"/>
        <w:rPr>
          <w:rFonts w:ascii="Lato" w:hAnsi="Lato" w:cs="Calibri"/>
        </w:rPr>
      </w:pPr>
      <w:r w:rsidRPr="00DF29AE">
        <w:rPr>
          <w:rFonts w:ascii="Lato" w:hAnsi="Lato" w:cs="Calibri"/>
        </w:rPr>
        <w:t>Realizacji prac w środowisku, w którym błędy konfiguracyjne mogą skutkować utratą danych, niedostępnością systemów lub naruszeniem ciągłości działania.</w:t>
      </w:r>
    </w:p>
    <w:p w14:paraId="398E3EC6" w14:textId="77777777" w:rsidR="008A39AF" w:rsidRDefault="008A39AF" w:rsidP="00C8699C">
      <w:pPr>
        <w:spacing w:before="0" w:after="0"/>
        <w:ind w:left="709"/>
        <w:jc w:val="both"/>
        <w:rPr>
          <w:rFonts w:ascii="Lato" w:hAnsi="Lato" w:cs="Calibri"/>
          <w:sz w:val="22"/>
          <w:szCs w:val="22"/>
        </w:rPr>
      </w:pPr>
      <w:r w:rsidRPr="00DF29AE">
        <w:rPr>
          <w:rFonts w:ascii="Lato" w:hAnsi="Lato" w:cs="Calibri"/>
          <w:sz w:val="22"/>
          <w:szCs w:val="22"/>
        </w:rPr>
        <w:t>Z uwagi na powyższe, usługa wymaga planowania wieloetapowego oraz ścisłej koordynacji działań technicznych z Zamawiającym.</w:t>
      </w:r>
    </w:p>
    <w:p w14:paraId="1B8B540C" w14:textId="77777777" w:rsidR="00C8699C" w:rsidRPr="00DF29AE" w:rsidRDefault="00C8699C" w:rsidP="001E0521">
      <w:pPr>
        <w:spacing w:before="0" w:after="0"/>
        <w:ind w:left="709"/>
        <w:jc w:val="both"/>
        <w:rPr>
          <w:rFonts w:ascii="Lato" w:hAnsi="Lato" w:cs="Calibri"/>
          <w:sz w:val="22"/>
          <w:szCs w:val="22"/>
        </w:rPr>
      </w:pPr>
    </w:p>
    <w:p w14:paraId="210B01CE" w14:textId="77777777" w:rsidR="008A39AF" w:rsidRPr="00C8699C" w:rsidRDefault="008A39AF" w:rsidP="001E0521">
      <w:pPr>
        <w:pStyle w:val="Bezodstpw"/>
        <w:numPr>
          <w:ilvl w:val="0"/>
          <w:numId w:val="100"/>
        </w:numPr>
        <w:spacing w:line="360" w:lineRule="auto"/>
        <w:ind w:left="709"/>
        <w:jc w:val="both"/>
        <w:rPr>
          <w:rFonts w:ascii="Lato" w:hAnsi="Lato" w:cstheme="minorHAnsi"/>
          <w:b/>
          <w:bCs/>
        </w:rPr>
      </w:pPr>
      <w:r w:rsidRPr="00C8699C">
        <w:rPr>
          <w:rFonts w:ascii="Lato" w:hAnsi="Lato" w:cstheme="minorHAnsi"/>
          <w:b/>
          <w:bCs/>
        </w:rPr>
        <w:t>Planowanie przerw serwisowych:</w:t>
      </w:r>
    </w:p>
    <w:p w14:paraId="3E510770" w14:textId="77777777" w:rsidR="008A39AF" w:rsidRPr="001E0521" w:rsidRDefault="008A39AF" w:rsidP="001E0521">
      <w:pPr>
        <w:pStyle w:val="Akapitzlist"/>
        <w:numPr>
          <w:ilvl w:val="0"/>
          <w:numId w:val="108"/>
        </w:numPr>
        <w:spacing w:after="0"/>
        <w:ind w:left="709"/>
        <w:jc w:val="both"/>
        <w:rPr>
          <w:rFonts w:ascii="Lato" w:hAnsi="Lato" w:cs="Calibri"/>
          <w:sz w:val="22"/>
          <w:szCs w:val="22"/>
          <w:lang w:eastAsia="pl-PL"/>
        </w:rPr>
      </w:pPr>
      <w:r w:rsidRPr="001E0521">
        <w:rPr>
          <w:rFonts w:ascii="Lato" w:hAnsi="Lato" w:cs="Calibri"/>
          <w:sz w:val="22"/>
          <w:szCs w:val="22"/>
          <w:lang w:eastAsia="pl-PL"/>
        </w:rPr>
        <w:t>Wszelkie przerwy w dostępności usług, w tym:</w:t>
      </w:r>
    </w:p>
    <w:p w14:paraId="45973817" w14:textId="01E9523E" w:rsidR="008A39AF" w:rsidRPr="00DF29AE" w:rsidRDefault="008A39AF" w:rsidP="001E0521">
      <w:pPr>
        <w:pStyle w:val="Akapitzlist"/>
        <w:numPr>
          <w:ilvl w:val="0"/>
          <w:numId w:val="107"/>
        </w:numPr>
        <w:spacing w:before="0" w:after="0"/>
        <w:ind w:left="1134"/>
        <w:jc w:val="both"/>
        <w:rPr>
          <w:rFonts w:ascii="Lato" w:hAnsi="Lato" w:cs="Calibri"/>
          <w:sz w:val="22"/>
          <w:szCs w:val="22"/>
          <w:lang w:eastAsia="pl-PL"/>
        </w:rPr>
      </w:pPr>
      <w:r w:rsidRPr="00DF29AE">
        <w:rPr>
          <w:rFonts w:ascii="Lato" w:hAnsi="Lato" w:cs="Calibri"/>
          <w:sz w:val="22"/>
          <w:szCs w:val="22"/>
          <w:lang w:eastAsia="pl-PL"/>
        </w:rPr>
        <w:t>migracje maszyn wirtualnych</w:t>
      </w:r>
      <w:r w:rsidR="00C8699C">
        <w:rPr>
          <w:rFonts w:ascii="Lato" w:hAnsi="Lato" w:cs="Calibri"/>
          <w:sz w:val="22"/>
          <w:szCs w:val="22"/>
          <w:lang w:eastAsia="pl-PL"/>
        </w:rPr>
        <w:t>,</w:t>
      </w:r>
    </w:p>
    <w:p w14:paraId="554FB37B" w14:textId="6F04CA18" w:rsidR="008A39AF" w:rsidRPr="00DF29AE" w:rsidRDefault="008A39AF" w:rsidP="001E0521">
      <w:pPr>
        <w:pStyle w:val="Akapitzlist"/>
        <w:numPr>
          <w:ilvl w:val="0"/>
          <w:numId w:val="107"/>
        </w:numPr>
        <w:spacing w:before="0" w:after="0"/>
        <w:ind w:left="1134"/>
        <w:jc w:val="both"/>
        <w:rPr>
          <w:rFonts w:ascii="Lato" w:hAnsi="Lato" w:cs="Calibri"/>
          <w:sz w:val="22"/>
          <w:szCs w:val="22"/>
          <w:lang w:eastAsia="pl-PL"/>
        </w:rPr>
      </w:pPr>
      <w:r w:rsidRPr="00DF29AE">
        <w:rPr>
          <w:rFonts w:ascii="Lato" w:hAnsi="Lato" w:cs="Calibri"/>
          <w:sz w:val="22"/>
          <w:szCs w:val="22"/>
          <w:lang w:eastAsia="pl-PL"/>
        </w:rPr>
        <w:t>rekonfiguracje klastrów</w:t>
      </w:r>
      <w:r w:rsidR="00C8699C">
        <w:rPr>
          <w:rFonts w:ascii="Lato" w:hAnsi="Lato" w:cs="Calibri"/>
          <w:sz w:val="22"/>
          <w:szCs w:val="22"/>
          <w:lang w:eastAsia="pl-PL"/>
        </w:rPr>
        <w:t>,</w:t>
      </w:r>
    </w:p>
    <w:p w14:paraId="6DA54973" w14:textId="25C9F60E" w:rsidR="008A39AF" w:rsidRPr="00DF29AE" w:rsidRDefault="008A39AF" w:rsidP="001E0521">
      <w:pPr>
        <w:pStyle w:val="Akapitzlist"/>
        <w:numPr>
          <w:ilvl w:val="0"/>
          <w:numId w:val="107"/>
        </w:numPr>
        <w:spacing w:before="0" w:after="0"/>
        <w:ind w:left="1134"/>
        <w:jc w:val="both"/>
        <w:rPr>
          <w:rFonts w:ascii="Lato" w:hAnsi="Lato" w:cs="Calibri"/>
          <w:sz w:val="22"/>
          <w:szCs w:val="22"/>
          <w:lang w:eastAsia="pl-PL"/>
        </w:rPr>
      </w:pPr>
      <w:r w:rsidRPr="00DF29AE">
        <w:rPr>
          <w:rFonts w:ascii="Lato" w:hAnsi="Lato" w:cs="Calibri"/>
          <w:sz w:val="22"/>
          <w:szCs w:val="22"/>
          <w:lang w:eastAsia="pl-PL"/>
        </w:rPr>
        <w:t>przełączenia systemów backupu</w:t>
      </w:r>
      <w:r w:rsidR="00C8699C">
        <w:rPr>
          <w:rFonts w:ascii="Lato" w:hAnsi="Lato" w:cs="Calibri"/>
          <w:sz w:val="22"/>
          <w:szCs w:val="22"/>
          <w:lang w:eastAsia="pl-PL"/>
        </w:rPr>
        <w:t>,</w:t>
      </w:r>
    </w:p>
    <w:p w14:paraId="7D3A86F9" w14:textId="77777777" w:rsidR="00C8699C" w:rsidRDefault="008A39AF" w:rsidP="001E0521">
      <w:pPr>
        <w:pStyle w:val="Akapitzlist"/>
        <w:numPr>
          <w:ilvl w:val="0"/>
          <w:numId w:val="107"/>
        </w:numPr>
        <w:spacing w:before="0" w:after="0"/>
        <w:ind w:left="1134"/>
        <w:jc w:val="both"/>
        <w:rPr>
          <w:rFonts w:ascii="Lato" w:hAnsi="Lato" w:cs="Calibri"/>
          <w:sz w:val="22"/>
          <w:szCs w:val="22"/>
          <w:lang w:eastAsia="pl-PL"/>
        </w:rPr>
      </w:pPr>
      <w:r w:rsidRPr="00DF29AE">
        <w:rPr>
          <w:rFonts w:ascii="Lato" w:hAnsi="Lato" w:cs="Calibri"/>
          <w:sz w:val="22"/>
          <w:szCs w:val="22"/>
          <w:lang w:eastAsia="pl-PL"/>
        </w:rPr>
        <w:t>prace na bibliotekach taśmowych,</w:t>
      </w:r>
    </w:p>
    <w:p w14:paraId="3D92BE6D" w14:textId="16028B5B" w:rsidR="007805C6" w:rsidRPr="00DF29AE" w:rsidRDefault="007805C6" w:rsidP="001E0521">
      <w:pPr>
        <w:pStyle w:val="Akapitzlist"/>
        <w:spacing w:before="0" w:after="0"/>
        <w:jc w:val="both"/>
        <w:rPr>
          <w:rFonts w:ascii="Lato" w:hAnsi="Lato" w:cs="Calibri"/>
          <w:sz w:val="22"/>
          <w:szCs w:val="22"/>
          <w:lang w:eastAsia="pl-PL"/>
        </w:rPr>
      </w:pPr>
      <w:r w:rsidRPr="00DF29AE">
        <w:rPr>
          <w:rFonts w:ascii="Lato" w:hAnsi="Lato" w:cs="Calibri"/>
          <w:sz w:val="22"/>
          <w:szCs w:val="22"/>
          <w:lang w:eastAsia="pl-PL"/>
        </w:rPr>
        <w:t xml:space="preserve"> </w:t>
      </w:r>
      <w:r w:rsidR="008A39AF" w:rsidRPr="00DF29AE">
        <w:rPr>
          <w:rFonts w:ascii="Lato" w:hAnsi="Lato" w:cs="Calibri"/>
          <w:sz w:val="22"/>
          <w:szCs w:val="22"/>
          <w:lang w:eastAsia="pl-PL"/>
        </w:rPr>
        <w:t>muszą być każdorazowo planowane i uzgadniane z Zamawiającym z odpowiednim wyprzedzeniem</w:t>
      </w:r>
      <w:r w:rsidR="53910AF3" w:rsidRPr="03A347D9">
        <w:rPr>
          <w:rFonts w:ascii="Lato" w:hAnsi="Lato" w:cs="Calibri"/>
          <w:sz w:val="22"/>
          <w:szCs w:val="22"/>
          <w:lang w:eastAsia="pl-PL"/>
        </w:rPr>
        <w:t xml:space="preserve"> co najmniej 3 </w:t>
      </w:r>
      <w:r w:rsidR="00A53276">
        <w:rPr>
          <w:rFonts w:ascii="Lato" w:hAnsi="Lato" w:cs="Calibri"/>
          <w:sz w:val="22"/>
          <w:szCs w:val="22"/>
          <w:lang w:eastAsia="pl-PL"/>
        </w:rPr>
        <w:t>D</w:t>
      </w:r>
      <w:r w:rsidR="53910AF3" w:rsidRPr="03A347D9">
        <w:rPr>
          <w:rFonts w:ascii="Lato" w:hAnsi="Lato" w:cs="Calibri"/>
          <w:sz w:val="22"/>
          <w:szCs w:val="22"/>
          <w:lang w:eastAsia="pl-PL"/>
        </w:rPr>
        <w:t xml:space="preserve">ni </w:t>
      </w:r>
      <w:r w:rsidR="00A53276">
        <w:rPr>
          <w:rFonts w:ascii="Lato" w:hAnsi="Lato" w:cs="Calibri"/>
          <w:sz w:val="22"/>
          <w:szCs w:val="22"/>
          <w:lang w:eastAsia="pl-PL"/>
        </w:rPr>
        <w:t>R</w:t>
      </w:r>
      <w:r w:rsidR="53910AF3" w:rsidRPr="03A347D9">
        <w:rPr>
          <w:rFonts w:ascii="Lato" w:hAnsi="Lato" w:cs="Calibri"/>
          <w:sz w:val="22"/>
          <w:szCs w:val="22"/>
          <w:lang w:eastAsia="pl-PL"/>
        </w:rPr>
        <w:t xml:space="preserve">obocze </w:t>
      </w:r>
      <w:r w:rsidR="008A39AF" w:rsidRPr="00DF29AE">
        <w:rPr>
          <w:rFonts w:ascii="Lato" w:hAnsi="Lato" w:cs="Calibri"/>
          <w:sz w:val="22"/>
          <w:szCs w:val="22"/>
          <w:lang w:eastAsia="pl-PL"/>
        </w:rPr>
        <w:t>, w ramach ustalonych okien serwisowych</w:t>
      </w:r>
      <w:r w:rsidR="00C8699C">
        <w:rPr>
          <w:rFonts w:ascii="Lato" w:hAnsi="Lato" w:cs="Calibri"/>
          <w:sz w:val="22"/>
          <w:szCs w:val="22"/>
          <w:lang w:eastAsia="pl-PL"/>
        </w:rPr>
        <w:t>;</w:t>
      </w:r>
    </w:p>
    <w:p w14:paraId="68D7F8BD" w14:textId="46261224" w:rsidR="008A39AF" w:rsidRDefault="008A39AF" w:rsidP="00C8699C">
      <w:pPr>
        <w:pStyle w:val="Akapitzlist"/>
        <w:numPr>
          <w:ilvl w:val="0"/>
          <w:numId w:val="108"/>
        </w:numPr>
        <w:spacing w:after="0"/>
        <w:ind w:left="709"/>
        <w:jc w:val="both"/>
        <w:rPr>
          <w:rFonts w:ascii="Lato" w:hAnsi="Lato" w:cs="Calibri"/>
          <w:sz w:val="22"/>
          <w:szCs w:val="22"/>
          <w:lang w:eastAsia="pl-PL"/>
        </w:rPr>
      </w:pPr>
      <w:r w:rsidRPr="00DF29AE">
        <w:rPr>
          <w:rFonts w:ascii="Lato" w:hAnsi="Lato" w:cs="Calibri"/>
          <w:sz w:val="22"/>
          <w:szCs w:val="22"/>
          <w:lang w:eastAsia="pl-PL"/>
        </w:rPr>
        <w:t>Niedopuszczalne jest wykonywanie prac powodujących przerwy w dostępności systemów bez wcześniejszego zatwierdzenia harmonogramu.</w:t>
      </w:r>
    </w:p>
    <w:p w14:paraId="53F58B34" w14:textId="77777777" w:rsidR="00C8699C" w:rsidRPr="00DF29AE" w:rsidRDefault="00C8699C" w:rsidP="001E0521">
      <w:pPr>
        <w:pStyle w:val="Akapitzlist"/>
        <w:spacing w:after="0"/>
        <w:ind w:left="709"/>
        <w:jc w:val="both"/>
        <w:rPr>
          <w:rFonts w:ascii="Lato" w:hAnsi="Lato" w:cs="Calibri"/>
          <w:sz w:val="22"/>
          <w:szCs w:val="22"/>
          <w:lang w:eastAsia="pl-PL"/>
        </w:rPr>
      </w:pPr>
    </w:p>
    <w:p w14:paraId="62188ABB" w14:textId="77777777" w:rsidR="008A39AF" w:rsidRPr="001E0521" w:rsidRDefault="008A39AF" w:rsidP="001E0521">
      <w:pPr>
        <w:pStyle w:val="Bezodstpw"/>
        <w:numPr>
          <w:ilvl w:val="0"/>
          <w:numId w:val="100"/>
        </w:numPr>
        <w:spacing w:line="360" w:lineRule="auto"/>
        <w:ind w:left="709"/>
        <w:jc w:val="both"/>
        <w:rPr>
          <w:rFonts w:ascii="Lato" w:hAnsi="Lato" w:cstheme="minorHAnsi"/>
          <w:b/>
          <w:bCs/>
        </w:rPr>
      </w:pPr>
      <w:r w:rsidRPr="001E0521">
        <w:rPr>
          <w:rFonts w:ascii="Lato" w:hAnsi="Lato" w:cstheme="minorHAnsi"/>
          <w:b/>
          <w:bCs/>
        </w:rPr>
        <w:t>Godziny realizacji prac:</w:t>
      </w:r>
    </w:p>
    <w:p w14:paraId="628F0764" w14:textId="77777777" w:rsidR="008A39AF" w:rsidRPr="001E0521" w:rsidRDefault="008A39AF" w:rsidP="001E0521">
      <w:pPr>
        <w:pStyle w:val="Akapitzlist"/>
        <w:numPr>
          <w:ilvl w:val="0"/>
          <w:numId w:val="109"/>
        </w:numPr>
        <w:spacing w:after="0"/>
        <w:rPr>
          <w:rFonts w:ascii="Lato" w:hAnsi="Lato" w:cs="Calibri"/>
          <w:sz w:val="22"/>
          <w:szCs w:val="22"/>
          <w:lang w:eastAsia="pl-PL"/>
        </w:rPr>
      </w:pPr>
      <w:r w:rsidRPr="001E0521">
        <w:rPr>
          <w:rFonts w:ascii="Lato" w:hAnsi="Lato" w:cs="Calibri"/>
          <w:sz w:val="22"/>
          <w:szCs w:val="22"/>
          <w:lang w:eastAsia="pl-PL"/>
        </w:rPr>
        <w:t>Z uwagi na krytyczny charakter środowiska oraz konieczność minimalizacji wpływu na działalność operacyjną Zamawiającego:</w:t>
      </w:r>
    </w:p>
    <w:p w14:paraId="241B70E7" w14:textId="77777777" w:rsidR="008A39AF" w:rsidRPr="00DF29AE" w:rsidRDefault="008A39AF" w:rsidP="001E0521">
      <w:pPr>
        <w:pStyle w:val="Akapitzlist"/>
        <w:numPr>
          <w:ilvl w:val="0"/>
          <w:numId w:val="110"/>
        </w:numPr>
        <w:spacing w:before="0" w:after="0"/>
        <w:ind w:left="1134"/>
        <w:rPr>
          <w:rFonts w:ascii="Lato" w:hAnsi="Lato" w:cs="Calibri"/>
          <w:sz w:val="22"/>
          <w:szCs w:val="22"/>
          <w:lang w:eastAsia="pl-PL"/>
        </w:rPr>
      </w:pPr>
      <w:r w:rsidRPr="00DF29AE">
        <w:rPr>
          <w:rFonts w:ascii="Lato" w:hAnsi="Lato" w:cs="Calibri"/>
          <w:sz w:val="22"/>
          <w:szCs w:val="22"/>
          <w:lang w:eastAsia="pl-PL"/>
        </w:rPr>
        <w:t>zasadnicza część prac realizowana będzie:</w:t>
      </w:r>
    </w:p>
    <w:p w14:paraId="4BC72522" w14:textId="77777777" w:rsidR="008A39AF" w:rsidRPr="00DF29AE" w:rsidRDefault="008A39AF" w:rsidP="001E0521">
      <w:pPr>
        <w:pStyle w:val="Akapitzlist"/>
        <w:numPr>
          <w:ilvl w:val="0"/>
          <w:numId w:val="44"/>
        </w:numPr>
        <w:spacing w:before="0" w:after="0"/>
        <w:ind w:left="1560"/>
        <w:rPr>
          <w:rFonts w:ascii="Lato" w:hAnsi="Lato" w:cs="Calibri"/>
          <w:sz w:val="22"/>
          <w:szCs w:val="22"/>
          <w:lang w:eastAsia="pl-PL"/>
        </w:rPr>
      </w:pPr>
      <w:r w:rsidRPr="00DF29AE">
        <w:rPr>
          <w:rFonts w:ascii="Lato" w:hAnsi="Lato" w:cs="Calibri"/>
          <w:sz w:val="22"/>
          <w:szCs w:val="22"/>
          <w:lang w:eastAsia="pl-PL"/>
        </w:rPr>
        <w:t>w godzinach nocnych,</w:t>
      </w:r>
    </w:p>
    <w:p w14:paraId="31E873AD" w14:textId="77777777" w:rsidR="008A39AF" w:rsidRPr="00DF29AE" w:rsidRDefault="008A39AF" w:rsidP="001E0521">
      <w:pPr>
        <w:pStyle w:val="Akapitzlist"/>
        <w:numPr>
          <w:ilvl w:val="0"/>
          <w:numId w:val="44"/>
        </w:numPr>
        <w:spacing w:before="0" w:after="0"/>
        <w:ind w:left="1560"/>
        <w:rPr>
          <w:rFonts w:ascii="Lato" w:hAnsi="Lato" w:cs="Calibri"/>
          <w:sz w:val="22"/>
          <w:szCs w:val="22"/>
          <w:lang w:eastAsia="pl-PL"/>
        </w:rPr>
      </w:pPr>
      <w:r w:rsidRPr="00DF29AE">
        <w:rPr>
          <w:rFonts w:ascii="Lato" w:hAnsi="Lato" w:cs="Calibri"/>
          <w:sz w:val="22"/>
          <w:szCs w:val="22"/>
          <w:lang w:eastAsia="pl-PL"/>
        </w:rPr>
        <w:t>w weekendy,</w:t>
      </w:r>
    </w:p>
    <w:p w14:paraId="3DAA8405" w14:textId="77777777" w:rsidR="008A39AF" w:rsidRPr="00DF29AE" w:rsidRDefault="008A39AF" w:rsidP="001E0521">
      <w:pPr>
        <w:pStyle w:val="Akapitzlist"/>
        <w:numPr>
          <w:ilvl w:val="0"/>
          <w:numId w:val="44"/>
        </w:numPr>
        <w:spacing w:before="0" w:after="0"/>
        <w:ind w:left="1560"/>
        <w:rPr>
          <w:rFonts w:ascii="Lato" w:hAnsi="Lato" w:cs="Calibri"/>
          <w:sz w:val="22"/>
          <w:szCs w:val="22"/>
          <w:lang w:eastAsia="pl-PL"/>
        </w:rPr>
      </w:pPr>
      <w:r w:rsidRPr="00DF29AE">
        <w:rPr>
          <w:rFonts w:ascii="Lato" w:hAnsi="Lato" w:cs="Calibri"/>
          <w:sz w:val="22"/>
          <w:szCs w:val="22"/>
          <w:lang w:eastAsia="pl-PL"/>
        </w:rPr>
        <w:t>w dni ustawowo wolne od pracy,</w:t>
      </w:r>
    </w:p>
    <w:p w14:paraId="51979B4B" w14:textId="77777777" w:rsidR="008A39AF" w:rsidRPr="00DF29AE" w:rsidRDefault="008A39AF" w:rsidP="001E0521">
      <w:pPr>
        <w:pStyle w:val="Akapitzlist"/>
        <w:numPr>
          <w:ilvl w:val="0"/>
          <w:numId w:val="110"/>
        </w:numPr>
        <w:spacing w:before="0" w:after="0"/>
        <w:ind w:left="1134"/>
        <w:rPr>
          <w:rFonts w:ascii="Lato" w:hAnsi="Lato" w:cs="Calibri"/>
          <w:sz w:val="22"/>
          <w:szCs w:val="22"/>
          <w:lang w:eastAsia="pl-PL"/>
        </w:rPr>
      </w:pPr>
      <w:r w:rsidRPr="00DF29AE">
        <w:rPr>
          <w:rFonts w:ascii="Lato" w:hAnsi="Lato" w:cs="Calibri"/>
          <w:sz w:val="22"/>
          <w:szCs w:val="22"/>
          <w:lang w:eastAsia="pl-PL"/>
        </w:rPr>
        <w:t>prace w godzinach standardowych dopuszczalne są wyłącznie dla:</w:t>
      </w:r>
    </w:p>
    <w:p w14:paraId="402D602B" w14:textId="77777777" w:rsidR="008A39AF" w:rsidRPr="00DF29AE" w:rsidRDefault="008A39AF" w:rsidP="001E0521">
      <w:pPr>
        <w:pStyle w:val="Akapitzlist"/>
        <w:numPr>
          <w:ilvl w:val="0"/>
          <w:numId w:val="46"/>
        </w:numPr>
        <w:spacing w:before="0" w:after="0"/>
        <w:ind w:left="1560"/>
        <w:rPr>
          <w:rFonts w:ascii="Lato" w:hAnsi="Lato" w:cs="Calibri"/>
          <w:sz w:val="22"/>
          <w:szCs w:val="22"/>
          <w:lang w:eastAsia="pl-PL"/>
        </w:rPr>
      </w:pPr>
      <w:r w:rsidRPr="00DF29AE">
        <w:rPr>
          <w:rFonts w:ascii="Lato" w:hAnsi="Lato" w:cs="Calibri"/>
          <w:sz w:val="22"/>
          <w:szCs w:val="22"/>
          <w:lang w:eastAsia="pl-PL"/>
        </w:rPr>
        <w:lastRenderedPageBreak/>
        <w:t>czynności przygotowawczych,</w:t>
      </w:r>
    </w:p>
    <w:p w14:paraId="27CF15E2" w14:textId="77777777" w:rsidR="008A39AF" w:rsidRPr="00DF29AE" w:rsidRDefault="008A39AF" w:rsidP="001E0521">
      <w:pPr>
        <w:pStyle w:val="Akapitzlist"/>
        <w:numPr>
          <w:ilvl w:val="0"/>
          <w:numId w:val="46"/>
        </w:numPr>
        <w:spacing w:before="0" w:after="0"/>
        <w:ind w:left="1560"/>
        <w:rPr>
          <w:rFonts w:ascii="Lato" w:hAnsi="Lato" w:cs="Calibri"/>
          <w:sz w:val="22"/>
          <w:szCs w:val="22"/>
          <w:lang w:eastAsia="pl-PL"/>
        </w:rPr>
      </w:pPr>
      <w:r w:rsidRPr="00DF29AE">
        <w:rPr>
          <w:rFonts w:ascii="Lato" w:hAnsi="Lato" w:cs="Calibri"/>
          <w:sz w:val="22"/>
          <w:szCs w:val="22"/>
          <w:lang w:eastAsia="pl-PL"/>
        </w:rPr>
        <w:t>testów nieprodukcyjnych,</w:t>
      </w:r>
    </w:p>
    <w:p w14:paraId="4E8744C9" w14:textId="7AA8ECE9" w:rsidR="008A39AF" w:rsidRPr="00DF29AE" w:rsidRDefault="008A39AF" w:rsidP="001E0521">
      <w:pPr>
        <w:pStyle w:val="Akapitzlist"/>
        <w:numPr>
          <w:ilvl w:val="0"/>
          <w:numId w:val="46"/>
        </w:numPr>
        <w:spacing w:before="0" w:after="0"/>
        <w:ind w:left="1560"/>
        <w:rPr>
          <w:rFonts w:ascii="Lato" w:hAnsi="Lato" w:cs="Calibri"/>
          <w:sz w:val="22"/>
          <w:szCs w:val="22"/>
          <w:lang w:eastAsia="pl-PL"/>
        </w:rPr>
      </w:pPr>
      <w:r w:rsidRPr="00DF29AE">
        <w:rPr>
          <w:rFonts w:ascii="Lato" w:hAnsi="Lato" w:cs="Calibri"/>
          <w:sz w:val="22"/>
          <w:szCs w:val="22"/>
          <w:lang w:eastAsia="pl-PL"/>
        </w:rPr>
        <w:t>analiz i dokumentacji</w:t>
      </w:r>
      <w:r w:rsidR="005B0222">
        <w:rPr>
          <w:rFonts w:ascii="Lato" w:hAnsi="Lato" w:cs="Calibri"/>
          <w:sz w:val="22"/>
          <w:szCs w:val="22"/>
          <w:lang w:eastAsia="pl-PL"/>
        </w:rPr>
        <w:t>;</w:t>
      </w:r>
    </w:p>
    <w:p w14:paraId="1B950A83" w14:textId="77777777" w:rsidR="008A39AF" w:rsidRDefault="008A39AF" w:rsidP="005B0222">
      <w:pPr>
        <w:pStyle w:val="Akapitzlist"/>
        <w:numPr>
          <w:ilvl w:val="0"/>
          <w:numId w:val="109"/>
        </w:numPr>
        <w:spacing w:after="0"/>
        <w:rPr>
          <w:rFonts w:ascii="Lato" w:hAnsi="Lato" w:cs="Calibri"/>
          <w:sz w:val="22"/>
          <w:szCs w:val="22"/>
          <w:lang w:eastAsia="pl-PL"/>
        </w:rPr>
      </w:pPr>
      <w:r w:rsidRPr="00DF29AE">
        <w:rPr>
          <w:rFonts w:ascii="Lato" w:hAnsi="Lato" w:cs="Calibri"/>
          <w:sz w:val="22"/>
          <w:szCs w:val="22"/>
          <w:lang w:eastAsia="pl-PL"/>
        </w:rPr>
        <w:t>Realizacja usługi wymaga gotowości do pracy w trybie niestandardowym, obejmującym długotrwałe sesje migracyjne oraz działania o podwyższonym poziomie odpowiedzialności.</w:t>
      </w:r>
    </w:p>
    <w:p w14:paraId="235E1804" w14:textId="77777777" w:rsidR="005B0222" w:rsidRPr="00DF29AE" w:rsidRDefault="005B0222" w:rsidP="001E0521">
      <w:pPr>
        <w:pStyle w:val="Akapitzlist"/>
        <w:spacing w:after="0"/>
        <w:rPr>
          <w:rFonts w:ascii="Lato" w:hAnsi="Lato" w:cs="Calibri"/>
          <w:sz w:val="22"/>
          <w:szCs w:val="22"/>
          <w:lang w:eastAsia="pl-PL"/>
        </w:rPr>
      </w:pPr>
    </w:p>
    <w:p w14:paraId="693A9431" w14:textId="41D9AAA6" w:rsidR="008A39AF" w:rsidRPr="001E0521" w:rsidRDefault="008A39AF" w:rsidP="001E0521">
      <w:pPr>
        <w:pStyle w:val="Bezodstpw"/>
        <w:numPr>
          <w:ilvl w:val="0"/>
          <w:numId w:val="100"/>
        </w:numPr>
        <w:spacing w:line="360" w:lineRule="auto"/>
        <w:ind w:left="709"/>
        <w:jc w:val="both"/>
        <w:rPr>
          <w:rFonts w:ascii="Lato" w:hAnsi="Lato" w:cstheme="minorHAnsi"/>
          <w:b/>
          <w:bCs/>
        </w:rPr>
      </w:pPr>
      <w:r w:rsidRPr="001E0521">
        <w:rPr>
          <w:rFonts w:ascii="Lato" w:hAnsi="Lato" w:cstheme="minorHAnsi"/>
          <w:b/>
          <w:bCs/>
        </w:rPr>
        <w:t>Testy:</w:t>
      </w:r>
    </w:p>
    <w:p w14:paraId="3BB59E3B" w14:textId="77777777" w:rsidR="008A39AF" w:rsidRPr="001E0521" w:rsidRDefault="008A39AF" w:rsidP="001E0521">
      <w:pPr>
        <w:pStyle w:val="Akapitzlist"/>
        <w:numPr>
          <w:ilvl w:val="0"/>
          <w:numId w:val="111"/>
        </w:numPr>
        <w:spacing w:before="0" w:after="0"/>
        <w:rPr>
          <w:rFonts w:ascii="Lato" w:hAnsi="Lato" w:cs="Calibri"/>
          <w:sz w:val="22"/>
          <w:szCs w:val="22"/>
          <w:lang w:eastAsia="pl-PL"/>
        </w:rPr>
      </w:pPr>
      <w:r w:rsidRPr="001E0521">
        <w:rPr>
          <w:rFonts w:ascii="Lato" w:hAnsi="Lato" w:cs="Calibri"/>
          <w:sz w:val="22"/>
          <w:szCs w:val="22"/>
          <w:lang w:eastAsia="pl-PL"/>
        </w:rPr>
        <w:t>Integralną częścią usługi są:</w:t>
      </w:r>
    </w:p>
    <w:p w14:paraId="418423DC" w14:textId="77777777" w:rsidR="008A39AF" w:rsidRPr="00DF29AE" w:rsidRDefault="008A39AF" w:rsidP="001E0521">
      <w:pPr>
        <w:pStyle w:val="Akapitzlist"/>
        <w:numPr>
          <w:ilvl w:val="0"/>
          <w:numId w:val="112"/>
        </w:numPr>
        <w:spacing w:before="0" w:after="0"/>
        <w:ind w:left="1134"/>
        <w:rPr>
          <w:rFonts w:ascii="Lato" w:hAnsi="Lato" w:cs="Calibri"/>
          <w:sz w:val="22"/>
          <w:szCs w:val="22"/>
          <w:lang w:eastAsia="pl-PL"/>
        </w:rPr>
      </w:pPr>
      <w:r w:rsidRPr="00DF29AE">
        <w:rPr>
          <w:rFonts w:ascii="Lato" w:hAnsi="Lato" w:cs="Calibri"/>
          <w:sz w:val="22"/>
          <w:szCs w:val="22"/>
          <w:lang w:eastAsia="pl-PL"/>
        </w:rPr>
        <w:t>testy odtworzeniowe maszyn wirtualnych,</w:t>
      </w:r>
    </w:p>
    <w:p w14:paraId="05609461" w14:textId="77777777" w:rsidR="008A39AF" w:rsidRPr="00DF29AE" w:rsidRDefault="008A39AF" w:rsidP="001E0521">
      <w:pPr>
        <w:pStyle w:val="Akapitzlist"/>
        <w:numPr>
          <w:ilvl w:val="0"/>
          <w:numId w:val="112"/>
        </w:numPr>
        <w:spacing w:before="0" w:after="0"/>
        <w:ind w:left="1134"/>
        <w:rPr>
          <w:rFonts w:ascii="Lato" w:hAnsi="Lato" w:cs="Calibri"/>
          <w:sz w:val="22"/>
          <w:szCs w:val="22"/>
          <w:lang w:eastAsia="pl-PL"/>
        </w:rPr>
      </w:pPr>
      <w:r w:rsidRPr="00DF29AE">
        <w:rPr>
          <w:rFonts w:ascii="Lato" w:hAnsi="Lato" w:cs="Calibri"/>
          <w:sz w:val="22"/>
          <w:szCs w:val="22"/>
          <w:lang w:eastAsia="pl-PL"/>
        </w:rPr>
        <w:t xml:space="preserve">testy </w:t>
      </w:r>
      <w:proofErr w:type="spellStart"/>
      <w:r w:rsidRPr="00DF29AE">
        <w:rPr>
          <w:rFonts w:ascii="Lato" w:hAnsi="Lato" w:cs="Calibri"/>
          <w:sz w:val="22"/>
          <w:szCs w:val="22"/>
          <w:lang w:eastAsia="pl-PL"/>
        </w:rPr>
        <w:t>odtworzeń</w:t>
      </w:r>
      <w:proofErr w:type="spellEnd"/>
      <w:r w:rsidRPr="00DF29AE">
        <w:rPr>
          <w:rFonts w:ascii="Lato" w:hAnsi="Lato" w:cs="Calibri"/>
          <w:sz w:val="22"/>
          <w:szCs w:val="22"/>
          <w:lang w:eastAsia="pl-PL"/>
        </w:rPr>
        <w:t xml:space="preserve"> z nośników taśmowych,</w:t>
      </w:r>
    </w:p>
    <w:p w14:paraId="6528FE77" w14:textId="77777777" w:rsidR="008A39AF" w:rsidRPr="00DF29AE" w:rsidRDefault="008A39AF" w:rsidP="001E0521">
      <w:pPr>
        <w:pStyle w:val="Akapitzlist"/>
        <w:numPr>
          <w:ilvl w:val="0"/>
          <w:numId w:val="112"/>
        </w:numPr>
        <w:spacing w:before="0" w:after="0"/>
        <w:ind w:left="1134"/>
        <w:rPr>
          <w:rFonts w:ascii="Lato" w:hAnsi="Lato" w:cs="Calibri"/>
          <w:sz w:val="22"/>
          <w:szCs w:val="22"/>
          <w:lang w:eastAsia="pl-PL"/>
        </w:rPr>
      </w:pPr>
      <w:r w:rsidRPr="00DF29AE">
        <w:rPr>
          <w:rFonts w:ascii="Lato" w:hAnsi="Lato" w:cs="Calibri"/>
          <w:sz w:val="22"/>
          <w:szCs w:val="22"/>
          <w:lang w:eastAsia="pl-PL"/>
        </w:rPr>
        <w:t>testy replikacji między centrami danych,</w:t>
      </w:r>
    </w:p>
    <w:p w14:paraId="70B70208" w14:textId="3D959218" w:rsidR="008A39AF" w:rsidRPr="00DF29AE" w:rsidRDefault="008A39AF" w:rsidP="001E0521">
      <w:pPr>
        <w:pStyle w:val="Akapitzlist"/>
        <w:numPr>
          <w:ilvl w:val="0"/>
          <w:numId w:val="112"/>
        </w:numPr>
        <w:spacing w:before="0" w:after="0"/>
        <w:ind w:left="1134"/>
        <w:rPr>
          <w:rFonts w:ascii="Lato" w:hAnsi="Lato" w:cs="Calibri"/>
          <w:sz w:val="22"/>
          <w:szCs w:val="22"/>
          <w:lang w:eastAsia="pl-PL"/>
        </w:rPr>
      </w:pPr>
      <w:r w:rsidRPr="00DF29AE">
        <w:rPr>
          <w:rFonts w:ascii="Lato" w:hAnsi="Lato" w:cs="Calibri"/>
          <w:sz w:val="22"/>
          <w:szCs w:val="22"/>
          <w:lang w:eastAsia="pl-PL"/>
        </w:rPr>
        <w:t>potwierdzenie poprawności działania środowiska DR</w:t>
      </w:r>
      <w:r w:rsidR="005B0222">
        <w:rPr>
          <w:rFonts w:ascii="Lato" w:hAnsi="Lato" w:cs="Calibri"/>
          <w:sz w:val="22"/>
          <w:szCs w:val="22"/>
          <w:lang w:eastAsia="pl-PL"/>
        </w:rPr>
        <w:t>;</w:t>
      </w:r>
    </w:p>
    <w:p w14:paraId="206CD12B" w14:textId="77777777" w:rsidR="008A39AF" w:rsidRDefault="008A39AF" w:rsidP="005B0222">
      <w:pPr>
        <w:pStyle w:val="Akapitzlist"/>
        <w:numPr>
          <w:ilvl w:val="0"/>
          <w:numId w:val="111"/>
        </w:numPr>
        <w:spacing w:before="0" w:after="0"/>
        <w:rPr>
          <w:rFonts w:ascii="Lato" w:hAnsi="Lato" w:cs="Calibri"/>
          <w:sz w:val="22"/>
          <w:szCs w:val="22"/>
          <w:lang w:eastAsia="pl-PL"/>
        </w:rPr>
      </w:pPr>
      <w:r w:rsidRPr="00DF29AE">
        <w:rPr>
          <w:rFonts w:ascii="Lato" w:hAnsi="Lato" w:cs="Calibri"/>
          <w:sz w:val="22"/>
          <w:szCs w:val="22"/>
          <w:lang w:eastAsia="pl-PL"/>
        </w:rPr>
        <w:t>Zakończenie usługi następuje po pozytywnym zakończeniu testów oraz formalnym odbiorze przez Zamawiającego.</w:t>
      </w:r>
    </w:p>
    <w:p w14:paraId="05A16F40" w14:textId="77777777" w:rsidR="005B0222" w:rsidRPr="00DF29AE" w:rsidRDefault="005B0222" w:rsidP="001E0521">
      <w:pPr>
        <w:pStyle w:val="Akapitzlist"/>
        <w:spacing w:before="0" w:after="0"/>
        <w:rPr>
          <w:rFonts w:ascii="Lato" w:hAnsi="Lato" w:cs="Calibri"/>
          <w:sz w:val="22"/>
          <w:szCs w:val="22"/>
          <w:lang w:eastAsia="pl-PL"/>
        </w:rPr>
      </w:pPr>
    </w:p>
    <w:p w14:paraId="006623CA" w14:textId="0A80E5A8" w:rsidR="008A39AF" w:rsidRPr="005B0222" w:rsidRDefault="008A39AF" w:rsidP="001E0521">
      <w:pPr>
        <w:pStyle w:val="Bezodstpw"/>
        <w:numPr>
          <w:ilvl w:val="0"/>
          <w:numId w:val="100"/>
        </w:numPr>
        <w:spacing w:line="360" w:lineRule="auto"/>
        <w:ind w:left="709"/>
        <w:jc w:val="both"/>
        <w:rPr>
          <w:rFonts w:ascii="Lato" w:hAnsi="Lato" w:cstheme="minorHAnsi"/>
          <w:b/>
          <w:bCs/>
        </w:rPr>
      </w:pPr>
      <w:r w:rsidRPr="005B0222">
        <w:rPr>
          <w:rFonts w:ascii="Lato" w:hAnsi="Lato" w:cstheme="minorHAnsi"/>
          <w:b/>
          <w:bCs/>
        </w:rPr>
        <w:t>Szczegółowy zakres prac:</w:t>
      </w:r>
    </w:p>
    <w:p w14:paraId="30AAD0B3" w14:textId="2E12687A"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Montaż dostarczonego środowiska (serwerów, serwera backupowego wraz z dedykowaną półką dyskową, macierzy, przełączników) w szafie RACK wskazanej przez Zamawiającego w Lokalizacji Podstawowej</w:t>
      </w:r>
      <w:r w:rsidR="005B0222">
        <w:rPr>
          <w:rFonts w:ascii="Lato" w:hAnsi="Lato" w:cs="Calibri"/>
          <w:bCs/>
          <w:sz w:val="22"/>
          <w:szCs w:val="22"/>
        </w:rPr>
        <w:t>;</w:t>
      </w:r>
    </w:p>
    <w:p w14:paraId="241528F0" w14:textId="133EEE49" w:rsidR="008A39AF" w:rsidRPr="00DF29AE" w:rsidRDefault="008A39AF" w:rsidP="001E0521">
      <w:pPr>
        <w:numPr>
          <w:ilvl w:val="0"/>
          <w:numId w:val="113"/>
        </w:numPr>
        <w:spacing w:before="0" w:after="0"/>
        <w:ind w:left="714" w:hanging="357"/>
        <w:rPr>
          <w:rFonts w:ascii="Lato" w:hAnsi="Lato" w:cs="Calibri"/>
          <w:sz w:val="22"/>
          <w:szCs w:val="22"/>
        </w:rPr>
      </w:pPr>
      <w:r w:rsidRPr="00DF29AE">
        <w:rPr>
          <w:rFonts w:ascii="Lato" w:hAnsi="Lato" w:cs="Calibri"/>
          <w:sz w:val="22"/>
          <w:szCs w:val="22"/>
        </w:rPr>
        <w:t xml:space="preserve">Wykonanie połączeń elektrycznych dostarczonego środowiska z zapewnieniem redundantnych połączeń elektrycznych. </w:t>
      </w:r>
      <w:r w:rsidRPr="00DF29AE">
        <w:rPr>
          <w:rFonts w:ascii="Lato" w:hAnsi="Lato" w:cs="Calibri"/>
          <w:bCs/>
          <w:sz w:val="22"/>
          <w:szCs w:val="22"/>
        </w:rPr>
        <w:t>Zamawiający zapewnia dwa niezależne tory zasilania do przyłączenia dostarczonego środowiska oraz utrzymanie zasilania awaryjnego (UPS</w:t>
      </w:r>
      <w:r w:rsidR="005B0222" w:rsidRPr="00DF29AE">
        <w:rPr>
          <w:rFonts w:ascii="Lato" w:hAnsi="Lato" w:cs="Calibri"/>
          <w:bCs/>
          <w:sz w:val="22"/>
          <w:szCs w:val="22"/>
        </w:rPr>
        <w:t>)</w:t>
      </w:r>
      <w:r w:rsidR="005B0222">
        <w:rPr>
          <w:rFonts w:ascii="Lato" w:hAnsi="Lato" w:cs="Calibri"/>
          <w:bCs/>
          <w:sz w:val="22"/>
          <w:szCs w:val="22"/>
        </w:rPr>
        <w:t>;</w:t>
      </w:r>
      <w:r w:rsidR="005B0222" w:rsidRPr="00DF29AE">
        <w:rPr>
          <w:rFonts w:ascii="Lato" w:hAnsi="Lato" w:cs="Calibri"/>
          <w:bCs/>
          <w:sz w:val="22"/>
          <w:szCs w:val="22"/>
        </w:rPr>
        <w:t xml:space="preserve"> </w:t>
      </w:r>
    </w:p>
    <w:p w14:paraId="5AD044B8" w14:textId="77777777" w:rsidR="008A39AF" w:rsidRPr="00DF29AE" w:rsidRDefault="008A39AF" w:rsidP="001E0521">
      <w:pPr>
        <w:numPr>
          <w:ilvl w:val="0"/>
          <w:numId w:val="113"/>
        </w:numPr>
        <w:spacing w:before="0" w:after="0"/>
        <w:ind w:left="714" w:hanging="357"/>
        <w:rPr>
          <w:rFonts w:ascii="Lato" w:hAnsi="Lato" w:cs="Calibri"/>
          <w:sz w:val="22"/>
          <w:szCs w:val="22"/>
        </w:rPr>
      </w:pPr>
      <w:r w:rsidRPr="00DF29AE">
        <w:rPr>
          <w:rFonts w:ascii="Lato" w:hAnsi="Lato" w:cs="Calibri"/>
          <w:sz w:val="22"/>
          <w:szCs w:val="22"/>
        </w:rPr>
        <w:t>Instalacja i podłączenie wkładek I/O oraz okablowania sieciowego, gdzie oferowana macierz zostanie podłączona bezpośrednio do każdego z oferowanych serwerów poprzez minimum 2 połączenia FC 32gbit/s – po 1 połączeniu FC na każdy kontroler macierzy per serwer (konfiguracja symetryczna);</w:t>
      </w:r>
    </w:p>
    <w:p w14:paraId="02E93644" w14:textId="77777777"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Instalacja i podłączenie wkładek I/O oraz okablowania sieciowego, gdzie każdy z oferowanych serwerów zostanie podłączony bezpośrednio do każdego z oferowanych przełączników minimum 2 połączeniami Ethernet 10 </w:t>
      </w:r>
      <w:proofErr w:type="spellStart"/>
      <w:r w:rsidRPr="00DF29AE">
        <w:rPr>
          <w:rFonts w:ascii="Lato" w:hAnsi="Lato" w:cs="Calibri"/>
          <w:bCs/>
          <w:sz w:val="22"/>
          <w:szCs w:val="22"/>
        </w:rPr>
        <w:t>Gbit</w:t>
      </w:r>
      <w:proofErr w:type="spellEnd"/>
      <w:r w:rsidRPr="00DF29AE">
        <w:rPr>
          <w:rFonts w:ascii="Lato" w:hAnsi="Lato" w:cs="Calibri"/>
          <w:bCs/>
          <w:sz w:val="22"/>
          <w:szCs w:val="22"/>
        </w:rPr>
        <w:t>/s na każdy przełącznik (konfiguracja symetryczna);</w:t>
      </w:r>
    </w:p>
    <w:p w14:paraId="47D38600" w14:textId="70481173"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Podłączenie oferowanych przełączników do oferowanych urządzeń UTM zainstalowanych w Lokalizacji Podstawowej – minimum 4  połączenia 10Gbit/s</w:t>
      </w:r>
      <w:r w:rsidR="00BA3C0E">
        <w:rPr>
          <w:rFonts w:ascii="Lato" w:hAnsi="Lato" w:cs="Calibri"/>
          <w:bCs/>
          <w:sz w:val="22"/>
          <w:szCs w:val="22"/>
        </w:rPr>
        <w:t>;</w:t>
      </w:r>
    </w:p>
    <w:p w14:paraId="18C889CB" w14:textId="17D26C0E"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lastRenderedPageBreak/>
        <w:t>Konfiguracja dostarczonych przełączników sieciowych zgodnie z wymaganiami Zamawiającego</w:t>
      </w:r>
      <w:r w:rsidR="00BA3C0E">
        <w:rPr>
          <w:rFonts w:ascii="Lato" w:hAnsi="Lato" w:cs="Calibri"/>
          <w:bCs/>
          <w:sz w:val="22"/>
          <w:szCs w:val="22"/>
        </w:rPr>
        <w:t>;</w:t>
      </w:r>
    </w:p>
    <w:p w14:paraId="605AE86B" w14:textId="7E88118D"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Podłączenie przez dedykowane porty LAN RJ-45 i konfiguracja zarządzania zdalnego dostarczonego środowiska (serwery, macierz). Podłączenie można wykonać poprzez wykorzystanie portów oferowanych przełączników i dedykowanego VLAN</w:t>
      </w:r>
      <w:r w:rsidR="00BA3C0E">
        <w:rPr>
          <w:rFonts w:ascii="Lato" w:hAnsi="Lato" w:cs="Calibri"/>
          <w:bCs/>
          <w:sz w:val="22"/>
          <w:szCs w:val="22"/>
        </w:rPr>
        <w:t>;</w:t>
      </w:r>
      <w:r w:rsidR="00BA3C0E" w:rsidRPr="00DF29AE">
        <w:rPr>
          <w:rFonts w:ascii="Lato" w:hAnsi="Lato" w:cs="Calibri"/>
          <w:bCs/>
          <w:sz w:val="22"/>
          <w:szCs w:val="22"/>
        </w:rPr>
        <w:t xml:space="preserve"> </w:t>
      </w:r>
    </w:p>
    <w:p w14:paraId="1A932924" w14:textId="45163E77"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Instalacja wszelkiego dodatkowego okablowania wymaganego do poprawnej pracy dostarczonego środowiska</w:t>
      </w:r>
      <w:r w:rsidR="00BA3C0E">
        <w:rPr>
          <w:rFonts w:ascii="Lato" w:hAnsi="Lato" w:cs="Calibri"/>
          <w:bCs/>
          <w:sz w:val="22"/>
          <w:szCs w:val="22"/>
        </w:rPr>
        <w:t>;</w:t>
      </w:r>
    </w:p>
    <w:p w14:paraId="1A9DFC82" w14:textId="016738F8" w:rsidR="008A39AF" w:rsidRPr="00DF29AE" w:rsidRDefault="008A39AF" w:rsidP="001E0521">
      <w:pPr>
        <w:pStyle w:val="Akapitzlist"/>
        <w:numPr>
          <w:ilvl w:val="0"/>
          <w:numId w:val="113"/>
        </w:numPr>
        <w:spacing w:before="0" w:after="0"/>
        <w:ind w:left="714" w:hanging="357"/>
        <w:rPr>
          <w:rFonts w:ascii="Lato" w:hAnsi="Lato" w:cs="Calibri"/>
          <w:bCs/>
          <w:sz w:val="22"/>
          <w:szCs w:val="22"/>
        </w:rPr>
      </w:pPr>
      <w:bookmarkStart w:id="177" w:name="_Hlk90208692"/>
      <w:r w:rsidRPr="00DF29AE">
        <w:rPr>
          <w:rFonts w:ascii="Lato" w:hAnsi="Lato" w:cs="Calibri"/>
          <w:bCs/>
          <w:sz w:val="22"/>
          <w:szCs w:val="22"/>
        </w:rPr>
        <w:t xml:space="preserve">Aktualizacja we wszystkich dostarczonych urządzeniach </w:t>
      </w:r>
      <w:proofErr w:type="spellStart"/>
      <w:r w:rsidRPr="00DF29AE">
        <w:rPr>
          <w:rFonts w:ascii="Lato" w:hAnsi="Lato" w:cs="Calibri"/>
          <w:bCs/>
          <w:sz w:val="22"/>
          <w:szCs w:val="22"/>
        </w:rPr>
        <w:t>firmware</w:t>
      </w:r>
      <w:proofErr w:type="spellEnd"/>
      <w:r w:rsidRPr="00DF29AE">
        <w:rPr>
          <w:rFonts w:ascii="Lato" w:hAnsi="Lato" w:cs="Calibri"/>
          <w:bCs/>
          <w:sz w:val="22"/>
          <w:szCs w:val="22"/>
        </w:rPr>
        <w:t>, BIOS, oprogramowania wewnętrznego do najnowszych wersji udostępnionych przez producentów tych urządzeń na dzień instalacji</w:t>
      </w:r>
      <w:r w:rsidR="00BA3C0E">
        <w:rPr>
          <w:rFonts w:ascii="Lato" w:hAnsi="Lato" w:cs="Calibri"/>
          <w:bCs/>
          <w:sz w:val="22"/>
          <w:szCs w:val="22"/>
        </w:rPr>
        <w:t>;</w:t>
      </w:r>
    </w:p>
    <w:bookmarkEnd w:id="177"/>
    <w:p w14:paraId="39ECC412" w14:textId="70013E7C"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Konfiguracja dostarczonej macierzy (RAID, Volume, LUN) zgodnie z ustaleniami z Zamawiającym zawartymi w Projekcie Technicznym Wdrożenia</w:t>
      </w:r>
      <w:r w:rsidR="00BA3C0E">
        <w:rPr>
          <w:rFonts w:ascii="Lato" w:hAnsi="Lato" w:cs="Calibri"/>
          <w:bCs/>
          <w:sz w:val="22"/>
          <w:szCs w:val="22"/>
        </w:rPr>
        <w:t>;</w:t>
      </w:r>
    </w:p>
    <w:p w14:paraId="3F37BC89" w14:textId="7AC70452"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Instalacja i konfiguracja na dostarczonym środowisku systemu wirtualizacji Microsoft </w:t>
      </w:r>
      <w:proofErr w:type="spellStart"/>
      <w:r w:rsidRPr="00DF29AE">
        <w:rPr>
          <w:rFonts w:ascii="Lato" w:hAnsi="Lato" w:cs="Calibri"/>
          <w:bCs/>
          <w:sz w:val="22"/>
          <w:szCs w:val="22"/>
        </w:rPr>
        <w:t>Failover</w:t>
      </w:r>
      <w:proofErr w:type="spellEnd"/>
      <w:r w:rsidRPr="00DF29AE">
        <w:rPr>
          <w:rFonts w:ascii="Lato" w:hAnsi="Lato" w:cs="Calibri"/>
          <w:bCs/>
          <w:sz w:val="22"/>
          <w:szCs w:val="22"/>
        </w:rPr>
        <w:t xml:space="preserve"> Cluster Hyper-V Windows Data Center 2022 lub nowszej</w:t>
      </w:r>
      <w:r w:rsidR="00BA3C0E">
        <w:rPr>
          <w:rFonts w:ascii="Lato" w:hAnsi="Lato" w:cs="Calibri"/>
          <w:bCs/>
          <w:sz w:val="22"/>
          <w:szCs w:val="22"/>
        </w:rPr>
        <w:t>;</w:t>
      </w:r>
    </w:p>
    <w:p w14:paraId="76C050C6" w14:textId="3FFDAB1C"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Zamawiający wymaga przeniesienia wszystkich maszyn z posiadanego środowiska </w:t>
      </w:r>
      <w:proofErr w:type="spellStart"/>
      <w:r w:rsidRPr="00DF29AE">
        <w:rPr>
          <w:rFonts w:ascii="Lato" w:hAnsi="Lato" w:cs="Calibri"/>
          <w:bCs/>
          <w:sz w:val="22"/>
          <w:szCs w:val="22"/>
        </w:rPr>
        <w:t>wirtualizacyjnego</w:t>
      </w:r>
      <w:proofErr w:type="spellEnd"/>
      <w:r w:rsidRPr="00DF29AE">
        <w:rPr>
          <w:rFonts w:ascii="Lato" w:hAnsi="Lato" w:cs="Calibri"/>
          <w:bCs/>
          <w:sz w:val="22"/>
          <w:szCs w:val="22"/>
        </w:rPr>
        <w:t xml:space="preserve"> na nowy klaster skonfigurowany na dostarczonym sprzęcie. (Obecnie pracuje około 100 serwerów wirtualnych</w:t>
      </w:r>
      <w:r w:rsidR="00BA3C0E" w:rsidRPr="00DF29AE">
        <w:rPr>
          <w:rFonts w:ascii="Lato" w:hAnsi="Lato" w:cs="Calibri"/>
          <w:bCs/>
          <w:sz w:val="22"/>
          <w:szCs w:val="22"/>
        </w:rPr>
        <w:t>)</w:t>
      </w:r>
      <w:r w:rsidR="00BA3C0E">
        <w:rPr>
          <w:rFonts w:ascii="Lato" w:hAnsi="Lato" w:cs="Calibri"/>
          <w:bCs/>
          <w:sz w:val="22"/>
          <w:szCs w:val="22"/>
        </w:rPr>
        <w:t>;</w:t>
      </w:r>
    </w:p>
    <w:p w14:paraId="34495735" w14:textId="019A2B9D"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Wszystkie serwery będą migrowane z zachowaniem wersji systemu operacyjnego, oprogramowania, </w:t>
      </w:r>
      <w:proofErr w:type="spellStart"/>
      <w:r w:rsidRPr="00DF29AE">
        <w:rPr>
          <w:rFonts w:ascii="Lato" w:hAnsi="Lato" w:cs="Calibri"/>
          <w:bCs/>
          <w:sz w:val="22"/>
          <w:szCs w:val="22"/>
        </w:rPr>
        <w:t>vCPU</w:t>
      </w:r>
      <w:proofErr w:type="spellEnd"/>
      <w:r w:rsidRPr="00DF29AE">
        <w:rPr>
          <w:rFonts w:ascii="Lato" w:hAnsi="Lato" w:cs="Calibri"/>
          <w:bCs/>
          <w:sz w:val="22"/>
          <w:szCs w:val="22"/>
        </w:rPr>
        <w:t>, RAM, połączeń sieciowych</w:t>
      </w:r>
      <w:r w:rsidR="00BA3C0E">
        <w:rPr>
          <w:rFonts w:ascii="Lato" w:hAnsi="Lato" w:cs="Calibri"/>
          <w:bCs/>
          <w:sz w:val="22"/>
          <w:szCs w:val="22"/>
        </w:rPr>
        <w:t>;</w:t>
      </w:r>
    </w:p>
    <w:p w14:paraId="21AAAE40" w14:textId="1287E2BB"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Przeniesienie środowiska do nowego klastra nie może zakłócać pracy systemów produkcyjnych Zamawiającego</w:t>
      </w:r>
      <w:r w:rsidR="00BA3C0E">
        <w:rPr>
          <w:rFonts w:ascii="Lato" w:hAnsi="Lato" w:cs="Calibri"/>
          <w:bCs/>
          <w:sz w:val="22"/>
          <w:szCs w:val="22"/>
        </w:rPr>
        <w:t>;</w:t>
      </w:r>
    </w:p>
    <w:p w14:paraId="058AE7AD" w14:textId="0211D85C"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Każda Maszyna Wirtualna Zamawiającego po przeniesieniu zostanie sprawdzona i zweryfikowana przez Zamawiającego</w:t>
      </w:r>
      <w:r w:rsidR="00BA3C0E">
        <w:rPr>
          <w:rFonts w:ascii="Lato" w:hAnsi="Lato" w:cs="Calibri"/>
          <w:bCs/>
          <w:sz w:val="22"/>
          <w:szCs w:val="22"/>
        </w:rPr>
        <w:t>;</w:t>
      </w:r>
    </w:p>
    <w:p w14:paraId="73B53E3C" w14:textId="01A5F7C9"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Migracja środowiska Systemu Kopii Bezpieczeństwa na nowe urządzenia dostarczone przez Wykonawcę</w:t>
      </w:r>
      <w:r w:rsidR="00BA3C0E">
        <w:rPr>
          <w:rFonts w:ascii="Lato" w:hAnsi="Lato" w:cs="Calibri"/>
          <w:bCs/>
          <w:sz w:val="22"/>
          <w:szCs w:val="22"/>
        </w:rPr>
        <w:t>;</w:t>
      </w:r>
    </w:p>
    <w:p w14:paraId="7B0E25B5" w14:textId="571F9840"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Przeniesienie i rekonfiguracja biblioteki taśmowej do współpracy z nowym serwerem  backupowym</w:t>
      </w:r>
      <w:r w:rsidR="00BA3C0E">
        <w:rPr>
          <w:rFonts w:ascii="Lato" w:hAnsi="Lato" w:cs="Calibri"/>
          <w:bCs/>
          <w:sz w:val="22"/>
          <w:szCs w:val="22"/>
        </w:rPr>
        <w:t>;</w:t>
      </w:r>
    </w:p>
    <w:p w14:paraId="169466B9" w14:textId="7220A73F"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Podłączenie Systemu Kopii Bezpieczeństwa do nowego klastra. Zamawiający wymaga pełnej rekonfiguracji Systemu Kopii Bezpieczeństwa zgodnie z wymaganiami Zamawiającego</w:t>
      </w:r>
      <w:r w:rsidR="00BA3C0E">
        <w:rPr>
          <w:rFonts w:ascii="Lato" w:hAnsi="Lato" w:cs="Calibri"/>
          <w:bCs/>
          <w:sz w:val="22"/>
          <w:szCs w:val="22"/>
        </w:rPr>
        <w:t>;</w:t>
      </w:r>
      <w:r w:rsidR="00BA3C0E" w:rsidRPr="00DF29AE">
        <w:rPr>
          <w:rFonts w:ascii="Lato" w:hAnsi="Lato" w:cs="Calibri"/>
          <w:bCs/>
          <w:sz w:val="22"/>
          <w:szCs w:val="22"/>
        </w:rPr>
        <w:t xml:space="preserve"> </w:t>
      </w:r>
    </w:p>
    <w:p w14:paraId="5B600C60" w14:textId="69BD02B0"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Każdy przeniesiony serwer na nowy klaster po potwierdzeniu poprawności działania zostanie natychmiast uwzględniony w harmonogramie Systemu Kopii Bezpieczeństwa</w:t>
      </w:r>
      <w:r w:rsidR="00BA3C0E">
        <w:rPr>
          <w:rFonts w:ascii="Lato" w:hAnsi="Lato" w:cs="Calibri"/>
          <w:bCs/>
          <w:sz w:val="22"/>
          <w:szCs w:val="22"/>
        </w:rPr>
        <w:t>;</w:t>
      </w:r>
      <w:r w:rsidR="00BA3C0E" w:rsidRPr="00DF29AE">
        <w:rPr>
          <w:rFonts w:ascii="Lato" w:hAnsi="Lato" w:cs="Calibri"/>
          <w:bCs/>
          <w:sz w:val="22"/>
          <w:szCs w:val="22"/>
        </w:rPr>
        <w:t xml:space="preserve"> </w:t>
      </w:r>
    </w:p>
    <w:p w14:paraId="1D6DB14C" w14:textId="131CFBDF"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lastRenderedPageBreak/>
        <w:t>Zamawiający wymaga stworzenia nowego harmonogramu Systemu Kopii Bezpieczeństwa zgodnie z wymaganiami Zamawiającego. Nowy harmonogram Systemu Kopii Bezpieczeństwa musi być uwzględniony w dokumentacji powdrożeniowej</w:t>
      </w:r>
      <w:r w:rsidR="00BA3C0E">
        <w:rPr>
          <w:rFonts w:ascii="Lato" w:hAnsi="Lato" w:cs="Calibri"/>
          <w:bCs/>
          <w:sz w:val="22"/>
          <w:szCs w:val="22"/>
        </w:rPr>
        <w:t>;</w:t>
      </w:r>
      <w:r w:rsidR="00BA3C0E" w:rsidRPr="00DF29AE">
        <w:rPr>
          <w:rFonts w:ascii="Lato" w:hAnsi="Lato" w:cs="Calibri"/>
          <w:bCs/>
          <w:sz w:val="22"/>
          <w:szCs w:val="22"/>
        </w:rPr>
        <w:t xml:space="preserve"> </w:t>
      </w:r>
    </w:p>
    <w:p w14:paraId="2E2C78F7" w14:textId="59F75CFF"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Zamawiający po przeniesieniu wszystkich serwerów przeprowadzi testy odtworzeniowe minimum 2 maszyn VM oraz próbki danych (pliki Word, Excel, PDF) minimum 500Gb o obrębie serwera plików</w:t>
      </w:r>
      <w:r w:rsidR="00BA3C0E">
        <w:rPr>
          <w:rFonts w:ascii="Lato" w:hAnsi="Lato" w:cs="Calibri"/>
          <w:bCs/>
          <w:sz w:val="22"/>
          <w:szCs w:val="22"/>
        </w:rPr>
        <w:t>;</w:t>
      </w:r>
    </w:p>
    <w:p w14:paraId="7D8536C1" w14:textId="01B78B51"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Prace mające wpływ na systemy produkcyjne Zamawiającego, mogą być wykonywane tylko poza godzinami pracy Zamawiającego</w:t>
      </w:r>
      <w:r w:rsidR="000210B9">
        <w:rPr>
          <w:rFonts w:ascii="Lato" w:hAnsi="Lato" w:cs="Calibri"/>
          <w:bCs/>
          <w:sz w:val="22"/>
          <w:szCs w:val="22"/>
        </w:rPr>
        <w:t xml:space="preserve"> tj. poza godzinami </w:t>
      </w:r>
      <w:r w:rsidR="00840D1D">
        <w:rPr>
          <w:rFonts w:ascii="Lato" w:hAnsi="Lato" w:cs="Calibri"/>
          <w:bCs/>
          <w:sz w:val="22"/>
          <w:szCs w:val="22"/>
        </w:rPr>
        <w:t>7</w:t>
      </w:r>
      <w:r w:rsidR="000210B9">
        <w:rPr>
          <w:rFonts w:ascii="Lato" w:hAnsi="Lato" w:cs="Calibri"/>
          <w:bCs/>
          <w:sz w:val="22"/>
          <w:szCs w:val="22"/>
        </w:rPr>
        <w:t>-1</w:t>
      </w:r>
      <w:r w:rsidR="00840D1D">
        <w:rPr>
          <w:rFonts w:ascii="Lato" w:hAnsi="Lato" w:cs="Calibri"/>
          <w:bCs/>
          <w:sz w:val="22"/>
          <w:szCs w:val="22"/>
        </w:rPr>
        <w:t>7</w:t>
      </w:r>
      <w:r w:rsidR="000210B9">
        <w:rPr>
          <w:rFonts w:ascii="Lato" w:hAnsi="Lato" w:cs="Calibri"/>
          <w:bCs/>
          <w:sz w:val="22"/>
          <w:szCs w:val="22"/>
        </w:rPr>
        <w:t xml:space="preserve"> w Dzień Roboczy</w:t>
      </w:r>
      <w:r w:rsidR="00A53276">
        <w:rPr>
          <w:rFonts w:ascii="Lato" w:hAnsi="Lato" w:cs="Calibri"/>
          <w:bCs/>
          <w:sz w:val="22"/>
          <w:szCs w:val="22"/>
        </w:rPr>
        <w:t xml:space="preserve"> </w:t>
      </w:r>
      <w:r w:rsidR="00BA3C0E">
        <w:rPr>
          <w:rFonts w:ascii="Lato" w:hAnsi="Lato" w:cs="Calibri"/>
          <w:bCs/>
          <w:sz w:val="22"/>
          <w:szCs w:val="22"/>
        </w:rPr>
        <w:t>;</w:t>
      </w:r>
      <w:r w:rsidR="00BA3C0E" w:rsidRPr="00DF29AE">
        <w:rPr>
          <w:rFonts w:ascii="Lato" w:hAnsi="Lato" w:cs="Calibri"/>
          <w:bCs/>
          <w:sz w:val="22"/>
          <w:szCs w:val="22"/>
        </w:rPr>
        <w:t xml:space="preserve"> </w:t>
      </w:r>
    </w:p>
    <w:p w14:paraId="63669072" w14:textId="79684C62"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W posiadanym przez Zamawiającego środowisku </w:t>
      </w:r>
      <w:proofErr w:type="spellStart"/>
      <w:r w:rsidRPr="00DF29AE">
        <w:rPr>
          <w:rFonts w:ascii="Lato" w:hAnsi="Lato" w:cs="Calibri"/>
          <w:bCs/>
          <w:sz w:val="22"/>
          <w:szCs w:val="22"/>
        </w:rPr>
        <w:t>wirtualizacyjnym</w:t>
      </w:r>
      <w:proofErr w:type="spellEnd"/>
      <w:r w:rsidRPr="00DF29AE">
        <w:rPr>
          <w:rFonts w:ascii="Lato" w:hAnsi="Lato" w:cs="Calibri"/>
          <w:bCs/>
          <w:sz w:val="22"/>
          <w:szCs w:val="22"/>
        </w:rPr>
        <w:t xml:space="preserve"> oraz Systemie Kopii Bezpieczeństwa, Wykonawca zaktualizuje we wszystkich urządzeniach </w:t>
      </w:r>
      <w:proofErr w:type="spellStart"/>
      <w:r w:rsidRPr="00DF29AE">
        <w:rPr>
          <w:rFonts w:ascii="Lato" w:hAnsi="Lato" w:cs="Calibri"/>
          <w:bCs/>
          <w:sz w:val="22"/>
          <w:szCs w:val="22"/>
        </w:rPr>
        <w:t>firmware</w:t>
      </w:r>
      <w:proofErr w:type="spellEnd"/>
      <w:r w:rsidRPr="00DF29AE">
        <w:rPr>
          <w:rFonts w:ascii="Lato" w:hAnsi="Lato" w:cs="Calibri"/>
          <w:bCs/>
          <w:sz w:val="22"/>
          <w:szCs w:val="22"/>
        </w:rPr>
        <w:t>, BIOS, oprogramowania wewnętrzne do najnowszych wersji udostępnionych przez producentów tych urządzeń na dzień instalacji</w:t>
      </w:r>
      <w:r w:rsidR="00BA3C0E">
        <w:rPr>
          <w:rFonts w:ascii="Lato" w:hAnsi="Lato" w:cs="Calibri"/>
          <w:bCs/>
          <w:sz w:val="22"/>
          <w:szCs w:val="22"/>
        </w:rPr>
        <w:t>;</w:t>
      </w:r>
    </w:p>
    <w:p w14:paraId="1DA5CB7D" w14:textId="31474105"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Wykonawca dokona pełnej rekonfiguracji posiadanej przez Zamawiającego macierzy ETERNUS DX200 S5 wraz z dedykowanymi półkami dyskowymi</w:t>
      </w:r>
      <w:r w:rsidR="00BA3C0E">
        <w:rPr>
          <w:rFonts w:ascii="Lato" w:hAnsi="Lato" w:cs="Calibri"/>
          <w:bCs/>
          <w:sz w:val="22"/>
          <w:szCs w:val="22"/>
        </w:rPr>
        <w:t>;</w:t>
      </w:r>
    </w:p>
    <w:p w14:paraId="475FFC71" w14:textId="15961923"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Wykonawca dokona pełnej rekonfiguracji posiadanych przez Zamawiającego trzech serwerów RX2540 M5</w:t>
      </w:r>
      <w:r w:rsidR="00BA3C0E">
        <w:rPr>
          <w:rFonts w:ascii="Lato" w:hAnsi="Lato" w:cs="Calibri"/>
          <w:bCs/>
          <w:sz w:val="22"/>
          <w:szCs w:val="22"/>
        </w:rPr>
        <w:t>;</w:t>
      </w:r>
    </w:p>
    <w:p w14:paraId="4B6D0842" w14:textId="025288A2"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Wymaga się podłączenia bezpośredniego połączenia macierzy ETERNUS DX200 S5 i trzech serwerów PRIMERGY RX 2540 M5 bezpośrednio poprzez zainstalowane i skonfigurowane interfejsy FC 16Gbit/s (minimum 1 połączenie FC 16gbit/s na każdy serwer), z zachowaniem istniejących połączeń macierzy DX200 S5</w:t>
      </w:r>
      <w:r w:rsidR="00BA3C0E">
        <w:rPr>
          <w:rFonts w:ascii="Lato" w:hAnsi="Lato" w:cs="Calibri"/>
          <w:bCs/>
          <w:sz w:val="22"/>
          <w:szCs w:val="22"/>
        </w:rPr>
        <w:t>;</w:t>
      </w:r>
    </w:p>
    <w:p w14:paraId="047E37E4" w14:textId="3A4F0FA8"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Instalacja i konfiguracja na posiadanym środowisku przez Zamawiającego systemu wirtualizacji Microsoft </w:t>
      </w:r>
      <w:proofErr w:type="spellStart"/>
      <w:r w:rsidRPr="00DF29AE">
        <w:rPr>
          <w:rFonts w:ascii="Lato" w:hAnsi="Lato" w:cs="Calibri"/>
          <w:bCs/>
          <w:sz w:val="22"/>
          <w:szCs w:val="22"/>
        </w:rPr>
        <w:t>Failover</w:t>
      </w:r>
      <w:proofErr w:type="spellEnd"/>
      <w:r w:rsidRPr="00DF29AE">
        <w:rPr>
          <w:rFonts w:ascii="Lato" w:hAnsi="Lato" w:cs="Calibri"/>
          <w:bCs/>
          <w:sz w:val="22"/>
          <w:szCs w:val="22"/>
        </w:rPr>
        <w:t xml:space="preserve"> Cluster Hyper-V z posiadanej przez Zamawiającego licencji Windows Data Center 2022 lub nowszej</w:t>
      </w:r>
      <w:r w:rsidR="00BA3C0E">
        <w:rPr>
          <w:rFonts w:ascii="Lato" w:hAnsi="Lato" w:cs="Calibri"/>
          <w:bCs/>
          <w:sz w:val="22"/>
          <w:szCs w:val="22"/>
        </w:rPr>
        <w:t>;</w:t>
      </w:r>
    </w:p>
    <w:p w14:paraId="2F964DB3" w14:textId="061885DD"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Uruchomienie dla  maszyn wirtualnych z nowego systemu produkcyjnego  Wykonawca uruchomi Replikację maszyn na poziomie klastra Hyper-V zgodnie z wymaganiami Zamawiającego</w:t>
      </w:r>
      <w:r w:rsidR="00BA3C0E">
        <w:rPr>
          <w:rFonts w:ascii="Lato" w:hAnsi="Lato" w:cs="Calibri"/>
          <w:bCs/>
          <w:sz w:val="22"/>
          <w:szCs w:val="22"/>
        </w:rPr>
        <w:t>;</w:t>
      </w:r>
    </w:p>
    <w:p w14:paraId="1EB6B877" w14:textId="75D41CFD"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Instalacja oraz rekonfiguracja przełączników PSWITCH 2048P zgodnie z wymaganiami Zamawiającego</w:t>
      </w:r>
      <w:r w:rsidR="00BA3C0E">
        <w:rPr>
          <w:rFonts w:ascii="Lato" w:hAnsi="Lato" w:cs="Calibri"/>
          <w:bCs/>
          <w:sz w:val="22"/>
          <w:szCs w:val="22"/>
        </w:rPr>
        <w:t>;</w:t>
      </w:r>
    </w:p>
    <w:p w14:paraId="4D63DBE2" w14:textId="65690E78"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 xml:space="preserve">Przeniesienie posiadanego przez Zamawiającego środowiska </w:t>
      </w:r>
      <w:proofErr w:type="spellStart"/>
      <w:r w:rsidRPr="00DF29AE">
        <w:rPr>
          <w:rFonts w:ascii="Lato" w:hAnsi="Lato" w:cs="Calibri"/>
          <w:bCs/>
          <w:sz w:val="22"/>
          <w:szCs w:val="22"/>
        </w:rPr>
        <w:t>wirtualizacyjnego</w:t>
      </w:r>
      <w:proofErr w:type="spellEnd"/>
      <w:r w:rsidRPr="00DF29AE">
        <w:rPr>
          <w:rFonts w:ascii="Lato" w:hAnsi="Lato" w:cs="Calibri"/>
          <w:bCs/>
          <w:sz w:val="22"/>
          <w:szCs w:val="22"/>
        </w:rPr>
        <w:t xml:space="preserve"> między lokalizacjami (demontaż, przewiezienie, montaż i odtworzenie połączeń kablowych</w:t>
      </w:r>
      <w:r w:rsidR="00BA3C0E" w:rsidRPr="00DF29AE">
        <w:rPr>
          <w:rFonts w:ascii="Lato" w:hAnsi="Lato" w:cs="Calibri"/>
          <w:bCs/>
          <w:sz w:val="22"/>
          <w:szCs w:val="22"/>
        </w:rPr>
        <w:t>)</w:t>
      </w:r>
      <w:r w:rsidR="00BA3C0E">
        <w:rPr>
          <w:rFonts w:ascii="Lato" w:hAnsi="Lato" w:cs="Calibri"/>
          <w:bCs/>
          <w:sz w:val="22"/>
          <w:szCs w:val="22"/>
        </w:rPr>
        <w:t>;</w:t>
      </w:r>
    </w:p>
    <w:p w14:paraId="4E603B14" w14:textId="0A5CF57A"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Przewiezienie dodatkowych urządzeń między lokalizacjami. Montaż w szafie oraz ich podłączenie i uruchomienie zgodnie z wymaganiami Zamawiającego</w:t>
      </w:r>
      <w:r w:rsidR="00BA3C0E">
        <w:rPr>
          <w:rFonts w:ascii="Lato" w:hAnsi="Lato" w:cs="Calibri"/>
          <w:bCs/>
          <w:sz w:val="22"/>
          <w:szCs w:val="22"/>
        </w:rPr>
        <w:t>:</w:t>
      </w:r>
    </w:p>
    <w:p w14:paraId="5CC7603B" w14:textId="11AA0183" w:rsidR="008A39AF" w:rsidRPr="00DF29AE" w:rsidRDefault="008A39AF" w:rsidP="001E0521">
      <w:pPr>
        <w:numPr>
          <w:ilvl w:val="0"/>
          <w:numId w:val="114"/>
        </w:numPr>
        <w:spacing w:before="0" w:after="160"/>
        <w:ind w:left="1134"/>
        <w:rPr>
          <w:rFonts w:ascii="Lato" w:hAnsi="Lato" w:cs="Calibri"/>
          <w:sz w:val="22"/>
          <w:szCs w:val="22"/>
        </w:rPr>
      </w:pPr>
      <w:r w:rsidRPr="00DF29AE">
        <w:rPr>
          <w:rFonts w:ascii="Lato" w:hAnsi="Lato" w:cs="Calibri"/>
          <w:sz w:val="22"/>
          <w:szCs w:val="22"/>
        </w:rPr>
        <w:t>3  serwery PRIMERGY RX2540 M5</w:t>
      </w:r>
      <w:r w:rsidR="00BA3C0E">
        <w:rPr>
          <w:rFonts w:ascii="Lato" w:hAnsi="Lato" w:cs="Calibri"/>
          <w:sz w:val="22"/>
          <w:szCs w:val="22"/>
        </w:rPr>
        <w:t>,</w:t>
      </w:r>
    </w:p>
    <w:p w14:paraId="67C39BD6" w14:textId="00C47F4D" w:rsidR="008A39AF" w:rsidRPr="00DF29AE" w:rsidRDefault="008A39AF" w:rsidP="001E0521">
      <w:pPr>
        <w:numPr>
          <w:ilvl w:val="0"/>
          <w:numId w:val="114"/>
        </w:numPr>
        <w:spacing w:before="0" w:after="160"/>
        <w:ind w:left="1134"/>
        <w:rPr>
          <w:rFonts w:ascii="Lato" w:hAnsi="Lato" w:cs="Calibri"/>
          <w:sz w:val="22"/>
          <w:szCs w:val="22"/>
        </w:rPr>
      </w:pPr>
      <w:r w:rsidRPr="00DF29AE">
        <w:rPr>
          <w:rFonts w:ascii="Lato" w:hAnsi="Lato" w:cs="Calibri"/>
          <w:sz w:val="22"/>
          <w:szCs w:val="22"/>
        </w:rPr>
        <w:lastRenderedPageBreak/>
        <w:t>1 macierz dyskowa ETERNUS DX200 S5 wraz z dedykowaną półką dyskową</w:t>
      </w:r>
      <w:r w:rsidR="00BA3C0E">
        <w:rPr>
          <w:rFonts w:ascii="Lato" w:hAnsi="Lato" w:cs="Calibri"/>
          <w:sz w:val="22"/>
          <w:szCs w:val="22"/>
        </w:rPr>
        <w:t>,</w:t>
      </w:r>
    </w:p>
    <w:p w14:paraId="563E49DE" w14:textId="0A830090" w:rsidR="008A39AF" w:rsidRPr="00DF29AE" w:rsidRDefault="008A39AF" w:rsidP="001E0521">
      <w:pPr>
        <w:numPr>
          <w:ilvl w:val="0"/>
          <w:numId w:val="114"/>
        </w:numPr>
        <w:spacing w:before="0" w:after="160"/>
        <w:ind w:left="1134"/>
        <w:rPr>
          <w:rFonts w:ascii="Lato" w:hAnsi="Lato" w:cs="Calibri"/>
          <w:sz w:val="22"/>
          <w:szCs w:val="22"/>
        </w:rPr>
      </w:pPr>
      <w:r w:rsidRPr="00DF29AE">
        <w:rPr>
          <w:rFonts w:ascii="Lato" w:hAnsi="Lato" w:cs="Calibri"/>
          <w:sz w:val="22"/>
          <w:szCs w:val="22"/>
        </w:rPr>
        <w:t>2 przełączniki PSWITCH 2048P</w:t>
      </w:r>
      <w:r w:rsidR="00BA3C0E">
        <w:rPr>
          <w:rFonts w:ascii="Lato" w:hAnsi="Lato" w:cs="Calibri"/>
          <w:sz w:val="22"/>
          <w:szCs w:val="22"/>
        </w:rPr>
        <w:t>,</w:t>
      </w:r>
    </w:p>
    <w:p w14:paraId="2EA49D6B" w14:textId="2B4201AB" w:rsidR="008A39AF" w:rsidRPr="00DF29AE" w:rsidRDefault="008A39AF" w:rsidP="001E0521">
      <w:pPr>
        <w:numPr>
          <w:ilvl w:val="0"/>
          <w:numId w:val="114"/>
        </w:numPr>
        <w:spacing w:before="0" w:after="160"/>
        <w:ind w:left="1134"/>
        <w:rPr>
          <w:rFonts w:ascii="Lato" w:hAnsi="Lato" w:cs="Calibri"/>
          <w:sz w:val="22"/>
          <w:szCs w:val="22"/>
        </w:rPr>
      </w:pPr>
      <w:r w:rsidRPr="00DF29AE">
        <w:rPr>
          <w:rFonts w:ascii="Lato" w:hAnsi="Lato" w:cs="Calibri"/>
          <w:sz w:val="22"/>
          <w:szCs w:val="22"/>
        </w:rPr>
        <w:t>2 półki dyskowe odłączone od serwera CS200</w:t>
      </w:r>
      <w:r w:rsidR="00BA3C0E">
        <w:rPr>
          <w:rFonts w:ascii="Lato" w:hAnsi="Lato" w:cs="Calibri"/>
          <w:sz w:val="22"/>
          <w:szCs w:val="22"/>
        </w:rPr>
        <w:t>;</w:t>
      </w:r>
    </w:p>
    <w:p w14:paraId="34FC3098" w14:textId="1E46C761" w:rsidR="00BC6189" w:rsidRPr="00BA3C0E" w:rsidRDefault="00C51A13" w:rsidP="001E0521">
      <w:pPr>
        <w:pStyle w:val="Akapitzlist"/>
        <w:numPr>
          <w:ilvl w:val="0"/>
          <w:numId w:val="113"/>
        </w:numPr>
        <w:spacing w:before="0" w:after="0"/>
        <w:ind w:left="714" w:hanging="357"/>
        <w:rPr>
          <w:rFonts w:ascii="Lato" w:hAnsi="Lato" w:cs="Calibri"/>
          <w:bCs/>
          <w:sz w:val="22"/>
          <w:szCs w:val="22"/>
        </w:rPr>
      </w:pPr>
      <w:r w:rsidRPr="00BA3C0E">
        <w:rPr>
          <w:rFonts w:ascii="Lato" w:hAnsi="Lato" w:cs="Calibri"/>
          <w:bCs/>
          <w:sz w:val="22"/>
          <w:szCs w:val="22"/>
        </w:rPr>
        <w:t xml:space="preserve">Rekonfiguracja </w:t>
      </w:r>
      <w:r w:rsidR="008A39AF" w:rsidRPr="00BA3C0E">
        <w:rPr>
          <w:rFonts w:ascii="Lato" w:hAnsi="Lato" w:cs="Calibri"/>
          <w:bCs/>
          <w:sz w:val="22"/>
          <w:szCs w:val="22"/>
        </w:rPr>
        <w:t xml:space="preserve">serwera backup w </w:t>
      </w:r>
      <w:r w:rsidR="008A481F" w:rsidRPr="00BA3C0E">
        <w:rPr>
          <w:rFonts w:ascii="Lato" w:hAnsi="Lato" w:cs="Calibri"/>
          <w:bCs/>
          <w:sz w:val="22"/>
          <w:szCs w:val="22"/>
        </w:rPr>
        <w:t>L</w:t>
      </w:r>
      <w:r w:rsidR="008A39AF" w:rsidRPr="00BA3C0E">
        <w:rPr>
          <w:rFonts w:ascii="Lato" w:hAnsi="Lato" w:cs="Calibri"/>
          <w:bCs/>
          <w:sz w:val="22"/>
          <w:szCs w:val="22"/>
        </w:rPr>
        <w:t xml:space="preserve">okalizacji </w:t>
      </w:r>
      <w:r w:rsidR="008A481F" w:rsidRPr="00BA3C0E">
        <w:rPr>
          <w:rFonts w:ascii="Lato" w:hAnsi="Lato" w:cs="Calibri"/>
          <w:bCs/>
          <w:sz w:val="22"/>
          <w:szCs w:val="22"/>
        </w:rPr>
        <w:t>Z</w:t>
      </w:r>
      <w:r w:rsidR="008A39AF" w:rsidRPr="00BA3C0E">
        <w:rPr>
          <w:rFonts w:ascii="Lato" w:hAnsi="Lato" w:cs="Calibri"/>
          <w:bCs/>
          <w:sz w:val="22"/>
          <w:szCs w:val="22"/>
        </w:rPr>
        <w:t xml:space="preserve">apasowej </w:t>
      </w:r>
      <w:r w:rsidRPr="00BA3C0E">
        <w:rPr>
          <w:rFonts w:ascii="Lato" w:hAnsi="Lato" w:cs="Calibri"/>
          <w:bCs/>
          <w:sz w:val="22"/>
          <w:szCs w:val="22"/>
        </w:rPr>
        <w:t>p</w:t>
      </w:r>
      <w:r w:rsidR="008A39AF" w:rsidRPr="00BA3C0E">
        <w:rPr>
          <w:rFonts w:ascii="Lato" w:hAnsi="Lato" w:cs="Calibri"/>
          <w:bCs/>
          <w:sz w:val="22"/>
          <w:szCs w:val="22"/>
        </w:rPr>
        <w:t xml:space="preserve">odłączenie </w:t>
      </w:r>
      <w:r w:rsidRPr="00BA3C0E">
        <w:rPr>
          <w:rFonts w:ascii="Lato" w:hAnsi="Lato" w:cs="Calibri"/>
          <w:bCs/>
          <w:sz w:val="22"/>
          <w:szCs w:val="22"/>
        </w:rPr>
        <w:t>zasobów do na backup</w:t>
      </w:r>
      <w:r w:rsidR="00BA3C0E">
        <w:rPr>
          <w:rFonts w:ascii="Lato" w:hAnsi="Lato" w:cs="Calibri"/>
          <w:bCs/>
          <w:sz w:val="22"/>
          <w:szCs w:val="22"/>
        </w:rPr>
        <w:t>;</w:t>
      </w:r>
    </w:p>
    <w:p w14:paraId="6FFFB49D" w14:textId="1C5B87F1" w:rsidR="008A39AF" w:rsidRPr="00BA3C0E" w:rsidRDefault="008A39AF" w:rsidP="001E0521">
      <w:pPr>
        <w:pStyle w:val="Akapitzlist"/>
        <w:numPr>
          <w:ilvl w:val="0"/>
          <w:numId w:val="113"/>
        </w:numPr>
        <w:spacing w:before="0" w:after="0"/>
        <w:ind w:left="714" w:hanging="357"/>
        <w:rPr>
          <w:rFonts w:ascii="Lato" w:hAnsi="Lato" w:cs="Calibri"/>
          <w:bCs/>
          <w:sz w:val="22"/>
          <w:szCs w:val="22"/>
        </w:rPr>
      </w:pPr>
      <w:r w:rsidRPr="00BA3C0E">
        <w:rPr>
          <w:rFonts w:ascii="Lato" w:hAnsi="Lato" w:cs="Calibri"/>
          <w:bCs/>
          <w:sz w:val="22"/>
          <w:szCs w:val="22"/>
        </w:rPr>
        <w:t xml:space="preserve">Rozbudowa macierzy dyskowej DX200 S5 w </w:t>
      </w:r>
      <w:r w:rsidR="00684AEA" w:rsidRPr="00BA3C0E">
        <w:rPr>
          <w:rFonts w:ascii="Lato" w:hAnsi="Lato" w:cs="Calibri"/>
          <w:bCs/>
          <w:sz w:val="22"/>
          <w:szCs w:val="22"/>
        </w:rPr>
        <w:t>L</w:t>
      </w:r>
      <w:r w:rsidRPr="00BA3C0E">
        <w:rPr>
          <w:rFonts w:ascii="Lato" w:hAnsi="Lato" w:cs="Calibri"/>
          <w:bCs/>
          <w:sz w:val="22"/>
          <w:szCs w:val="22"/>
        </w:rPr>
        <w:t xml:space="preserve">okalizacji </w:t>
      </w:r>
      <w:r w:rsidR="00684AEA" w:rsidRPr="00BA3C0E">
        <w:rPr>
          <w:rFonts w:ascii="Lato" w:hAnsi="Lato" w:cs="Calibri"/>
          <w:bCs/>
          <w:sz w:val="22"/>
          <w:szCs w:val="22"/>
        </w:rPr>
        <w:t>Z</w:t>
      </w:r>
      <w:r w:rsidRPr="00BA3C0E">
        <w:rPr>
          <w:rFonts w:ascii="Lato" w:hAnsi="Lato" w:cs="Calibri"/>
          <w:bCs/>
          <w:sz w:val="22"/>
          <w:szCs w:val="22"/>
        </w:rPr>
        <w:t>apasowej o dostarczoną przez Wykonawcę dedykowaną półkę dyskową</w:t>
      </w:r>
      <w:r w:rsidR="004504B8">
        <w:rPr>
          <w:rFonts w:ascii="Lato" w:hAnsi="Lato" w:cs="Calibri"/>
          <w:bCs/>
          <w:sz w:val="22"/>
          <w:szCs w:val="22"/>
        </w:rPr>
        <w:t>;</w:t>
      </w:r>
    </w:p>
    <w:p w14:paraId="6771F074" w14:textId="7E7AE8C3" w:rsidR="008A39AF" w:rsidRPr="00BA3C0E" w:rsidRDefault="008A39AF" w:rsidP="001E0521">
      <w:pPr>
        <w:pStyle w:val="Akapitzlist"/>
        <w:numPr>
          <w:ilvl w:val="0"/>
          <w:numId w:val="113"/>
        </w:numPr>
        <w:spacing w:before="0" w:after="0"/>
        <w:ind w:left="714" w:hanging="357"/>
        <w:rPr>
          <w:rFonts w:ascii="Lato" w:hAnsi="Lato" w:cs="Calibri"/>
          <w:bCs/>
          <w:sz w:val="22"/>
          <w:szCs w:val="22"/>
        </w:rPr>
      </w:pPr>
      <w:r w:rsidRPr="00BA3C0E">
        <w:rPr>
          <w:rFonts w:ascii="Lato" w:hAnsi="Lato" w:cs="Calibri"/>
          <w:bCs/>
          <w:sz w:val="22"/>
          <w:szCs w:val="22"/>
        </w:rPr>
        <w:t>Rekonfiguracja zapasowego serwera backupu na potrzeby pracy w nowym Systemie Kopii Bezpieczeństwa</w:t>
      </w:r>
      <w:r w:rsidR="004504B8">
        <w:rPr>
          <w:rFonts w:ascii="Lato" w:hAnsi="Lato" w:cs="Calibri"/>
          <w:bCs/>
          <w:sz w:val="22"/>
          <w:szCs w:val="22"/>
        </w:rPr>
        <w:t>;</w:t>
      </w:r>
    </w:p>
    <w:p w14:paraId="63695CF0" w14:textId="7802CF2F"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Wykonanie końcowej rekonfiguracji Systemu Kopii Bezpieczeństwa oraz aktualizacji nowego harmonogramu Systemu Kopii Bezpieczeństwa zgodnie z wymaganiami Zamawiającego</w:t>
      </w:r>
      <w:r w:rsidR="00F86E82">
        <w:rPr>
          <w:rFonts w:ascii="Lato" w:hAnsi="Lato" w:cs="Calibri"/>
          <w:bCs/>
          <w:sz w:val="22"/>
          <w:szCs w:val="22"/>
        </w:rPr>
        <w:t>;</w:t>
      </w:r>
    </w:p>
    <w:p w14:paraId="3A2C50E6" w14:textId="1ED337E9" w:rsidR="008A39AF" w:rsidRPr="00DF29AE" w:rsidRDefault="008A39AF" w:rsidP="001E0521">
      <w:pPr>
        <w:pStyle w:val="Akapitzlist"/>
        <w:numPr>
          <w:ilvl w:val="0"/>
          <w:numId w:val="113"/>
        </w:numPr>
        <w:spacing w:before="0" w:after="0"/>
        <w:ind w:left="714" w:hanging="357"/>
        <w:rPr>
          <w:rFonts w:ascii="Lato" w:hAnsi="Lato" w:cs="Calibri"/>
          <w:bCs/>
          <w:sz w:val="22"/>
          <w:szCs w:val="22"/>
        </w:rPr>
      </w:pPr>
      <w:r w:rsidRPr="00DF29AE">
        <w:rPr>
          <w:rFonts w:ascii="Lato" w:hAnsi="Lato" w:cs="Calibri"/>
          <w:bCs/>
          <w:sz w:val="22"/>
          <w:szCs w:val="22"/>
        </w:rPr>
        <w:t>Pozostałe prace wdrożeniowo – konfiguracyjne, które nie zostały wymienione w opisie przedmiotu</w:t>
      </w:r>
      <w:r w:rsidR="00F86E82">
        <w:rPr>
          <w:rFonts w:ascii="Lato" w:hAnsi="Lato" w:cs="Calibri"/>
          <w:bCs/>
          <w:sz w:val="22"/>
          <w:szCs w:val="22"/>
        </w:rPr>
        <w:t xml:space="preserve"> zamówienia</w:t>
      </w:r>
      <w:r w:rsidRPr="00DF29AE">
        <w:rPr>
          <w:rFonts w:ascii="Lato" w:hAnsi="Lato" w:cs="Calibri"/>
          <w:bCs/>
          <w:sz w:val="22"/>
          <w:szCs w:val="22"/>
        </w:rPr>
        <w:t>, a będą miały wpływ na funkcjonowanie infrastruktury IT u Zamawiającego muszą zostać wykonane zgodnie z zaleceniami Zamawiającego</w:t>
      </w:r>
      <w:r w:rsidR="00F86E82">
        <w:rPr>
          <w:rFonts w:ascii="Lato" w:hAnsi="Lato" w:cs="Calibri"/>
          <w:bCs/>
          <w:sz w:val="22"/>
          <w:szCs w:val="22"/>
        </w:rPr>
        <w:t>;</w:t>
      </w:r>
      <w:r w:rsidR="00F86E82" w:rsidRPr="00DF29AE">
        <w:rPr>
          <w:rFonts w:ascii="Lato" w:hAnsi="Lato" w:cs="Calibri"/>
          <w:bCs/>
          <w:sz w:val="22"/>
          <w:szCs w:val="22"/>
        </w:rPr>
        <w:t xml:space="preserve"> </w:t>
      </w:r>
    </w:p>
    <w:p w14:paraId="51285C73" w14:textId="65B01D88" w:rsidR="008A39AF" w:rsidRPr="001E0521" w:rsidRDefault="008A39AF" w:rsidP="001E0521">
      <w:pPr>
        <w:pStyle w:val="Akapitzlist"/>
        <w:numPr>
          <w:ilvl w:val="0"/>
          <w:numId w:val="113"/>
        </w:numPr>
        <w:spacing w:before="0" w:after="0"/>
        <w:ind w:left="714" w:hanging="357"/>
        <w:rPr>
          <w:rFonts w:ascii="Lato" w:hAnsi="Lato" w:cs="Calibri"/>
          <w:bCs/>
          <w:sz w:val="22"/>
          <w:szCs w:val="22"/>
        </w:rPr>
      </w:pPr>
      <w:r w:rsidRPr="001E0521">
        <w:rPr>
          <w:rFonts w:ascii="Lato" w:hAnsi="Lato" w:cs="Calibri"/>
          <w:bCs/>
          <w:sz w:val="22"/>
          <w:szCs w:val="22"/>
        </w:rPr>
        <w:t>Wykonawca przygotuje w wersji elektronicznej (</w:t>
      </w:r>
      <w:proofErr w:type="spellStart"/>
      <w:r w:rsidR="00F86E82">
        <w:rPr>
          <w:rFonts w:ascii="Lato" w:hAnsi="Lato" w:cs="Calibri"/>
          <w:bCs/>
          <w:sz w:val="22"/>
          <w:szCs w:val="22"/>
        </w:rPr>
        <w:t>wyszukiwalny</w:t>
      </w:r>
      <w:proofErr w:type="spellEnd"/>
      <w:r w:rsidR="00F86E82">
        <w:rPr>
          <w:rFonts w:ascii="Lato" w:hAnsi="Lato" w:cs="Calibri"/>
          <w:bCs/>
          <w:sz w:val="22"/>
          <w:szCs w:val="22"/>
        </w:rPr>
        <w:t xml:space="preserve"> </w:t>
      </w:r>
      <w:r w:rsidRPr="001E0521">
        <w:rPr>
          <w:rFonts w:ascii="Lato" w:hAnsi="Lato" w:cs="Calibri"/>
          <w:bCs/>
          <w:sz w:val="22"/>
          <w:szCs w:val="22"/>
        </w:rPr>
        <w:t>pdf) oraz w wersji edytowalnej (</w:t>
      </w:r>
      <w:proofErr w:type="spellStart"/>
      <w:r w:rsidRPr="001E0521">
        <w:rPr>
          <w:rFonts w:ascii="Lato" w:hAnsi="Lato" w:cs="Calibri"/>
          <w:bCs/>
          <w:sz w:val="22"/>
          <w:szCs w:val="22"/>
        </w:rPr>
        <w:t>doc</w:t>
      </w:r>
      <w:r w:rsidR="00F86E82">
        <w:rPr>
          <w:rFonts w:ascii="Lato" w:hAnsi="Lato" w:cs="Calibri"/>
          <w:bCs/>
          <w:sz w:val="22"/>
          <w:szCs w:val="22"/>
        </w:rPr>
        <w:t>x</w:t>
      </w:r>
      <w:proofErr w:type="spellEnd"/>
      <w:r w:rsidRPr="001E0521">
        <w:rPr>
          <w:rFonts w:ascii="Lato" w:hAnsi="Lato" w:cs="Calibri"/>
          <w:bCs/>
          <w:sz w:val="22"/>
          <w:szCs w:val="22"/>
        </w:rPr>
        <w:t xml:space="preserve">)  dokumentację powdrożeniową obejmującą pełną konfigurację </w:t>
      </w:r>
      <w:r w:rsidR="00F86E82">
        <w:rPr>
          <w:rFonts w:ascii="Lato" w:hAnsi="Lato" w:cs="Calibri"/>
          <w:bCs/>
          <w:sz w:val="22"/>
          <w:szCs w:val="22"/>
        </w:rPr>
        <w:t>Ś</w:t>
      </w:r>
      <w:r w:rsidR="00F86E82" w:rsidRPr="001E0521">
        <w:rPr>
          <w:rFonts w:ascii="Lato" w:hAnsi="Lato" w:cs="Calibri"/>
          <w:bCs/>
          <w:sz w:val="22"/>
          <w:szCs w:val="22"/>
        </w:rPr>
        <w:t xml:space="preserve">rodowiska </w:t>
      </w:r>
      <w:r w:rsidR="00F86E82">
        <w:rPr>
          <w:rFonts w:ascii="Lato" w:hAnsi="Lato" w:cs="Calibri"/>
          <w:bCs/>
          <w:sz w:val="22"/>
          <w:szCs w:val="22"/>
        </w:rPr>
        <w:t>P</w:t>
      </w:r>
      <w:r w:rsidR="00F86E82" w:rsidRPr="001E0521">
        <w:rPr>
          <w:rFonts w:ascii="Lato" w:hAnsi="Lato" w:cs="Calibri"/>
          <w:bCs/>
          <w:sz w:val="22"/>
          <w:szCs w:val="22"/>
        </w:rPr>
        <w:t xml:space="preserve">odstawowego </w:t>
      </w:r>
      <w:r w:rsidRPr="001E0521">
        <w:rPr>
          <w:rFonts w:ascii="Lato" w:hAnsi="Lato" w:cs="Calibri"/>
          <w:bCs/>
          <w:sz w:val="22"/>
          <w:szCs w:val="22"/>
        </w:rPr>
        <w:t xml:space="preserve">i </w:t>
      </w:r>
      <w:r w:rsidR="00F86E82">
        <w:rPr>
          <w:rFonts w:ascii="Lato" w:hAnsi="Lato" w:cs="Calibri"/>
          <w:bCs/>
          <w:sz w:val="22"/>
          <w:szCs w:val="22"/>
        </w:rPr>
        <w:t>Z</w:t>
      </w:r>
      <w:r w:rsidR="00F86E82" w:rsidRPr="001E0521">
        <w:rPr>
          <w:rFonts w:ascii="Lato" w:hAnsi="Lato" w:cs="Calibri"/>
          <w:bCs/>
          <w:sz w:val="22"/>
          <w:szCs w:val="22"/>
        </w:rPr>
        <w:t xml:space="preserve">apasowego </w:t>
      </w:r>
      <w:r w:rsidRPr="001E0521">
        <w:rPr>
          <w:rFonts w:ascii="Lato" w:hAnsi="Lato" w:cs="Calibri"/>
          <w:bCs/>
          <w:sz w:val="22"/>
          <w:szCs w:val="22"/>
        </w:rPr>
        <w:t xml:space="preserve">(wszystkie elementy sprzętowe, licencyjne) w zakresie wymaganym do poprawnej pracy środowisk wraz </w:t>
      </w:r>
      <w:r w:rsidR="005E150D" w:rsidRPr="001E0521">
        <w:rPr>
          <w:rFonts w:ascii="Lato" w:hAnsi="Lato" w:cs="Calibri"/>
          <w:bCs/>
          <w:sz w:val="22"/>
          <w:szCs w:val="22"/>
        </w:rPr>
        <w:t>z Systemem Kopii Bezpieczeństwa.</w:t>
      </w:r>
    </w:p>
    <w:p w14:paraId="421623B1" w14:textId="43C5F6BB" w:rsidR="008A39AF" w:rsidRPr="00DF29AE" w:rsidRDefault="008A39AF" w:rsidP="00F373F2">
      <w:pPr>
        <w:pStyle w:val="Akapitzlist"/>
        <w:spacing w:before="0" w:after="160"/>
        <w:rPr>
          <w:rFonts w:ascii="Lato" w:hAnsi="Lato" w:cs="Calibri"/>
          <w:bCs/>
          <w:sz w:val="22"/>
          <w:szCs w:val="22"/>
        </w:rPr>
      </w:pPr>
    </w:p>
    <w:p w14:paraId="41B5F9FD" w14:textId="77777777" w:rsidR="00163E19" w:rsidRPr="001E0521" w:rsidRDefault="00163E19" w:rsidP="00C54181">
      <w:pPr>
        <w:pStyle w:val="Nagwek1"/>
        <w:numPr>
          <w:ilvl w:val="0"/>
          <w:numId w:val="16"/>
        </w:numPr>
        <w:spacing w:line="360" w:lineRule="auto"/>
        <w:ind w:left="567" w:hanging="567"/>
        <w:rPr>
          <w:rFonts w:ascii="Lato" w:hAnsi="Lato"/>
          <w:sz w:val="22"/>
          <w:szCs w:val="22"/>
        </w:rPr>
      </w:pPr>
      <w:bookmarkStart w:id="178" w:name="_Toc221257045"/>
      <w:bookmarkStart w:id="179" w:name="_Toc90414277"/>
      <w:bookmarkEnd w:id="169"/>
      <w:r w:rsidRPr="001E0521">
        <w:rPr>
          <w:rFonts w:ascii="Lato" w:hAnsi="Lato"/>
          <w:sz w:val="22"/>
          <w:szCs w:val="22"/>
        </w:rPr>
        <w:t>ŚWIADCZENIE USŁUGI POWDROŻENIOWEJ</w:t>
      </w:r>
      <w:bookmarkEnd w:id="178"/>
    </w:p>
    <w:p w14:paraId="7D44372C" w14:textId="3112378C" w:rsidR="00163E19"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 xml:space="preserve">Zamawiający może wezwać Wykonawcę w okresie </w:t>
      </w:r>
      <w:r w:rsidR="009A408A">
        <w:rPr>
          <w:rFonts w:ascii="Lato" w:hAnsi="Lato" w:cstheme="minorHAnsi"/>
          <w:bCs/>
          <w:sz w:val="22"/>
          <w:szCs w:val="22"/>
        </w:rPr>
        <w:t>36 miesięcy od dnia podpisania bez uwag</w:t>
      </w:r>
      <w:r w:rsidR="00021696">
        <w:rPr>
          <w:rFonts w:ascii="Lato" w:hAnsi="Lato" w:cstheme="minorHAnsi"/>
          <w:bCs/>
          <w:sz w:val="22"/>
          <w:szCs w:val="22"/>
        </w:rPr>
        <w:t xml:space="preserve"> ze Strony Zamawiającego </w:t>
      </w:r>
      <w:r w:rsidR="00C552DF">
        <w:rPr>
          <w:rFonts w:ascii="Lato" w:hAnsi="Lato" w:cstheme="minorHAnsi"/>
          <w:bCs/>
          <w:sz w:val="22"/>
          <w:szCs w:val="22"/>
        </w:rPr>
        <w:t>Końcowego Protokołu Odbioru</w:t>
      </w:r>
      <w:r w:rsidRPr="00DF29AE">
        <w:rPr>
          <w:rFonts w:ascii="Lato" w:hAnsi="Lato" w:cstheme="minorHAnsi"/>
          <w:bCs/>
          <w:sz w:val="22"/>
          <w:szCs w:val="22"/>
        </w:rPr>
        <w:t xml:space="preserve">, do przeprowadzenia usługi wsparcia powdrożeniowego, dokonania ewentualnych rekonfiguracji systemów </w:t>
      </w:r>
      <w:proofErr w:type="spellStart"/>
      <w:r w:rsidRPr="00DF29AE">
        <w:rPr>
          <w:rFonts w:ascii="Lato" w:hAnsi="Lato" w:cstheme="minorHAnsi"/>
          <w:bCs/>
          <w:sz w:val="22"/>
          <w:szCs w:val="22"/>
        </w:rPr>
        <w:t>wirtualizacyjnych</w:t>
      </w:r>
      <w:proofErr w:type="spellEnd"/>
      <w:r w:rsidRPr="00DF29AE">
        <w:rPr>
          <w:rFonts w:ascii="Lato" w:hAnsi="Lato" w:cstheme="minorHAnsi"/>
          <w:bCs/>
          <w:sz w:val="22"/>
          <w:szCs w:val="22"/>
        </w:rPr>
        <w:t xml:space="preserve"> oraz Systemu Kopii Bezpieczeństwa. Wykonawca będzie miał </w:t>
      </w:r>
      <w:r w:rsidR="00D468F2">
        <w:rPr>
          <w:rFonts w:ascii="Lato" w:hAnsi="Lato" w:cstheme="minorHAnsi"/>
          <w:bCs/>
          <w:sz w:val="22"/>
          <w:szCs w:val="22"/>
        </w:rPr>
        <w:t>5</w:t>
      </w:r>
      <w:r w:rsidR="00D468F2" w:rsidRPr="00DF29AE">
        <w:rPr>
          <w:rFonts w:ascii="Lato" w:hAnsi="Lato" w:cstheme="minorHAnsi"/>
          <w:bCs/>
          <w:sz w:val="22"/>
          <w:szCs w:val="22"/>
        </w:rPr>
        <w:t xml:space="preserve"> </w:t>
      </w:r>
      <w:r w:rsidR="003B343A">
        <w:rPr>
          <w:rFonts w:ascii="Lato" w:hAnsi="Lato" w:cstheme="minorHAnsi"/>
          <w:bCs/>
          <w:sz w:val="22"/>
          <w:szCs w:val="22"/>
        </w:rPr>
        <w:t>D</w:t>
      </w:r>
      <w:r w:rsidRPr="00DF29AE">
        <w:rPr>
          <w:rFonts w:ascii="Lato" w:hAnsi="Lato" w:cstheme="minorHAnsi"/>
          <w:bCs/>
          <w:sz w:val="22"/>
          <w:szCs w:val="22"/>
        </w:rPr>
        <w:t xml:space="preserve">ni </w:t>
      </w:r>
      <w:r w:rsidR="003B343A">
        <w:rPr>
          <w:rFonts w:ascii="Lato" w:hAnsi="Lato" w:cstheme="minorHAnsi"/>
          <w:bCs/>
          <w:sz w:val="22"/>
          <w:szCs w:val="22"/>
        </w:rPr>
        <w:t>R</w:t>
      </w:r>
      <w:r w:rsidRPr="00DF29AE">
        <w:rPr>
          <w:rFonts w:ascii="Lato" w:hAnsi="Lato" w:cstheme="minorHAnsi"/>
          <w:bCs/>
          <w:sz w:val="22"/>
          <w:szCs w:val="22"/>
        </w:rPr>
        <w:t>oboczych od dnia zgłoszenia</w:t>
      </w:r>
      <w:r w:rsidR="00E651B3">
        <w:rPr>
          <w:rFonts w:ascii="Lato" w:hAnsi="Lato" w:cstheme="minorHAnsi"/>
          <w:bCs/>
          <w:sz w:val="22"/>
          <w:szCs w:val="22"/>
        </w:rPr>
        <w:t>, o którym mowa w ust. 3,</w:t>
      </w:r>
      <w:r w:rsidRPr="00DF29AE">
        <w:rPr>
          <w:rFonts w:ascii="Lato" w:hAnsi="Lato" w:cstheme="minorHAnsi"/>
          <w:bCs/>
          <w:sz w:val="22"/>
          <w:szCs w:val="22"/>
        </w:rPr>
        <w:t xml:space="preserve"> na wyznaczenie </w:t>
      </w:r>
      <w:r w:rsidR="001C21BD">
        <w:rPr>
          <w:rFonts w:ascii="Lato" w:hAnsi="Lato" w:cstheme="minorHAnsi"/>
          <w:bCs/>
          <w:sz w:val="22"/>
          <w:szCs w:val="22"/>
        </w:rPr>
        <w:t xml:space="preserve">przez </w:t>
      </w:r>
      <w:r w:rsidR="001C21BD" w:rsidRPr="00DF29AE">
        <w:rPr>
          <w:rFonts w:ascii="Lato" w:hAnsi="Lato" w:cstheme="minorHAnsi"/>
          <w:bCs/>
          <w:sz w:val="22"/>
          <w:szCs w:val="22"/>
        </w:rPr>
        <w:t>Zamawiając</w:t>
      </w:r>
      <w:r w:rsidR="001C21BD">
        <w:rPr>
          <w:rFonts w:ascii="Lato" w:hAnsi="Lato" w:cstheme="minorHAnsi"/>
          <w:bCs/>
          <w:sz w:val="22"/>
          <w:szCs w:val="22"/>
        </w:rPr>
        <w:t>ego</w:t>
      </w:r>
      <w:r w:rsidR="001C21BD" w:rsidRPr="00DF29AE">
        <w:rPr>
          <w:rFonts w:ascii="Lato" w:hAnsi="Lato" w:cstheme="minorHAnsi"/>
          <w:bCs/>
          <w:sz w:val="22"/>
          <w:szCs w:val="22"/>
        </w:rPr>
        <w:t xml:space="preserve"> </w:t>
      </w:r>
      <w:r w:rsidRPr="00DF29AE">
        <w:rPr>
          <w:rFonts w:ascii="Lato" w:hAnsi="Lato" w:cstheme="minorHAnsi"/>
          <w:bCs/>
          <w:sz w:val="22"/>
          <w:szCs w:val="22"/>
        </w:rPr>
        <w:t xml:space="preserve">terminu oraz zakresu rozpoczęcia usługi.  </w:t>
      </w:r>
    </w:p>
    <w:p w14:paraId="3D059223" w14:textId="28886181" w:rsidR="00163E19"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 xml:space="preserve">Zamawiający przeznacza na usługę wsparcia powdrożeniowego, dokonania ewentualnych rekonfiguracji systemów </w:t>
      </w:r>
      <w:proofErr w:type="spellStart"/>
      <w:r w:rsidRPr="00DF29AE">
        <w:rPr>
          <w:rFonts w:ascii="Lato" w:hAnsi="Lato" w:cstheme="minorHAnsi"/>
          <w:bCs/>
          <w:sz w:val="22"/>
          <w:szCs w:val="22"/>
        </w:rPr>
        <w:t>wirtualizacyjnych</w:t>
      </w:r>
      <w:proofErr w:type="spellEnd"/>
      <w:r w:rsidRPr="00DF29AE">
        <w:rPr>
          <w:rFonts w:ascii="Lato" w:hAnsi="Lato" w:cstheme="minorHAnsi"/>
          <w:bCs/>
          <w:sz w:val="22"/>
          <w:szCs w:val="22"/>
        </w:rPr>
        <w:t xml:space="preserve"> oraz Systemu Kopii Bezpieczeństwa - </w:t>
      </w:r>
      <w:r w:rsidRPr="00DF29AE">
        <w:rPr>
          <w:rFonts w:ascii="Lato" w:hAnsi="Lato" w:cstheme="minorHAnsi"/>
          <w:b/>
          <w:bCs/>
          <w:sz w:val="22"/>
          <w:szCs w:val="22"/>
        </w:rPr>
        <w:t xml:space="preserve">maksymalnie </w:t>
      </w:r>
      <w:r w:rsidR="0083459A" w:rsidRPr="00DF29AE">
        <w:rPr>
          <w:rFonts w:ascii="Lato" w:hAnsi="Lato" w:cstheme="minorHAnsi"/>
          <w:b/>
          <w:bCs/>
          <w:sz w:val="22"/>
          <w:szCs w:val="22"/>
        </w:rPr>
        <w:t>15</w:t>
      </w:r>
      <w:r w:rsidR="00464DEF" w:rsidRPr="00DF29AE">
        <w:rPr>
          <w:rFonts w:ascii="Lato" w:hAnsi="Lato" w:cstheme="minorHAnsi"/>
          <w:b/>
          <w:bCs/>
          <w:sz w:val="22"/>
          <w:szCs w:val="22"/>
        </w:rPr>
        <w:t xml:space="preserve">0 </w:t>
      </w:r>
      <w:r w:rsidR="00645FCF" w:rsidRPr="00DF29AE">
        <w:rPr>
          <w:rFonts w:ascii="Lato" w:hAnsi="Lato" w:cstheme="minorHAnsi"/>
          <w:b/>
          <w:bCs/>
          <w:sz w:val="22"/>
          <w:szCs w:val="22"/>
        </w:rPr>
        <w:t>roboczo</w:t>
      </w:r>
      <w:r w:rsidR="00BC6189" w:rsidRPr="00DF29AE">
        <w:rPr>
          <w:rFonts w:ascii="Lato" w:hAnsi="Lato" w:cstheme="minorHAnsi"/>
          <w:b/>
          <w:bCs/>
          <w:sz w:val="22"/>
          <w:szCs w:val="22"/>
        </w:rPr>
        <w:t xml:space="preserve">godzin </w:t>
      </w:r>
      <w:r w:rsidRPr="00DF29AE">
        <w:rPr>
          <w:rFonts w:ascii="Lato" w:hAnsi="Lato" w:cstheme="minorHAnsi"/>
          <w:b/>
          <w:bCs/>
          <w:sz w:val="22"/>
          <w:szCs w:val="22"/>
        </w:rPr>
        <w:t xml:space="preserve">w okresie </w:t>
      </w:r>
      <w:r w:rsidR="00FB62B5" w:rsidRPr="00DF29AE">
        <w:rPr>
          <w:rFonts w:ascii="Lato" w:hAnsi="Lato" w:cstheme="minorHAnsi"/>
          <w:b/>
          <w:bCs/>
          <w:sz w:val="22"/>
          <w:szCs w:val="22"/>
        </w:rPr>
        <w:t xml:space="preserve">od daty </w:t>
      </w:r>
      <w:r w:rsidR="00C552DF">
        <w:rPr>
          <w:rFonts w:ascii="Lato" w:hAnsi="Lato" w:cstheme="minorHAnsi"/>
          <w:b/>
          <w:bCs/>
          <w:sz w:val="22"/>
          <w:szCs w:val="22"/>
        </w:rPr>
        <w:t xml:space="preserve">podpisania przez Strony Końcowego </w:t>
      </w:r>
      <w:r w:rsidR="00C552DF">
        <w:rPr>
          <w:rFonts w:ascii="Lato" w:hAnsi="Lato" w:cstheme="minorHAnsi"/>
          <w:b/>
          <w:bCs/>
          <w:sz w:val="22"/>
          <w:szCs w:val="22"/>
        </w:rPr>
        <w:lastRenderedPageBreak/>
        <w:t>Protokołu Odbioru</w:t>
      </w:r>
      <w:r w:rsidR="00FB62B5" w:rsidRPr="00DF29AE">
        <w:rPr>
          <w:rFonts w:ascii="Lato" w:hAnsi="Lato" w:cs="Arial"/>
          <w:b/>
          <w:color w:val="000000"/>
          <w:sz w:val="22"/>
          <w:szCs w:val="22"/>
        </w:rPr>
        <w:t xml:space="preserve"> </w:t>
      </w:r>
      <w:r w:rsidR="00A50406">
        <w:rPr>
          <w:rFonts w:ascii="Lato" w:hAnsi="Lato" w:cstheme="minorHAnsi"/>
          <w:b/>
          <w:bCs/>
          <w:sz w:val="22"/>
          <w:szCs w:val="22"/>
        </w:rPr>
        <w:t>przez okres 36 miesięcy</w:t>
      </w:r>
      <w:r w:rsidR="005E150D" w:rsidRPr="00DF29AE">
        <w:rPr>
          <w:rFonts w:ascii="Lato" w:hAnsi="Lato" w:cstheme="minorHAnsi"/>
          <w:b/>
          <w:bCs/>
          <w:sz w:val="22"/>
          <w:szCs w:val="22"/>
        </w:rPr>
        <w:t xml:space="preserve"> </w:t>
      </w:r>
      <w:r w:rsidRPr="00DF29AE">
        <w:rPr>
          <w:rFonts w:ascii="Lato" w:hAnsi="Lato" w:cstheme="minorHAnsi"/>
          <w:b/>
          <w:bCs/>
          <w:sz w:val="22"/>
          <w:szCs w:val="22"/>
        </w:rPr>
        <w:t xml:space="preserve">lub do </w:t>
      </w:r>
      <w:r w:rsidR="00A50406">
        <w:rPr>
          <w:rFonts w:ascii="Lato" w:hAnsi="Lato" w:cstheme="minorHAnsi"/>
          <w:b/>
          <w:bCs/>
          <w:sz w:val="22"/>
          <w:szCs w:val="22"/>
        </w:rPr>
        <w:t>dnia</w:t>
      </w:r>
      <w:r w:rsidR="00A50406" w:rsidRPr="00DF29AE">
        <w:rPr>
          <w:rFonts w:ascii="Lato" w:hAnsi="Lato" w:cstheme="minorHAnsi"/>
          <w:b/>
          <w:bCs/>
          <w:sz w:val="22"/>
          <w:szCs w:val="22"/>
        </w:rPr>
        <w:t xml:space="preserve"> </w:t>
      </w:r>
      <w:r w:rsidRPr="00DF29AE">
        <w:rPr>
          <w:rFonts w:ascii="Lato" w:hAnsi="Lato" w:cstheme="minorHAnsi"/>
          <w:b/>
          <w:bCs/>
          <w:sz w:val="22"/>
          <w:szCs w:val="22"/>
        </w:rPr>
        <w:t>wcześniejszego wyczerpania przyjętego limitu roboczogodzin</w:t>
      </w:r>
      <w:r w:rsidR="00E651B3">
        <w:rPr>
          <w:rFonts w:ascii="Lato" w:hAnsi="Lato" w:cstheme="minorHAnsi"/>
          <w:b/>
          <w:bCs/>
          <w:sz w:val="22"/>
          <w:szCs w:val="22"/>
        </w:rPr>
        <w:t xml:space="preserve"> – w zależności od tego, które ze zdarzeń nastąpi wcześniej</w:t>
      </w:r>
      <w:r w:rsidRPr="00DF29AE">
        <w:rPr>
          <w:rFonts w:ascii="Lato" w:hAnsi="Lato" w:cstheme="minorHAnsi"/>
          <w:b/>
          <w:bCs/>
          <w:sz w:val="22"/>
          <w:szCs w:val="22"/>
        </w:rPr>
        <w:t>.</w:t>
      </w:r>
    </w:p>
    <w:p w14:paraId="19C42BFF" w14:textId="77777777" w:rsidR="00163E19"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Zamawiający składa Wykonawcy za pośrednictwem poczty elektronicznej zapytanie o oszacowanie czasochłonności zlecenia, udostępnia szczegółowy opis zlecenia, w celu uzyskania informacji o liczbie godzin potrzebnych do realizacji usługi wsparcia powdrożeniowego.</w:t>
      </w:r>
    </w:p>
    <w:p w14:paraId="32F0A297" w14:textId="13EC7059" w:rsidR="00163E19"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 xml:space="preserve">W przypadku zaakceptowania oferty, Zamawiający przesyła Wykonawcy za pośrednictwem poczty elektronicznej zlecenie obejmujące: zakres prac, liczbę </w:t>
      </w:r>
      <w:r w:rsidR="00104CC0">
        <w:rPr>
          <w:rFonts w:ascii="Lato" w:hAnsi="Lato" w:cstheme="minorHAnsi"/>
          <w:bCs/>
          <w:sz w:val="22"/>
          <w:szCs w:val="22"/>
        </w:rPr>
        <w:t>roboczo</w:t>
      </w:r>
      <w:r w:rsidRPr="00DF29AE">
        <w:rPr>
          <w:rFonts w:ascii="Lato" w:hAnsi="Lato" w:cstheme="minorHAnsi"/>
          <w:bCs/>
          <w:sz w:val="22"/>
          <w:szCs w:val="22"/>
        </w:rPr>
        <w:t xml:space="preserve">godzin objętych wynagrodzeniem oraz  liczbę </w:t>
      </w:r>
      <w:r w:rsidR="00914774" w:rsidRPr="007874F4">
        <w:rPr>
          <w:rFonts w:ascii="Lato" w:hAnsi="Lato"/>
          <w:bCs/>
          <w:sz w:val="22"/>
          <w:szCs w:val="22"/>
        </w:rPr>
        <w:t>Dni Roboczych</w:t>
      </w:r>
      <w:r w:rsidR="00914774" w:rsidRPr="00DF29AE">
        <w:rPr>
          <w:rFonts w:ascii="Lato" w:hAnsi="Lato"/>
          <w:b/>
          <w:sz w:val="22"/>
          <w:szCs w:val="22"/>
        </w:rPr>
        <w:t xml:space="preserve"> </w:t>
      </w:r>
      <w:r w:rsidRPr="00DF29AE">
        <w:rPr>
          <w:rFonts w:ascii="Lato" w:hAnsi="Lato" w:cstheme="minorHAnsi"/>
          <w:bCs/>
          <w:sz w:val="22"/>
          <w:szCs w:val="22"/>
        </w:rPr>
        <w:t>potrzebną na zrealizowanie zlecenia.</w:t>
      </w:r>
    </w:p>
    <w:p w14:paraId="549A51EC" w14:textId="77777777" w:rsidR="00163E19"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 xml:space="preserve">Wykonawca w terminie jednego dnia roboczego od dnia otrzymania informacji o zaakceptowaniu oferty potwierdza akceptację warunków zlecenia, na adres z którego otrzymał zlecenie oraz rozpoczyna jego realizację.   </w:t>
      </w:r>
    </w:p>
    <w:p w14:paraId="444BD48C" w14:textId="77777777" w:rsidR="00C93BDE" w:rsidRPr="00DF29AE" w:rsidRDefault="00163E19" w:rsidP="001E0521">
      <w:pPr>
        <w:pStyle w:val="Akapitzlist"/>
        <w:numPr>
          <w:ilvl w:val="0"/>
          <w:numId w:val="24"/>
        </w:numPr>
        <w:spacing w:before="0" w:after="160"/>
        <w:ind w:left="709"/>
        <w:jc w:val="both"/>
        <w:rPr>
          <w:rFonts w:ascii="Lato" w:hAnsi="Lato" w:cstheme="minorHAnsi"/>
          <w:bCs/>
          <w:sz w:val="22"/>
          <w:szCs w:val="22"/>
        </w:rPr>
      </w:pPr>
      <w:r w:rsidRPr="00DF29AE">
        <w:rPr>
          <w:rFonts w:ascii="Lato" w:hAnsi="Lato" w:cstheme="minorHAnsi"/>
          <w:bCs/>
          <w:sz w:val="22"/>
          <w:szCs w:val="22"/>
        </w:rPr>
        <w:t xml:space="preserve">Rozliczenie za wykonanie dodatkowej usługi wsparcia powdrożeniowego, dokonania ewentualnych rekonfiguracji systemów </w:t>
      </w:r>
      <w:proofErr w:type="spellStart"/>
      <w:r w:rsidRPr="00DF29AE">
        <w:rPr>
          <w:rFonts w:ascii="Lato" w:hAnsi="Lato" w:cstheme="minorHAnsi"/>
          <w:bCs/>
          <w:sz w:val="22"/>
          <w:szCs w:val="22"/>
        </w:rPr>
        <w:t>wirtualizacyjnych</w:t>
      </w:r>
      <w:proofErr w:type="spellEnd"/>
      <w:r w:rsidRPr="00DF29AE">
        <w:rPr>
          <w:rFonts w:ascii="Lato" w:hAnsi="Lato" w:cstheme="minorHAnsi"/>
          <w:bCs/>
          <w:sz w:val="22"/>
          <w:szCs w:val="22"/>
        </w:rPr>
        <w:t xml:space="preserve"> oraz Systemu Kopii Bezpieczeństwa będzie rozliczane każdorazowo na podstawie podpisanego przez Strony bez zastrzeżeń Protokołu </w:t>
      </w:r>
      <w:r w:rsidRPr="00DF29AE">
        <w:rPr>
          <w:rFonts w:ascii="Lato" w:hAnsi="Lato" w:cstheme="minorHAnsi"/>
          <w:bCs/>
          <w:i/>
          <w:sz w:val="22"/>
          <w:szCs w:val="22"/>
        </w:rPr>
        <w:t>z Realizacji Usługi Wsparcia Powdrożeniowego</w:t>
      </w:r>
      <w:r w:rsidRPr="00DF29AE">
        <w:rPr>
          <w:rFonts w:ascii="Lato" w:hAnsi="Lato" w:cstheme="minorHAnsi"/>
          <w:bCs/>
          <w:sz w:val="22"/>
          <w:szCs w:val="22"/>
        </w:rPr>
        <w:t>. Płatność nastąpi w terminie 30 dni od daty doręczenia Zamawiającemu prawidłowo wystawionej faktury VAT</w:t>
      </w:r>
      <w:r w:rsidR="00C93BDE" w:rsidRPr="00DF29AE">
        <w:rPr>
          <w:rFonts w:ascii="Lato" w:hAnsi="Lato" w:cstheme="minorHAnsi"/>
          <w:bCs/>
          <w:sz w:val="22"/>
          <w:szCs w:val="22"/>
        </w:rPr>
        <w:t>.</w:t>
      </w:r>
    </w:p>
    <w:p w14:paraId="1AA80AF8" w14:textId="709ECB90" w:rsidR="007A5E95" w:rsidRPr="00DF29AE" w:rsidRDefault="00C93BDE" w:rsidP="001E0521">
      <w:pPr>
        <w:pStyle w:val="Akapitzlist"/>
        <w:numPr>
          <w:ilvl w:val="0"/>
          <w:numId w:val="24"/>
        </w:numPr>
        <w:spacing w:before="0" w:after="160"/>
        <w:ind w:left="709"/>
        <w:rPr>
          <w:rFonts w:ascii="Lato" w:hAnsi="Lato" w:cstheme="minorHAnsi"/>
          <w:b/>
          <w:bCs/>
          <w:sz w:val="22"/>
          <w:szCs w:val="22"/>
        </w:rPr>
      </w:pPr>
      <w:r w:rsidRPr="00DF29AE">
        <w:rPr>
          <w:rFonts w:ascii="Lato" w:hAnsi="Lato" w:cstheme="minorHAnsi"/>
          <w:b/>
          <w:bCs/>
          <w:sz w:val="22"/>
          <w:szCs w:val="22"/>
        </w:rPr>
        <w:t xml:space="preserve"> Zamawiający zastrzega sobie prawo do  </w:t>
      </w:r>
      <w:r w:rsidR="0064683D" w:rsidRPr="00DF29AE">
        <w:rPr>
          <w:rFonts w:ascii="Lato" w:hAnsi="Lato" w:cstheme="minorHAnsi"/>
          <w:b/>
          <w:bCs/>
          <w:sz w:val="22"/>
          <w:szCs w:val="22"/>
        </w:rPr>
        <w:t xml:space="preserve">nie </w:t>
      </w:r>
      <w:r w:rsidRPr="00DF29AE">
        <w:rPr>
          <w:rFonts w:ascii="Lato" w:hAnsi="Lato" w:cstheme="minorHAnsi"/>
          <w:b/>
          <w:bCs/>
          <w:sz w:val="22"/>
          <w:szCs w:val="22"/>
        </w:rPr>
        <w:t xml:space="preserve">wykorzystania </w:t>
      </w:r>
      <w:r w:rsidR="00D471FE" w:rsidRPr="00DF29AE">
        <w:rPr>
          <w:rFonts w:ascii="Lato" w:hAnsi="Lato" w:cstheme="minorHAnsi"/>
          <w:b/>
          <w:bCs/>
          <w:sz w:val="22"/>
          <w:szCs w:val="22"/>
        </w:rPr>
        <w:t>całości określonej liczby roboczogodzin</w:t>
      </w:r>
      <w:r w:rsidR="009E6A52" w:rsidRPr="00DF29AE">
        <w:rPr>
          <w:rFonts w:ascii="Lato" w:hAnsi="Lato" w:cstheme="minorHAnsi"/>
          <w:b/>
          <w:bCs/>
          <w:sz w:val="22"/>
          <w:szCs w:val="22"/>
        </w:rPr>
        <w:t xml:space="preserve">. </w:t>
      </w:r>
      <w:r w:rsidR="00104CC0">
        <w:rPr>
          <w:rFonts w:ascii="Lato" w:hAnsi="Lato" w:cstheme="minorHAnsi"/>
          <w:b/>
          <w:bCs/>
          <w:sz w:val="22"/>
          <w:szCs w:val="22"/>
        </w:rPr>
        <w:t>Liczba</w:t>
      </w:r>
      <w:r w:rsidR="00104CC0" w:rsidRPr="00DF29AE">
        <w:rPr>
          <w:rFonts w:ascii="Lato" w:hAnsi="Lato" w:cstheme="minorHAnsi"/>
          <w:b/>
          <w:bCs/>
          <w:sz w:val="22"/>
          <w:szCs w:val="22"/>
        </w:rPr>
        <w:t xml:space="preserve"> </w:t>
      </w:r>
      <w:r w:rsidR="009E6A52" w:rsidRPr="00DF29AE">
        <w:rPr>
          <w:rFonts w:ascii="Lato" w:hAnsi="Lato" w:cstheme="minorHAnsi"/>
          <w:b/>
          <w:bCs/>
          <w:sz w:val="22"/>
          <w:szCs w:val="22"/>
        </w:rPr>
        <w:t xml:space="preserve">roboczogodzin będzie zależna od bieżących potrzeb Zamawiającego, </w:t>
      </w:r>
      <w:r w:rsidRPr="00DF29AE">
        <w:rPr>
          <w:rFonts w:ascii="Lato" w:hAnsi="Lato" w:cstheme="minorHAnsi"/>
          <w:b/>
          <w:bCs/>
          <w:sz w:val="22"/>
          <w:szCs w:val="22"/>
        </w:rPr>
        <w:t>mi</w:t>
      </w:r>
      <w:r w:rsidR="001D4EC4" w:rsidRPr="00DF29AE">
        <w:rPr>
          <w:rFonts w:ascii="Lato" w:hAnsi="Lato" w:cstheme="minorHAnsi"/>
          <w:b/>
          <w:bCs/>
          <w:sz w:val="22"/>
          <w:szCs w:val="22"/>
        </w:rPr>
        <w:t>nimalna liczba roboczogodzin, które Zamawi</w:t>
      </w:r>
      <w:r w:rsidR="00D64FDF" w:rsidRPr="00DF29AE">
        <w:rPr>
          <w:rFonts w:ascii="Lato" w:hAnsi="Lato" w:cstheme="minorHAnsi"/>
          <w:b/>
          <w:bCs/>
          <w:sz w:val="22"/>
          <w:szCs w:val="22"/>
        </w:rPr>
        <w:t>ający</w:t>
      </w:r>
      <w:r w:rsidR="001D4EC4" w:rsidRPr="00DF29AE">
        <w:rPr>
          <w:rFonts w:ascii="Lato" w:hAnsi="Lato" w:cstheme="minorHAnsi"/>
          <w:b/>
          <w:bCs/>
          <w:sz w:val="22"/>
          <w:szCs w:val="22"/>
        </w:rPr>
        <w:t xml:space="preserve"> zobowiązuje </w:t>
      </w:r>
      <w:r w:rsidR="00D64FDF" w:rsidRPr="00DF29AE">
        <w:rPr>
          <w:rFonts w:ascii="Lato" w:hAnsi="Lato" w:cstheme="minorHAnsi"/>
          <w:b/>
          <w:bCs/>
          <w:sz w:val="22"/>
          <w:szCs w:val="22"/>
        </w:rPr>
        <w:t xml:space="preserve">się </w:t>
      </w:r>
      <w:r w:rsidR="001D4EC4" w:rsidRPr="00DF29AE">
        <w:rPr>
          <w:rFonts w:ascii="Lato" w:hAnsi="Lato" w:cstheme="minorHAnsi"/>
          <w:b/>
          <w:bCs/>
          <w:sz w:val="22"/>
          <w:szCs w:val="22"/>
        </w:rPr>
        <w:t xml:space="preserve">zlecić wynosi </w:t>
      </w:r>
      <w:r w:rsidRPr="00DF29AE">
        <w:rPr>
          <w:rFonts w:ascii="Lato" w:hAnsi="Lato" w:cstheme="minorHAnsi"/>
          <w:b/>
          <w:bCs/>
          <w:sz w:val="22"/>
          <w:szCs w:val="22"/>
        </w:rPr>
        <w:t xml:space="preserve">50 </w:t>
      </w:r>
      <w:r w:rsidR="001D4EC4" w:rsidRPr="00DF29AE">
        <w:rPr>
          <w:rFonts w:ascii="Lato" w:hAnsi="Lato" w:cstheme="minorHAnsi"/>
          <w:b/>
          <w:bCs/>
          <w:sz w:val="22"/>
          <w:szCs w:val="22"/>
        </w:rPr>
        <w:t>roboczogodzin</w:t>
      </w:r>
      <w:r w:rsidR="00104CC0">
        <w:rPr>
          <w:rFonts w:ascii="Lato" w:hAnsi="Lato" w:cstheme="minorHAnsi"/>
          <w:b/>
          <w:bCs/>
          <w:sz w:val="22"/>
          <w:szCs w:val="22"/>
        </w:rPr>
        <w:t>,</w:t>
      </w:r>
      <w:r w:rsidR="00901B52" w:rsidRPr="00DF29AE">
        <w:rPr>
          <w:rFonts w:ascii="Lato" w:hAnsi="Lato" w:cstheme="minorHAnsi"/>
          <w:b/>
          <w:bCs/>
          <w:sz w:val="22"/>
          <w:szCs w:val="22"/>
        </w:rPr>
        <w:t xml:space="preserve"> </w:t>
      </w:r>
      <w:r w:rsidRPr="00DF29AE">
        <w:rPr>
          <w:rFonts w:ascii="Lato" w:hAnsi="Lato" w:cstheme="minorHAnsi"/>
          <w:b/>
          <w:bCs/>
          <w:sz w:val="22"/>
          <w:szCs w:val="22"/>
        </w:rPr>
        <w:t>a Wykonawcy nie przysługują żadne roszczenia z</w:t>
      </w:r>
      <w:r w:rsidR="00901B52" w:rsidRPr="00DF29AE">
        <w:rPr>
          <w:rFonts w:ascii="Lato" w:hAnsi="Lato" w:cstheme="minorHAnsi"/>
          <w:b/>
          <w:bCs/>
          <w:sz w:val="22"/>
          <w:szCs w:val="22"/>
        </w:rPr>
        <w:t xml:space="preserve"> tego</w:t>
      </w:r>
      <w:r w:rsidRPr="00DF29AE">
        <w:rPr>
          <w:rFonts w:ascii="Lato" w:hAnsi="Lato" w:cstheme="minorHAnsi"/>
          <w:b/>
          <w:bCs/>
          <w:sz w:val="22"/>
          <w:szCs w:val="22"/>
        </w:rPr>
        <w:t xml:space="preserve"> tytułu.</w:t>
      </w:r>
    </w:p>
    <w:p w14:paraId="7467F170" w14:textId="45AC57EB" w:rsidR="00163E19" w:rsidRPr="001E0521" w:rsidRDefault="00163E19" w:rsidP="00C54181">
      <w:pPr>
        <w:pStyle w:val="Nagwek1"/>
        <w:numPr>
          <w:ilvl w:val="0"/>
          <w:numId w:val="16"/>
        </w:numPr>
        <w:spacing w:line="360" w:lineRule="auto"/>
        <w:ind w:left="567" w:hanging="567"/>
        <w:rPr>
          <w:rFonts w:ascii="Lato" w:hAnsi="Lato"/>
          <w:sz w:val="22"/>
          <w:szCs w:val="22"/>
        </w:rPr>
      </w:pPr>
      <w:bookmarkStart w:id="180" w:name="_Toc221257046"/>
      <w:r w:rsidRPr="001E0521">
        <w:rPr>
          <w:rFonts w:ascii="Lato" w:hAnsi="Lato"/>
          <w:sz w:val="22"/>
          <w:szCs w:val="22"/>
        </w:rPr>
        <w:t>ŚWIADCZENIE USŁUGI SERWISU W RAMACH GWARANCJI</w:t>
      </w:r>
      <w:bookmarkEnd w:id="179"/>
      <w:r w:rsidR="00E53B15" w:rsidRPr="001E0521">
        <w:rPr>
          <w:rFonts w:ascii="Lato" w:hAnsi="Lato"/>
          <w:sz w:val="22"/>
          <w:szCs w:val="22"/>
        </w:rPr>
        <w:t xml:space="preserve"> WYKONAWCY</w:t>
      </w:r>
      <w:bookmarkEnd w:id="180"/>
    </w:p>
    <w:p w14:paraId="083E0638" w14:textId="1CF9A29F" w:rsidR="00A50406" w:rsidRDefault="00A50406" w:rsidP="00C54181">
      <w:pPr>
        <w:pStyle w:val="Akapitzlist"/>
        <w:numPr>
          <w:ilvl w:val="0"/>
          <w:numId w:val="12"/>
        </w:numPr>
        <w:spacing w:before="0" w:after="200"/>
        <w:contextualSpacing w:val="0"/>
        <w:jc w:val="both"/>
        <w:rPr>
          <w:rFonts w:ascii="Lato" w:hAnsi="Lato"/>
          <w:sz w:val="22"/>
          <w:szCs w:val="22"/>
        </w:rPr>
      </w:pPr>
      <w:r>
        <w:rPr>
          <w:rFonts w:ascii="Lato" w:hAnsi="Lato"/>
          <w:sz w:val="22"/>
          <w:szCs w:val="22"/>
        </w:rPr>
        <w:t>Usługa Serwisu będzie świadczona przez okres Gwarancji</w:t>
      </w:r>
      <w:r w:rsidR="00E45866">
        <w:rPr>
          <w:rFonts w:ascii="Lato" w:hAnsi="Lato"/>
          <w:sz w:val="22"/>
          <w:szCs w:val="22"/>
        </w:rPr>
        <w:t xml:space="preserve"> tj. okres 36 miesięcy od dnia podpisania bez uwag ze Strony Zamawiającego Końcowego Protokołu Odbioru.</w:t>
      </w:r>
    </w:p>
    <w:p w14:paraId="52A64A20" w14:textId="3403937E"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Wykonawca będzie przyjmował zgłoszenia o Incydentach serwisowych w trybie </w:t>
      </w:r>
      <w:r w:rsidRPr="00DF29AE">
        <w:rPr>
          <w:rFonts w:ascii="Lato" w:hAnsi="Lato"/>
          <w:b/>
          <w:sz w:val="22"/>
          <w:szCs w:val="22"/>
        </w:rPr>
        <w:t>24 godziny na dobę, 7 dni</w:t>
      </w:r>
      <w:r w:rsidRPr="00DF29AE">
        <w:rPr>
          <w:rFonts w:ascii="Lato" w:hAnsi="Lato"/>
          <w:sz w:val="22"/>
          <w:szCs w:val="22"/>
        </w:rPr>
        <w:t xml:space="preserve"> </w:t>
      </w:r>
      <w:r w:rsidRPr="00DF29AE">
        <w:rPr>
          <w:rFonts w:ascii="Lato" w:hAnsi="Lato"/>
          <w:b/>
          <w:sz w:val="22"/>
          <w:szCs w:val="22"/>
        </w:rPr>
        <w:t>w tygodniu</w:t>
      </w:r>
      <w:r w:rsidRPr="00DF29AE">
        <w:rPr>
          <w:rFonts w:ascii="Lato" w:hAnsi="Lato"/>
          <w:sz w:val="22"/>
          <w:szCs w:val="22"/>
        </w:rPr>
        <w:t>.</w:t>
      </w:r>
    </w:p>
    <w:p w14:paraId="507691F4" w14:textId="0B149F36"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 celu </w:t>
      </w:r>
      <w:r w:rsidR="00104CC0">
        <w:rPr>
          <w:rFonts w:ascii="Lato" w:hAnsi="Lato"/>
          <w:sz w:val="22"/>
          <w:szCs w:val="22"/>
        </w:rPr>
        <w:t xml:space="preserve">zgłaszania i </w:t>
      </w:r>
      <w:r w:rsidRPr="00DF29AE">
        <w:rPr>
          <w:rFonts w:ascii="Lato" w:hAnsi="Lato"/>
          <w:sz w:val="22"/>
          <w:szCs w:val="22"/>
        </w:rPr>
        <w:t xml:space="preserve">zarządzania Incydentami serwisowymi, Wykonawca zapewni system do obsługi Incydentów serwisowych, za pomocą którego dokonywane będą zgłoszenia Incydentów serwisowych, obsługa i monitorowanie Incydentów serwisowych (np. system oparty na komunikacji za pomocą poczty elektronicznej ze zgłaszającym Incydent serwisowy lub </w:t>
      </w:r>
      <w:r w:rsidRPr="00DF29AE">
        <w:rPr>
          <w:rFonts w:ascii="Lato" w:hAnsi="Lato"/>
          <w:sz w:val="22"/>
          <w:szCs w:val="22"/>
        </w:rPr>
        <w:lastRenderedPageBreak/>
        <w:t>zakładający interakcję ze zgłaszającym Incydent serwisowy, za pomocą graficznego interfejsu użytkownika lub stanowiący połączenie obydwu ww. form).</w:t>
      </w:r>
    </w:p>
    <w:p w14:paraId="6FCA1FCB" w14:textId="35434B90"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bCs/>
          <w:sz w:val="22"/>
          <w:szCs w:val="22"/>
        </w:rPr>
        <w:t xml:space="preserve">Wykonawca umożliwi przyjęcie i obsługę Incydentów serwisowych kierowanych </w:t>
      </w:r>
      <w:r w:rsidR="4E7C882C" w:rsidRPr="03A347D9">
        <w:rPr>
          <w:rFonts w:ascii="Lato" w:hAnsi="Lato"/>
          <w:sz w:val="22"/>
          <w:szCs w:val="22"/>
        </w:rPr>
        <w:t xml:space="preserve">telefonicznie </w:t>
      </w:r>
      <w:r w:rsidRPr="00DF29AE">
        <w:rPr>
          <w:rFonts w:ascii="Lato" w:hAnsi="Lato"/>
          <w:bCs/>
          <w:sz w:val="22"/>
          <w:szCs w:val="22"/>
        </w:rPr>
        <w:t xml:space="preserve"> lub mailem na adres podany przez Wykonawcę w </w:t>
      </w:r>
      <w:r w:rsidR="00104CC0">
        <w:rPr>
          <w:rFonts w:ascii="Lato" w:hAnsi="Lato"/>
          <w:bCs/>
          <w:sz w:val="22"/>
          <w:szCs w:val="22"/>
        </w:rPr>
        <w:t>U</w:t>
      </w:r>
      <w:r w:rsidR="00104CC0" w:rsidRPr="00DF29AE">
        <w:rPr>
          <w:rFonts w:ascii="Lato" w:hAnsi="Lato"/>
          <w:bCs/>
          <w:sz w:val="22"/>
          <w:szCs w:val="22"/>
        </w:rPr>
        <w:t>mowie</w:t>
      </w:r>
      <w:r w:rsidRPr="00DF29AE">
        <w:rPr>
          <w:rFonts w:ascii="Lato" w:hAnsi="Lato"/>
          <w:bCs/>
          <w:sz w:val="22"/>
          <w:szCs w:val="22"/>
        </w:rPr>
        <w:t>.</w:t>
      </w:r>
    </w:p>
    <w:p w14:paraId="3832AD00" w14:textId="77777777"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Po wymianie Urządzenia lub modułu będącego wyposażeniem tego Urządzenia lub Oprogramowania, zostanie on objęty serwisem na takich samych zasadach, jak wymienione Urządzenie lub moduł będący wyposażeniem tego Urządzenia lub Oprogramowania.</w:t>
      </w:r>
    </w:p>
    <w:p w14:paraId="0B23B564" w14:textId="1FC20F07"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Usunięcie Błędu zostanie zakończone przywróceniem działania Urządzenia lub Oprogramowania sprzed Błędu.</w:t>
      </w:r>
    </w:p>
    <w:p w14:paraId="73F26F61" w14:textId="0CE1440A"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3C7236">
        <w:rPr>
          <w:rFonts w:ascii="Lato" w:hAnsi="Lato"/>
          <w:b/>
          <w:sz w:val="22"/>
          <w:szCs w:val="22"/>
        </w:rPr>
        <w:t>Wykonawca najpóźniej w 7 Dniu Roboczym po rozwiązaniu Incydentu serwisowego, przedstawi raport z tego Incydentu serwisowego</w:t>
      </w:r>
      <w:r w:rsidRPr="00DF29AE">
        <w:rPr>
          <w:rFonts w:ascii="Lato" w:hAnsi="Lato"/>
          <w:sz w:val="22"/>
          <w:szCs w:val="22"/>
        </w:rPr>
        <w:t xml:space="preserve"> (prezentujący co najmniej czasy przyjęcia zgłoszenia o Incydencie serwisowym oraz rozwiązania Incydentu serwisowego, a także przyczyny, sposoby rozwiązania i działania zapobiegające występowaniu Incydentu serwisowego w przyszłości) i prześle go na wskazany adres mailowy Zamawiającego.</w:t>
      </w:r>
      <w:r w:rsidR="00B0456D">
        <w:rPr>
          <w:rFonts w:ascii="Lato" w:hAnsi="Lato"/>
          <w:sz w:val="22"/>
          <w:szCs w:val="22"/>
        </w:rPr>
        <w:t xml:space="preserve"> Raport, o którym mowa w zdaniu poprzednim zostanie sporządzony w formie </w:t>
      </w:r>
      <w:proofErr w:type="spellStart"/>
      <w:r w:rsidR="00B0456D">
        <w:rPr>
          <w:rFonts w:ascii="Lato" w:hAnsi="Lato"/>
          <w:sz w:val="22"/>
          <w:szCs w:val="22"/>
        </w:rPr>
        <w:t>wyszukiwalnego</w:t>
      </w:r>
      <w:proofErr w:type="spellEnd"/>
      <w:r w:rsidR="00B0456D">
        <w:rPr>
          <w:rFonts w:ascii="Lato" w:hAnsi="Lato"/>
          <w:sz w:val="22"/>
          <w:szCs w:val="22"/>
        </w:rPr>
        <w:t xml:space="preserve"> pliku pdf lub pliku w formacie </w:t>
      </w:r>
      <w:proofErr w:type="spellStart"/>
      <w:r w:rsidR="00B0456D">
        <w:rPr>
          <w:rFonts w:ascii="Lato" w:hAnsi="Lato"/>
          <w:sz w:val="22"/>
          <w:szCs w:val="22"/>
        </w:rPr>
        <w:t>docx</w:t>
      </w:r>
      <w:proofErr w:type="spellEnd"/>
      <w:r w:rsidR="00B0456D">
        <w:rPr>
          <w:rFonts w:ascii="Lato" w:hAnsi="Lato"/>
          <w:sz w:val="22"/>
          <w:szCs w:val="22"/>
        </w:rPr>
        <w:t>.</w:t>
      </w:r>
    </w:p>
    <w:p w14:paraId="36A7C2F7" w14:textId="093A160A"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bCs/>
          <w:sz w:val="22"/>
          <w:szCs w:val="22"/>
        </w:rPr>
        <w:t>Do każdego dostarczonego Urządzenia lub Oprogramowania</w:t>
      </w:r>
      <w:r w:rsidR="00C708DB">
        <w:rPr>
          <w:rFonts w:ascii="Lato" w:hAnsi="Lato"/>
          <w:bCs/>
          <w:sz w:val="22"/>
          <w:szCs w:val="22"/>
        </w:rPr>
        <w:t>/Licencji</w:t>
      </w:r>
      <w:r w:rsidRPr="00DF29AE">
        <w:rPr>
          <w:rFonts w:ascii="Lato" w:hAnsi="Lato"/>
          <w:bCs/>
          <w:sz w:val="22"/>
          <w:szCs w:val="22"/>
        </w:rPr>
        <w:t xml:space="preserve"> Wykonawca zobowiązuje się dostarczyć odpowiednio kartę gwarancyjną producenta, zawierającą numer seryjny, termin i warunki ważności gwarancji.</w:t>
      </w:r>
      <w:r w:rsidRPr="00DF29AE">
        <w:rPr>
          <w:rFonts w:ascii="Lato" w:hAnsi="Lato"/>
          <w:sz w:val="22"/>
          <w:szCs w:val="22"/>
        </w:rPr>
        <w:t xml:space="preserve"> Jeśli dla danego dostarczonego Urządzenia lub Oprogramowania producent nie przewiduje wystawiania własnych kart gwarancyjnych, kartę taką wystawi Wykonawca. W celu ułatwienia Zamawiającemu zarządzania kartami gwarancyjnymi, dopuszcza się wystawianie zbiorczych kart gwarancyjnych Wykonawcy, jednakże każdorazowo z podaniem nr seryjnych lub innych danych umożliwiających jednoznaczną identyfikację Urządzenia lub Oprogramowania, którego dotyczy </w:t>
      </w:r>
      <w:r w:rsidR="001273E9">
        <w:rPr>
          <w:rFonts w:ascii="Lato" w:hAnsi="Lato"/>
          <w:sz w:val="22"/>
          <w:szCs w:val="22"/>
        </w:rPr>
        <w:t>G</w:t>
      </w:r>
      <w:r w:rsidR="001273E9" w:rsidRPr="00DF29AE">
        <w:rPr>
          <w:rFonts w:ascii="Lato" w:hAnsi="Lato"/>
          <w:sz w:val="22"/>
          <w:szCs w:val="22"/>
        </w:rPr>
        <w:t xml:space="preserve">warancja </w:t>
      </w:r>
      <w:r w:rsidRPr="00DF29AE">
        <w:rPr>
          <w:rFonts w:ascii="Lato" w:hAnsi="Lato"/>
          <w:sz w:val="22"/>
          <w:szCs w:val="22"/>
        </w:rPr>
        <w:t xml:space="preserve">Wykonawcy. W wypadku, jeżeli postanowienia gwarancji producenta są mniej korzystne od warunków zapisanych w Umowie, stosuje się </w:t>
      </w:r>
      <w:r w:rsidR="009323A1">
        <w:rPr>
          <w:rFonts w:ascii="Lato" w:hAnsi="Lato"/>
          <w:sz w:val="22"/>
          <w:szCs w:val="22"/>
        </w:rPr>
        <w:t>postanowienia</w:t>
      </w:r>
      <w:r w:rsidR="009323A1" w:rsidRPr="00DF29AE">
        <w:rPr>
          <w:rFonts w:ascii="Lato" w:hAnsi="Lato"/>
          <w:sz w:val="22"/>
          <w:szCs w:val="22"/>
        </w:rPr>
        <w:t xml:space="preserve"> </w:t>
      </w:r>
      <w:r w:rsidRPr="00DF29AE">
        <w:rPr>
          <w:rFonts w:ascii="Lato" w:hAnsi="Lato"/>
          <w:sz w:val="22"/>
          <w:szCs w:val="22"/>
        </w:rPr>
        <w:t>Umowy.</w:t>
      </w:r>
    </w:p>
    <w:p w14:paraId="5CEF58C4" w14:textId="54FC0FF5"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W przypadku zgłoszeń serwisowych niemieszczących się w zakresie świadczonych usług wynikających z niniejszego zamówienia, Wykonawca zobowiązany jest do przekierowania zgłoszenia serwisowego do odpowiedniego podmiotu na zasadach określonych przez Zamawiającego</w:t>
      </w:r>
      <w:r w:rsidR="5A10289D" w:rsidRPr="03A347D9">
        <w:rPr>
          <w:rFonts w:ascii="Lato" w:hAnsi="Lato"/>
          <w:sz w:val="22"/>
          <w:szCs w:val="22"/>
        </w:rPr>
        <w:t xml:space="preserve"> w terminie 2 </w:t>
      </w:r>
      <w:r w:rsidR="00D779CC">
        <w:rPr>
          <w:rFonts w:ascii="Lato" w:hAnsi="Lato"/>
          <w:sz w:val="22"/>
          <w:szCs w:val="22"/>
        </w:rPr>
        <w:t>D</w:t>
      </w:r>
      <w:r w:rsidR="5A10289D" w:rsidRPr="03A347D9">
        <w:rPr>
          <w:rFonts w:ascii="Lato" w:hAnsi="Lato"/>
          <w:sz w:val="22"/>
          <w:szCs w:val="22"/>
        </w:rPr>
        <w:t xml:space="preserve">ni </w:t>
      </w:r>
      <w:r w:rsidR="00D779CC">
        <w:rPr>
          <w:rFonts w:ascii="Lato" w:hAnsi="Lato"/>
          <w:sz w:val="22"/>
          <w:szCs w:val="22"/>
        </w:rPr>
        <w:t>R</w:t>
      </w:r>
      <w:r w:rsidR="5A10289D" w:rsidRPr="03A347D9">
        <w:rPr>
          <w:rFonts w:ascii="Lato" w:hAnsi="Lato"/>
          <w:sz w:val="22"/>
          <w:szCs w:val="22"/>
        </w:rPr>
        <w:t>oboczych</w:t>
      </w:r>
      <w:r w:rsidR="00D779CC">
        <w:rPr>
          <w:rFonts w:ascii="Lato" w:hAnsi="Lato"/>
          <w:sz w:val="22"/>
          <w:szCs w:val="22"/>
        </w:rPr>
        <w:t xml:space="preserve"> od dnia otrzymania zgłoszenia</w:t>
      </w:r>
      <w:r w:rsidRPr="00DF29AE">
        <w:rPr>
          <w:rFonts w:ascii="Lato" w:hAnsi="Lato"/>
          <w:sz w:val="22"/>
          <w:szCs w:val="22"/>
        </w:rPr>
        <w:t>.</w:t>
      </w:r>
    </w:p>
    <w:p w14:paraId="652D4BA4" w14:textId="66973017"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lastRenderedPageBreak/>
        <w:t xml:space="preserve">Gwarancja </w:t>
      </w:r>
      <w:r w:rsidR="00466B00">
        <w:rPr>
          <w:rFonts w:ascii="Lato" w:hAnsi="Lato"/>
          <w:sz w:val="22"/>
          <w:szCs w:val="22"/>
        </w:rPr>
        <w:t xml:space="preserve">Wykonawcy </w:t>
      </w:r>
      <w:r w:rsidRPr="00DF29AE">
        <w:rPr>
          <w:rFonts w:ascii="Lato" w:hAnsi="Lato"/>
          <w:sz w:val="22"/>
          <w:szCs w:val="22"/>
        </w:rPr>
        <w:t xml:space="preserve">na dostarczone Urządzenia i Oprogramowanie biegnie osobno dla każdego z ww. Urządzeń/Oprogramowania, od dnia podpisania Protokołu Odbioru Etapu </w:t>
      </w:r>
      <w:r w:rsidR="0068295F" w:rsidRPr="00DF29AE">
        <w:rPr>
          <w:rFonts w:ascii="Lato" w:hAnsi="Lato"/>
          <w:sz w:val="22"/>
          <w:szCs w:val="22"/>
        </w:rPr>
        <w:t>II</w:t>
      </w:r>
      <w:r w:rsidRPr="00DF29AE">
        <w:rPr>
          <w:rFonts w:ascii="Lato" w:hAnsi="Lato"/>
          <w:sz w:val="22"/>
          <w:szCs w:val="22"/>
        </w:rPr>
        <w:t xml:space="preserve"> – odnośnie Urządzeń i Oprogramowania Standardowego dostarczonych Zamawiającemu w ramach </w:t>
      </w:r>
      <w:r w:rsidR="003020A8">
        <w:rPr>
          <w:rFonts w:ascii="Lato" w:hAnsi="Lato"/>
          <w:sz w:val="22"/>
          <w:szCs w:val="22"/>
        </w:rPr>
        <w:t>wykonania przedmiotu Umowy</w:t>
      </w:r>
      <w:r w:rsidRPr="00DF29AE">
        <w:rPr>
          <w:rFonts w:ascii="Lato" w:hAnsi="Lato"/>
          <w:sz w:val="22"/>
          <w:szCs w:val="22"/>
        </w:rPr>
        <w:t xml:space="preserve">.  W przypadku, jeżeli świadczenie gwarancyjne polegać będzie na wymianie wadliwego Urządzenia lub modułu będącego wyposażeniem tego Urządzenia lub Oprogramowania na wolne od wad, okres gwarancji </w:t>
      </w:r>
      <w:r w:rsidR="003366EE">
        <w:rPr>
          <w:rFonts w:ascii="Lato" w:hAnsi="Lato"/>
          <w:sz w:val="22"/>
          <w:szCs w:val="22"/>
        </w:rPr>
        <w:t xml:space="preserve">Wykonawcy </w:t>
      </w:r>
      <w:r w:rsidRPr="00DF29AE">
        <w:rPr>
          <w:rFonts w:ascii="Lato" w:hAnsi="Lato"/>
          <w:sz w:val="22"/>
          <w:szCs w:val="22"/>
        </w:rPr>
        <w:t xml:space="preserve">dla tego Urządzenia lub modułu będącego wyposażeniem tego Urządzenia lub Oprogramowania biegł będzie na nowo od daty podpisania protokołu stwierdzającego tę wymianę, przez okres standardowo udzielany przez producenta, lecz nie krócej niż do dnia </w:t>
      </w:r>
      <w:r w:rsidR="003366EE">
        <w:rPr>
          <w:rFonts w:ascii="Lato" w:hAnsi="Lato"/>
          <w:sz w:val="22"/>
          <w:szCs w:val="22"/>
        </w:rPr>
        <w:t xml:space="preserve">zakończenia okresu </w:t>
      </w:r>
      <w:r w:rsidR="00D779CC">
        <w:rPr>
          <w:rFonts w:ascii="Lato" w:hAnsi="Lato"/>
          <w:sz w:val="22"/>
          <w:szCs w:val="22"/>
        </w:rPr>
        <w:t>G</w:t>
      </w:r>
      <w:r w:rsidR="003366EE" w:rsidRPr="00DF29AE">
        <w:rPr>
          <w:rFonts w:ascii="Lato" w:hAnsi="Lato"/>
          <w:sz w:val="22"/>
          <w:szCs w:val="22"/>
        </w:rPr>
        <w:t xml:space="preserve">warancji </w:t>
      </w:r>
      <w:r w:rsidRPr="00DF29AE">
        <w:rPr>
          <w:rFonts w:ascii="Lato" w:hAnsi="Lato"/>
          <w:sz w:val="22"/>
          <w:szCs w:val="22"/>
        </w:rPr>
        <w:t>udzielanej przez Wykonawcę</w:t>
      </w:r>
      <w:r w:rsidR="007B780B">
        <w:rPr>
          <w:rFonts w:ascii="Lato" w:hAnsi="Lato"/>
          <w:sz w:val="22"/>
          <w:szCs w:val="22"/>
        </w:rPr>
        <w:t>.</w:t>
      </w:r>
    </w:p>
    <w:p w14:paraId="15BBB6C3" w14:textId="0F924DE0"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Wykonawca dokona usunięcia Błędu Krytycznego w terminie nie dłuższym niż 2 </w:t>
      </w:r>
      <w:r w:rsidR="009E339A">
        <w:rPr>
          <w:rFonts w:ascii="Lato" w:hAnsi="Lato"/>
          <w:sz w:val="22"/>
          <w:szCs w:val="22"/>
        </w:rPr>
        <w:t>D</w:t>
      </w:r>
      <w:r w:rsidRPr="00DF29AE">
        <w:rPr>
          <w:rFonts w:ascii="Lato" w:hAnsi="Lato"/>
          <w:sz w:val="22"/>
          <w:szCs w:val="22"/>
        </w:rPr>
        <w:t xml:space="preserve">ni </w:t>
      </w:r>
      <w:r w:rsidR="009E339A">
        <w:rPr>
          <w:rFonts w:ascii="Lato" w:hAnsi="Lato"/>
          <w:sz w:val="22"/>
          <w:szCs w:val="22"/>
        </w:rPr>
        <w:t>R</w:t>
      </w:r>
      <w:r w:rsidRPr="00DF29AE">
        <w:rPr>
          <w:rFonts w:ascii="Lato" w:hAnsi="Lato"/>
          <w:sz w:val="22"/>
          <w:szCs w:val="22"/>
        </w:rPr>
        <w:t>obocze</w:t>
      </w:r>
      <w:r w:rsidRPr="00DF29AE">
        <w:rPr>
          <w:rFonts w:ascii="Lato" w:hAnsi="Lato"/>
          <w:color w:val="FF0000"/>
          <w:sz w:val="22"/>
          <w:szCs w:val="22"/>
        </w:rPr>
        <w:t xml:space="preserve"> </w:t>
      </w:r>
      <w:r w:rsidRPr="00DF29AE">
        <w:rPr>
          <w:rFonts w:ascii="Lato" w:hAnsi="Lato"/>
          <w:sz w:val="22"/>
          <w:szCs w:val="22"/>
        </w:rPr>
        <w:t xml:space="preserve">od </w:t>
      </w:r>
      <w:r w:rsidR="009323A1">
        <w:rPr>
          <w:rFonts w:ascii="Lato" w:hAnsi="Lato"/>
          <w:sz w:val="22"/>
          <w:szCs w:val="22"/>
        </w:rPr>
        <w:t>dnia</w:t>
      </w:r>
      <w:r w:rsidR="009323A1" w:rsidRPr="00DF29AE">
        <w:rPr>
          <w:rFonts w:ascii="Lato" w:hAnsi="Lato"/>
          <w:sz w:val="22"/>
          <w:szCs w:val="22"/>
        </w:rPr>
        <w:t xml:space="preserve"> </w:t>
      </w:r>
      <w:r w:rsidRPr="00DF29AE">
        <w:rPr>
          <w:rFonts w:ascii="Lato" w:hAnsi="Lato"/>
          <w:sz w:val="22"/>
          <w:szCs w:val="22"/>
        </w:rPr>
        <w:t>zgłoszenia Błędu Krytycznego (usunięcie Błędu Krytycznego rozumiane jest jako przywrócenie funkcjonalności Systemu sprzed Błędu Krytycznego).</w:t>
      </w:r>
    </w:p>
    <w:p w14:paraId="5D5F04B2" w14:textId="65DC8CD1"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Wykonawca dokona usunięcia Błędu Niekrytycznego w terminie nie dłuższym niż 4 </w:t>
      </w:r>
      <w:r w:rsidR="009E339A">
        <w:rPr>
          <w:rFonts w:ascii="Lato" w:hAnsi="Lato"/>
          <w:sz w:val="22"/>
          <w:szCs w:val="22"/>
        </w:rPr>
        <w:t>D</w:t>
      </w:r>
      <w:r w:rsidR="009E339A" w:rsidRPr="00DF29AE">
        <w:rPr>
          <w:rFonts w:ascii="Lato" w:hAnsi="Lato"/>
          <w:sz w:val="22"/>
          <w:szCs w:val="22"/>
        </w:rPr>
        <w:t xml:space="preserve">ni </w:t>
      </w:r>
      <w:r w:rsidR="009E339A">
        <w:rPr>
          <w:rFonts w:ascii="Lato" w:hAnsi="Lato"/>
          <w:sz w:val="22"/>
          <w:szCs w:val="22"/>
        </w:rPr>
        <w:t>R</w:t>
      </w:r>
      <w:r w:rsidRPr="00DF29AE">
        <w:rPr>
          <w:rFonts w:ascii="Lato" w:hAnsi="Lato"/>
          <w:sz w:val="22"/>
          <w:szCs w:val="22"/>
        </w:rPr>
        <w:t>obocze</w:t>
      </w:r>
      <w:r w:rsidRPr="00DF29AE">
        <w:rPr>
          <w:rFonts w:ascii="Lato" w:hAnsi="Lato"/>
          <w:color w:val="FF0000"/>
          <w:sz w:val="22"/>
          <w:szCs w:val="22"/>
        </w:rPr>
        <w:t xml:space="preserve"> </w:t>
      </w:r>
      <w:r w:rsidRPr="00DF29AE">
        <w:rPr>
          <w:rFonts w:ascii="Lato" w:hAnsi="Lato"/>
          <w:sz w:val="22"/>
          <w:szCs w:val="22"/>
        </w:rPr>
        <w:t xml:space="preserve">od </w:t>
      </w:r>
      <w:r w:rsidR="009323A1">
        <w:rPr>
          <w:rFonts w:ascii="Lato" w:hAnsi="Lato"/>
          <w:sz w:val="22"/>
          <w:szCs w:val="22"/>
        </w:rPr>
        <w:t>dnia</w:t>
      </w:r>
      <w:r w:rsidR="009323A1" w:rsidRPr="00DF29AE">
        <w:rPr>
          <w:rFonts w:ascii="Lato" w:hAnsi="Lato"/>
          <w:sz w:val="22"/>
          <w:szCs w:val="22"/>
        </w:rPr>
        <w:t xml:space="preserve"> </w:t>
      </w:r>
      <w:r w:rsidRPr="00DF29AE">
        <w:rPr>
          <w:rFonts w:ascii="Lato" w:hAnsi="Lato"/>
          <w:sz w:val="22"/>
          <w:szCs w:val="22"/>
        </w:rPr>
        <w:t>zgłoszenia Błędu Niekrytycznego (usunięcie Błędu Niekrytycznego rozumiane jest jako przywrócenie funkcjonalności Systemu sprzed Błędu Niekrytycznego).</w:t>
      </w:r>
    </w:p>
    <w:p w14:paraId="214400CD" w14:textId="167BD884"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Wykonawca dokona usunięcia Błędu Zwykłego w terminie nie dłuższym niż 6 </w:t>
      </w:r>
      <w:r w:rsidR="009E339A">
        <w:rPr>
          <w:rFonts w:ascii="Lato" w:hAnsi="Lato"/>
          <w:sz w:val="22"/>
          <w:szCs w:val="22"/>
        </w:rPr>
        <w:t>D</w:t>
      </w:r>
      <w:r w:rsidRPr="00DF29AE">
        <w:rPr>
          <w:rFonts w:ascii="Lato" w:hAnsi="Lato"/>
          <w:sz w:val="22"/>
          <w:szCs w:val="22"/>
        </w:rPr>
        <w:t xml:space="preserve">ni </w:t>
      </w:r>
      <w:r w:rsidR="009E339A">
        <w:rPr>
          <w:rFonts w:ascii="Lato" w:hAnsi="Lato"/>
          <w:sz w:val="22"/>
          <w:szCs w:val="22"/>
        </w:rPr>
        <w:t>R</w:t>
      </w:r>
      <w:r w:rsidRPr="00DF29AE">
        <w:rPr>
          <w:rFonts w:ascii="Lato" w:hAnsi="Lato"/>
          <w:sz w:val="22"/>
          <w:szCs w:val="22"/>
        </w:rPr>
        <w:t>oboczych</w:t>
      </w:r>
      <w:r w:rsidRPr="00DF29AE">
        <w:rPr>
          <w:rFonts w:ascii="Lato" w:hAnsi="Lato"/>
          <w:color w:val="FF0000"/>
          <w:sz w:val="22"/>
          <w:szCs w:val="22"/>
        </w:rPr>
        <w:t xml:space="preserve"> </w:t>
      </w:r>
      <w:r w:rsidRPr="00DF29AE">
        <w:rPr>
          <w:rFonts w:ascii="Lato" w:hAnsi="Lato"/>
          <w:sz w:val="22"/>
          <w:szCs w:val="22"/>
        </w:rPr>
        <w:t xml:space="preserve">od </w:t>
      </w:r>
      <w:r w:rsidR="009323A1">
        <w:rPr>
          <w:rFonts w:ascii="Lato" w:hAnsi="Lato"/>
          <w:sz w:val="22"/>
          <w:szCs w:val="22"/>
        </w:rPr>
        <w:t>dnia</w:t>
      </w:r>
      <w:r w:rsidR="009323A1" w:rsidRPr="00DF29AE">
        <w:rPr>
          <w:rFonts w:ascii="Lato" w:hAnsi="Lato"/>
          <w:sz w:val="22"/>
          <w:szCs w:val="22"/>
        </w:rPr>
        <w:t xml:space="preserve"> </w:t>
      </w:r>
      <w:r w:rsidRPr="00DF29AE">
        <w:rPr>
          <w:rFonts w:ascii="Lato" w:hAnsi="Lato"/>
          <w:sz w:val="22"/>
          <w:szCs w:val="22"/>
        </w:rPr>
        <w:t>zgłoszenia Błędu Zwykłego (usunięcie Błędu Zwykłego rozumiane jest jako przywrócenie funkcjonalności Systemu sprzed Błędu Zwykłego).</w:t>
      </w:r>
    </w:p>
    <w:p w14:paraId="48DF6DAC" w14:textId="446FFF26"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Wykonawca dokona naprawy (lub wymiany) Urządzenia w </w:t>
      </w:r>
      <w:r w:rsidR="00FC6940">
        <w:rPr>
          <w:rFonts w:ascii="Lato" w:hAnsi="Lato"/>
          <w:sz w:val="22"/>
          <w:szCs w:val="22"/>
        </w:rPr>
        <w:t xml:space="preserve">terminie </w:t>
      </w:r>
      <w:r w:rsidR="00013EF9">
        <w:rPr>
          <w:rFonts w:ascii="Lato" w:hAnsi="Lato"/>
          <w:sz w:val="22"/>
          <w:szCs w:val="22"/>
        </w:rPr>
        <w:t xml:space="preserve">nie dłuższym niż wskazany </w:t>
      </w:r>
      <w:r w:rsidR="0055120E">
        <w:rPr>
          <w:rFonts w:ascii="Lato" w:hAnsi="Lato"/>
          <w:sz w:val="22"/>
          <w:szCs w:val="22"/>
        </w:rPr>
        <w:t xml:space="preserve">w gwarancji producenta </w:t>
      </w:r>
      <w:r w:rsidR="00013EF9">
        <w:rPr>
          <w:rFonts w:ascii="Lato" w:hAnsi="Lato"/>
          <w:sz w:val="22"/>
          <w:szCs w:val="22"/>
        </w:rPr>
        <w:t xml:space="preserve">dla poszczególnych Urządzeń </w:t>
      </w:r>
      <w:r w:rsidRPr="00DF29AE">
        <w:rPr>
          <w:rFonts w:ascii="Lato" w:hAnsi="Lato"/>
          <w:sz w:val="22"/>
          <w:szCs w:val="22"/>
        </w:rPr>
        <w:t>w Lokalizacji Zapasowej Zamawiającego. W przypadku konieczności dokonania naprawy poza Lokalizacją Zapasową Zamawiającego, Wykonawca pokryje koszty transportu oraz koszty ewentualnego ubezpieczenia przedmiotu zamówienia do miejsca naprawy oraz jego zwrotu do Lokalizacji Zapasowej Zamawiającego.</w:t>
      </w:r>
    </w:p>
    <w:p w14:paraId="3E7F37FA" w14:textId="604DE8DE"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W przypadku, gdy wadliwe Urządzenie uniemożliwia wykorzystanie funkcjonalności Systemu lub uniemożliwia pracę jakiegokolwiek jego podsystemu, Wykonawca  na czas naprawy zobowiązany jest dostarczyć, skonfigurować i uruchomić urządzenie zastępcze w sposób, który pozwoli na przywrócenie utraconych funkcjonalności Systemu lub podsystemu</w:t>
      </w:r>
      <w:r w:rsidR="008730FC">
        <w:rPr>
          <w:rFonts w:ascii="Lato" w:hAnsi="Lato"/>
          <w:sz w:val="22"/>
          <w:szCs w:val="22"/>
        </w:rPr>
        <w:t xml:space="preserve"> w terminie 2 </w:t>
      </w:r>
      <w:r w:rsidR="00EC6AE5">
        <w:rPr>
          <w:rFonts w:ascii="Lato" w:hAnsi="Lato"/>
          <w:sz w:val="22"/>
          <w:szCs w:val="22"/>
        </w:rPr>
        <w:t>D</w:t>
      </w:r>
      <w:r w:rsidR="008730FC">
        <w:rPr>
          <w:rFonts w:ascii="Lato" w:hAnsi="Lato"/>
          <w:sz w:val="22"/>
          <w:szCs w:val="22"/>
        </w:rPr>
        <w:t xml:space="preserve">ni </w:t>
      </w:r>
      <w:r w:rsidR="00EC6AE5">
        <w:rPr>
          <w:rFonts w:ascii="Lato" w:hAnsi="Lato"/>
          <w:sz w:val="22"/>
          <w:szCs w:val="22"/>
        </w:rPr>
        <w:t>R</w:t>
      </w:r>
      <w:r w:rsidR="008730FC">
        <w:rPr>
          <w:rFonts w:ascii="Lato" w:hAnsi="Lato"/>
          <w:sz w:val="22"/>
          <w:szCs w:val="22"/>
        </w:rPr>
        <w:t xml:space="preserve">oboczych od dnia zgłoszenia </w:t>
      </w:r>
      <w:r w:rsidR="00452C59">
        <w:rPr>
          <w:rFonts w:ascii="Lato" w:hAnsi="Lato"/>
          <w:sz w:val="22"/>
          <w:szCs w:val="22"/>
        </w:rPr>
        <w:t>Błędu</w:t>
      </w:r>
      <w:r w:rsidRPr="00DF29AE">
        <w:rPr>
          <w:rFonts w:ascii="Lato" w:hAnsi="Lato"/>
          <w:sz w:val="22"/>
          <w:szCs w:val="22"/>
        </w:rPr>
        <w:t>.    </w:t>
      </w:r>
    </w:p>
    <w:p w14:paraId="31933927" w14:textId="27EB81D7"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lastRenderedPageBreak/>
        <w:t>Przez usunięcie Błędów rozumie się rozwiązanie problemu albo zaproponowanie procedury obejścia zaistniałych Błędów bez rozwiązania problemu, pod warunkiem, że na przedstawioną przez Wykonawcę propozycję Zamawiający wyrazi zgodę.</w:t>
      </w:r>
    </w:p>
    <w:p w14:paraId="78046402" w14:textId="10E0CBE2"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bCs/>
          <w:sz w:val="22"/>
          <w:szCs w:val="22"/>
        </w:rPr>
        <w:t xml:space="preserve">Wykonawca jest zobowiązany do samodzielnego dokonania naprawy/wymiany Urządzenia w Lokalizacji Zapasowej Zamawiającego. Jednakże, o ile Zamawiający wyrazi uprzednią zgodę, dopuszcza się realizację świadczenia gwarancyjnego w ten sposób, że na podstawie informacji diagnostycznych przekazanych przez Zamawiającego do Wykonawcy podczas zgłoszenia Błędów, Wykonawca </w:t>
      </w:r>
      <w:r w:rsidR="001715F2">
        <w:rPr>
          <w:rFonts w:ascii="Lato" w:hAnsi="Lato"/>
          <w:bCs/>
          <w:sz w:val="22"/>
          <w:szCs w:val="22"/>
        </w:rPr>
        <w:t>dostarczy w terminie</w:t>
      </w:r>
      <w:r w:rsidR="001715F2" w:rsidRPr="00DF29AE">
        <w:rPr>
          <w:rFonts w:ascii="Lato" w:hAnsi="Lato"/>
          <w:bCs/>
          <w:sz w:val="22"/>
          <w:szCs w:val="22"/>
        </w:rPr>
        <w:t xml:space="preserve"> </w:t>
      </w:r>
      <w:r w:rsidR="001715F2">
        <w:rPr>
          <w:rFonts w:ascii="Lato" w:hAnsi="Lato"/>
          <w:bCs/>
          <w:sz w:val="22"/>
          <w:szCs w:val="22"/>
        </w:rPr>
        <w:t xml:space="preserve">na wymianę/naprawę, </w:t>
      </w:r>
      <w:r w:rsidRPr="00DF29AE">
        <w:rPr>
          <w:rFonts w:ascii="Lato" w:hAnsi="Lato"/>
          <w:bCs/>
          <w:sz w:val="22"/>
          <w:szCs w:val="22"/>
        </w:rPr>
        <w:t>na swój koszt zamiennik uszkodzonego Urządzenia, natomiast fizycznej wymiany uszkodzonego Urządzenia dokona odpowiednio przeszkolony przez Wykonawcę pracownik Zamawiającego, czyniąc to na ryzyko Wykonawcy. Jednakże taki tryb realizacji naprawy nie zwalnia Wykonawcy z obowiązku zapewnienia przywrócenia pierwotnego stanu pracy Systemu.</w:t>
      </w:r>
    </w:p>
    <w:p w14:paraId="5B7D8E92" w14:textId="1AFA481D"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Gwarancja obejmuje również wykonanie przez Wykonawcę wszelkich czynności związanych z przywróceniem pierwotnego stanu pracy </w:t>
      </w:r>
      <w:r w:rsidRPr="00DF29AE">
        <w:rPr>
          <w:rFonts w:ascii="Lato" w:hAnsi="Lato"/>
          <w:bCs/>
          <w:sz w:val="22"/>
          <w:szCs w:val="22"/>
        </w:rPr>
        <w:t xml:space="preserve">Systemu </w:t>
      </w:r>
      <w:r w:rsidRPr="00DF29AE">
        <w:rPr>
          <w:rFonts w:ascii="Lato" w:hAnsi="Lato"/>
          <w:sz w:val="22"/>
          <w:szCs w:val="22"/>
        </w:rPr>
        <w:t xml:space="preserve">(sprzed Błędu) oraz pokrycie przez Wykonawcę kosztów części zamiennych użytych do przywrócenia </w:t>
      </w:r>
      <w:r w:rsidRPr="00DF29AE">
        <w:rPr>
          <w:rFonts w:ascii="Lato" w:hAnsi="Lato"/>
          <w:bCs/>
          <w:sz w:val="22"/>
          <w:szCs w:val="22"/>
        </w:rPr>
        <w:t>Systemu</w:t>
      </w:r>
      <w:r w:rsidRPr="00DF29AE">
        <w:rPr>
          <w:rFonts w:ascii="Lato" w:hAnsi="Lato"/>
          <w:sz w:val="22"/>
          <w:szCs w:val="22"/>
        </w:rPr>
        <w:t xml:space="preserve"> do stanu pierwotnego (sprzed Błędu).</w:t>
      </w:r>
    </w:p>
    <w:p w14:paraId="7AD35BF7" w14:textId="2C9C92D5" w:rsidR="00163E19" w:rsidRPr="001E0521" w:rsidRDefault="3B6AC046" w:rsidP="00C54181">
      <w:pPr>
        <w:pStyle w:val="Akapitzlist"/>
        <w:numPr>
          <w:ilvl w:val="0"/>
          <w:numId w:val="12"/>
        </w:numPr>
        <w:spacing w:before="0" w:after="200"/>
        <w:contextualSpacing w:val="0"/>
        <w:jc w:val="both"/>
        <w:rPr>
          <w:rFonts w:ascii="Lato" w:hAnsi="Lato"/>
          <w:sz w:val="22"/>
          <w:szCs w:val="22"/>
        </w:rPr>
      </w:pPr>
      <w:r w:rsidRPr="192B7722">
        <w:rPr>
          <w:rFonts w:ascii="Lato" w:hAnsi="Lato"/>
          <w:sz w:val="22"/>
          <w:szCs w:val="22"/>
        </w:rPr>
        <w:t xml:space="preserve">W okresie gwarancji na Oprogramowanie standardowe, Wykonawca w ramach otrzymanego wynagrodzenia będzie niezwłocznie uaktualniał całe dostarczone Oprogramowanie standardowe do najnowszych wersji oferowanych przez producenta (włączając tzw. </w:t>
      </w:r>
      <w:proofErr w:type="spellStart"/>
      <w:r w:rsidRPr="192B7722">
        <w:rPr>
          <w:rFonts w:ascii="Lato" w:hAnsi="Lato"/>
          <w:sz w:val="22"/>
          <w:szCs w:val="22"/>
        </w:rPr>
        <w:t>firmware</w:t>
      </w:r>
      <w:proofErr w:type="spellEnd"/>
      <w:r w:rsidRPr="192B7722">
        <w:rPr>
          <w:rFonts w:ascii="Lato" w:hAnsi="Lato"/>
          <w:sz w:val="22"/>
          <w:szCs w:val="22"/>
        </w:rPr>
        <w:t xml:space="preserve">), </w:t>
      </w:r>
      <w:proofErr w:type="spellStart"/>
      <w:r w:rsidRPr="192B7722">
        <w:rPr>
          <w:rFonts w:ascii="Lato" w:hAnsi="Lato"/>
          <w:sz w:val="22"/>
          <w:szCs w:val="22"/>
        </w:rPr>
        <w:t>patch’y</w:t>
      </w:r>
      <w:proofErr w:type="spellEnd"/>
      <w:r w:rsidRPr="192B7722">
        <w:rPr>
          <w:rFonts w:ascii="Lato" w:hAnsi="Lato"/>
          <w:sz w:val="22"/>
          <w:szCs w:val="22"/>
        </w:rPr>
        <w:t>, programów korekcji wszelkich błędów (w szczególności Błędów Krytycznych, Błędów Zwykłych, Błędów), a także dostęp do usług wsparcia technicznego producenta danego Urządzenia lub Oprogramowania – po uprzednim uzgodnieniu z Zamawiającym</w:t>
      </w:r>
      <w:r w:rsidR="12C28445" w:rsidRPr="192B7722">
        <w:rPr>
          <w:rFonts w:ascii="Lato" w:hAnsi="Lato"/>
          <w:sz w:val="22"/>
          <w:szCs w:val="22"/>
        </w:rPr>
        <w:t xml:space="preserve">, nie </w:t>
      </w:r>
      <w:r w:rsidR="00452C59" w:rsidRPr="192B7722">
        <w:rPr>
          <w:rFonts w:ascii="Lato" w:hAnsi="Lato"/>
          <w:sz w:val="22"/>
          <w:szCs w:val="22"/>
        </w:rPr>
        <w:t>później</w:t>
      </w:r>
      <w:r w:rsidR="12C28445" w:rsidRPr="192B7722">
        <w:rPr>
          <w:rFonts w:ascii="Lato" w:hAnsi="Lato"/>
          <w:sz w:val="22"/>
          <w:szCs w:val="22"/>
        </w:rPr>
        <w:t xml:space="preserve"> niż </w:t>
      </w:r>
      <w:r w:rsidR="00EC6AE5">
        <w:rPr>
          <w:rFonts w:ascii="Lato" w:hAnsi="Lato"/>
          <w:sz w:val="22"/>
          <w:szCs w:val="22"/>
        </w:rPr>
        <w:t xml:space="preserve">w terminie </w:t>
      </w:r>
      <w:r w:rsidR="12C28445" w:rsidRPr="192B7722">
        <w:rPr>
          <w:rFonts w:ascii="Lato" w:hAnsi="Lato"/>
          <w:sz w:val="22"/>
          <w:szCs w:val="22"/>
        </w:rPr>
        <w:t xml:space="preserve">10 </w:t>
      </w:r>
      <w:r w:rsidR="00EC6AE5">
        <w:rPr>
          <w:rFonts w:ascii="Lato" w:hAnsi="Lato"/>
          <w:sz w:val="22"/>
          <w:szCs w:val="22"/>
        </w:rPr>
        <w:t>D</w:t>
      </w:r>
      <w:r w:rsidR="12C28445" w:rsidRPr="192B7722">
        <w:rPr>
          <w:rFonts w:ascii="Lato" w:hAnsi="Lato"/>
          <w:sz w:val="22"/>
          <w:szCs w:val="22"/>
        </w:rPr>
        <w:t xml:space="preserve">ni </w:t>
      </w:r>
      <w:r w:rsidR="00EC6AE5">
        <w:rPr>
          <w:rFonts w:ascii="Lato" w:hAnsi="Lato"/>
          <w:sz w:val="22"/>
          <w:szCs w:val="22"/>
        </w:rPr>
        <w:t>R</w:t>
      </w:r>
      <w:r w:rsidR="12C28445" w:rsidRPr="192B7722">
        <w:rPr>
          <w:rFonts w:ascii="Lato" w:hAnsi="Lato"/>
          <w:sz w:val="22"/>
          <w:szCs w:val="22"/>
        </w:rPr>
        <w:t>oboczych od dnia zgłoszeni</w:t>
      </w:r>
      <w:r w:rsidR="00EC6AE5">
        <w:rPr>
          <w:rFonts w:ascii="Lato" w:hAnsi="Lato"/>
          <w:sz w:val="22"/>
          <w:szCs w:val="22"/>
        </w:rPr>
        <w:t>a</w:t>
      </w:r>
      <w:r w:rsidR="12C28445" w:rsidRPr="192B7722">
        <w:rPr>
          <w:rFonts w:ascii="Lato" w:hAnsi="Lato"/>
          <w:sz w:val="22"/>
          <w:szCs w:val="22"/>
        </w:rPr>
        <w:t xml:space="preserve"> przez Zamawiającego takiej konieczności</w:t>
      </w:r>
      <w:r w:rsidRPr="192B7722">
        <w:rPr>
          <w:rFonts w:ascii="Lato" w:hAnsi="Lato"/>
          <w:sz w:val="22"/>
          <w:szCs w:val="22"/>
        </w:rPr>
        <w:t>. W przypadku, gdy dostęp taki wymaga podania nazwy użytkownika, hasła lub numeru seryjnego, Wykonawca dostarczy niezwłocznie osobom kontaktowym wskazanym w umowie po stronie Zamawiającego wymagane informacje umożliwiające Zamawiającemu dostęp do usług wsparcia technicznego producenta oraz aktualizacji w okresie gwarancji, a także każdorazowo w przypadku zmian informacji przekazanych Zamawiającemu.</w:t>
      </w:r>
    </w:p>
    <w:p w14:paraId="197C0646" w14:textId="47E6E259" w:rsidR="00163E19" w:rsidRPr="001E0521" w:rsidRDefault="3B6AC046" w:rsidP="00C54181">
      <w:pPr>
        <w:pStyle w:val="Akapitzlist"/>
        <w:numPr>
          <w:ilvl w:val="0"/>
          <w:numId w:val="12"/>
        </w:numPr>
        <w:spacing w:before="0" w:after="200"/>
        <w:contextualSpacing w:val="0"/>
        <w:jc w:val="both"/>
        <w:rPr>
          <w:rFonts w:ascii="Lato" w:hAnsi="Lato"/>
          <w:sz w:val="22"/>
          <w:szCs w:val="22"/>
        </w:rPr>
      </w:pPr>
      <w:r w:rsidRPr="192B7722">
        <w:rPr>
          <w:rFonts w:ascii="Lato" w:hAnsi="Lato"/>
          <w:sz w:val="22"/>
          <w:szCs w:val="22"/>
        </w:rPr>
        <w:t>Zamawiający wymaga od Wykonawcy realizacji w ramach Umowy, w tym w okresie gwarancji</w:t>
      </w:r>
      <w:r w:rsidR="71FA0E71" w:rsidRPr="192B7722">
        <w:rPr>
          <w:rFonts w:ascii="Lato" w:hAnsi="Lato"/>
          <w:sz w:val="22"/>
          <w:szCs w:val="22"/>
        </w:rPr>
        <w:t xml:space="preserve"> Wykonawcy</w:t>
      </w:r>
      <w:r w:rsidRPr="192B7722">
        <w:rPr>
          <w:rFonts w:ascii="Lato" w:hAnsi="Lato"/>
          <w:sz w:val="22"/>
          <w:szCs w:val="22"/>
        </w:rPr>
        <w:t xml:space="preserve">, prac związanych z dostosowaniem i przetestowaniem Systemu do przedmiotowych </w:t>
      </w:r>
      <w:r w:rsidRPr="192B7722">
        <w:rPr>
          <w:rFonts w:ascii="Lato" w:hAnsi="Lato"/>
          <w:sz w:val="22"/>
          <w:szCs w:val="22"/>
        </w:rPr>
        <w:lastRenderedPageBreak/>
        <w:t xml:space="preserve">aktualizacji oprogramowania (włączając tzw. </w:t>
      </w:r>
      <w:proofErr w:type="spellStart"/>
      <w:r w:rsidRPr="192B7722">
        <w:rPr>
          <w:rFonts w:ascii="Lato" w:hAnsi="Lato"/>
          <w:sz w:val="22"/>
          <w:szCs w:val="22"/>
        </w:rPr>
        <w:t>firmware</w:t>
      </w:r>
      <w:proofErr w:type="spellEnd"/>
      <w:r w:rsidRPr="192B7722">
        <w:rPr>
          <w:rFonts w:ascii="Lato" w:hAnsi="Lato"/>
          <w:sz w:val="22"/>
          <w:szCs w:val="22"/>
        </w:rPr>
        <w:t>)</w:t>
      </w:r>
      <w:r w:rsidR="26D2A9DF" w:rsidRPr="192B7722">
        <w:rPr>
          <w:rFonts w:ascii="Lato" w:hAnsi="Lato"/>
          <w:sz w:val="22"/>
          <w:szCs w:val="22"/>
        </w:rPr>
        <w:t xml:space="preserve"> </w:t>
      </w:r>
      <w:r w:rsidR="00EC6AE5">
        <w:rPr>
          <w:rFonts w:ascii="Lato" w:hAnsi="Lato"/>
          <w:sz w:val="22"/>
          <w:szCs w:val="22"/>
        </w:rPr>
        <w:t>n</w:t>
      </w:r>
      <w:r w:rsidR="26D2A9DF" w:rsidRPr="192B7722">
        <w:rPr>
          <w:rFonts w:ascii="Lato" w:hAnsi="Lato"/>
          <w:sz w:val="22"/>
          <w:szCs w:val="22"/>
        </w:rPr>
        <w:t xml:space="preserve">ie </w:t>
      </w:r>
      <w:r w:rsidR="001951FB" w:rsidRPr="192B7722">
        <w:rPr>
          <w:rFonts w:ascii="Lato" w:hAnsi="Lato"/>
          <w:sz w:val="22"/>
          <w:szCs w:val="22"/>
        </w:rPr>
        <w:t>później</w:t>
      </w:r>
      <w:r w:rsidR="26D2A9DF" w:rsidRPr="192B7722">
        <w:rPr>
          <w:rFonts w:ascii="Lato" w:hAnsi="Lato"/>
          <w:sz w:val="22"/>
          <w:szCs w:val="22"/>
        </w:rPr>
        <w:t xml:space="preserve"> niż </w:t>
      </w:r>
      <w:r w:rsidR="00EC6AE5">
        <w:rPr>
          <w:rFonts w:ascii="Lato" w:hAnsi="Lato"/>
          <w:sz w:val="22"/>
          <w:szCs w:val="22"/>
        </w:rPr>
        <w:t xml:space="preserve">w terminie </w:t>
      </w:r>
      <w:r w:rsidR="26D2A9DF" w:rsidRPr="192B7722">
        <w:rPr>
          <w:rFonts w:ascii="Lato" w:hAnsi="Lato"/>
          <w:sz w:val="22"/>
          <w:szCs w:val="22"/>
        </w:rPr>
        <w:t xml:space="preserve">10 </w:t>
      </w:r>
      <w:r w:rsidR="00EC6AE5">
        <w:rPr>
          <w:rFonts w:ascii="Lato" w:hAnsi="Lato"/>
          <w:sz w:val="22"/>
          <w:szCs w:val="22"/>
        </w:rPr>
        <w:t>D</w:t>
      </w:r>
      <w:r w:rsidR="26D2A9DF" w:rsidRPr="192B7722">
        <w:rPr>
          <w:rFonts w:ascii="Lato" w:hAnsi="Lato"/>
          <w:sz w:val="22"/>
          <w:szCs w:val="22"/>
        </w:rPr>
        <w:t xml:space="preserve">ni </w:t>
      </w:r>
      <w:r w:rsidR="00EC6AE5">
        <w:rPr>
          <w:rFonts w:ascii="Lato" w:hAnsi="Lato"/>
          <w:sz w:val="22"/>
          <w:szCs w:val="22"/>
        </w:rPr>
        <w:t>R</w:t>
      </w:r>
      <w:r w:rsidR="26D2A9DF" w:rsidRPr="192B7722">
        <w:rPr>
          <w:rFonts w:ascii="Lato" w:hAnsi="Lato"/>
          <w:sz w:val="22"/>
          <w:szCs w:val="22"/>
        </w:rPr>
        <w:t>oboczych od dnia zgłoszeni</w:t>
      </w:r>
      <w:r w:rsidR="00EC6AE5">
        <w:rPr>
          <w:rFonts w:ascii="Lato" w:hAnsi="Lato"/>
          <w:sz w:val="22"/>
          <w:szCs w:val="22"/>
        </w:rPr>
        <w:t>a</w:t>
      </w:r>
      <w:r w:rsidR="26D2A9DF" w:rsidRPr="192B7722">
        <w:rPr>
          <w:rFonts w:ascii="Lato" w:hAnsi="Lato"/>
          <w:sz w:val="22"/>
          <w:szCs w:val="22"/>
        </w:rPr>
        <w:t xml:space="preserve"> przez Zamawiającego takiej konieczności</w:t>
      </w:r>
      <w:r w:rsidRPr="192B7722">
        <w:rPr>
          <w:rFonts w:ascii="Lato" w:hAnsi="Lato"/>
          <w:sz w:val="22"/>
          <w:szCs w:val="22"/>
        </w:rPr>
        <w:t>.</w:t>
      </w:r>
    </w:p>
    <w:p w14:paraId="46096280" w14:textId="0A102201"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Zamawiający zastrzega sobie prawo do dodawania </w:t>
      </w:r>
      <w:r w:rsidR="00EC6AE5">
        <w:rPr>
          <w:rFonts w:ascii="Lato" w:hAnsi="Lato"/>
          <w:sz w:val="22"/>
          <w:szCs w:val="22"/>
        </w:rPr>
        <w:t xml:space="preserve">do Urządzeń </w:t>
      </w:r>
      <w:r w:rsidRPr="00DF29AE">
        <w:rPr>
          <w:rFonts w:ascii="Lato" w:hAnsi="Lato"/>
          <w:sz w:val="22"/>
          <w:szCs w:val="22"/>
        </w:rPr>
        <w:t>nowych modułów dowolnych producentów oraz wymiany zainstalowanych modułów samodzielnie lub z pomocą Wykonawcy, w zakresie przewidzianym przez producenta Urządzenia, bez utraty gwarancji na zakupione Urządzenia. Zamawiający będzie dokonywał wymiany modułów samodzielnie, po wcześniejszym uzgodnieniu z Wykonawcą.</w:t>
      </w:r>
    </w:p>
    <w:p w14:paraId="7114B5BE" w14:textId="375B9086"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 xml:space="preserve">Gwarancja </w:t>
      </w:r>
      <w:r w:rsidR="000874C9">
        <w:rPr>
          <w:rFonts w:ascii="Lato" w:hAnsi="Lato"/>
          <w:sz w:val="22"/>
          <w:szCs w:val="22"/>
        </w:rPr>
        <w:t xml:space="preserve">Wykonawcy </w:t>
      </w:r>
      <w:r w:rsidRPr="00DF29AE">
        <w:rPr>
          <w:rFonts w:ascii="Lato" w:hAnsi="Lato"/>
          <w:sz w:val="22"/>
          <w:szCs w:val="22"/>
        </w:rPr>
        <w:t>obejmuje między innymi:</w:t>
      </w:r>
    </w:p>
    <w:p w14:paraId="428D33C8" w14:textId="77777777" w:rsidR="00163E19" w:rsidRPr="00DF29AE"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DF29AE">
        <w:rPr>
          <w:rFonts w:ascii="Lato" w:hAnsi="Lato"/>
          <w:sz w:val="22"/>
          <w:szCs w:val="22"/>
        </w:rPr>
        <w:t>wady materiałowe i konstrukcyjne, a także niespełnienie deklarowanych przez producenta parametrów i/lub funkcji użytkowych Urządzeń i Oprogramowania;</w:t>
      </w:r>
    </w:p>
    <w:p w14:paraId="3E085FF1" w14:textId="7F864B37" w:rsidR="00163E19" w:rsidRPr="00DF29AE"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DF29AE">
        <w:rPr>
          <w:rFonts w:ascii="Lato" w:hAnsi="Lato"/>
          <w:sz w:val="22"/>
          <w:szCs w:val="22"/>
        </w:rPr>
        <w:t xml:space="preserve">naprawę wykrytych uszkodzeń, w tym wymianę uszkodzonych </w:t>
      </w:r>
      <w:r w:rsidR="000874C9">
        <w:rPr>
          <w:rFonts w:ascii="Lato" w:hAnsi="Lato"/>
          <w:sz w:val="22"/>
          <w:szCs w:val="22"/>
        </w:rPr>
        <w:t>Urządzeń</w:t>
      </w:r>
      <w:r w:rsidR="000874C9" w:rsidRPr="00DF29AE">
        <w:rPr>
          <w:rFonts w:ascii="Lato" w:hAnsi="Lato"/>
          <w:sz w:val="22"/>
          <w:szCs w:val="22"/>
        </w:rPr>
        <w:t xml:space="preserve"> </w:t>
      </w:r>
      <w:r w:rsidRPr="00DF29AE">
        <w:rPr>
          <w:rFonts w:ascii="Lato" w:hAnsi="Lato"/>
          <w:sz w:val="22"/>
          <w:szCs w:val="22"/>
        </w:rPr>
        <w:t>na nowe;</w:t>
      </w:r>
    </w:p>
    <w:p w14:paraId="625563AF" w14:textId="77777777" w:rsidR="00163E19" w:rsidRPr="00DF29AE" w:rsidRDefault="00163E19" w:rsidP="00C54181">
      <w:pPr>
        <w:pStyle w:val="Akapitzlist"/>
        <w:numPr>
          <w:ilvl w:val="0"/>
          <w:numId w:val="13"/>
        </w:numPr>
        <w:snapToGrid w:val="0"/>
        <w:spacing w:before="0" w:after="200"/>
        <w:ind w:left="709"/>
        <w:contextualSpacing w:val="0"/>
        <w:jc w:val="both"/>
        <w:rPr>
          <w:rFonts w:ascii="Lato" w:hAnsi="Lato"/>
          <w:sz w:val="22"/>
          <w:szCs w:val="22"/>
        </w:rPr>
      </w:pPr>
      <w:r w:rsidRPr="00DF29AE">
        <w:rPr>
          <w:rFonts w:ascii="Lato" w:hAnsi="Lato"/>
          <w:sz w:val="22"/>
          <w:szCs w:val="22"/>
        </w:rPr>
        <w:t>usuwanie wykrytych usterek i Błędów w działaniu Urządzeń lub Oprogramowania.</w:t>
      </w:r>
    </w:p>
    <w:p w14:paraId="00DE2731" w14:textId="5E0089D8"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W przypadku Błędu dysku twardego, powodującego konieczność jego wymiany, uszkodzony dysk pozostanie u podmiotu, który posiada uprawnienia do korzystania z Urządzeń i Oprogramowania dostarczonego w ramach realizacji Umowy oraz nie będzie podlegał ekspertyzie poza siedzibą Zamawiającego. W przypadku konieczności jakiejkolwiek naprawy sprzętu poza miejscem jego instalacji, dysk twardy zostanie zdemontowany i pozostanie w Lokalizacji jego użytkowania.</w:t>
      </w:r>
    </w:p>
    <w:p w14:paraId="328FD21E" w14:textId="77777777" w:rsidR="00163E19" w:rsidRPr="001E0521" w:rsidRDefault="00163E19" w:rsidP="00C54181">
      <w:pPr>
        <w:pStyle w:val="Akapitzlist"/>
        <w:numPr>
          <w:ilvl w:val="0"/>
          <w:numId w:val="12"/>
        </w:numPr>
        <w:spacing w:before="0" w:after="200"/>
        <w:contextualSpacing w:val="0"/>
        <w:jc w:val="both"/>
        <w:rPr>
          <w:rFonts w:ascii="Lato" w:hAnsi="Lato"/>
          <w:sz w:val="22"/>
          <w:szCs w:val="22"/>
        </w:rPr>
      </w:pPr>
      <w:r w:rsidRPr="00DF29AE">
        <w:rPr>
          <w:rFonts w:ascii="Lato" w:hAnsi="Lato"/>
          <w:sz w:val="22"/>
          <w:szCs w:val="22"/>
        </w:rPr>
        <w:t>Wykonawca ponosi odpowiedzialność za poprawne funkcjonowanie Systemu.</w:t>
      </w:r>
    </w:p>
    <w:p w14:paraId="217B6FF5" w14:textId="62751B44" w:rsidR="00380BF4" w:rsidRPr="001E0521" w:rsidRDefault="00380BF4" w:rsidP="00C54181">
      <w:pPr>
        <w:pStyle w:val="Akapitzlist"/>
        <w:numPr>
          <w:ilvl w:val="0"/>
          <w:numId w:val="12"/>
        </w:numPr>
        <w:spacing w:before="0" w:after="200"/>
        <w:contextualSpacing w:val="0"/>
        <w:jc w:val="both"/>
        <w:rPr>
          <w:rFonts w:ascii="Lato" w:hAnsi="Lato"/>
          <w:sz w:val="22"/>
          <w:szCs w:val="22"/>
        </w:rPr>
      </w:pPr>
      <w:r w:rsidRPr="00DF29AE">
        <w:rPr>
          <w:rFonts w:ascii="Lato" w:hAnsi="Lato" w:cs="Calibri"/>
          <w:bCs/>
          <w:sz w:val="22"/>
          <w:szCs w:val="22"/>
        </w:rPr>
        <w:t xml:space="preserve">Zamawiający wymaga od Wykonawcy, aby w okresie oferowanej gwarancji na dostarczone urządzenia oraz na nowoutworzone Środowisko Zapasowe </w:t>
      </w:r>
      <w:proofErr w:type="spellStart"/>
      <w:r w:rsidRPr="00DF29AE">
        <w:rPr>
          <w:rFonts w:ascii="Lato" w:hAnsi="Lato" w:cs="Calibri"/>
          <w:bCs/>
          <w:sz w:val="22"/>
          <w:szCs w:val="22"/>
        </w:rPr>
        <w:t>replikacyjne</w:t>
      </w:r>
      <w:proofErr w:type="spellEnd"/>
      <w:r w:rsidRPr="00DF29AE">
        <w:rPr>
          <w:rFonts w:ascii="Lato" w:hAnsi="Lato" w:cs="Calibri"/>
          <w:bCs/>
          <w:sz w:val="22"/>
          <w:szCs w:val="22"/>
        </w:rPr>
        <w:t xml:space="preserve"> (tj. </w:t>
      </w:r>
      <w:r w:rsidR="000874C9">
        <w:rPr>
          <w:rFonts w:ascii="Lato" w:hAnsi="Lato" w:cs="Calibri"/>
          <w:bCs/>
          <w:sz w:val="22"/>
          <w:szCs w:val="22"/>
        </w:rPr>
        <w:t>t</w:t>
      </w:r>
      <w:r w:rsidR="000874C9" w:rsidRPr="00DF29AE">
        <w:rPr>
          <w:rFonts w:ascii="Lato" w:hAnsi="Lato" w:cs="Calibri"/>
          <w:bCs/>
          <w:sz w:val="22"/>
          <w:szCs w:val="22"/>
        </w:rPr>
        <w:t xml:space="preserve">rzy </w:t>
      </w:r>
      <w:r w:rsidRPr="00DF29AE">
        <w:rPr>
          <w:rFonts w:ascii="Lato" w:hAnsi="Lato" w:cs="Calibri"/>
          <w:bCs/>
          <w:sz w:val="22"/>
          <w:szCs w:val="22"/>
        </w:rPr>
        <w:t xml:space="preserve">serwery FUJITSU PRIMERGY RX 2540 M5, Macierz DX200S5, przełącznik  PSWITCH 2048P) oraz System Kopii Bezpieczeństwa oparty o rozwiązanie </w:t>
      </w:r>
      <w:proofErr w:type="spellStart"/>
      <w:r w:rsidRPr="00DF29AE">
        <w:rPr>
          <w:rFonts w:ascii="Lato" w:hAnsi="Lato" w:cs="Calibri"/>
          <w:bCs/>
          <w:sz w:val="22"/>
          <w:szCs w:val="22"/>
        </w:rPr>
        <w:t>Commvault</w:t>
      </w:r>
      <w:proofErr w:type="spellEnd"/>
      <w:r w:rsidRPr="00DF29AE">
        <w:rPr>
          <w:rFonts w:ascii="Lato" w:hAnsi="Lato" w:cs="Calibri"/>
          <w:bCs/>
          <w:sz w:val="22"/>
          <w:szCs w:val="22"/>
        </w:rPr>
        <w:t xml:space="preserve"> wraz z dedykowanymi półkami dyskowymi, minimum co 6-8 miesięcy (na zlecenie Zamawiającego przesłane mailem) wykonał aktualizację we wszystkich urządzeniach </w:t>
      </w:r>
      <w:proofErr w:type="spellStart"/>
      <w:r w:rsidRPr="00DF29AE">
        <w:rPr>
          <w:rFonts w:ascii="Lato" w:hAnsi="Lato" w:cs="Calibri"/>
          <w:bCs/>
          <w:sz w:val="22"/>
          <w:szCs w:val="22"/>
        </w:rPr>
        <w:t>firmware</w:t>
      </w:r>
      <w:proofErr w:type="spellEnd"/>
      <w:r w:rsidR="5CF915CE" w:rsidRPr="52A49508">
        <w:rPr>
          <w:rFonts w:ascii="Lato" w:hAnsi="Lato" w:cs="Calibri"/>
          <w:sz w:val="22"/>
          <w:szCs w:val="22"/>
        </w:rPr>
        <w:t xml:space="preserve"> w terminie 10 </w:t>
      </w:r>
      <w:r w:rsidR="00EC6AE5">
        <w:rPr>
          <w:rFonts w:ascii="Lato" w:hAnsi="Lato" w:cs="Calibri"/>
          <w:sz w:val="22"/>
          <w:szCs w:val="22"/>
        </w:rPr>
        <w:t>D</w:t>
      </w:r>
      <w:r w:rsidR="5CF915CE" w:rsidRPr="52A49508">
        <w:rPr>
          <w:rFonts w:ascii="Lato" w:hAnsi="Lato" w:cs="Calibri"/>
          <w:sz w:val="22"/>
          <w:szCs w:val="22"/>
        </w:rPr>
        <w:t xml:space="preserve">ni </w:t>
      </w:r>
      <w:r w:rsidR="00EC6AE5">
        <w:rPr>
          <w:rFonts w:ascii="Lato" w:hAnsi="Lato" w:cs="Calibri"/>
          <w:sz w:val="22"/>
          <w:szCs w:val="22"/>
        </w:rPr>
        <w:t>R</w:t>
      </w:r>
      <w:r w:rsidR="5CF915CE" w:rsidRPr="52A49508">
        <w:rPr>
          <w:rFonts w:ascii="Lato" w:hAnsi="Lato" w:cs="Calibri"/>
          <w:sz w:val="22"/>
          <w:szCs w:val="22"/>
        </w:rPr>
        <w:t>oboczych od dnia zgłoszenia</w:t>
      </w:r>
      <w:r w:rsidRPr="00DF29AE">
        <w:rPr>
          <w:rFonts w:ascii="Lato" w:hAnsi="Lato" w:cs="Calibri"/>
          <w:bCs/>
          <w:sz w:val="22"/>
          <w:szCs w:val="22"/>
        </w:rPr>
        <w:t>, BIOS, oprogramowania wewnętrznego do najnowszych wersji udostępnionych przez producentów tych urządzeń na dzień instalacji.  W ramach aktualizacji Zamawiający wymaga, aby Wykonawca przedstawił ewentualne wytyczne dla prac/usług rekonfiguracyjnych. Zalecane usługi rekonfiguracyjne nie obejmują zakresu usługi wdrożeniowej oraz nie obejmują zakresu usługi aktualizacyjnej.</w:t>
      </w:r>
    </w:p>
    <w:p w14:paraId="11064F26" w14:textId="77777777" w:rsidR="00163E19" w:rsidRPr="001E0521" w:rsidRDefault="00163E19" w:rsidP="00EB502B">
      <w:pPr>
        <w:pStyle w:val="Nagwek1"/>
        <w:spacing w:line="360" w:lineRule="auto"/>
        <w:ind w:left="284" w:hanging="284"/>
        <w:rPr>
          <w:rFonts w:ascii="Lato" w:hAnsi="Lato"/>
          <w:sz w:val="22"/>
          <w:szCs w:val="22"/>
        </w:rPr>
      </w:pPr>
      <w:bookmarkStart w:id="181" w:name="_Toc395088435"/>
      <w:bookmarkStart w:id="182" w:name="_Toc395088571"/>
      <w:bookmarkStart w:id="183" w:name="_Toc395509916"/>
      <w:bookmarkStart w:id="184" w:name="_Toc395088443"/>
      <w:bookmarkStart w:id="185" w:name="_Toc395088579"/>
      <w:bookmarkStart w:id="186" w:name="_Toc338147004"/>
      <w:bookmarkStart w:id="187" w:name="_Toc338148927"/>
      <w:bookmarkStart w:id="188" w:name="_Toc338149537"/>
      <w:bookmarkStart w:id="189" w:name="_Toc338150267"/>
      <w:bookmarkStart w:id="190" w:name="_Toc338150322"/>
      <w:bookmarkStart w:id="191" w:name="_Toc338150819"/>
      <w:bookmarkStart w:id="192" w:name="_Toc338150919"/>
      <w:bookmarkStart w:id="193" w:name="_Toc338156156"/>
      <w:bookmarkStart w:id="194" w:name="_Toc338164441"/>
      <w:bookmarkStart w:id="195" w:name="_Toc338147029"/>
      <w:bookmarkStart w:id="196" w:name="_Toc338148952"/>
      <w:bookmarkStart w:id="197" w:name="_Toc338149562"/>
      <w:bookmarkStart w:id="198" w:name="_Toc338150292"/>
      <w:bookmarkStart w:id="199" w:name="_Toc338150347"/>
      <w:bookmarkStart w:id="200" w:name="_Toc338150844"/>
      <w:bookmarkStart w:id="201" w:name="_Toc338150944"/>
      <w:bookmarkStart w:id="202" w:name="_Toc338156181"/>
      <w:bookmarkStart w:id="203" w:name="_Toc338164466"/>
      <w:bookmarkStart w:id="204" w:name="_Toc338147032"/>
      <w:bookmarkStart w:id="205" w:name="_Toc338148955"/>
      <w:bookmarkStart w:id="206" w:name="_Toc338149565"/>
      <w:bookmarkStart w:id="207" w:name="_Toc338150295"/>
      <w:bookmarkStart w:id="208" w:name="_Toc338150350"/>
      <w:bookmarkStart w:id="209" w:name="_Toc338150847"/>
      <w:bookmarkStart w:id="210" w:name="_Toc338150947"/>
      <w:bookmarkStart w:id="211" w:name="_Toc338156184"/>
      <w:bookmarkStart w:id="212" w:name="_Toc338164469"/>
      <w:bookmarkStart w:id="213" w:name="_Toc338147033"/>
      <w:bookmarkStart w:id="214" w:name="_Toc338148956"/>
      <w:bookmarkStart w:id="215" w:name="_Toc338149566"/>
      <w:bookmarkStart w:id="216" w:name="_Toc338150296"/>
      <w:bookmarkStart w:id="217" w:name="_Toc338150351"/>
      <w:bookmarkStart w:id="218" w:name="_Toc338150848"/>
      <w:bookmarkStart w:id="219" w:name="_Toc338150948"/>
      <w:bookmarkStart w:id="220" w:name="_Toc338156185"/>
      <w:bookmarkStart w:id="221" w:name="_Toc338164470"/>
      <w:bookmarkStart w:id="222" w:name="_Toc329261136"/>
      <w:bookmarkStart w:id="223" w:name="_Toc329333984"/>
      <w:bookmarkStart w:id="224" w:name="_Toc329334141"/>
      <w:bookmarkStart w:id="225" w:name="_Toc329334297"/>
      <w:bookmarkStart w:id="226" w:name="_Toc338149568"/>
      <w:bookmarkStart w:id="227" w:name="_Toc338150298"/>
      <w:bookmarkStart w:id="228" w:name="_Toc338150353"/>
      <w:bookmarkStart w:id="229" w:name="_Toc338150850"/>
      <w:bookmarkStart w:id="230" w:name="_Toc338150950"/>
      <w:bookmarkStart w:id="231" w:name="_Toc338156187"/>
      <w:bookmarkStart w:id="232" w:name="_Toc338164472"/>
      <w:bookmarkStart w:id="233" w:name="_Toc395509920"/>
      <w:bookmarkStart w:id="234" w:name="_Toc329333990"/>
      <w:bookmarkStart w:id="235" w:name="_Toc329334147"/>
      <w:bookmarkStart w:id="236" w:name="_Toc329334303"/>
      <w:bookmarkStart w:id="237" w:name="_Toc329333992"/>
      <w:bookmarkStart w:id="238" w:name="_Toc329334149"/>
      <w:bookmarkStart w:id="239" w:name="_Toc329334305"/>
      <w:bookmarkStart w:id="240" w:name="_Toc329334036"/>
      <w:bookmarkStart w:id="241" w:name="_Toc329334193"/>
      <w:bookmarkStart w:id="242" w:name="_Toc329334349"/>
      <w:bookmarkStart w:id="243" w:name="_Toc329334037"/>
      <w:bookmarkStart w:id="244" w:name="_Toc329334194"/>
      <w:bookmarkStart w:id="245" w:name="_Toc329334350"/>
      <w:bookmarkStart w:id="246" w:name="_Toc329334040"/>
      <w:bookmarkStart w:id="247" w:name="_Toc329334197"/>
      <w:bookmarkStart w:id="248" w:name="_Toc329334353"/>
      <w:bookmarkStart w:id="249" w:name="_Toc329334041"/>
      <w:bookmarkStart w:id="250" w:name="_Toc329334198"/>
      <w:bookmarkStart w:id="251" w:name="_Toc329334354"/>
      <w:bookmarkStart w:id="252" w:name="_Toc329334044"/>
      <w:bookmarkStart w:id="253" w:name="_Toc329334201"/>
      <w:bookmarkStart w:id="254" w:name="_Toc329334357"/>
      <w:bookmarkStart w:id="255" w:name="_Toc329334096"/>
      <w:bookmarkStart w:id="256" w:name="_Toc329334253"/>
      <w:bookmarkStart w:id="257" w:name="_Toc329334409"/>
      <w:bookmarkStart w:id="258" w:name="_Toc329334098"/>
      <w:bookmarkStart w:id="259" w:name="_Toc329334255"/>
      <w:bookmarkStart w:id="260" w:name="_Toc329334411"/>
      <w:bookmarkStart w:id="261" w:name="_Toc329334126"/>
      <w:bookmarkStart w:id="262" w:name="_Toc329334283"/>
      <w:bookmarkStart w:id="263" w:name="_Toc329334439"/>
      <w:bookmarkStart w:id="264" w:name="_Toc372029647"/>
      <w:bookmarkStart w:id="265" w:name="_Toc390782053"/>
      <w:bookmarkStart w:id="266" w:name="_Toc90414279"/>
      <w:bookmarkStart w:id="267" w:name="_Toc221257047"/>
      <w:bookmarkEnd w:id="165"/>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1E0521">
        <w:rPr>
          <w:rFonts w:ascii="Lato" w:hAnsi="Lato"/>
          <w:sz w:val="22"/>
          <w:szCs w:val="22"/>
        </w:rPr>
        <w:lastRenderedPageBreak/>
        <w:t>VIII. WYMAGANIA W ZAKRESIE DOKUMENTACJI</w:t>
      </w:r>
      <w:bookmarkEnd w:id="264"/>
      <w:bookmarkEnd w:id="265"/>
      <w:bookmarkEnd w:id="266"/>
      <w:bookmarkEnd w:id="267"/>
    </w:p>
    <w:p w14:paraId="3A17167C" w14:textId="41A3DAE4" w:rsidR="00163E19" w:rsidRPr="00DF29AE" w:rsidRDefault="00163E19" w:rsidP="00EB502B">
      <w:pPr>
        <w:rPr>
          <w:rFonts w:ascii="Lato" w:hAnsi="Lato"/>
          <w:bCs/>
          <w:sz w:val="22"/>
          <w:szCs w:val="22"/>
        </w:rPr>
      </w:pPr>
      <w:r w:rsidRPr="00DF29AE">
        <w:rPr>
          <w:rFonts w:ascii="Lato" w:hAnsi="Lato"/>
          <w:bCs/>
          <w:sz w:val="22"/>
          <w:szCs w:val="22"/>
        </w:rPr>
        <w:t xml:space="preserve">Wykonawca w ramach realizacji przedmiotu zamówienia dostarczy </w:t>
      </w:r>
      <w:r w:rsidR="00BF0B05">
        <w:rPr>
          <w:rFonts w:ascii="Lato" w:hAnsi="Lato"/>
          <w:bCs/>
          <w:sz w:val="22"/>
          <w:szCs w:val="22"/>
        </w:rPr>
        <w:t>D</w:t>
      </w:r>
      <w:r w:rsidR="00BF0B05" w:rsidRPr="00DF29AE">
        <w:rPr>
          <w:rFonts w:ascii="Lato" w:hAnsi="Lato"/>
          <w:bCs/>
          <w:sz w:val="22"/>
          <w:szCs w:val="22"/>
        </w:rPr>
        <w:t xml:space="preserve">okumentację </w:t>
      </w:r>
      <w:r w:rsidRPr="00DF29AE">
        <w:rPr>
          <w:rFonts w:ascii="Lato" w:hAnsi="Lato"/>
          <w:bCs/>
          <w:sz w:val="22"/>
          <w:szCs w:val="22"/>
        </w:rPr>
        <w:t>spełniającą wymagania określone poniżej.</w:t>
      </w:r>
    </w:p>
    <w:p w14:paraId="22C656EF" w14:textId="3CBD6ACE" w:rsidR="00163E19" w:rsidRPr="003C7236" w:rsidRDefault="00163E19" w:rsidP="003C7236">
      <w:pPr>
        <w:pStyle w:val="Legenda"/>
        <w:keepNext/>
        <w:ind w:firstLine="0"/>
        <w:jc w:val="left"/>
        <w:rPr>
          <w:rFonts w:ascii="Lato" w:hAnsi="Lato"/>
          <w:bCs w:val="0"/>
          <w:sz w:val="22"/>
          <w:szCs w:val="22"/>
        </w:rPr>
      </w:pPr>
      <w:r w:rsidRPr="003C7236">
        <w:rPr>
          <w:rFonts w:ascii="Lato" w:hAnsi="Lato"/>
          <w:bCs w:val="0"/>
          <w:sz w:val="22"/>
          <w:szCs w:val="22"/>
        </w:rPr>
        <w:t>Wymagania dla Dokumentacji.</w:t>
      </w:r>
    </w:p>
    <w:p w14:paraId="2E01D808" w14:textId="77777777"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DF29AE">
        <w:rPr>
          <w:rFonts w:ascii="Lato" w:hAnsi="Lato"/>
          <w:sz w:val="22"/>
          <w:szCs w:val="22"/>
        </w:rPr>
        <w:t>Zamawiający wymaga, aby Wykonawca przygotował, zgodnie z ogólnie akceptowalnymi standardami w dziedzinie dokumentowania, następujące rodzaje Dokumentacji bezpośrednio związanej z przedmiotem zamówienia.</w:t>
      </w:r>
    </w:p>
    <w:p w14:paraId="17C97025" w14:textId="77777777"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3C7236">
        <w:rPr>
          <w:rFonts w:ascii="Lato" w:hAnsi="Lato"/>
          <w:b/>
          <w:sz w:val="22"/>
          <w:szCs w:val="22"/>
        </w:rPr>
        <w:t>W ramach Projektu Technicznego Wdrożenia</w:t>
      </w:r>
      <w:r w:rsidRPr="00DF29AE">
        <w:rPr>
          <w:rFonts w:ascii="Lato" w:hAnsi="Lato"/>
          <w:sz w:val="22"/>
          <w:szCs w:val="22"/>
        </w:rPr>
        <w:t>, Wykonawca opracuje i dostarczy następujące dokumenty:</w:t>
      </w:r>
    </w:p>
    <w:p w14:paraId="25DFE8A0" w14:textId="461138D7" w:rsidR="00163E19" w:rsidRPr="00DF29AE" w:rsidRDefault="00163E19" w:rsidP="001E0521">
      <w:pPr>
        <w:numPr>
          <w:ilvl w:val="1"/>
          <w:numId w:val="115"/>
        </w:numPr>
        <w:snapToGrid w:val="0"/>
        <w:spacing w:before="0" w:after="0"/>
        <w:jc w:val="both"/>
        <w:rPr>
          <w:rFonts w:ascii="Lato" w:hAnsi="Lato"/>
          <w:sz w:val="22"/>
          <w:szCs w:val="22"/>
        </w:rPr>
      </w:pPr>
      <w:r w:rsidRPr="00DF29AE">
        <w:rPr>
          <w:rFonts w:ascii="Lato" w:hAnsi="Lato"/>
          <w:sz w:val="22"/>
          <w:szCs w:val="22"/>
        </w:rPr>
        <w:t>Plan Wdrożenia</w:t>
      </w:r>
      <w:r w:rsidR="00BF0B05">
        <w:rPr>
          <w:rFonts w:ascii="Lato" w:hAnsi="Lato"/>
          <w:sz w:val="22"/>
          <w:szCs w:val="22"/>
        </w:rPr>
        <w:t>;</w:t>
      </w:r>
      <w:r w:rsidR="00BF0B05" w:rsidRPr="00DF29AE">
        <w:rPr>
          <w:rFonts w:ascii="Lato" w:hAnsi="Lato"/>
          <w:sz w:val="22"/>
          <w:szCs w:val="22"/>
        </w:rPr>
        <w:t xml:space="preserve"> </w:t>
      </w:r>
    </w:p>
    <w:p w14:paraId="19EC09E9" w14:textId="1DBE6C0B" w:rsidR="00163E19" w:rsidRPr="00DF29AE" w:rsidRDefault="00163E19" w:rsidP="001E0521">
      <w:pPr>
        <w:numPr>
          <w:ilvl w:val="1"/>
          <w:numId w:val="115"/>
        </w:numPr>
        <w:snapToGrid w:val="0"/>
        <w:spacing w:before="0" w:after="0"/>
        <w:jc w:val="both"/>
        <w:rPr>
          <w:rFonts w:ascii="Lato" w:hAnsi="Lato"/>
          <w:sz w:val="22"/>
          <w:szCs w:val="22"/>
        </w:rPr>
      </w:pPr>
      <w:r w:rsidRPr="00DF29AE">
        <w:rPr>
          <w:rFonts w:ascii="Lato" w:hAnsi="Lato"/>
          <w:sz w:val="22"/>
          <w:szCs w:val="22"/>
        </w:rPr>
        <w:t>Szczegółowy opis realizacji wymagań</w:t>
      </w:r>
      <w:r w:rsidR="00BF0B05">
        <w:rPr>
          <w:rFonts w:ascii="Lato" w:hAnsi="Lato"/>
          <w:sz w:val="22"/>
          <w:szCs w:val="22"/>
        </w:rPr>
        <w:t>;</w:t>
      </w:r>
    </w:p>
    <w:p w14:paraId="0F44E393" w14:textId="2D43B6F7" w:rsidR="00163E19" w:rsidRPr="00DF29AE" w:rsidRDefault="00163E19" w:rsidP="001E0521">
      <w:pPr>
        <w:numPr>
          <w:ilvl w:val="1"/>
          <w:numId w:val="115"/>
        </w:numPr>
        <w:snapToGrid w:val="0"/>
        <w:spacing w:before="0" w:after="0"/>
        <w:jc w:val="both"/>
        <w:rPr>
          <w:rFonts w:ascii="Lato" w:hAnsi="Lato"/>
          <w:sz w:val="22"/>
          <w:szCs w:val="22"/>
        </w:rPr>
      </w:pPr>
      <w:r w:rsidRPr="00DF29AE">
        <w:rPr>
          <w:rFonts w:ascii="Lato" w:hAnsi="Lato"/>
          <w:sz w:val="22"/>
          <w:szCs w:val="22"/>
        </w:rPr>
        <w:t>Szczegółowy wykaz Oprogramowania</w:t>
      </w:r>
      <w:r w:rsidR="00EB2B19">
        <w:rPr>
          <w:rFonts w:ascii="Lato" w:hAnsi="Lato"/>
          <w:sz w:val="22"/>
          <w:szCs w:val="22"/>
        </w:rPr>
        <w:t>/Licencji</w:t>
      </w:r>
      <w:r w:rsidRPr="00DF29AE">
        <w:rPr>
          <w:rFonts w:ascii="Lato" w:hAnsi="Lato"/>
          <w:sz w:val="22"/>
          <w:szCs w:val="22"/>
        </w:rPr>
        <w:t xml:space="preserve"> (zawierający m.in. producenta, nazwę produktu, wykaz komponentów produktu, typ produktu, typ licencji, liczbę licencji</w:t>
      </w:r>
      <w:r w:rsidR="00BF0B05" w:rsidRPr="00DF29AE">
        <w:rPr>
          <w:rFonts w:ascii="Lato" w:hAnsi="Lato"/>
          <w:sz w:val="22"/>
          <w:szCs w:val="22"/>
        </w:rPr>
        <w:t>)</w:t>
      </w:r>
      <w:r w:rsidR="00BF0B05">
        <w:rPr>
          <w:rFonts w:ascii="Lato" w:hAnsi="Lato"/>
          <w:sz w:val="22"/>
          <w:szCs w:val="22"/>
        </w:rPr>
        <w:t>;</w:t>
      </w:r>
    </w:p>
    <w:p w14:paraId="60DB2D28" w14:textId="19CEFAD3" w:rsidR="00163E19" w:rsidRPr="00DF29AE" w:rsidRDefault="00163E19" w:rsidP="001E0521">
      <w:pPr>
        <w:numPr>
          <w:ilvl w:val="1"/>
          <w:numId w:val="115"/>
        </w:numPr>
        <w:snapToGrid w:val="0"/>
        <w:spacing w:before="0" w:after="0"/>
        <w:jc w:val="both"/>
        <w:rPr>
          <w:rFonts w:ascii="Lato" w:hAnsi="Lato"/>
          <w:sz w:val="22"/>
          <w:szCs w:val="22"/>
        </w:rPr>
      </w:pPr>
      <w:r w:rsidRPr="00DF29AE">
        <w:rPr>
          <w:rFonts w:ascii="Lato" w:hAnsi="Lato"/>
          <w:sz w:val="22"/>
          <w:szCs w:val="22"/>
        </w:rPr>
        <w:t>Szczegółowy wykaz Urządzeń (zawierający m.in. producenta, nazwę produktu, szczegółowy wykaz podzespołów produktu, kategorię produktu, szczegółowy wykaz licencji produktu, typ licencji, liczbę licencji, listę dystrybutorów produktu</w:t>
      </w:r>
      <w:r w:rsidR="00BF0B05" w:rsidRPr="00DF29AE">
        <w:rPr>
          <w:rFonts w:ascii="Lato" w:hAnsi="Lato"/>
          <w:sz w:val="22"/>
          <w:szCs w:val="22"/>
        </w:rPr>
        <w:t>)</w:t>
      </w:r>
      <w:r w:rsidR="00BF0B05">
        <w:rPr>
          <w:rFonts w:ascii="Lato" w:hAnsi="Lato"/>
          <w:sz w:val="22"/>
          <w:szCs w:val="22"/>
        </w:rPr>
        <w:t>;</w:t>
      </w:r>
    </w:p>
    <w:p w14:paraId="107CDD29" w14:textId="496E847F" w:rsidR="00997A9A" w:rsidRPr="001E0521" w:rsidRDefault="00163E19" w:rsidP="003C7236">
      <w:pPr>
        <w:pStyle w:val="Akapitzlist"/>
        <w:numPr>
          <w:ilvl w:val="1"/>
          <w:numId w:val="115"/>
        </w:numPr>
        <w:spacing w:before="0" w:after="0"/>
        <w:ind w:left="714" w:hanging="357"/>
        <w:contextualSpacing w:val="0"/>
        <w:jc w:val="both"/>
        <w:rPr>
          <w:rFonts w:ascii="Lato" w:hAnsi="Lato"/>
          <w:sz w:val="22"/>
          <w:szCs w:val="22"/>
        </w:rPr>
      </w:pPr>
      <w:r w:rsidRPr="00DF29AE">
        <w:rPr>
          <w:rFonts w:ascii="Lato" w:hAnsi="Lato"/>
          <w:sz w:val="22"/>
          <w:szCs w:val="22"/>
        </w:rPr>
        <w:t>Projekt Infrastruktury Fizycznej Systemu</w:t>
      </w:r>
      <w:r w:rsidR="00EC6AE5">
        <w:rPr>
          <w:rFonts w:ascii="Lato" w:hAnsi="Lato"/>
          <w:sz w:val="22"/>
          <w:szCs w:val="22"/>
        </w:rPr>
        <w:t>;</w:t>
      </w:r>
    </w:p>
    <w:p w14:paraId="3E02AE43" w14:textId="4BF26E52" w:rsidR="2011DBF7" w:rsidRPr="003C7236" w:rsidRDefault="2011DBF7" w:rsidP="00997A9A">
      <w:pPr>
        <w:pStyle w:val="Akapitzlist"/>
        <w:numPr>
          <w:ilvl w:val="1"/>
          <w:numId w:val="115"/>
        </w:numPr>
        <w:spacing w:before="0" w:after="200"/>
        <w:contextualSpacing w:val="0"/>
        <w:jc w:val="both"/>
        <w:rPr>
          <w:rFonts w:ascii="Lato" w:hAnsi="Lato"/>
          <w:sz w:val="22"/>
          <w:szCs w:val="22"/>
        </w:rPr>
      </w:pPr>
      <w:r w:rsidRPr="003C7236">
        <w:rPr>
          <w:rFonts w:ascii="Lato" w:hAnsi="Lato"/>
          <w:sz w:val="22"/>
          <w:szCs w:val="22"/>
        </w:rPr>
        <w:t>Szczegółowy opis realizacji wymagań – Wykonawca opracuje dokumentację przedstawiającą szczegółowy sposób spełnienia wszystkich wymagań niniejszego postępowania (w tym opisu wykorzystywanych technologii do spełnienia wymagania opisanego w OPZ).</w:t>
      </w:r>
    </w:p>
    <w:p w14:paraId="52184038" w14:textId="2FDDCD10"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DF29AE">
        <w:rPr>
          <w:rFonts w:ascii="Lato" w:hAnsi="Lato"/>
          <w:sz w:val="22"/>
          <w:szCs w:val="22"/>
        </w:rPr>
        <w:t>Wykonawca opracuje aktualizację dokumentacji Zamawiającego uwzględniającą zmiany architektury Systemu, w tym w szczególności sposobu realizacji kopii bezpieczeństwa przez Urządzenia i </w:t>
      </w:r>
      <w:r w:rsidR="0DE842AE" w:rsidRPr="2BC8B92F">
        <w:rPr>
          <w:rFonts w:ascii="Lato" w:hAnsi="Lato"/>
          <w:sz w:val="22"/>
          <w:szCs w:val="22"/>
        </w:rPr>
        <w:t xml:space="preserve"> </w:t>
      </w:r>
      <w:r w:rsidRPr="00DF29AE">
        <w:rPr>
          <w:rFonts w:ascii="Lato" w:hAnsi="Lato"/>
          <w:sz w:val="22"/>
          <w:szCs w:val="22"/>
        </w:rPr>
        <w:t>Oprogramowanie</w:t>
      </w:r>
      <w:r w:rsidR="00E64932">
        <w:rPr>
          <w:rFonts w:ascii="Lato" w:hAnsi="Lato"/>
          <w:sz w:val="22"/>
          <w:szCs w:val="22"/>
        </w:rPr>
        <w:t>/Licencje</w:t>
      </w:r>
      <w:r w:rsidRPr="00DF29AE">
        <w:rPr>
          <w:rFonts w:ascii="Lato" w:hAnsi="Lato"/>
          <w:sz w:val="22"/>
          <w:szCs w:val="22"/>
        </w:rPr>
        <w:t xml:space="preserve"> oraz ich wykaz. </w:t>
      </w:r>
      <w:r w:rsidRPr="003C7236" w:rsidDel="00E64932">
        <w:rPr>
          <w:rFonts w:ascii="Lato" w:hAnsi="Lato"/>
          <w:b/>
          <w:sz w:val="22"/>
          <w:szCs w:val="22"/>
        </w:rPr>
        <w:t xml:space="preserve">Dokumentacja </w:t>
      </w:r>
      <w:r w:rsidRPr="003C7236">
        <w:rPr>
          <w:rFonts w:ascii="Lato" w:hAnsi="Lato"/>
          <w:b/>
          <w:sz w:val="22"/>
          <w:szCs w:val="22"/>
        </w:rPr>
        <w:t>musi uwzględniać aktualny stan Środowiska Podstawowego i Zapasowego</w:t>
      </w:r>
      <w:r w:rsidR="0A7FC587" w:rsidRPr="003C7236">
        <w:rPr>
          <w:rFonts w:ascii="Lato" w:hAnsi="Lato"/>
          <w:b/>
          <w:sz w:val="22"/>
          <w:szCs w:val="22"/>
        </w:rPr>
        <w:t xml:space="preserve"> i przekazana z dniem podpisania protokołu Etapu II</w:t>
      </w:r>
      <w:r w:rsidRPr="003C7236">
        <w:rPr>
          <w:rFonts w:ascii="Lato" w:hAnsi="Lato"/>
          <w:b/>
          <w:sz w:val="22"/>
          <w:szCs w:val="22"/>
        </w:rPr>
        <w:t>.</w:t>
      </w:r>
    </w:p>
    <w:p w14:paraId="07648E25" w14:textId="7B00520A" w:rsidR="00163E19" w:rsidRPr="001E0521" w:rsidRDefault="00163E19" w:rsidP="001E0521">
      <w:pPr>
        <w:pStyle w:val="Akapitzlist"/>
        <w:numPr>
          <w:ilvl w:val="0"/>
          <w:numId w:val="15"/>
        </w:numPr>
        <w:spacing w:before="0" w:after="200"/>
        <w:contextualSpacing w:val="0"/>
        <w:jc w:val="both"/>
        <w:rPr>
          <w:rFonts w:ascii="Lato" w:hAnsi="Lato"/>
          <w:sz w:val="22"/>
          <w:szCs w:val="22"/>
        </w:rPr>
      </w:pPr>
      <w:r w:rsidRPr="003C7236">
        <w:rPr>
          <w:rFonts w:ascii="Lato" w:hAnsi="Lato"/>
          <w:b/>
          <w:sz w:val="22"/>
          <w:szCs w:val="22"/>
        </w:rPr>
        <w:t xml:space="preserve">Dokumentacja </w:t>
      </w:r>
      <w:r w:rsidR="00EF67C8" w:rsidRPr="003C7236">
        <w:rPr>
          <w:rFonts w:ascii="Lato" w:hAnsi="Lato"/>
          <w:b/>
          <w:sz w:val="22"/>
          <w:szCs w:val="22"/>
        </w:rPr>
        <w:t>powdrożeniowa</w:t>
      </w:r>
      <w:r w:rsidR="00EF67C8" w:rsidRPr="00DF29AE">
        <w:rPr>
          <w:rFonts w:ascii="Lato" w:hAnsi="Lato"/>
          <w:sz w:val="22"/>
          <w:szCs w:val="22"/>
        </w:rPr>
        <w:t xml:space="preserve"> </w:t>
      </w:r>
      <w:r w:rsidRPr="00DF29AE">
        <w:rPr>
          <w:rFonts w:ascii="Lato" w:hAnsi="Lato"/>
          <w:sz w:val="22"/>
          <w:szCs w:val="22"/>
        </w:rPr>
        <w:t>będzie zawierać co najmniej następujące informacje:</w:t>
      </w:r>
    </w:p>
    <w:p w14:paraId="37ADE733" w14:textId="3404481A" w:rsidR="00163E19" w:rsidRPr="00DF29AE" w:rsidRDefault="00163E19" w:rsidP="001E0521">
      <w:pPr>
        <w:pStyle w:val="Akapitzlist"/>
        <w:numPr>
          <w:ilvl w:val="1"/>
          <w:numId w:val="116"/>
        </w:numPr>
        <w:tabs>
          <w:tab w:val="left" w:pos="884"/>
        </w:tabs>
        <w:snapToGrid w:val="0"/>
        <w:spacing w:before="0" w:after="0"/>
        <w:contextualSpacing w:val="0"/>
        <w:jc w:val="both"/>
        <w:rPr>
          <w:rFonts w:ascii="Lato" w:hAnsi="Lato"/>
          <w:sz w:val="22"/>
          <w:szCs w:val="22"/>
        </w:rPr>
      </w:pPr>
      <w:r w:rsidRPr="00DF29AE">
        <w:rPr>
          <w:rFonts w:ascii="Lato" w:hAnsi="Lato"/>
          <w:sz w:val="22"/>
          <w:szCs w:val="22"/>
        </w:rPr>
        <w:t>Wprowadzenie opisujące cele i zakres przedmiotu zamówienia</w:t>
      </w:r>
      <w:r w:rsidR="00EB2B19">
        <w:rPr>
          <w:rFonts w:ascii="Lato" w:hAnsi="Lato"/>
          <w:sz w:val="22"/>
          <w:szCs w:val="22"/>
        </w:rPr>
        <w:t>;</w:t>
      </w:r>
    </w:p>
    <w:p w14:paraId="258B6D7D" w14:textId="234EE5F0" w:rsidR="00163E19" w:rsidRPr="00DF29AE" w:rsidRDefault="00163E19" w:rsidP="001E0521">
      <w:pPr>
        <w:numPr>
          <w:ilvl w:val="1"/>
          <w:numId w:val="116"/>
        </w:numPr>
        <w:tabs>
          <w:tab w:val="left" w:pos="884"/>
        </w:tabs>
        <w:snapToGrid w:val="0"/>
        <w:spacing w:before="0" w:after="0"/>
        <w:jc w:val="both"/>
        <w:rPr>
          <w:rFonts w:ascii="Lato" w:hAnsi="Lato"/>
          <w:sz w:val="22"/>
          <w:szCs w:val="22"/>
        </w:rPr>
      </w:pPr>
      <w:r w:rsidRPr="00DF29AE">
        <w:rPr>
          <w:rFonts w:ascii="Lato" w:hAnsi="Lato"/>
          <w:sz w:val="22"/>
          <w:szCs w:val="22"/>
        </w:rPr>
        <w:t>Diagram kontekstowy zaproponowanego rozwiązania i model zachowania</w:t>
      </w:r>
      <w:r w:rsidR="00EB2B19">
        <w:rPr>
          <w:rFonts w:ascii="Lato" w:hAnsi="Lato"/>
          <w:sz w:val="22"/>
          <w:szCs w:val="22"/>
        </w:rPr>
        <w:t>;</w:t>
      </w:r>
    </w:p>
    <w:p w14:paraId="70F425B4" w14:textId="24D7EF85" w:rsidR="00163E19" w:rsidRPr="00DF29AE" w:rsidRDefault="00163E19" w:rsidP="001E0521">
      <w:pPr>
        <w:numPr>
          <w:ilvl w:val="1"/>
          <w:numId w:val="116"/>
        </w:numPr>
        <w:tabs>
          <w:tab w:val="left" w:pos="884"/>
        </w:tabs>
        <w:snapToGrid w:val="0"/>
        <w:spacing w:before="0" w:after="0"/>
        <w:jc w:val="both"/>
        <w:rPr>
          <w:rFonts w:ascii="Lato" w:hAnsi="Lato"/>
          <w:sz w:val="22"/>
          <w:szCs w:val="22"/>
        </w:rPr>
      </w:pPr>
      <w:r w:rsidRPr="00DF29AE">
        <w:rPr>
          <w:rFonts w:ascii="Lato" w:hAnsi="Lato"/>
          <w:sz w:val="22"/>
          <w:szCs w:val="22"/>
        </w:rPr>
        <w:t>Ograniczenia rozwiązania, założenia i zależności</w:t>
      </w:r>
      <w:r w:rsidR="00EB2B19">
        <w:rPr>
          <w:rFonts w:ascii="Lato" w:hAnsi="Lato"/>
          <w:sz w:val="22"/>
          <w:szCs w:val="22"/>
        </w:rPr>
        <w:t>;</w:t>
      </w:r>
    </w:p>
    <w:p w14:paraId="61576DAA" w14:textId="0B0C9829" w:rsidR="00163E19" w:rsidRPr="00DF29AE" w:rsidRDefault="00163E19" w:rsidP="001E0521">
      <w:pPr>
        <w:numPr>
          <w:ilvl w:val="1"/>
          <w:numId w:val="116"/>
        </w:numPr>
        <w:tabs>
          <w:tab w:val="left" w:pos="884"/>
        </w:tabs>
        <w:snapToGrid w:val="0"/>
        <w:spacing w:before="0" w:after="0"/>
        <w:jc w:val="both"/>
        <w:rPr>
          <w:rFonts w:ascii="Lato" w:hAnsi="Lato"/>
          <w:sz w:val="22"/>
          <w:szCs w:val="22"/>
        </w:rPr>
      </w:pPr>
      <w:r w:rsidRPr="00DF29AE">
        <w:rPr>
          <w:rFonts w:ascii="Lato" w:hAnsi="Lato"/>
          <w:sz w:val="22"/>
          <w:szCs w:val="22"/>
        </w:rPr>
        <w:lastRenderedPageBreak/>
        <w:t>Opis i specyfikację interfejsów Urządzeń</w:t>
      </w:r>
      <w:r w:rsidR="00EB2B19">
        <w:rPr>
          <w:rFonts w:ascii="Lato" w:hAnsi="Lato"/>
          <w:sz w:val="22"/>
          <w:szCs w:val="22"/>
        </w:rPr>
        <w:t>;</w:t>
      </w:r>
    </w:p>
    <w:p w14:paraId="7216F596" w14:textId="77777777" w:rsidR="00163E19" w:rsidRPr="001E0521" w:rsidRDefault="00163E19" w:rsidP="001E0521">
      <w:pPr>
        <w:pStyle w:val="Akapitzlist"/>
        <w:numPr>
          <w:ilvl w:val="1"/>
          <w:numId w:val="116"/>
        </w:numPr>
        <w:spacing w:before="0" w:after="200"/>
        <w:contextualSpacing w:val="0"/>
        <w:jc w:val="both"/>
        <w:rPr>
          <w:rFonts w:ascii="Lato" w:hAnsi="Lato"/>
          <w:sz w:val="22"/>
          <w:szCs w:val="22"/>
        </w:rPr>
      </w:pPr>
      <w:r w:rsidRPr="00DF29AE">
        <w:rPr>
          <w:rFonts w:ascii="Lato" w:hAnsi="Lato"/>
          <w:sz w:val="22"/>
          <w:szCs w:val="22"/>
        </w:rPr>
        <w:t>Opis rozwiązania wydajności, skalowalności i niezawodności przebiegu testów akceptacyjnych i sposób oszacowania niezawodności zaproponowanego rozwiązania, w tym propozycję raportów z testów.</w:t>
      </w:r>
    </w:p>
    <w:p w14:paraId="75D86BBB" w14:textId="7D36245F"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DF29AE">
        <w:rPr>
          <w:rFonts w:ascii="Lato" w:hAnsi="Lato"/>
          <w:sz w:val="22"/>
          <w:szCs w:val="22"/>
        </w:rPr>
        <w:t xml:space="preserve">Zamawiający wymaga, aby wszystkie dokumenty tworzone w ramach realizacji </w:t>
      </w:r>
      <w:r w:rsidR="00EB2B19">
        <w:rPr>
          <w:rFonts w:ascii="Lato" w:hAnsi="Lato"/>
          <w:sz w:val="22"/>
          <w:szCs w:val="22"/>
        </w:rPr>
        <w:t xml:space="preserve">zamówienia </w:t>
      </w:r>
      <w:r w:rsidRPr="00DF29AE">
        <w:rPr>
          <w:rFonts w:ascii="Lato" w:hAnsi="Lato"/>
          <w:sz w:val="22"/>
          <w:szCs w:val="22"/>
        </w:rPr>
        <w:t>charakteryzowały się wysoką jakością, na którą będą miały wpływ takie czynniki, jak:</w:t>
      </w:r>
    </w:p>
    <w:p w14:paraId="0AA9E909" w14:textId="211E5BA8" w:rsidR="00163E19" w:rsidRPr="00DF29AE" w:rsidRDefault="00163E19" w:rsidP="001E0521">
      <w:pPr>
        <w:numPr>
          <w:ilvl w:val="1"/>
          <w:numId w:val="117"/>
        </w:numPr>
        <w:tabs>
          <w:tab w:val="left" w:pos="318"/>
        </w:tabs>
        <w:snapToGrid w:val="0"/>
        <w:spacing w:before="0" w:after="0"/>
        <w:jc w:val="both"/>
        <w:rPr>
          <w:rFonts w:ascii="Lato" w:hAnsi="Lato"/>
          <w:sz w:val="22"/>
          <w:szCs w:val="22"/>
        </w:rPr>
      </w:pPr>
      <w:r w:rsidRPr="00DF29AE">
        <w:rPr>
          <w:rFonts w:ascii="Lato" w:hAnsi="Lato"/>
          <w:sz w:val="22"/>
          <w:szCs w:val="22"/>
        </w:rPr>
        <w:t>Struktura dokumentu, rozumiana jako podział danego dokumentu na rozdziały, podrozdziały i sekcje, w czytelny i zrozumiały sposób</w:t>
      </w:r>
      <w:r w:rsidR="00EB2B19">
        <w:rPr>
          <w:rFonts w:ascii="Lato" w:hAnsi="Lato"/>
          <w:sz w:val="22"/>
          <w:szCs w:val="22"/>
        </w:rPr>
        <w:t>;</w:t>
      </w:r>
    </w:p>
    <w:p w14:paraId="335DBABD" w14:textId="24AEFB59" w:rsidR="00163E19" w:rsidRPr="00DF29AE" w:rsidRDefault="00163E19" w:rsidP="001E0521">
      <w:pPr>
        <w:numPr>
          <w:ilvl w:val="1"/>
          <w:numId w:val="117"/>
        </w:numPr>
        <w:tabs>
          <w:tab w:val="left" w:pos="318"/>
        </w:tabs>
        <w:snapToGrid w:val="0"/>
        <w:spacing w:before="0" w:after="0"/>
        <w:jc w:val="both"/>
        <w:rPr>
          <w:rFonts w:ascii="Lato" w:hAnsi="Lato"/>
          <w:sz w:val="22"/>
          <w:szCs w:val="22"/>
        </w:rPr>
      </w:pPr>
      <w:r w:rsidRPr="00DF29AE">
        <w:rPr>
          <w:rFonts w:ascii="Lato" w:hAnsi="Lato"/>
          <w:sz w:val="22"/>
          <w:szCs w:val="22"/>
        </w:rPr>
        <w:t>Zachowanie standardów, w tym notacji UML, a także sposób pisania, rozumianych jako zachowanie spójnej struktury, formy i sposobu pisania dla poszczególnych dokumentów oraz fragmentów tego samego dokumentu</w:t>
      </w:r>
      <w:r w:rsidR="00EB2B19">
        <w:rPr>
          <w:rFonts w:ascii="Lato" w:hAnsi="Lato"/>
          <w:sz w:val="22"/>
          <w:szCs w:val="22"/>
        </w:rPr>
        <w:t>;</w:t>
      </w:r>
    </w:p>
    <w:p w14:paraId="2DD1AE8A" w14:textId="67ED4B76" w:rsidR="00163E19" w:rsidRPr="00DF29AE" w:rsidRDefault="00163E19" w:rsidP="001E0521">
      <w:pPr>
        <w:numPr>
          <w:ilvl w:val="1"/>
          <w:numId w:val="117"/>
        </w:numPr>
        <w:tabs>
          <w:tab w:val="left" w:pos="318"/>
        </w:tabs>
        <w:snapToGrid w:val="0"/>
        <w:spacing w:before="0" w:after="0"/>
        <w:jc w:val="both"/>
        <w:rPr>
          <w:rFonts w:ascii="Lato" w:hAnsi="Lato"/>
          <w:sz w:val="22"/>
          <w:szCs w:val="22"/>
        </w:rPr>
      </w:pPr>
      <w:r w:rsidRPr="00DF29AE">
        <w:rPr>
          <w:rFonts w:ascii="Lato" w:hAnsi="Lato"/>
          <w:sz w:val="22"/>
          <w:szCs w:val="22"/>
        </w:rPr>
        <w:t>Zachowanie standardów Zamawiającego w zakresie oznaczeń dokumentów, wersjonowania, metryk</w:t>
      </w:r>
      <w:r w:rsidR="00EB2B19">
        <w:rPr>
          <w:rFonts w:ascii="Lato" w:hAnsi="Lato"/>
          <w:sz w:val="22"/>
          <w:szCs w:val="22"/>
        </w:rPr>
        <w:t>;</w:t>
      </w:r>
    </w:p>
    <w:p w14:paraId="6021C1B7" w14:textId="1574EEAC" w:rsidR="00163E19" w:rsidRPr="00DF29AE" w:rsidRDefault="00163E19" w:rsidP="001E0521">
      <w:pPr>
        <w:numPr>
          <w:ilvl w:val="1"/>
          <w:numId w:val="117"/>
        </w:numPr>
        <w:tabs>
          <w:tab w:val="left" w:pos="318"/>
        </w:tabs>
        <w:snapToGrid w:val="0"/>
        <w:spacing w:before="0" w:after="0"/>
        <w:jc w:val="both"/>
        <w:rPr>
          <w:rFonts w:ascii="Lato" w:hAnsi="Lato"/>
          <w:sz w:val="22"/>
          <w:szCs w:val="22"/>
        </w:rPr>
      </w:pPr>
      <w:r w:rsidRPr="00DF29AE">
        <w:rPr>
          <w:rFonts w:ascii="Lato" w:hAnsi="Lato"/>
          <w:sz w:val="22"/>
          <w:szCs w:val="22"/>
        </w:rPr>
        <w:t>Kompletność dokumentu rozumiana jako pełne, bez wyraźnych, ewidentnych braków przedstawienie omawianego problemu obejmujące całość z danego zakresu rozpatrywanego zagadnienia</w:t>
      </w:r>
      <w:r w:rsidR="00EB2B19">
        <w:rPr>
          <w:rFonts w:ascii="Lato" w:hAnsi="Lato"/>
          <w:sz w:val="22"/>
          <w:szCs w:val="22"/>
        </w:rPr>
        <w:t>;</w:t>
      </w:r>
    </w:p>
    <w:p w14:paraId="0A1184AB" w14:textId="77777777" w:rsidR="00163E19" w:rsidRPr="001E0521" w:rsidRDefault="00163E19" w:rsidP="001E0521">
      <w:pPr>
        <w:pStyle w:val="Akapitzlist"/>
        <w:numPr>
          <w:ilvl w:val="1"/>
          <w:numId w:val="117"/>
        </w:numPr>
        <w:spacing w:before="0" w:after="200"/>
        <w:contextualSpacing w:val="0"/>
        <w:jc w:val="both"/>
        <w:rPr>
          <w:rFonts w:ascii="Lato" w:hAnsi="Lato"/>
          <w:sz w:val="22"/>
          <w:szCs w:val="22"/>
        </w:rPr>
      </w:pPr>
      <w:r w:rsidRPr="00DF29AE">
        <w:rPr>
          <w:rFonts w:ascii="Lato" w:hAnsi="Lato"/>
          <w:sz w:val="22"/>
          <w:szCs w:val="22"/>
        </w:rPr>
        <w:t>Spójność i niesprzeczność dokumentu, rozumianych jako zapewnienie wzajemnej zgodności pomiędzy wszystkimi rodzajami informacji umieszczonymi w dokumencie, jak i brak logicznych sprzeczności pomiędzy informacjami zawartymi we wszystkich przekazanych dokumentach oraz we fragmentach tego samego dokumentu.</w:t>
      </w:r>
    </w:p>
    <w:p w14:paraId="5D1B38E9" w14:textId="0C5B36DF"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3C7236">
        <w:rPr>
          <w:rFonts w:ascii="Lato" w:hAnsi="Lato"/>
          <w:b/>
          <w:sz w:val="22"/>
          <w:szCs w:val="22"/>
        </w:rPr>
        <w:t xml:space="preserve">Cała Dokumentacja podlega akceptacji Zamawiającego i zostanie dostarczona w języku polskim, w wersji elektronicznej w niezabezpieczonym/edytowalnym formacie </w:t>
      </w:r>
      <w:r w:rsidR="00A26C67" w:rsidRPr="003C7236">
        <w:rPr>
          <w:rFonts w:ascii="Lato" w:hAnsi="Lato"/>
          <w:b/>
          <w:sz w:val="22"/>
          <w:szCs w:val="22"/>
        </w:rPr>
        <w:t>,</w:t>
      </w:r>
      <w:proofErr w:type="spellStart"/>
      <w:r w:rsidR="00A26C67" w:rsidRPr="003C7236">
        <w:rPr>
          <w:rFonts w:ascii="Lato" w:hAnsi="Lato"/>
          <w:b/>
          <w:sz w:val="22"/>
          <w:szCs w:val="22"/>
        </w:rPr>
        <w:t>docx</w:t>
      </w:r>
      <w:proofErr w:type="spellEnd"/>
      <w:r w:rsidRPr="003C7236">
        <w:rPr>
          <w:rFonts w:ascii="Lato" w:hAnsi="Lato"/>
          <w:b/>
          <w:sz w:val="22"/>
          <w:szCs w:val="22"/>
        </w:rPr>
        <w:t xml:space="preserve"> i niezabezpieczonym </w:t>
      </w:r>
      <w:proofErr w:type="spellStart"/>
      <w:r w:rsidR="0067287D" w:rsidRPr="003C7236">
        <w:rPr>
          <w:rFonts w:ascii="Lato" w:hAnsi="Lato"/>
          <w:b/>
          <w:sz w:val="22"/>
          <w:szCs w:val="22"/>
        </w:rPr>
        <w:t>wyszukiwalnym</w:t>
      </w:r>
      <w:proofErr w:type="spellEnd"/>
      <w:r w:rsidR="0067287D" w:rsidRPr="003C7236">
        <w:rPr>
          <w:rFonts w:ascii="Lato" w:hAnsi="Lato"/>
          <w:b/>
          <w:sz w:val="22"/>
          <w:szCs w:val="22"/>
        </w:rPr>
        <w:t xml:space="preserve"> </w:t>
      </w:r>
      <w:r w:rsidRPr="003C7236">
        <w:rPr>
          <w:rFonts w:ascii="Lato" w:hAnsi="Lato"/>
          <w:b/>
          <w:sz w:val="22"/>
          <w:szCs w:val="22"/>
        </w:rPr>
        <w:t>formacie PDF (na płycie CD/DVD</w:t>
      </w:r>
      <w:r w:rsidR="0067287D" w:rsidRPr="003C7236">
        <w:rPr>
          <w:rFonts w:ascii="Lato" w:hAnsi="Lato"/>
          <w:b/>
          <w:sz w:val="22"/>
          <w:szCs w:val="22"/>
        </w:rPr>
        <w:t>/pamięci przenośnej</w:t>
      </w:r>
      <w:r w:rsidRPr="003C7236">
        <w:rPr>
          <w:rFonts w:ascii="Lato" w:hAnsi="Lato"/>
          <w:b/>
          <w:sz w:val="22"/>
          <w:szCs w:val="22"/>
        </w:rPr>
        <w:t xml:space="preserve"> lub innym równoważnym nośniku danych) i drukowanej, co najmniej w 1 egzemplarzu </w:t>
      </w:r>
      <w:r w:rsidRPr="00DF29AE">
        <w:rPr>
          <w:rFonts w:ascii="Lato" w:hAnsi="Lato"/>
          <w:sz w:val="22"/>
          <w:szCs w:val="22"/>
        </w:rPr>
        <w:t>(dopuszcza się inne formaty zapisu dokumentacji np. diagramy UML lub formaty wektorowe, jak DWG, DXF, należy jednak dołączyć przeglądarkę obsługującą wykorzystane formaty). Diagramy UML sporządzone za pomocą narzędzi CASE muszą być dostarczone w formacie EAP.</w:t>
      </w:r>
    </w:p>
    <w:p w14:paraId="78632399" w14:textId="4E451E4F"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DF29AE">
        <w:rPr>
          <w:rFonts w:ascii="Lato" w:hAnsi="Lato"/>
          <w:sz w:val="22"/>
          <w:szCs w:val="22"/>
        </w:rPr>
        <w:t xml:space="preserve">Wymagane jest, aby w ramach </w:t>
      </w:r>
      <w:r w:rsidR="000512BC" w:rsidRPr="00DF29AE">
        <w:rPr>
          <w:rFonts w:ascii="Lato" w:hAnsi="Lato"/>
          <w:sz w:val="22"/>
          <w:szCs w:val="22"/>
        </w:rPr>
        <w:t>Dokumentacji</w:t>
      </w:r>
      <w:r w:rsidRPr="00DF29AE">
        <w:rPr>
          <w:rFonts w:ascii="Lato" w:hAnsi="Lato"/>
          <w:sz w:val="22"/>
          <w:szCs w:val="22"/>
        </w:rPr>
        <w:t xml:space="preserve"> Wykonawca przekazał Zamawiającemu pliki źródłowe zastosowanych w niej obrazów, w tym m.in. schematów, rysunków, topologii oraz wykresów, w formacie niezabezpieczonym i edytowalnym.</w:t>
      </w:r>
    </w:p>
    <w:p w14:paraId="0E59A670" w14:textId="77777777" w:rsidR="00163E19" w:rsidRPr="001E0521" w:rsidRDefault="00163E19" w:rsidP="00C54181">
      <w:pPr>
        <w:pStyle w:val="Akapitzlist"/>
        <w:numPr>
          <w:ilvl w:val="0"/>
          <w:numId w:val="15"/>
        </w:numPr>
        <w:spacing w:before="0" w:after="200"/>
        <w:contextualSpacing w:val="0"/>
        <w:jc w:val="both"/>
        <w:rPr>
          <w:rFonts w:ascii="Lato" w:hAnsi="Lato"/>
          <w:sz w:val="22"/>
          <w:szCs w:val="22"/>
        </w:rPr>
      </w:pPr>
      <w:r w:rsidRPr="00DF29AE">
        <w:rPr>
          <w:rFonts w:ascii="Lato" w:hAnsi="Lato"/>
          <w:sz w:val="22"/>
          <w:szCs w:val="22"/>
        </w:rPr>
        <w:lastRenderedPageBreak/>
        <w:t>Wymagane jest, aby w ramach Dokumentacji Wykonawca przekazał Zamawiającemu wszystkie dokumenty robocze wytworzone w trakcie realizacji niniejszego zamówienia, w szczególności analizy, arkusze kalkulacyjne, materiały robocze, w formacie elektronicznym, niezabezpieczonym i edytowalnym.</w:t>
      </w:r>
      <w:bookmarkStart w:id="268" w:name="_Toc338149579"/>
      <w:bookmarkStart w:id="269" w:name="_Toc338150309"/>
      <w:bookmarkStart w:id="270" w:name="_Toc338150364"/>
      <w:bookmarkStart w:id="271" w:name="_Toc338150862"/>
      <w:bookmarkStart w:id="272" w:name="_Toc338150962"/>
      <w:bookmarkStart w:id="273" w:name="_Toc338156200"/>
      <w:bookmarkStart w:id="274" w:name="_Toc338164485"/>
      <w:bookmarkStart w:id="275" w:name="_Toc338149580"/>
      <w:bookmarkStart w:id="276" w:name="_Toc338150310"/>
      <w:bookmarkStart w:id="277" w:name="_Toc338150365"/>
      <w:bookmarkStart w:id="278" w:name="_Toc338150863"/>
      <w:bookmarkStart w:id="279" w:name="_Toc338150963"/>
      <w:bookmarkStart w:id="280" w:name="_Toc338156201"/>
      <w:bookmarkStart w:id="281" w:name="_Toc338164486"/>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51328FC" w14:textId="7C2BAD5B" w:rsidR="00C56319" w:rsidRPr="001E0521" w:rsidRDefault="00C56319" w:rsidP="00EB502B">
      <w:pPr>
        <w:rPr>
          <w:rFonts w:ascii="Lato" w:hAnsi="Lato"/>
          <w:sz w:val="22"/>
          <w:szCs w:val="22"/>
        </w:rPr>
      </w:pPr>
    </w:p>
    <w:sectPr w:rsidR="00C56319" w:rsidRPr="001E0521" w:rsidSect="002157C1">
      <w:headerReference w:type="default" r:id="rId11"/>
      <w:footerReference w:type="even" r:id="rId12"/>
      <w:footerReference w:type="default" r:id="rId13"/>
      <w:headerReference w:type="first" r:id="rId14"/>
      <w:footerReference w:type="first" r:id="rId15"/>
      <w:type w:val="continuous"/>
      <w:pgSz w:w="11906" w:h="16838" w:code="9"/>
      <w:pgMar w:top="123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1785" w14:textId="77777777" w:rsidR="00CD5CDB" w:rsidRDefault="00CD5CDB">
      <w:r>
        <w:separator/>
      </w:r>
    </w:p>
  </w:endnote>
  <w:endnote w:type="continuationSeparator" w:id="0">
    <w:p w14:paraId="70778F89" w14:textId="77777777" w:rsidR="00CD5CDB" w:rsidRDefault="00CD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CE2729" w:rsidRDefault="00CE2729" w:rsidP="0074127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CE2729" w:rsidRDefault="00CE27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C8C3" w14:textId="3038555D" w:rsidR="00CE2729" w:rsidRDefault="006913C6" w:rsidP="002157C1">
    <w:pPr>
      <w:pStyle w:val="Stopka"/>
      <w:tabs>
        <w:tab w:val="clear" w:pos="4536"/>
        <w:tab w:val="clear" w:pos="9072"/>
        <w:tab w:val="left" w:pos="2100"/>
      </w:tabs>
      <w:spacing w:before="0" w:after="0"/>
      <w:rPr>
        <w:rFonts w:cs="Arial"/>
        <w:sz w:val="10"/>
        <w:szCs w:val="10"/>
      </w:rPr>
    </w:pPr>
    <w:r w:rsidRPr="008356E6">
      <w:rPr>
        <w:rFonts w:ascii="Arial" w:hAnsi="Arial" w:cs="Arial"/>
        <w:noProof/>
        <w:color w:val="474747"/>
        <w:sz w:val="10"/>
        <w:szCs w:val="10"/>
        <w:lang w:eastAsia="pl-PL"/>
      </w:rPr>
      <w:drawing>
        <wp:anchor distT="0" distB="0" distL="114300" distR="114300" simplePos="0" relativeHeight="251657216" behindDoc="0" locked="0" layoutInCell="1" allowOverlap="1" wp14:anchorId="61CAE035" wp14:editId="3F4C0C03">
          <wp:simplePos x="0" y="0"/>
          <wp:positionH relativeFrom="margin">
            <wp:posOffset>3115310</wp:posOffset>
          </wp:positionH>
          <wp:positionV relativeFrom="paragraph">
            <wp:posOffset>-144145</wp:posOffset>
          </wp:positionV>
          <wp:extent cx="3281045" cy="463550"/>
          <wp:effectExtent l="0" t="0" r="0" b="0"/>
          <wp:wrapSquare wrapText="bothSides"/>
          <wp:docPr id="802096798"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81045" cy="463550"/>
                  </a:xfrm>
                  <a:prstGeom prst="rect">
                    <a:avLst/>
                  </a:prstGeom>
                </pic:spPr>
              </pic:pic>
            </a:graphicData>
          </a:graphic>
          <wp14:sizeRelH relativeFrom="margin">
            <wp14:pctWidth>0</wp14:pctWidth>
          </wp14:sizeRelH>
          <wp14:sizeRelV relativeFrom="margin">
            <wp14:pctHeight>0</wp14:pctHeight>
          </wp14:sizeRelV>
        </wp:anchor>
      </w:drawing>
    </w:r>
    <w:r w:rsidR="00CE2729">
      <w:rPr>
        <w:rFonts w:asciiTheme="minorHAnsi" w:hAnsiTheme="minorHAnsi" w:cstheme="minorBidi"/>
        <w:noProof/>
        <w:sz w:val="10"/>
        <w:szCs w:val="10"/>
        <w:lang w:eastAsia="pl-PL"/>
      </w:rPr>
      <w:drawing>
        <wp:anchor distT="0" distB="0" distL="114300" distR="114300" simplePos="0" relativeHeight="251658240" behindDoc="1" locked="0" layoutInCell="0" allowOverlap="1" wp14:anchorId="1ED22C53" wp14:editId="7C2FA90C">
          <wp:simplePos x="0" y="0"/>
          <wp:positionH relativeFrom="margin">
            <wp:posOffset>-707390</wp:posOffset>
          </wp:positionH>
          <wp:positionV relativeFrom="margin">
            <wp:posOffset>6078220</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r w:rsidR="00CE2729" w:rsidRPr="008356E6">
      <w:rPr>
        <w:rFonts w:cs="Arial"/>
        <w:sz w:val="10"/>
        <w:szCs w:val="10"/>
      </w:rPr>
      <w:t>CENTRUM PROJEKTÓW POLSKA CYFROWA</w:t>
    </w:r>
    <w:r w:rsidR="00CE2729">
      <w:rPr>
        <w:rFonts w:cs="Arial"/>
        <w:sz w:val="10"/>
        <w:szCs w:val="10"/>
      </w:rPr>
      <w:tab/>
    </w:r>
    <w:r w:rsidR="00CE2729" w:rsidRPr="008356E6">
      <w:rPr>
        <w:rFonts w:cs="Arial"/>
        <w:sz w:val="10"/>
        <w:szCs w:val="10"/>
      </w:rPr>
      <w:br/>
      <w:t xml:space="preserve">ul. Spokojna 13A, 01-044 Warszawa |infolinia: +48 223152340 | e-mail: cppc@cppc.gov.pl </w:t>
    </w:r>
  </w:p>
  <w:p w14:paraId="1BC0F760" w14:textId="77777777" w:rsidR="00CE2729" w:rsidRPr="002157C1" w:rsidRDefault="00CE2729" w:rsidP="002157C1">
    <w:pPr>
      <w:pStyle w:val="Stopka"/>
      <w:tabs>
        <w:tab w:val="clear" w:pos="4536"/>
        <w:tab w:val="clear" w:pos="9072"/>
        <w:tab w:val="left" w:pos="2100"/>
      </w:tabs>
      <w:spacing w:before="0" w:after="0"/>
      <w:rPr>
        <w:rFonts w:cs="Arial"/>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51B7A04B" w:rsidR="00CE2729" w:rsidRPr="002157C1" w:rsidRDefault="00CE2729" w:rsidP="002157C1">
    <w:pPr>
      <w:pStyle w:val="Stopka"/>
      <w:tabs>
        <w:tab w:val="clear" w:pos="4536"/>
        <w:tab w:val="clear" w:pos="9072"/>
        <w:tab w:val="left" w:pos="2100"/>
      </w:tabs>
      <w:spacing w:before="0" w:after="0"/>
      <w:rPr>
        <w:rFonts w:cs="Arial"/>
        <w:sz w:val="10"/>
        <w:szCs w:val="10"/>
      </w:rPr>
    </w:pPr>
    <w:r w:rsidRPr="008356E6">
      <w:rPr>
        <w:rFonts w:ascii="Arial" w:hAnsi="Arial" w:cs="Arial"/>
        <w:noProof/>
        <w:color w:val="474747"/>
        <w:sz w:val="10"/>
        <w:szCs w:val="10"/>
        <w:lang w:eastAsia="pl-PL"/>
      </w:rPr>
      <w:drawing>
        <wp:anchor distT="0" distB="0" distL="114300" distR="114300" simplePos="0" relativeHeight="251656192" behindDoc="0" locked="0" layoutInCell="1" allowOverlap="1" wp14:anchorId="37DE8A08" wp14:editId="6F623470">
          <wp:simplePos x="0" y="0"/>
          <wp:positionH relativeFrom="margin">
            <wp:posOffset>2727960</wp:posOffset>
          </wp:positionH>
          <wp:positionV relativeFrom="paragraph">
            <wp:posOffset>-141605</wp:posOffset>
          </wp:positionV>
          <wp:extent cx="3361055" cy="364490"/>
          <wp:effectExtent l="0" t="0" r="0" b="0"/>
          <wp:wrapSquare wrapText="bothSides"/>
          <wp:docPr id="920910535"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361055" cy="364490"/>
                  </a:xfrm>
                  <a:prstGeom prst="rect">
                    <a:avLst/>
                  </a:prstGeom>
                </pic:spPr>
              </pic:pic>
            </a:graphicData>
          </a:graphic>
          <wp14:sizeRelH relativeFrom="margin">
            <wp14:pctWidth>0</wp14:pctWidth>
          </wp14:sizeRelH>
          <wp14:sizeRelV relativeFrom="margin">
            <wp14:pctHeight>0</wp14:pctHeight>
          </wp14:sizeRelV>
        </wp:anchor>
      </w:drawing>
    </w:r>
    <w:r w:rsidR="00CD5CDB">
      <w:rPr>
        <w:rFonts w:asciiTheme="minorHAnsi" w:hAnsiTheme="minorHAnsi" w:cstheme="minorBidi"/>
        <w:noProof/>
        <w:sz w:val="10"/>
        <w:szCs w:val="10"/>
        <w:lang w:val="en-US"/>
      </w:rPr>
      <w:pict w14:anchorId="2B371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8" type="#_x0000_t75" style="position:absolute;margin-left:-55.7pt;margin-top:471.85pt;width:599.6pt;height:262.45pt;z-index:-251657216;mso-wrap-edited:f;mso-position-horizontal-relative:margin;mso-position-vertical-relative:margin" o:allowincell="f">
          <v:imagedata r:id="rId2" o:title="cppc_elementy_tla"/>
          <w10:wrap anchorx="margin" anchory="margin"/>
        </v:shape>
      </w:pict>
    </w:r>
    <w:r w:rsidRPr="008356E6">
      <w:rPr>
        <w:rFonts w:cs="Arial"/>
        <w:sz w:val="10"/>
        <w:szCs w:val="10"/>
      </w:rPr>
      <w:t>CENTRUM PROJEKTÓW POLSKA CYFROWA</w:t>
    </w:r>
    <w:r>
      <w:rPr>
        <w:rFonts w:cs="Arial"/>
        <w:sz w:val="10"/>
        <w:szCs w:val="10"/>
      </w:rPr>
      <w:tab/>
    </w:r>
    <w:r w:rsidRPr="008356E6">
      <w:rPr>
        <w:rFonts w:cs="Arial"/>
        <w:sz w:val="10"/>
        <w:szCs w:val="10"/>
      </w:rPr>
      <w:br/>
      <w:t xml:space="preserve">ul. Spokojna 13A, 01-044 Warszawa |infolinia: +48 223152340 | e-mail: cppc@cppc.gov.pl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5448E" w14:textId="77777777" w:rsidR="00CD5CDB" w:rsidRDefault="00CD5CDB">
      <w:r>
        <w:separator/>
      </w:r>
    </w:p>
  </w:footnote>
  <w:footnote w:type="continuationSeparator" w:id="0">
    <w:p w14:paraId="20786A19" w14:textId="77777777" w:rsidR="00CD5CDB" w:rsidRDefault="00CD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EndPr/>
    <w:sdtContent>
      <w:p w14:paraId="5769DBD3" w14:textId="0EF4CEFC" w:rsidR="00CE2729" w:rsidRDefault="00CE2729" w:rsidP="002157C1">
        <w:pPr>
          <w:pStyle w:val="Nagwek"/>
          <w:tabs>
            <w:tab w:val="left" w:pos="3686"/>
          </w:tabs>
        </w:pPr>
        <w:r>
          <w:rPr>
            <w:noProof/>
            <w:color w:val="646464"/>
            <w:lang w:eastAsia="pl-PL"/>
          </w:rPr>
          <w:drawing>
            <wp:inline distT="0" distB="0" distL="0" distR="0" wp14:anchorId="7AB8F72B" wp14:editId="24EF33DE">
              <wp:extent cx="1447800" cy="580557"/>
              <wp:effectExtent l="0" t="0" r="0" b="0"/>
              <wp:docPr id="1673683610" name="Picture 17"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 descr="Logo Centrum Projektów Polska Cyfrowa"/>
                      <pic:cNvPicPr/>
                    </pic:nvPicPr>
                    <pic:blipFill>
                      <a:blip r:embed="rId1">
                        <a:extLst>
                          <a:ext uri="{28A0092B-C50C-407E-A947-70E740481C1C}">
                            <a14:useLocalDpi xmlns:a14="http://schemas.microsoft.com/office/drawing/2010/main" val="0"/>
                          </a:ext>
                        </a:extLst>
                      </a:blip>
                      <a:stretch>
                        <a:fillRect/>
                      </a:stretch>
                    </pic:blipFill>
                    <pic:spPr>
                      <a:xfrm>
                        <a:off x="0" y="0"/>
                        <a:ext cx="1496381" cy="600038"/>
                      </a:xfrm>
                      <a:prstGeom prst="rect">
                        <a:avLst/>
                      </a:prstGeom>
                    </pic:spPr>
                  </pic:pic>
                </a:graphicData>
              </a:graphic>
            </wp:inline>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77777777" w:rsidR="00CE2729" w:rsidRDefault="00CE2729" w:rsidP="00741276">
    <w:pPr>
      <w:pStyle w:val="Nagwek"/>
      <w:tabs>
        <w:tab w:val="left" w:pos="3686"/>
      </w:tabs>
    </w:pPr>
    <w:r>
      <w:rPr>
        <w:noProof/>
        <w:color w:val="646464"/>
        <w:lang w:eastAsia="pl-PL"/>
      </w:rPr>
      <w:drawing>
        <wp:inline distT="0" distB="0" distL="0" distR="0" wp14:anchorId="657B6762" wp14:editId="470AB005">
          <wp:extent cx="1447800" cy="580557"/>
          <wp:effectExtent l="0" t="0" r="0" b="0"/>
          <wp:docPr id="31" name="Picture 17"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7" descr="Logo Centrum Projektów Polska Cyfrowa"/>
                  <pic:cNvPicPr/>
                </pic:nvPicPr>
                <pic:blipFill>
                  <a:blip r:embed="rId1">
                    <a:extLst>
                      <a:ext uri="{28A0092B-C50C-407E-A947-70E740481C1C}">
                        <a14:useLocalDpi xmlns:a14="http://schemas.microsoft.com/office/drawing/2010/main" val="0"/>
                      </a:ext>
                    </a:extLst>
                  </a:blip>
                  <a:stretch>
                    <a:fillRect/>
                  </a:stretch>
                </pic:blipFill>
                <pic:spPr>
                  <a:xfrm>
                    <a:off x="0" y="0"/>
                    <a:ext cx="1496381" cy="6000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664EAA"/>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FD1A62FE"/>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90AFA"/>
    <w:multiLevelType w:val="hybridMultilevel"/>
    <w:tmpl w:val="B2364D94"/>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851FF4"/>
    <w:multiLevelType w:val="hybridMultilevel"/>
    <w:tmpl w:val="3A844E6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15:restartNumberingAfterBreak="0">
    <w:nsid w:val="00991A5C"/>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 w15:restartNumberingAfterBreak="0">
    <w:nsid w:val="02523D99"/>
    <w:multiLevelType w:val="hybridMultilevel"/>
    <w:tmpl w:val="8566F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873537"/>
    <w:multiLevelType w:val="hybridMultilevel"/>
    <w:tmpl w:val="09A0B3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0F7EF2"/>
    <w:multiLevelType w:val="hybridMultilevel"/>
    <w:tmpl w:val="505E910C"/>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080"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046126B4"/>
    <w:multiLevelType w:val="hybridMultilevel"/>
    <w:tmpl w:val="73EA66B4"/>
    <w:lvl w:ilvl="0" w:tplc="282A3366">
      <w:start w:val="1"/>
      <w:numFmt w:val="bullet"/>
      <w:lvlText w:val="-"/>
      <w:lvlJc w:val="left"/>
      <w:pPr>
        <w:ind w:left="1068" w:hanging="360"/>
      </w:pPr>
      <w:rPr>
        <w:rFonts w:ascii="Calibri" w:hAnsi="Calibri" w:hint="default"/>
      </w:rPr>
    </w:lvl>
    <w:lvl w:ilvl="1" w:tplc="282A3366">
      <w:start w:val="1"/>
      <w:numFmt w:val="bullet"/>
      <w:lvlText w:val="-"/>
      <w:lvlJc w:val="left"/>
      <w:pPr>
        <w:ind w:left="1788" w:hanging="360"/>
      </w:pPr>
      <w:rPr>
        <w:rFonts w:ascii="Calibri" w:hAnsi="Calibri"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 w15:restartNumberingAfterBreak="0">
    <w:nsid w:val="048E7BC4"/>
    <w:multiLevelType w:val="hybridMultilevel"/>
    <w:tmpl w:val="68143B08"/>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052F0F01"/>
    <w:multiLevelType w:val="hybridMultilevel"/>
    <w:tmpl w:val="728A9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7217B0"/>
    <w:multiLevelType w:val="hybridMultilevel"/>
    <w:tmpl w:val="D2F0C7C2"/>
    <w:lvl w:ilvl="0" w:tplc="282A3366">
      <w:start w:val="1"/>
      <w:numFmt w:val="bullet"/>
      <w:lvlText w:val="-"/>
      <w:lvlJc w:val="left"/>
      <w:pPr>
        <w:ind w:left="1789" w:hanging="360"/>
      </w:pPr>
      <w:rPr>
        <w:rFonts w:ascii="Calibri" w:hAnsi="Calibri"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2" w15:restartNumberingAfterBreak="0">
    <w:nsid w:val="05984E5C"/>
    <w:multiLevelType w:val="hybridMultilevel"/>
    <w:tmpl w:val="A1443176"/>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6290708"/>
    <w:multiLevelType w:val="hybridMultilevel"/>
    <w:tmpl w:val="48D807EE"/>
    <w:lvl w:ilvl="0" w:tplc="A80C5B1E">
      <w:start w:val="1"/>
      <w:numFmt w:val="decimal"/>
      <w:lvlText w:val="%1."/>
      <w:lvlJc w:val="left"/>
      <w:pPr>
        <w:ind w:left="360" w:hanging="360"/>
      </w:pPr>
      <w:rPr>
        <w:rFonts w:ascii="Lato" w:hAnsi="Lato" w:hint="default"/>
        <w:sz w:val="22"/>
        <w:szCs w:val="22"/>
      </w:rPr>
    </w:lvl>
    <w:lvl w:ilvl="1" w:tplc="04150015">
      <w:start w:val="1"/>
      <w:numFmt w:val="upp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84D125D"/>
    <w:multiLevelType w:val="hybridMultilevel"/>
    <w:tmpl w:val="1A8A899A"/>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087F2EAB"/>
    <w:multiLevelType w:val="hybridMultilevel"/>
    <w:tmpl w:val="0638F5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CD908C1"/>
    <w:multiLevelType w:val="hybridMultilevel"/>
    <w:tmpl w:val="5E543074"/>
    <w:lvl w:ilvl="0" w:tplc="349EEAF6">
      <w:start w:val="1"/>
      <w:numFmt w:val="bullet"/>
      <w:pStyle w:val="S-wypunktowanie3"/>
      <w:lvlText w:val=""/>
      <w:lvlJc w:val="left"/>
      <w:pPr>
        <w:ind w:left="2486" w:hanging="360"/>
      </w:pPr>
      <w:rPr>
        <w:rFonts w:ascii="Wingdings" w:hAnsi="Wingdings"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17" w15:restartNumberingAfterBreak="0">
    <w:nsid w:val="0D925186"/>
    <w:multiLevelType w:val="hybridMultilevel"/>
    <w:tmpl w:val="64ACA752"/>
    <w:lvl w:ilvl="0" w:tplc="0415000F">
      <w:start w:val="1"/>
      <w:numFmt w:val="decimal"/>
      <w:lvlText w:val="%1."/>
      <w:lvlJc w:val="left"/>
      <w:pPr>
        <w:ind w:left="720" w:hanging="360"/>
      </w:pPr>
    </w:lvl>
    <w:lvl w:ilvl="1" w:tplc="04150015">
      <w:start w:val="1"/>
      <w:numFmt w:val="upp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B26CC1"/>
    <w:multiLevelType w:val="hybridMultilevel"/>
    <w:tmpl w:val="655856BE"/>
    <w:lvl w:ilvl="0" w:tplc="3F724D22">
      <w:start w:val="1"/>
      <w:numFmt w:val="bullet"/>
      <w:pStyle w:val="A-punkt1"/>
      <w:lvlText w:val=""/>
      <w:lvlJc w:val="left"/>
      <w:pPr>
        <w:ind w:left="720" w:hanging="360"/>
      </w:pPr>
      <w:rPr>
        <w:rFonts w:ascii="Symbol" w:hAnsi="Symbol" w:hint="default"/>
      </w:rPr>
    </w:lvl>
    <w:lvl w:ilvl="1" w:tplc="DCBE26D2">
      <w:start w:val="1"/>
      <w:numFmt w:val="bullet"/>
      <w:lvlText w:val=""/>
      <w:lvlJc w:val="left"/>
      <w:pPr>
        <w:ind w:left="1440" w:hanging="360"/>
      </w:pPr>
      <w:rPr>
        <w:rFonts w:ascii="Symbol" w:hAnsi="Symbol" w:hint="default"/>
      </w:rPr>
    </w:lvl>
    <w:lvl w:ilvl="2" w:tplc="7124F444">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F4907A3"/>
    <w:multiLevelType w:val="hybridMultilevel"/>
    <w:tmpl w:val="39DE610E"/>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0" w15:restartNumberingAfterBreak="0">
    <w:nsid w:val="0F626186"/>
    <w:multiLevelType w:val="hybridMultilevel"/>
    <w:tmpl w:val="98847E5E"/>
    <w:lvl w:ilvl="0" w:tplc="04150017">
      <w:start w:val="1"/>
      <w:numFmt w:val="lowerLetter"/>
      <w:lvlText w:val="%1)"/>
      <w:lvlJc w:val="left"/>
      <w:pPr>
        <w:ind w:left="1146" w:hanging="360"/>
      </w:pPr>
      <w:rPr>
        <w:rFonts w:hint="default"/>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15:restartNumberingAfterBreak="0">
    <w:nsid w:val="106C40A3"/>
    <w:multiLevelType w:val="hybridMultilevel"/>
    <w:tmpl w:val="B97C4ED2"/>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D333A5"/>
    <w:multiLevelType w:val="hybridMultilevel"/>
    <w:tmpl w:val="74149418"/>
    <w:lvl w:ilvl="0" w:tplc="BC602BE6">
      <w:start w:val="1"/>
      <w:numFmt w:val="decimal"/>
      <w:lvlText w:val="%1)"/>
      <w:lvlJc w:val="left"/>
      <w:pPr>
        <w:ind w:left="720" w:hanging="360"/>
      </w:pPr>
      <w:rPr>
        <w:rFonts w:ascii="Lato" w:eastAsia="Times New Roman" w:hAnsi="Lato" w:cs="Times New Roman" w:hint="default"/>
        <w:b w:val="0"/>
      </w:rPr>
    </w:lvl>
    <w:lvl w:ilvl="1" w:tplc="C62AE46C">
      <w:start w:val="1"/>
      <w:numFmt w:val="lowerLetter"/>
      <w:lvlText w:val="%2)"/>
      <w:lvlJc w:val="left"/>
      <w:pPr>
        <w:ind w:left="1494" w:hanging="360"/>
      </w:pPr>
      <w:rPr>
        <w:rFonts w:ascii="Lato" w:eastAsia="Times New Roman" w:hAnsi="Lato" w:cs="Times New Roman"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0DC7492"/>
    <w:multiLevelType w:val="hybridMultilevel"/>
    <w:tmpl w:val="6CD8FD40"/>
    <w:lvl w:ilvl="0" w:tplc="BC602BE6">
      <w:start w:val="1"/>
      <w:numFmt w:val="decimal"/>
      <w:lvlText w:val="%1)"/>
      <w:lvlJc w:val="left"/>
      <w:pPr>
        <w:ind w:left="720" w:hanging="360"/>
      </w:pPr>
      <w:rPr>
        <w:rFonts w:ascii="Lato" w:eastAsia="Times New Roman" w:hAnsi="Lato"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1D67371"/>
    <w:multiLevelType w:val="hybridMultilevel"/>
    <w:tmpl w:val="39526BCA"/>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4D67D64"/>
    <w:multiLevelType w:val="hybridMultilevel"/>
    <w:tmpl w:val="7F9AA0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15285D20"/>
    <w:multiLevelType w:val="hybridMultilevel"/>
    <w:tmpl w:val="0E02E684"/>
    <w:lvl w:ilvl="0" w:tplc="D9F2A094">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10764E"/>
    <w:multiLevelType w:val="multilevel"/>
    <w:tmpl w:val="369EAFB2"/>
    <w:lvl w:ilvl="0">
      <w:start w:val="1"/>
      <w:numFmt w:val="decimal"/>
      <w:pStyle w:val="NAG1"/>
      <w:isLgl/>
      <w:lvlText w:val="%1."/>
      <w:lvlJc w:val="left"/>
      <w:pPr>
        <w:tabs>
          <w:tab w:val="num" w:pos="0"/>
        </w:tabs>
        <w:ind w:left="765" w:hanging="360"/>
      </w:pPr>
      <w:rPr>
        <w:rFonts w:cs="Times New Roman" w:hint="default"/>
      </w:rPr>
    </w:lvl>
    <w:lvl w:ilvl="1">
      <w:start w:val="1"/>
      <w:numFmt w:val="decimal"/>
      <w:isLgl/>
      <w:lvlText w:val="%1.%2."/>
      <w:lvlJc w:val="left"/>
      <w:pPr>
        <w:tabs>
          <w:tab w:val="num" w:pos="-255"/>
        </w:tabs>
        <w:ind w:left="647" w:hanging="363"/>
      </w:pPr>
      <w:rPr>
        <w:rFonts w:cs="Times New Roman" w:hint="default"/>
        <w:color w:val="auto"/>
      </w:rPr>
    </w:lvl>
    <w:lvl w:ilvl="2">
      <w:start w:val="1"/>
      <w:numFmt w:val="decimal"/>
      <w:pStyle w:val="NAG3"/>
      <w:isLgl/>
      <w:lvlText w:val="%1.%2.%3."/>
      <w:lvlJc w:val="left"/>
      <w:pPr>
        <w:tabs>
          <w:tab w:val="num" w:pos="0"/>
        </w:tabs>
        <w:ind w:left="1440" w:hanging="72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NAG4"/>
      <w:isLgl/>
      <w:lvlText w:val="%1.%2.%3.%4."/>
      <w:lvlJc w:val="left"/>
      <w:pPr>
        <w:tabs>
          <w:tab w:val="num" w:pos="588"/>
        </w:tabs>
        <w:ind w:left="2073" w:hanging="1080"/>
      </w:pPr>
      <w:rPr>
        <w:rFonts w:cs="Times New Roman" w:hint="default"/>
      </w:rPr>
    </w:lvl>
    <w:lvl w:ilvl="4">
      <w:start w:val="1"/>
      <w:numFmt w:val="decimal"/>
      <w:isLgl/>
      <w:lvlText w:val="%1.%2.%3.%4.%5."/>
      <w:lvlJc w:val="left"/>
      <w:pPr>
        <w:tabs>
          <w:tab w:val="num" w:pos="0"/>
        </w:tabs>
        <w:ind w:left="1485" w:hanging="1080"/>
      </w:pPr>
      <w:rPr>
        <w:rFonts w:cs="Times New Roman" w:hint="default"/>
      </w:rPr>
    </w:lvl>
    <w:lvl w:ilvl="5">
      <w:start w:val="1"/>
      <w:numFmt w:val="decimal"/>
      <w:isLgl/>
      <w:lvlText w:val="%1.%2.%3.%4.%5.%6."/>
      <w:lvlJc w:val="left"/>
      <w:pPr>
        <w:tabs>
          <w:tab w:val="num" w:pos="0"/>
        </w:tabs>
        <w:ind w:left="1845" w:hanging="1440"/>
      </w:pPr>
      <w:rPr>
        <w:rFonts w:cs="Times New Roman" w:hint="default"/>
      </w:rPr>
    </w:lvl>
    <w:lvl w:ilvl="6">
      <w:start w:val="1"/>
      <w:numFmt w:val="decimal"/>
      <w:isLgl/>
      <w:lvlText w:val="%1.%2.%3.%4.%5.%6.%7."/>
      <w:lvlJc w:val="left"/>
      <w:pPr>
        <w:tabs>
          <w:tab w:val="num" w:pos="0"/>
        </w:tabs>
        <w:ind w:left="2205" w:hanging="1800"/>
      </w:pPr>
      <w:rPr>
        <w:rFonts w:cs="Times New Roman" w:hint="default"/>
      </w:rPr>
    </w:lvl>
    <w:lvl w:ilvl="7">
      <w:start w:val="1"/>
      <w:numFmt w:val="decimal"/>
      <w:isLgl/>
      <w:lvlText w:val="%1.%2.%3.%4.%5.%6.%7.%8."/>
      <w:lvlJc w:val="left"/>
      <w:pPr>
        <w:tabs>
          <w:tab w:val="num" w:pos="0"/>
        </w:tabs>
        <w:ind w:left="2205" w:hanging="1800"/>
      </w:pPr>
      <w:rPr>
        <w:rFonts w:cs="Times New Roman" w:hint="default"/>
      </w:rPr>
    </w:lvl>
    <w:lvl w:ilvl="8">
      <w:start w:val="1"/>
      <w:numFmt w:val="decimal"/>
      <w:isLgl/>
      <w:lvlText w:val="%1.%2.%3.%4.%5.%6.%7.%8.%9."/>
      <w:lvlJc w:val="left"/>
      <w:pPr>
        <w:tabs>
          <w:tab w:val="num" w:pos="0"/>
        </w:tabs>
        <w:ind w:left="2565" w:hanging="2160"/>
      </w:pPr>
      <w:rPr>
        <w:rFonts w:cs="Times New Roman" w:hint="default"/>
      </w:rPr>
    </w:lvl>
  </w:abstractNum>
  <w:abstractNum w:abstractNumId="28" w15:restartNumberingAfterBreak="0">
    <w:nsid w:val="1717778D"/>
    <w:multiLevelType w:val="hybridMultilevel"/>
    <w:tmpl w:val="60CE5388"/>
    <w:lvl w:ilvl="0" w:tplc="BC602BE6">
      <w:start w:val="1"/>
      <w:numFmt w:val="decimal"/>
      <w:lvlText w:val="%1)"/>
      <w:lvlJc w:val="left"/>
      <w:pPr>
        <w:ind w:left="1069" w:hanging="360"/>
      </w:pPr>
      <w:rPr>
        <w:rFonts w:ascii="Lato" w:eastAsia="Times New Roman" w:hAnsi="Lato" w:cs="Times New Roman" w:hint="default"/>
        <w:b w:val="0"/>
        <w:bCs/>
        <w:strike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184A7F0C"/>
    <w:multiLevelType w:val="hybridMultilevel"/>
    <w:tmpl w:val="6E2872E2"/>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186C19C7"/>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1" w15:restartNumberingAfterBreak="0">
    <w:nsid w:val="188B3B52"/>
    <w:multiLevelType w:val="hybridMultilevel"/>
    <w:tmpl w:val="5F2220F8"/>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9993678"/>
    <w:multiLevelType w:val="hybridMultilevel"/>
    <w:tmpl w:val="87BCD682"/>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A12541D"/>
    <w:multiLevelType w:val="hybridMultilevel"/>
    <w:tmpl w:val="ECE2352C"/>
    <w:lvl w:ilvl="0" w:tplc="282A3366">
      <w:start w:val="1"/>
      <w:numFmt w:val="bullet"/>
      <w:lvlText w:val="-"/>
      <w:lvlJc w:val="left"/>
      <w:pPr>
        <w:ind w:left="1789" w:hanging="360"/>
      </w:pPr>
      <w:rPr>
        <w:rFonts w:ascii="Calibri" w:hAnsi="Calibri" w:hint="default"/>
      </w:rPr>
    </w:lvl>
    <w:lvl w:ilvl="1" w:tplc="FFFFFFFF" w:tentative="1">
      <w:start w:val="1"/>
      <w:numFmt w:val="bullet"/>
      <w:lvlText w:val="o"/>
      <w:lvlJc w:val="left"/>
      <w:pPr>
        <w:ind w:left="2509" w:hanging="360"/>
      </w:pPr>
      <w:rPr>
        <w:rFonts w:ascii="Courier New" w:hAnsi="Courier New" w:cs="Courier New" w:hint="default"/>
      </w:rPr>
    </w:lvl>
    <w:lvl w:ilvl="2" w:tplc="FFFFFFFF" w:tentative="1">
      <w:start w:val="1"/>
      <w:numFmt w:val="bullet"/>
      <w:lvlText w:val=""/>
      <w:lvlJc w:val="left"/>
      <w:pPr>
        <w:ind w:left="3229" w:hanging="360"/>
      </w:pPr>
      <w:rPr>
        <w:rFonts w:ascii="Wingdings" w:hAnsi="Wingdings" w:hint="default"/>
      </w:rPr>
    </w:lvl>
    <w:lvl w:ilvl="3" w:tplc="FFFFFFFF" w:tentative="1">
      <w:start w:val="1"/>
      <w:numFmt w:val="bullet"/>
      <w:lvlText w:val=""/>
      <w:lvlJc w:val="left"/>
      <w:pPr>
        <w:ind w:left="3949" w:hanging="360"/>
      </w:pPr>
      <w:rPr>
        <w:rFonts w:ascii="Symbol" w:hAnsi="Symbol" w:hint="default"/>
      </w:rPr>
    </w:lvl>
    <w:lvl w:ilvl="4" w:tplc="FFFFFFFF" w:tentative="1">
      <w:start w:val="1"/>
      <w:numFmt w:val="bullet"/>
      <w:lvlText w:val="o"/>
      <w:lvlJc w:val="left"/>
      <w:pPr>
        <w:ind w:left="4669" w:hanging="360"/>
      </w:pPr>
      <w:rPr>
        <w:rFonts w:ascii="Courier New" w:hAnsi="Courier New" w:cs="Courier New" w:hint="default"/>
      </w:rPr>
    </w:lvl>
    <w:lvl w:ilvl="5" w:tplc="FFFFFFFF" w:tentative="1">
      <w:start w:val="1"/>
      <w:numFmt w:val="bullet"/>
      <w:lvlText w:val=""/>
      <w:lvlJc w:val="left"/>
      <w:pPr>
        <w:ind w:left="5389" w:hanging="360"/>
      </w:pPr>
      <w:rPr>
        <w:rFonts w:ascii="Wingdings" w:hAnsi="Wingdings" w:hint="default"/>
      </w:rPr>
    </w:lvl>
    <w:lvl w:ilvl="6" w:tplc="FFFFFFFF" w:tentative="1">
      <w:start w:val="1"/>
      <w:numFmt w:val="bullet"/>
      <w:lvlText w:val=""/>
      <w:lvlJc w:val="left"/>
      <w:pPr>
        <w:ind w:left="6109" w:hanging="360"/>
      </w:pPr>
      <w:rPr>
        <w:rFonts w:ascii="Symbol" w:hAnsi="Symbol" w:hint="default"/>
      </w:rPr>
    </w:lvl>
    <w:lvl w:ilvl="7" w:tplc="FFFFFFFF" w:tentative="1">
      <w:start w:val="1"/>
      <w:numFmt w:val="bullet"/>
      <w:lvlText w:val="o"/>
      <w:lvlJc w:val="left"/>
      <w:pPr>
        <w:ind w:left="6829" w:hanging="360"/>
      </w:pPr>
      <w:rPr>
        <w:rFonts w:ascii="Courier New" w:hAnsi="Courier New" w:cs="Courier New" w:hint="default"/>
      </w:rPr>
    </w:lvl>
    <w:lvl w:ilvl="8" w:tplc="FFFFFFFF" w:tentative="1">
      <w:start w:val="1"/>
      <w:numFmt w:val="bullet"/>
      <w:lvlText w:val=""/>
      <w:lvlJc w:val="left"/>
      <w:pPr>
        <w:ind w:left="7549" w:hanging="360"/>
      </w:pPr>
      <w:rPr>
        <w:rFonts w:ascii="Wingdings" w:hAnsi="Wingdings" w:hint="default"/>
      </w:rPr>
    </w:lvl>
  </w:abstractNum>
  <w:abstractNum w:abstractNumId="34" w15:restartNumberingAfterBreak="0">
    <w:nsid w:val="1CEF40C6"/>
    <w:multiLevelType w:val="hybridMultilevel"/>
    <w:tmpl w:val="7ABC0A5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1E5553EA"/>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6" w15:restartNumberingAfterBreak="0">
    <w:nsid w:val="1FC6358E"/>
    <w:multiLevelType w:val="hybridMultilevel"/>
    <w:tmpl w:val="B1186F56"/>
    <w:lvl w:ilvl="0" w:tplc="FFFFFFFF">
      <w:start w:val="1"/>
      <w:numFmt w:val="decimal"/>
      <w:lvlText w:val="%1."/>
      <w:lvlJc w:val="left"/>
      <w:pPr>
        <w:ind w:left="1069" w:hanging="360"/>
      </w:pPr>
      <w:rPr>
        <w:rFonts w:hint="default"/>
        <w:b w:val="0"/>
        <w:bCs/>
        <w:strike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203C4725"/>
    <w:multiLevelType w:val="hybridMultilevel"/>
    <w:tmpl w:val="B1186F56"/>
    <w:lvl w:ilvl="0" w:tplc="9DBEF786">
      <w:start w:val="1"/>
      <w:numFmt w:val="decimal"/>
      <w:lvlText w:val="%1."/>
      <w:lvlJc w:val="left"/>
      <w:pPr>
        <w:ind w:left="1069" w:hanging="360"/>
      </w:pPr>
      <w:rPr>
        <w:rFonts w:hint="default"/>
        <w:b w:val="0"/>
        <w:bCs/>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22803AB2"/>
    <w:multiLevelType w:val="hybridMultilevel"/>
    <w:tmpl w:val="7A48BA60"/>
    <w:lvl w:ilvl="0" w:tplc="D0D8AE98">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AC5A3F"/>
    <w:multiLevelType w:val="hybridMultilevel"/>
    <w:tmpl w:val="253A95D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3873787"/>
    <w:multiLevelType w:val="hybridMultilevel"/>
    <w:tmpl w:val="709447C2"/>
    <w:lvl w:ilvl="0" w:tplc="4CAA69FC">
      <w:start w:val="1"/>
      <w:numFmt w:val="decimal"/>
      <w:lvlText w:val="%1)"/>
      <w:lvlJc w:val="left"/>
      <w:pPr>
        <w:ind w:left="360" w:hanging="360"/>
      </w:pPr>
      <w:rPr>
        <w:rFonts w:ascii="Lato" w:eastAsia="Times New Roman" w:hAnsi="Lato" w:cs="Times New Roman"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239F50F5"/>
    <w:multiLevelType w:val="hybridMultilevel"/>
    <w:tmpl w:val="349CB188"/>
    <w:lvl w:ilvl="0" w:tplc="BC602BE6">
      <w:start w:val="1"/>
      <w:numFmt w:val="decimal"/>
      <w:lvlText w:val="%1)"/>
      <w:lvlJc w:val="left"/>
      <w:pPr>
        <w:ind w:left="720" w:hanging="360"/>
      </w:pPr>
      <w:rPr>
        <w:rFonts w:ascii="Lato" w:eastAsia="Times New Roman" w:hAnsi="Lato"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5B423D"/>
    <w:multiLevelType w:val="hybridMultilevel"/>
    <w:tmpl w:val="5A6E9930"/>
    <w:lvl w:ilvl="0" w:tplc="04150011">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3" w15:restartNumberingAfterBreak="0">
    <w:nsid w:val="260E20B1"/>
    <w:multiLevelType w:val="hybridMultilevel"/>
    <w:tmpl w:val="81563D4C"/>
    <w:lvl w:ilvl="0" w:tplc="BC602BE6">
      <w:start w:val="1"/>
      <w:numFmt w:val="decimal"/>
      <w:lvlText w:val="%1)"/>
      <w:lvlJc w:val="left"/>
      <w:pPr>
        <w:ind w:left="720" w:hanging="360"/>
      </w:pPr>
      <w:rPr>
        <w:rFonts w:ascii="Lato" w:eastAsia="Times New Roman" w:hAnsi="Lato"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6A77E69"/>
    <w:multiLevelType w:val="hybridMultilevel"/>
    <w:tmpl w:val="3A067B3A"/>
    <w:lvl w:ilvl="0" w:tplc="45346758">
      <w:start w:val="1"/>
      <w:numFmt w:val="bullet"/>
      <w:pStyle w:val="S-wypunktowanie1"/>
      <w:lvlText w:val=""/>
      <w:lvlJc w:val="left"/>
      <w:pPr>
        <w:ind w:left="1068" w:hanging="360"/>
      </w:pPr>
      <w:rPr>
        <w:rFonts w:ascii="Symbol" w:hAnsi="Symbol" w:hint="default"/>
        <w:color w:val="auto"/>
      </w:rPr>
    </w:lvl>
    <w:lvl w:ilvl="1" w:tplc="04150003">
      <w:start w:val="1"/>
      <w:numFmt w:val="bullet"/>
      <w:lvlText w:val="o"/>
      <w:lvlJc w:val="left"/>
      <w:pPr>
        <w:tabs>
          <w:tab w:val="num" w:pos="1791"/>
        </w:tabs>
        <w:ind w:left="1791" w:hanging="360"/>
      </w:pPr>
      <w:rPr>
        <w:rFonts w:ascii="Courier New" w:hAnsi="Courier New" w:hint="default"/>
      </w:rPr>
    </w:lvl>
    <w:lvl w:ilvl="2" w:tplc="04150005" w:tentative="1">
      <w:start w:val="1"/>
      <w:numFmt w:val="bullet"/>
      <w:lvlText w:val=""/>
      <w:lvlJc w:val="left"/>
      <w:pPr>
        <w:tabs>
          <w:tab w:val="num" w:pos="2511"/>
        </w:tabs>
        <w:ind w:left="2511" w:hanging="360"/>
      </w:pPr>
      <w:rPr>
        <w:rFonts w:ascii="Wingdings" w:hAnsi="Wingdings" w:hint="default"/>
      </w:rPr>
    </w:lvl>
    <w:lvl w:ilvl="3" w:tplc="04150001" w:tentative="1">
      <w:start w:val="1"/>
      <w:numFmt w:val="bullet"/>
      <w:lvlText w:val=""/>
      <w:lvlJc w:val="left"/>
      <w:pPr>
        <w:tabs>
          <w:tab w:val="num" w:pos="3231"/>
        </w:tabs>
        <w:ind w:left="3231" w:hanging="360"/>
      </w:pPr>
      <w:rPr>
        <w:rFonts w:ascii="Symbol" w:hAnsi="Symbol" w:hint="default"/>
      </w:rPr>
    </w:lvl>
    <w:lvl w:ilvl="4" w:tplc="04150003" w:tentative="1">
      <w:start w:val="1"/>
      <w:numFmt w:val="bullet"/>
      <w:lvlText w:val="o"/>
      <w:lvlJc w:val="left"/>
      <w:pPr>
        <w:tabs>
          <w:tab w:val="num" w:pos="3951"/>
        </w:tabs>
        <w:ind w:left="3951" w:hanging="360"/>
      </w:pPr>
      <w:rPr>
        <w:rFonts w:ascii="Courier New" w:hAnsi="Courier New" w:hint="default"/>
      </w:rPr>
    </w:lvl>
    <w:lvl w:ilvl="5" w:tplc="04150005" w:tentative="1">
      <w:start w:val="1"/>
      <w:numFmt w:val="bullet"/>
      <w:lvlText w:val=""/>
      <w:lvlJc w:val="left"/>
      <w:pPr>
        <w:tabs>
          <w:tab w:val="num" w:pos="4671"/>
        </w:tabs>
        <w:ind w:left="4671" w:hanging="360"/>
      </w:pPr>
      <w:rPr>
        <w:rFonts w:ascii="Wingdings" w:hAnsi="Wingdings" w:hint="default"/>
      </w:rPr>
    </w:lvl>
    <w:lvl w:ilvl="6" w:tplc="04150001" w:tentative="1">
      <w:start w:val="1"/>
      <w:numFmt w:val="bullet"/>
      <w:lvlText w:val=""/>
      <w:lvlJc w:val="left"/>
      <w:pPr>
        <w:tabs>
          <w:tab w:val="num" w:pos="5391"/>
        </w:tabs>
        <w:ind w:left="5391" w:hanging="360"/>
      </w:pPr>
      <w:rPr>
        <w:rFonts w:ascii="Symbol" w:hAnsi="Symbol" w:hint="default"/>
      </w:rPr>
    </w:lvl>
    <w:lvl w:ilvl="7" w:tplc="04150003" w:tentative="1">
      <w:start w:val="1"/>
      <w:numFmt w:val="bullet"/>
      <w:lvlText w:val="o"/>
      <w:lvlJc w:val="left"/>
      <w:pPr>
        <w:tabs>
          <w:tab w:val="num" w:pos="6111"/>
        </w:tabs>
        <w:ind w:left="6111" w:hanging="360"/>
      </w:pPr>
      <w:rPr>
        <w:rFonts w:ascii="Courier New" w:hAnsi="Courier New" w:hint="default"/>
      </w:rPr>
    </w:lvl>
    <w:lvl w:ilvl="8" w:tplc="04150005" w:tentative="1">
      <w:start w:val="1"/>
      <w:numFmt w:val="bullet"/>
      <w:lvlText w:val=""/>
      <w:lvlJc w:val="left"/>
      <w:pPr>
        <w:tabs>
          <w:tab w:val="num" w:pos="6831"/>
        </w:tabs>
        <w:ind w:left="6831" w:hanging="360"/>
      </w:pPr>
      <w:rPr>
        <w:rFonts w:ascii="Wingdings" w:hAnsi="Wingdings" w:hint="default"/>
      </w:rPr>
    </w:lvl>
  </w:abstractNum>
  <w:abstractNum w:abstractNumId="45" w15:restartNumberingAfterBreak="0">
    <w:nsid w:val="27C6175C"/>
    <w:multiLevelType w:val="hybridMultilevel"/>
    <w:tmpl w:val="58CE69A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7D71C0B"/>
    <w:multiLevelType w:val="hybridMultilevel"/>
    <w:tmpl w:val="4F5269E6"/>
    <w:lvl w:ilvl="0" w:tplc="11DC87C0">
      <w:start w:val="1"/>
      <w:numFmt w:val="decimal"/>
      <w:lvlText w:val="%1)"/>
      <w:lvlJc w:val="left"/>
      <w:pPr>
        <w:ind w:left="1146" w:hanging="360"/>
      </w:pPr>
      <w:rPr>
        <w:rFonts w:ascii="Lato" w:eastAsia="Times New Roman" w:hAnsi="Lato" w:cs="Times New Roman" w:hint="default"/>
        <w:b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27FE7418"/>
    <w:multiLevelType w:val="hybridMultilevel"/>
    <w:tmpl w:val="9FAAB5DE"/>
    <w:lvl w:ilvl="0" w:tplc="C62AE46C">
      <w:start w:val="1"/>
      <w:numFmt w:val="lowerLetter"/>
      <w:lvlText w:val="%1)"/>
      <w:lvlJc w:val="left"/>
      <w:pPr>
        <w:ind w:left="1069" w:hanging="360"/>
      </w:pPr>
      <w:rPr>
        <w:rFonts w:ascii="Lato" w:eastAsia="Times New Roman" w:hAnsi="Lato" w:cs="Times New Roman" w:hint="default"/>
        <w:b w:val="0"/>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8" w15:restartNumberingAfterBreak="0">
    <w:nsid w:val="29240869"/>
    <w:multiLevelType w:val="hybridMultilevel"/>
    <w:tmpl w:val="70886B8E"/>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2AB22170"/>
    <w:multiLevelType w:val="hybridMultilevel"/>
    <w:tmpl w:val="8EE09850"/>
    <w:lvl w:ilvl="0" w:tplc="FFFFFFFF">
      <w:start w:val="1"/>
      <w:numFmt w:val="decimal"/>
      <w:lvlText w:val="%1."/>
      <w:lvlJc w:val="left"/>
      <w:pPr>
        <w:ind w:left="720" w:hanging="360"/>
      </w:pPr>
    </w:lvl>
    <w:lvl w:ilvl="1" w:tplc="04150017">
      <w:start w:val="1"/>
      <w:numFmt w:val="lowerLetter"/>
      <w:lvlText w:val="%2)"/>
      <w:lvlJc w:val="left"/>
      <w:pPr>
        <w:ind w:left="142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ACD2ECE"/>
    <w:multiLevelType w:val="hybridMultilevel"/>
    <w:tmpl w:val="F83A4D3A"/>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2EA1046B"/>
    <w:multiLevelType w:val="hybridMultilevel"/>
    <w:tmpl w:val="67022EEC"/>
    <w:lvl w:ilvl="0" w:tplc="04150015">
      <w:start w:val="1"/>
      <w:numFmt w:val="upperLetter"/>
      <w:lvlText w:val="%1."/>
      <w:lvlJc w:val="left"/>
      <w:pPr>
        <w:ind w:left="1429" w:hanging="360"/>
      </w:p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2" w15:restartNumberingAfterBreak="0">
    <w:nsid w:val="2EB75CA5"/>
    <w:multiLevelType w:val="hybridMultilevel"/>
    <w:tmpl w:val="7D2227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3E047E9"/>
    <w:multiLevelType w:val="hybridMultilevel"/>
    <w:tmpl w:val="0D642046"/>
    <w:lvl w:ilvl="0" w:tplc="0D0AB828">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363248FB"/>
    <w:multiLevelType w:val="hybridMultilevel"/>
    <w:tmpl w:val="873818E0"/>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5" w15:restartNumberingAfterBreak="0">
    <w:nsid w:val="36BB543A"/>
    <w:multiLevelType w:val="hybridMultilevel"/>
    <w:tmpl w:val="C12898E0"/>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6" w15:restartNumberingAfterBreak="0">
    <w:nsid w:val="384276C6"/>
    <w:multiLevelType w:val="hybridMultilevel"/>
    <w:tmpl w:val="7A1AD8E8"/>
    <w:lvl w:ilvl="0" w:tplc="04150015">
      <w:start w:val="1"/>
      <w:numFmt w:val="upperLetter"/>
      <w:lvlText w:val="%1."/>
      <w:lvlJc w:val="left"/>
      <w:pPr>
        <w:ind w:left="1353" w:hanging="360"/>
      </w:p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7" w15:restartNumberingAfterBreak="0">
    <w:nsid w:val="39261DF8"/>
    <w:multiLevelType w:val="hybridMultilevel"/>
    <w:tmpl w:val="4AE23C7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395937B1"/>
    <w:multiLevelType w:val="hybridMultilevel"/>
    <w:tmpl w:val="42088144"/>
    <w:lvl w:ilvl="0" w:tplc="6D443B48">
      <w:start w:val="1"/>
      <w:numFmt w:val="lowerLetter"/>
      <w:lvlText w:val="%1)"/>
      <w:lvlJc w:val="left"/>
      <w:pPr>
        <w:ind w:left="1353" w:hanging="360"/>
      </w:pPr>
      <w:rPr>
        <w:b w:val="0"/>
        <w:bCs w:val="0"/>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9" w15:restartNumberingAfterBreak="0">
    <w:nsid w:val="3A254F41"/>
    <w:multiLevelType w:val="hybridMultilevel"/>
    <w:tmpl w:val="EB6E795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0" w15:restartNumberingAfterBreak="0">
    <w:nsid w:val="3B240842"/>
    <w:multiLevelType w:val="hybridMultilevel"/>
    <w:tmpl w:val="0276E32A"/>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B737A0A"/>
    <w:multiLevelType w:val="hybridMultilevel"/>
    <w:tmpl w:val="E5F484C8"/>
    <w:lvl w:ilvl="0" w:tplc="04150017">
      <w:start w:val="1"/>
      <w:numFmt w:val="low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2" w15:restartNumberingAfterBreak="0">
    <w:nsid w:val="3BAF5D9E"/>
    <w:multiLevelType w:val="hybridMultilevel"/>
    <w:tmpl w:val="77B01896"/>
    <w:lvl w:ilvl="0" w:tplc="BC602BE6">
      <w:start w:val="1"/>
      <w:numFmt w:val="decimal"/>
      <w:lvlText w:val="%1)"/>
      <w:lvlJc w:val="left"/>
      <w:pPr>
        <w:ind w:left="1146" w:hanging="360"/>
      </w:pPr>
      <w:rPr>
        <w:rFonts w:ascii="Lato" w:eastAsia="Times New Roman" w:hAnsi="Lato" w:cs="Times New Roman"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40BE6EBC"/>
    <w:multiLevelType w:val="hybridMultilevel"/>
    <w:tmpl w:val="6F30F146"/>
    <w:lvl w:ilvl="0" w:tplc="04150011">
      <w:start w:val="1"/>
      <w:numFmt w:val="decimal"/>
      <w:lvlText w:val="%1)"/>
      <w:lvlJc w:val="left"/>
      <w:pPr>
        <w:ind w:left="2137" w:hanging="360"/>
      </w:pPr>
    </w:lvl>
    <w:lvl w:ilvl="1" w:tplc="04150015">
      <w:start w:val="1"/>
      <w:numFmt w:val="upperLetter"/>
      <w:lvlText w:val="%2."/>
      <w:lvlJc w:val="left"/>
      <w:pPr>
        <w:ind w:left="1353" w:hanging="360"/>
      </w:pPr>
    </w:lvl>
    <w:lvl w:ilvl="2" w:tplc="E168EE36">
      <w:start w:val="10"/>
      <w:numFmt w:val="decimal"/>
      <w:lvlText w:val="%3."/>
      <w:lvlJc w:val="left"/>
      <w:pPr>
        <w:ind w:left="3757" w:hanging="360"/>
      </w:pPr>
      <w:rPr>
        <w:rFonts w:hint="default"/>
      </w:r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64" w15:restartNumberingAfterBreak="0">
    <w:nsid w:val="41150F3D"/>
    <w:multiLevelType w:val="hybridMultilevel"/>
    <w:tmpl w:val="E7F09862"/>
    <w:lvl w:ilvl="0" w:tplc="04150015">
      <w:start w:val="1"/>
      <w:numFmt w:val="upp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5" w15:restartNumberingAfterBreak="0">
    <w:nsid w:val="42DE767D"/>
    <w:multiLevelType w:val="hybridMultilevel"/>
    <w:tmpl w:val="C29431BA"/>
    <w:lvl w:ilvl="0" w:tplc="04150017">
      <w:start w:val="1"/>
      <w:numFmt w:val="lowerLett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66" w15:restartNumberingAfterBreak="0">
    <w:nsid w:val="42E1643A"/>
    <w:multiLevelType w:val="hybridMultilevel"/>
    <w:tmpl w:val="594C4586"/>
    <w:lvl w:ilvl="0" w:tplc="04150017">
      <w:start w:val="1"/>
      <w:numFmt w:val="low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7" w15:restartNumberingAfterBreak="0">
    <w:nsid w:val="432D52B8"/>
    <w:multiLevelType w:val="hybridMultilevel"/>
    <w:tmpl w:val="0BAACFE2"/>
    <w:lvl w:ilvl="0" w:tplc="BC602BE6">
      <w:start w:val="1"/>
      <w:numFmt w:val="decimal"/>
      <w:lvlText w:val="%1)"/>
      <w:lvlJc w:val="left"/>
      <w:pPr>
        <w:ind w:left="1069" w:hanging="360"/>
      </w:pPr>
      <w:rPr>
        <w:rFonts w:ascii="Lato" w:eastAsia="Times New Roman" w:hAnsi="Lato" w:cs="Times New Roman" w:hint="default"/>
        <w:b w:val="0"/>
        <w:bCs w:val="0"/>
        <w:color w:val="00000A"/>
      </w:rPr>
    </w:lvl>
    <w:lvl w:ilvl="1" w:tplc="FFFFFFFF">
      <w:start w:val="1"/>
      <w:numFmt w:val="upp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8" w15:restartNumberingAfterBreak="0">
    <w:nsid w:val="471D6D7F"/>
    <w:multiLevelType w:val="hybridMultilevel"/>
    <w:tmpl w:val="1EEE0922"/>
    <w:lvl w:ilvl="0" w:tplc="FFFFFFFF">
      <w:start w:val="1"/>
      <w:numFmt w:val="decimal"/>
      <w:lvlText w:val="%1."/>
      <w:lvlJc w:val="left"/>
      <w:pPr>
        <w:ind w:left="1069" w:hanging="360"/>
      </w:pPr>
      <w:rPr>
        <w:rFonts w:hint="default"/>
        <w:b w:val="0"/>
        <w:bCs w:val="0"/>
        <w:color w:val="00000A"/>
      </w:rPr>
    </w:lvl>
    <w:lvl w:ilvl="1" w:tplc="04150015">
      <w:start w:val="1"/>
      <w:numFmt w:val="upp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9" w15:restartNumberingAfterBreak="0">
    <w:nsid w:val="473219C5"/>
    <w:multiLevelType w:val="hybridMultilevel"/>
    <w:tmpl w:val="957C607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47D15C57"/>
    <w:multiLevelType w:val="hybridMultilevel"/>
    <w:tmpl w:val="A2D8A6AC"/>
    <w:lvl w:ilvl="0" w:tplc="FFFFFFFF">
      <w:start w:val="1"/>
      <w:numFmt w:val="decimal"/>
      <w:lvlText w:val="%1."/>
      <w:lvlJc w:val="left"/>
      <w:pPr>
        <w:ind w:left="360" w:hanging="360"/>
      </w:pPr>
      <w:rPr>
        <w:rFonts w:ascii="Lato" w:hAnsi="Lato" w:hint="default"/>
        <w:sz w:val="22"/>
        <w:szCs w:val="22"/>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47D6210A"/>
    <w:multiLevelType w:val="hybridMultilevel"/>
    <w:tmpl w:val="ED324A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89D7531"/>
    <w:multiLevelType w:val="hybridMultilevel"/>
    <w:tmpl w:val="602C07CE"/>
    <w:lvl w:ilvl="0" w:tplc="282A3366">
      <w:start w:val="1"/>
      <w:numFmt w:val="bullet"/>
      <w:lvlText w:val="-"/>
      <w:lvlJc w:val="left"/>
      <w:pPr>
        <w:ind w:left="1068" w:hanging="360"/>
      </w:pPr>
      <w:rPr>
        <w:rFonts w:ascii="Calibri" w:hAnsi="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3" w15:restartNumberingAfterBreak="0">
    <w:nsid w:val="48DA2337"/>
    <w:multiLevelType w:val="hybridMultilevel"/>
    <w:tmpl w:val="578628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48F8246C"/>
    <w:multiLevelType w:val="hybridMultilevel"/>
    <w:tmpl w:val="067AECA2"/>
    <w:lvl w:ilvl="0" w:tplc="A7388C8C">
      <w:start w:val="1"/>
      <w:numFmt w:val="decimal"/>
      <w:lvlText w:val="%1."/>
      <w:lvlJc w:val="left"/>
      <w:pPr>
        <w:ind w:left="360" w:hanging="360"/>
      </w:pPr>
      <w:rPr>
        <w:rFonts w:ascii="Lato" w:hAnsi="Lato"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5" w15:restartNumberingAfterBreak="0">
    <w:nsid w:val="49D00658"/>
    <w:multiLevelType w:val="hybridMultilevel"/>
    <w:tmpl w:val="34A4C35E"/>
    <w:lvl w:ilvl="0" w:tplc="72E2B372">
      <w:start w:val="1"/>
      <w:numFmt w:val="upperRoman"/>
      <w:pStyle w:val="Nagwekspisutreci"/>
      <w:lvlText w:val="%1."/>
      <w:lvlJc w:val="right"/>
      <w:pPr>
        <w:ind w:left="720" w:hanging="360"/>
      </w:pPr>
      <w:rPr>
        <w:rFonts w:hint="default"/>
      </w:rPr>
    </w:lvl>
    <w:lvl w:ilvl="1" w:tplc="44A24E42">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B39207D"/>
    <w:multiLevelType w:val="hybridMultilevel"/>
    <w:tmpl w:val="215E9E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4D904C26"/>
    <w:multiLevelType w:val="hybridMultilevel"/>
    <w:tmpl w:val="2EE0C4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07A279A"/>
    <w:multiLevelType w:val="hybridMultilevel"/>
    <w:tmpl w:val="B75CE74A"/>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9" w15:restartNumberingAfterBreak="0">
    <w:nsid w:val="52F126C9"/>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0" w15:restartNumberingAfterBreak="0">
    <w:nsid w:val="534B34D2"/>
    <w:multiLevelType w:val="hybridMultilevel"/>
    <w:tmpl w:val="2FF8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4016362"/>
    <w:multiLevelType w:val="hybridMultilevel"/>
    <w:tmpl w:val="61103358"/>
    <w:lvl w:ilvl="0" w:tplc="BC602BE6">
      <w:start w:val="1"/>
      <w:numFmt w:val="decimal"/>
      <w:lvlText w:val="%1)"/>
      <w:lvlJc w:val="left"/>
      <w:pPr>
        <w:ind w:left="1069" w:hanging="360"/>
      </w:pPr>
      <w:rPr>
        <w:rFonts w:ascii="Lato" w:eastAsia="Times New Roman" w:hAnsi="Lato" w:cs="Times New Roman" w:hint="default"/>
        <w:b w:val="0"/>
        <w:bCs/>
        <w:strike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2" w15:restartNumberingAfterBreak="0">
    <w:nsid w:val="56E859CF"/>
    <w:multiLevelType w:val="hybridMultilevel"/>
    <w:tmpl w:val="3684D72C"/>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735147"/>
    <w:multiLevelType w:val="hybridMultilevel"/>
    <w:tmpl w:val="95AA33D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99F74CD"/>
    <w:multiLevelType w:val="hybridMultilevel"/>
    <w:tmpl w:val="EB6E795E"/>
    <w:lvl w:ilvl="0" w:tplc="A4DAB2C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5" w15:restartNumberingAfterBreak="0">
    <w:nsid w:val="5A495D2D"/>
    <w:multiLevelType w:val="hybridMultilevel"/>
    <w:tmpl w:val="CC6E48DA"/>
    <w:lvl w:ilvl="0" w:tplc="FFFFFFFF">
      <w:start w:val="1"/>
      <w:numFmt w:val="decimal"/>
      <w:lvlText w:val="%1."/>
      <w:lvlJc w:val="left"/>
      <w:pPr>
        <w:ind w:left="360" w:hanging="360"/>
      </w:pPr>
      <w:rPr>
        <w:rFonts w:ascii="Lato" w:hAnsi="Lato" w:hint="default"/>
        <w:sz w:val="22"/>
        <w:szCs w:val="22"/>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6" w15:restartNumberingAfterBreak="0">
    <w:nsid w:val="5C4F140D"/>
    <w:multiLevelType w:val="hybridMultilevel"/>
    <w:tmpl w:val="EB6AD70A"/>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D166DC1"/>
    <w:multiLevelType w:val="hybridMultilevel"/>
    <w:tmpl w:val="14AA010E"/>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8" w15:restartNumberingAfterBreak="0">
    <w:nsid w:val="5E907866"/>
    <w:multiLevelType w:val="hybridMultilevel"/>
    <w:tmpl w:val="86503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2687107"/>
    <w:multiLevelType w:val="hybridMultilevel"/>
    <w:tmpl w:val="76003B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4E450DF"/>
    <w:multiLevelType w:val="hybridMultilevel"/>
    <w:tmpl w:val="251C23C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91" w15:restartNumberingAfterBreak="0">
    <w:nsid w:val="6585767D"/>
    <w:multiLevelType w:val="hybridMultilevel"/>
    <w:tmpl w:val="7520A98C"/>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2" w15:restartNumberingAfterBreak="0">
    <w:nsid w:val="65E2649D"/>
    <w:multiLevelType w:val="hybridMultilevel"/>
    <w:tmpl w:val="FDF2D7DE"/>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6C9742D"/>
    <w:multiLevelType w:val="hybridMultilevel"/>
    <w:tmpl w:val="717C36B8"/>
    <w:lvl w:ilvl="0" w:tplc="FFFFFFFF">
      <w:start w:val="1"/>
      <w:numFmt w:val="decimal"/>
      <w:lvlText w:val="%1."/>
      <w:lvlJc w:val="left"/>
      <w:pPr>
        <w:ind w:left="360" w:hanging="360"/>
      </w:pPr>
      <w:rPr>
        <w:rFonts w:ascii="Lato" w:hAnsi="Lato" w:hint="default"/>
        <w:sz w:val="22"/>
        <w:szCs w:val="22"/>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6A67312A"/>
    <w:multiLevelType w:val="hybridMultilevel"/>
    <w:tmpl w:val="9CBC85F2"/>
    <w:lvl w:ilvl="0" w:tplc="04150011">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5" w15:restartNumberingAfterBreak="0">
    <w:nsid w:val="6B4C7EA9"/>
    <w:multiLevelType w:val="hybridMultilevel"/>
    <w:tmpl w:val="33768F14"/>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6" w15:restartNumberingAfterBreak="0">
    <w:nsid w:val="6C245CB8"/>
    <w:multiLevelType w:val="hybridMultilevel"/>
    <w:tmpl w:val="59DA59F0"/>
    <w:lvl w:ilvl="0" w:tplc="04150017">
      <w:start w:val="1"/>
      <w:numFmt w:val="lowerLetter"/>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7" w15:restartNumberingAfterBreak="0">
    <w:nsid w:val="6CC64277"/>
    <w:multiLevelType w:val="hybridMultilevel"/>
    <w:tmpl w:val="1466F7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6CC811A6"/>
    <w:multiLevelType w:val="hybridMultilevel"/>
    <w:tmpl w:val="C8BC7E88"/>
    <w:lvl w:ilvl="0" w:tplc="04150017">
      <w:start w:val="1"/>
      <w:numFmt w:val="low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99" w15:restartNumberingAfterBreak="0">
    <w:nsid w:val="6CD7413D"/>
    <w:multiLevelType w:val="hybridMultilevel"/>
    <w:tmpl w:val="E39673EE"/>
    <w:lvl w:ilvl="0" w:tplc="282A3366">
      <w:start w:val="1"/>
      <w:numFmt w:val="bullet"/>
      <w:lvlText w:val="-"/>
      <w:lvlJc w:val="left"/>
      <w:pPr>
        <w:ind w:left="2138" w:hanging="360"/>
      </w:pPr>
      <w:rPr>
        <w:rFonts w:ascii="Calibri" w:hAnsi="Calibri"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00" w15:restartNumberingAfterBreak="0">
    <w:nsid w:val="6E016400"/>
    <w:multiLevelType w:val="hybridMultilevel"/>
    <w:tmpl w:val="D8A022FE"/>
    <w:lvl w:ilvl="0" w:tplc="BC602BE6">
      <w:start w:val="1"/>
      <w:numFmt w:val="decimal"/>
      <w:lvlText w:val="%1)"/>
      <w:lvlJc w:val="left"/>
      <w:pPr>
        <w:ind w:left="720" w:hanging="360"/>
      </w:pPr>
      <w:rPr>
        <w:rFonts w:ascii="Lato" w:eastAsia="Times New Roman" w:hAnsi="Lato"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6E9C377C"/>
    <w:multiLevelType w:val="hybridMultilevel"/>
    <w:tmpl w:val="319484FA"/>
    <w:lvl w:ilvl="0" w:tplc="FFFFFFFF">
      <w:start w:val="1"/>
      <w:numFmt w:val="decimal"/>
      <w:lvlText w:val="%1."/>
      <w:lvlJc w:val="left"/>
      <w:pPr>
        <w:ind w:left="1069" w:hanging="360"/>
      </w:pPr>
      <w:rPr>
        <w:rFonts w:hint="default"/>
        <w:b w:val="0"/>
        <w:bCs w:val="0"/>
        <w:color w:val="00000A"/>
      </w:rPr>
    </w:lvl>
    <w:lvl w:ilvl="1" w:tplc="04150017">
      <w:start w:val="1"/>
      <w:numFmt w:val="lowerLetter"/>
      <w:lvlText w:val="%2)"/>
      <w:lvlJc w:val="left"/>
      <w:pPr>
        <w:ind w:left="1429" w:hanging="360"/>
      </w:pPr>
    </w:lvl>
    <w:lvl w:ilvl="2" w:tplc="FFFFFFFF">
      <w:start w:val="1"/>
      <w:numFmt w:val="lowerRoman"/>
      <w:lvlText w:val="%3."/>
      <w:lvlJc w:val="right"/>
      <w:pPr>
        <w:ind w:left="2509" w:hanging="180"/>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2" w15:restartNumberingAfterBreak="0">
    <w:nsid w:val="72353A15"/>
    <w:multiLevelType w:val="hybridMultilevel"/>
    <w:tmpl w:val="3956E6DE"/>
    <w:lvl w:ilvl="0" w:tplc="879AC6F6">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2377555"/>
    <w:multiLevelType w:val="hybridMultilevel"/>
    <w:tmpl w:val="6C30C7A6"/>
    <w:lvl w:ilvl="0" w:tplc="04150015">
      <w:start w:val="1"/>
      <w:numFmt w:val="upp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4" w15:restartNumberingAfterBreak="0">
    <w:nsid w:val="73E0352A"/>
    <w:multiLevelType w:val="hybridMultilevel"/>
    <w:tmpl w:val="3EC69E24"/>
    <w:lvl w:ilvl="0" w:tplc="04150017">
      <w:start w:val="1"/>
      <w:numFmt w:val="lowerLetter"/>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73E32EDC"/>
    <w:multiLevelType w:val="hybridMultilevel"/>
    <w:tmpl w:val="806641B6"/>
    <w:lvl w:ilvl="0" w:tplc="FFFFFFFF">
      <w:start w:val="1"/>
      <w:numFmt w:val="decimal"/>
      <w:lvlText w:val="%1)"/>
      <w:lvlJc w:val="left"/>
      <w:pPr>
        <w:ind w:left="2137" w:hanging="360"/>
      </w:pPr>
    </w:lvl>
    <w:lvl w:ilvl="1" w:tplc="282A3366">
      <w:start w:val="1"/>
      <w:numFmt w:val="bullet"/>
      <w:lvlText w:val="-"/>
      <w:lvlJc w:val="left"/>
      <w:pPr>
        <w:ind w:left="1789" w:hanging="360"/>
      </w:pPr>
      <w:rPr>
        <w:rFonts w:ascii="Calibri" w:hAnsi="Calibri" w:hint="default"/>
      </w:rPr>
    </w:lvl>
    <w:lvl w:ilvl="2" w:tplc="FFFFFFFF">
      <w:start w:val="10"/>
      <w:numFmt w:val="decimal"/>
      <w:lvlText w:val="%3."/>
      <w:lvlJc w:val="left"/>
      <w:pPr>
        <w:ind w:left="3757" w:hanging="360"/>
      </w:pPr>
      <w:rPr>
        <w:rFonts w:hint="default"/>
      </w:rPr>
    </w:lvl>
    <w:lvl w:ilvl="3" w:tplc="655E5EBC">
      <w:start w:val="1"/>
      <w:numFmt w:val="lowerLetter"/>
      <w:lvlText w:val="%4)"/>
      <w:lvlJc w:val="left"/>
      <w:pPr>
        <w:ind w:left="4297" w:hanging="360"/>
      </w:pPr>
      <w:rPr>
        <w:rFonts w:hint="default"/>
        <w:b w:val="0"/>
        <w:u w:val="none"/>
      </w:rPr>
    </w:lvl>
    <w:lvl w:ilvl="4" w:tplc="FFFFFFFF" w:tentative="1">
      <w:start w:val="1"/>
      <w:numFmt w:val="lowerLetter"/>
      <w:lvlText w:val="%5."/>
      <w:lvlJc w:val="left"/>
      <w:pPr>
        <w:ind w:left="5017" w:hanging="360"/>
      </w:pPr>
    </w:lvl>
    <w:lvl w:ilvl="5" w:tplc="FFFFFFFF" w:tentative="1">
      <w:start w:val="1"/>
      <w:numFmt w:val="lowerRoman"/>
      <w:lvlText w:val="%6."/>
      <w:lvlJc w:val="right"/>
      <w:pPr>
        <w:ind w:left="5737" w:hanging="180"/>
      </w:pPr>
    </w:lvl>
    <w:lvl w:ilvl="6" w:tplc="FFFFFFFF" w:tentative="1">
      <w:start w:val="1"/>
      <w:numFmt w:val="decimal"/>
      <w:lvlText w:val="%7."/>
      <w:lvlJc w:val="left"/>
      <w:pPr>
        <w:ind w:left="6457" w:hanging="360"/>
      </w:pPr>
    </w:lvl>
    <w:lvl w:ilvl="7" w:tplc="FFFFFFFF" w:tentative="1">
      <w:start w:val="1"/>
      <w:numFmt w:val="lowerLetter"/>
      <w:lvlText w:val="%8."/>
      <w:lvlJc w:val="left"/>
      <w:pPr>
        <w:ind w:left="7177" w:hanging="360"/>
      </w:pPr>
    </w:lvl>
    <w:lvl w:ilvl="8" w:tplc="FFFFFFFF" w:tentative="1">
      <w:start w:val="1"/>
      <w:numFmt w:val="lowerRoman"/>
      <w:lvlText w:val="%9."/>
      <w:lvlJc w:val="right"/>
      <w:pPr>
        <w:ind w:left="7897" w:hanging="180"/>
      </w:pPr>
    </w:lvl>
  </w:abstractNum>
  <w:abstractNum w:abstractNumId="106" w15:restartNumberingAfterBreak="0">
    <w:nsid w:val="75ED598C"/>
    <w:multiLevelType w:val="hybridMultilevel"/>
    <w:tmpl w:val="E04A13AE"/>
    <w:lvl w:ilvl="0" w:tplc="5506500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6102239"/>
    <w:multiLevelType w:val="hybridMultilevel"/>
    <w:tmpl w:val="6040E51E"/>
    <w:lvl w:ilvl="0" w:tplc="04150017">
      <w:start w:val="1"/>
      <w:numFmt w:val="lowerLetter"/>
      <w:lvlText w:val="%1)"/>
      <w:lvlJc w:val="left"/>
      <w:pPr>
        <w:ind w:left="1429" w:hanging="360"/>
      </w:p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8" w15:restartNumberingAfterBreak="0">
    <w:nsid w:val="775F4CE9"/>
    <w:multiLevelType w:val="hybridMultilevel"/>
    <w:tmpl w:val="58CE69A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94F2D2F"/>
    <w:multiLevelType w:val="hybridMultilevel"/>
    <w:tmpl w:val="93BE4730"/>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797128C3"/>
    <w:multiLevelType w:val="hybridMultilevel"/>
    <w:tmpl w:val="26840D66"/>
    <w:lvl w:ilvl="0" w:tplc="FFFFFFFF">
      <w:start w:val="1"/>
      <w:numFmt w:val="upp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1" w15:restartNumberingAfterBreak="0">
    <w:nsid w:val="7AE33676"/>
    <w:multiLevelType w:val="hybridMultilevel"/>
    <w:tmpl w:val="9BC8B320"/>
    <w:lvl w:ilvl="0" w:tplc="BC602BE6">
      <w:start w:val="1"/>
      <w:numFmt w:val="decimal"/>
      <w:lvlText w:val="%1)"/>
      <w:lvlJc w:val="left"/>
      <w:pPr>
        <w:ind w:left="720" w:hanging="360"/>
      </w:pPr>
      <w:rPr>
        <w:rFonts w:ascii="Lato" w:eastAsia="Times New Roman" w:hAnsi="Lato"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BB64B7A"/>
    <w:multiLevelType w:val="hybridMultilevel"/>
    <w:tmpl w:val="AAB43718"/>
    <w:lvl w:ilvl="0" w:tplc="282A3366">
      <w:start w:val="1"/>
      <w:numFmt w:val="bullet"/>
      <w:lvlText w:val="-"/>
      <w:lvlJc w:val="left"/>
      <w:pPr>
        <w:ind w:left="1789" w:hanging="360"/>
      </w:pPr>
      <w:rPr>
        <w:rFonts w:ascii="Calibri" w:hAnsi="Calibri"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13" w15:restartNumberingAfterBreak="0">
    <w:nsid w:val="7BDF670B"/>
    <w:multiLevelType w:val="hybridMultilevel"/>
    <w:tmpl w:val="B5589520"/>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4" w15:restartNumberingAfterBreak="0">
    <w:nsid w:val="7C9D60B9"/>
    <w:multiLevelType w:val="hybridMultilevel"/>
    <w:tmpl w:val="C1E4FF62"/>
    <w:lvl w:ilvl="0" w:tplc="04150017">
      <w:start w:val="1"/>
      <w:numFmt w:val="lowerLetter"/>
      <w:lvlText w:val="%1)"/>
      <w:lvlJc w:val="lef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5" w15:restartNumberingAfterBreak="0">
    <w:nsid w:val="7D0C197B"/>
    <w:multiLevelType w:val="hybridMultilevel"/>
    <w:tmpl w:val="25245624"/>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7DE20A0D"/>
    <w:multiLevelType w:val="hybridMultilevel"/>
    <w:tmpl w:val="EE9A4830"/>
    <w:lvl w:ilvl="0" w:tplc="0415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7EB95385"/>
    <w:multiLevelType w:val="multilevel"/>
    <w:tmpl w:val="BAFCF6BC"/>
    <w:styleLink w:val="Biecalista1"/>
    <w:lvl w:ilvl="0">
      <w:start w:val="1"/>
      <w:numFmt w:val="decimal"/>
      <w:lvlText w:val="%1."/>
      <w:lvlJc w:val="left"/>
      <w:pPr>
        <w:ind w:left="1429" w:hanging="360"/>
      </w:pPr>
      <w:rPr>
        <w:rFonts w:ascii="Trebuchet MS" w:eastAsia="Calibri" w:hAnsi="Trebuchet MS" w:cstheme="minorHAnsi"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8" w15:restartNumberingAfterBreak="0">
    <w:nsid w:val="7FC3341F"/>
    <w:multiLevelType w:val="hybridMultilevel"/>
    <w:tmpl w:val="E6501002"/>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FE41808"/>
    <w:multiLevelType w:val="hybridMultilevel"/>
    <w:tmpl w:val="1A7ECADE"/>
    <w:lvl w:ilvl="0" w:tplc="04150017">
      <w:start w:val="1"/>
      <w:numFmt w:val="lowerLetter"/>
      <w:lvlText w:val="%1)"/>
      <w:lvlJc w:val="left"/>
      <w:pPr>
        <w:ind w:left="1429" w:hanging="360"/>
      </w:p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16cid:durableId="2114669808">
    <w:abstractNumId w:val="75"/>
  </w:num>
  <w:num w:numId="2" w16cid:durableId="1176119603">
    <w:abstractNumId w:val="1"/>
  </w:num>
  <w:num w:numId="3" w16cid:durableId="1845507302">
    <w:abstractNumId w:val="0"/>
  </w:num>
  <w:num w:numId="4" w16cid:durableId="1395658741">
    <w:abstractNumId w:val="18"/>
  </w:num>
  <w:num w:numId="5" w16cid:durableId="1866361129">
    <w:abstractNumId w:val="16"/>
  </w:num>
  <w:num w:numId="6" w16cid:durableId="1153989416">
    <w:abstractNumId w:val="44"/>
  </w:num>
  <w:num w:numId="7" w16cid:durableId="1530610080">
    <w:abstractNumId w:val="22"/>
  </w:num>
  <w:num w:numId="8" w16cid:durableId="89401098">
    <w:abstractNumId w:val="29"/>
  </w:num>
  <w:num w:numId="9" w16cid:durableId="1251743303">
    <w:abstractNumId w:val="27"/>
  </w:num>
  <w:num w:numId="10" w16cid:durableId="1586954878">
    <w:abstractNumId w:val="106"/>
  </w:num>
  <w:num w:numId="11" w16cid:durableId="1774134014">
    <w:abstractNumId w:val="87"/>
  </w:num>
  <w:num w:numId="12" w16cid:durableId="1954945959">
    <w:abstractNumId w:val="74"/>
  </w:num>
  <w:num w:numId="13" w16cid:durableId="109203863">
    <w:abstractNumId w:val="40"/>
  </w:num>
  <w:num w:numId="14" w16cid:durableId="1618871845">
    <w:abstractNumId w:val="117"/>
  </w:num>
  <w:num w:numId="15" w16cid:durableId="1301694142">
    <w:abstractNumId w:val="13"/>
  </w:num>
  <w:num w:numId="16" w16cid:durableId="2008361833">
    <w:abstractNumId w:val="38"/>
  </w:num>
  <w:num w:numId="17" w16cid:durableId="894198482">
    <w:abstractNumId w:val="84"/>
  </w:num>
  <w:num w:numId="18" w16cid:durableId="2103329354">
    <w:abstractNumId w:val="59"/>
  </w:num>
  <w:num w:numId="19" w16cid:durableId="907157437">
    <w:abstractNumId w:val="56"/>
  </w:num>
  <w:num w:numId="20" w16cid:durableId="723287660">
    <w:abstractNumId w:val="68"/>
  </w:num>
  <w:num w:numId="21" w16cid:durableId="10649413">
    <w:abstractNumId w:val="51"/>
  </w:num>
  <w:num w:numId="22" w16cid:durableId="2029871715">
    <w:abstractNumId w:val="25"/>
  </w:num>
  <w:num w:numId="23" w16cid:durableId="95684641">
    <w:abstractNumId w:val="37"/>
  </w:num>
  <w:num w:numId="24" w16cid:durableId="919829904">
    <w:abstractNumId w:val="53"/>
  </w:num>
  <w:num w:numId="25" w16cid:durableId="1006133879">
    <w:abstractNumId w:val="3"/>
  </w:num>
  <w:num w:numId="26" w16cid:durableId="1713073465">
    <w:abstractNumId w:val="63"/>
  </w:num>
  <w:num w:numId="27" w16cid:durableId="939336757">
    <w:abstractNumId w:val="57"/>
  </w:num>
  <w:num w:numId="28" w16cid:durableId="349334178">
    <w:abstractNumId w:val="26"/>
  </w:num>
  <w:num w:numId="29" w16cid:durableId="1900243237">
    <w:abstractNumId w:val="64"/>
  </w:num>
  <w:num w:numId="30" w16cid:durableId="1945645174">
    <w:abstractNumId w:val="103"/>
  </w:num>
  <w:num w:numId="31" w16cid:durableId="527446547">
    <w:abstractNumId w:val="4"/>
  </w:num>
  <w:num w:numId="32" w16cid:durableId="1068845864">
    <w:abstractNumId w:val="79"/>
  </w:num>
  <w:num w:numId="33" w16cid:durableId="822160626">
    <w:abstractNumId w:val="30"/>
  </w:num>
  <w:num w:numId="34" w16cid:durableId="1953391557">
    <w:abstractNumId w:val="35"/>
  </w:num>
  <w:num w:numId="35" w16cid:durableId="1439715665">
    <w:abstractNumId w:val="110"/>
  </w:num>
  <w:num w:numId="36" w16cid:durableId="1842349545">
    <w:abstractNumId w:val="90"/>
  </w:num>
  <w:num w:numId="37" w16cid:durableId="703140989">
    <w:abstractNumId w:val="19"/>
  </w:num>
  <w:num w:numId="38" w16cid:durableId="1460108605">
    <w:abstractNumId w:val="108"/>
  </w:num>
  <w:num w:numId="39" w16cid:durableId="994381621">
    <w:abstractNumId w:val="17"/>
  </w:num>
  <w:num w:numId="40" w16cid:durableId="317999737">
    <w:abstractNumId w:val="109"/>
  </w:num>
  <w:num w:numId="41" w16cid:durableId="1276712276">
    <w:abstractNumId w:val="2"/>
  </w:num>
  <w:num w:numId="42" w16cid:durableId="788550016">
    <w:abstractNumId w:val="31"/>
  </w:num>
  <w:num w:numId="43" w16cid:durableId="1872958558">
    <w:abstractNumId w:val="88"/>
  </w:num>
  <w:num w:numId="44" w16cid:durableId="811799980">
    <w:abstractNumId w:val="8"/>
  </w:num>
  <w:num w:numId="45" w16cid:durableId="2065829357">
    <w:abstractNumId w:val="5"/>
  </w:num>
  <w:num w:numId="46" w16cid:durableId="1080371572">
    <w:abstractNumId w:val="72"/>
  </w:num>
  <w:num w:numId="47" w16cid:durableId="636107100">
    <w:abstractNumId w:val="52"/>
  </w:num>
  <w:num w:numId="48" w16cid:durableId="265967202">
    <w:abstractNumId w:val="73"/>
  </w:num>
  <w:num w:numId="49" w16cid:durableId="1976328598">
    <w:abstractNumId w:val="76"/>
  </w:num>
  <w:num w:numId="50" w16cid:durableId="1408304475">
    <w:abstractNumId w:val="34"/>
  </w:num>
  <w:num w:numId="51" w16cid:durableId="1638729314">
    <w:abstractNumId w:val="71"/>
  </w:num>
  <w:num w:numId="52" w16cid:durableId="11423103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3150633">
    <w:abstractNumId w:val="36"/>
  </w:num>
  <w:num w:numId="54" w16cid:durableId="1896234947">
    <w:abstractNumId w:val="45"/>
  </w:num>
  <w:num w:numId="55" w16cid:durableId="917520184">
    <w:abstractNumId w:val="60"/>
  </w:num>
  <w:num w:numId="56" w16cid:durableId="1238132457">
    <w:abstractNumId w:val="6"/>
  </w:num>
  <w:num w:numId="57" w16cid:durableId="912161526">
    <w:abstractNumId w:val="97"/>
  </w:num>
  <w:num w:numId="58" w16cid:durableId="947615955">
    <w:abstractNumId w:val="47"/>
  </w:num>
  <w:num w:numId="59" w16cid:durableId="635796170">
    <w:abstractNumId w:val="98"/>
  </w:num>
  <w:num w:numId="60" w16cid:durableId="347097911">
    <w:abstractNumId w:val="66"/>
  </w:num>
  <w:num w:numId="61" w16cid:durableId="154343931">
    <w:abstractNumId w:val="61"/>
  </w:num>
  <w:num w:numId="62" w16cid:durableId="630132752">
    <w:abstractNumId w:val="114"/>
  </w:num>
  <w:num w:numId="63" w16cid:durableId="940456316">
    <w:abstractNumId w:val="112"/>
  </w:num>
  <w:num w:numId="64" w16cid:durableId="1261840225">
    <w:abstractNumId w:val="11"/>
  </w:num>
  <w:num w:numId="65" w16cid:durableId="45031030">
    <w:abstractNumId w:val="104"/>
  </w:num>
  <w:num w:numId="66" w16cid:durableId="1545484903">
    <w:abstractNumId w:val="67"/>
  </w:num>
  <w:num w:numId="67" w16cid:durableId="668826127">
    <w:abstractNumId w:val="9"/>
  </w:num>
  <w:num w:numId="68" w16cid:durableId="157503242">
    <w:abstractNumId w:val="96"/>
  </w:num>
  <w:num w:numId="69" w16cid:durableId="1949462742">
    <w:abstractNumId w:val="55"/>
  </w:num>
  <w:num w:numId="70" w16cid:durableId="550464893">
    <w:abstractNumId w:val="54"/>
  </w:num>
  <w:num w:numId="71" w16cid:durableId="677733897">
    <w:abstractNumId w:val="101"/>
  </w:num>
  <w:num w:numId="72" w16cid:durableId="831259607">
    <w:abstractNumId w:val="14"/>
  </w:num>
  <w:num w:numId="73" w16cid:durableId="129907500">
    <w:abstractNumId w:val="78"/>
  </w:num>
  <w:num w:numId="74" w16cid:durableId="1270822247">
    <w:abstractNumId w:val="95"/>
  </w:num>
  <w:num w:numId="75" w16cid:durableId="47532039">
    <w:abstractNumId w:val="99"/>
  </w:num>
  <w:num w:numId="76" w16cid:durableId="2099205776">
    <w:abstractNumId w:val="119"/>
  </w:num>
  <w:num w:numId="77" w16cid:durableId="652222733">
    <w:abstractNumId w:val="107"/>
  </w:num>
  <w:num w:numId="78" w16cid:durableId="859204734">
    <w:abstractNumId w:val="58"/>
  </w:num>
  <w:num w:numId="79" w16cid:durableId="1172992629">
    <w:abstractNumId w:val="41"/>
  </w:num>
  <w:num w:numId="80" w16cid:durableId="1806893138">
    <w:abstractNumId w:val="65"/>
  </w:num>
  <w:num w:numId="81" w16cid:durableId="1728139929">
    <w:abstractNumId w:val="33"/>
  </w:num>
  <w:num w:numId="82" w16cid:durableId="1008295188">
    <w:abstractNumId w:val="105"/>
  </w:num>
  <w:num w:numId="83" w16cid:durableId="263462776">
    <w:abstractNumId w:val="43"/>
  </w:num>
  <w:num w:numId="84" w16cid:durableId="246890363">
    <w:abstractNumId w:val="46"/>
  </w:num>
  <w:num w:numId="85" w16cid:durableId="1417749712">
    <w:abstractNumId w:val="102"/>
  </w:num>
  <w:num w:numId="86" w16cid:durableId="199173010">
    <w:abstractNumId w:val="111"/>
  </w:num>
  <w:num w:numId="87" w16cid:durableId="1731615596">
    <w:abstractNumId w:val="49"/>
  </w:num>
  <w:num w:numId="88" w16cid:durableId="1046836108">
    <w:abstractNumId w:val="48"/>
  </w:num>
  <w:num w:numId="89" w16cid:durableId="1013998697">
    <w:abstractNumId w:val="82"/>
  </w:num>
  <w:num w:numId="90" w16cid:durableId="1973902243">
    <w:abstractNumId w:val="24"/>
  </w:num>
  <w:num w:numId="91" w16cid:durableId="1045569230">
    <w:abstractNumId w:val="118"/>
  </w:num>
  <w:num w:numId="92" w16cid:durableId="344089711">
    <w:abstractNumId w:val="92"/>
  </w:num>
  <w:num w:numId="93" w16cid:durableId="1527910926">
    <w:abstractNumId w:val="12"/>
  </w:num>
  <w:num w:numId="94" w16cid:durableId="659964241">
    <w:abstractNumId w:val="32"/>
  </w:num>
  <w:num w:numId="95" w16cid:durableId="938411590">
    <w:abstractNumId w:val="21"/>
  </w:num>
  <w:num w:numId="96" w16cid:durableId="1000699009">
    <w:abstractNumId w:val="86"/>
  </w:num>
  <w:num w:numId="97" w16cid:durableId="145754421">
    <w:abstractNumId w:val="20"/>
  </w:num>
  <w:num w:numId="98" w16cid:durableId="1163860830">
    <w:abstractNumId w:val="23"/>
  </w:num>
  <w:num w:numId="99" w16cid:durableId="1782409457">
    <w:abstractNumId w:val="15"/>
  </w:num>
  <w:num w:numId="100" w16cid:durableId="323824061">
    <w:abstractNumId w:val="69"/>
  </w:num>
  <w:num w:numId="101" w16cid:durableId="1853836657">
    <w:abstractNumId w:val="28"/>
  </w:num>
  <w:num w:numId="102" w16cid:durableId="147668858">
    <w:abstractNumId w:val="7"/>
  </w:num>
  <w:num w:numId="103" w16cid:durableId="2132242145">
    <w:abstractNumId w:val="81"/>
  </w:num>
  <w:num w:numId="104" w16cid:durableId="1355689192">
    <w:abstractNumId w:val="113"/>
  </w:num>
  <w:num w:numId="105" w16cid:durableId="1309506811">
    <w:abstractNumId w:val="115"/>
  </w:num>
  <w:num w:numId="106" w16cid:durableId="117729003">
    <w:abstractNumId w:val="100"/>
  </w:num>
  <w:num w:numId="107" w16cid:durableId="1365864432">
    <w:abstractNumId w:val="116"/>
  </w:num>
  <w:num w:numId="108" w16cid:durableId="1067000365">
    <w:abstractNumId w:val="62"/>
  </w:num>
  <w:num w:numId="109" w16cid:durableId="287975837">
    <w:abstractNumId w:val="77"/>
  </w:num>
  <w:num w:numId="110" w16cid:durableId="1353409569">
    <w:abstractNumId w:val="83"/>
  </w:num>
  <w:num w:numId="111" w16cid:durableId="568735527">
    <w:abstractNumId w:val="10"/>
  </w:num>
  <w:num w:numId="112" w16cid:durableId="645817584">
    <w:abstractNumId w:val="50"/>
  </w:num>
  <w:num w:numId="113" w16cid:durableId="1033117269">
    <w:abstractNumId w:val="39"/>
  </w:num>
  <w:num w:numId="114" w16cid:durableId="1196502587">
    <w:abstractNumId w:val="91"/>
  </w:num>
  <w:num w:numId="115" w16cid:durableId="2132090781">
    <w:abstractNumId w:val="93"/>
  </w:num>
  <w:num w:numId="116" w16cid:durableId="1400862419">
    <w:abstractNumId w:val="85"/>
  </w:num>
  <w:num w:numId="117" w16cid:durableId="2126923919">
    <w:abstractNumId w:val="70"/>
  </w:num>
  <w:num w:numId="118" w16cid:durableId="2114782648">
    <w:abstractNumId w:val="42"/>
  </w:num>
  <w:num w:numId="119" w16cid:durableId="551964584">
    <w:abstractNumId w:val="80"/>
  </w:num>
  <w:num w:numId="120" w16cid:durableId="364674743">
    <w:abstractNumId w:val="9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21F1"/>
    <w:rsid w:val="00002353"/>
    <w:rsid w:val="000061F2"/>
    <w:rsid w:val="00010FC6"/>
    <w:rsid w:val="00013A87"/>
    <w:rsid w:val="00013EF9"/>
    <w:rsid w:val="00017862"/>
    <w:rsid w:val="000210B9"/>
    <w:rsid w:val="00021696"/>
    <w:rsid w:val="00024982"/>
    <w:rsid w:val="00024CB3"/>
    <w:rsid w:val="00026B6F"/>
    <w:rsid w:val="00034086"/>
    <w:rsid w:val="00041470"/>
    <w:rsid w:val="0004603C"/>
    <w:rsid w:val="00047CFF"/>
    <w:rsid w:val="000511EF"/>
    <w:rsid w:val="000512BC"/>
    <w:rsid w:val="000566CD"/>
    <w:rsid w:val="000577E3"/>
    <w:rsid w:val="00064C42"/>
    <w:rsid w:val="00065C40"/>
    <w:rsid w:val="000740B6"/>
    <w:rsid w:val="00075B8A"/>
    <w:rsid w:val="0008131F"/>
    <w:rsid w:val="000874C9"/>
    <w:rsid w:val="00094EF6"/>
    <w:rsid w:val="00096409"/>
    <w:rsid w:val="000A013D"/>
    <w:rsid w:val="000A3E04"/>
    <w:rsid w:val="000A652A"/>
    <w:rsid w:val="000B68BC"/>
    <w:rsid w:val="000C11CF"/>
    <w:rsid w:val="000C4065"/>
    <w:rsid w:val="000C6210"/>
    <w:rsid w:val="000C6305"/>
    <w:rsid w:val="000C6A9A"/>
    <w:rsid w:val="000D4612"/>
    <w:rsid w:val="000D4E2C"/>
    <w:rsid w:val="000E21EF"/>
    <w:rsid w:val="000E38DD"/>
    <w:rsid w:val="000E7438"/>
    <w:rsid w:val="000F23B9"/>
    <w:rsid w:val="000F2A0C"/>
    <w:rsid w:val="000F41D9"/>
    <w:rsid w:val="000F4BA6"/>
    <w:rsid w:val="000F7404"/>
    <w:rsid w:val="00104CC0"/>
    <w:rsid w:val="00115E61"/>
    <w:rsid w:val="00123370"/>
    <w:rsid w:val="001273E9"/>
    <w:rsid w:val="00131705"/>
    <w:rsid w:val="001329F7"/>
    <w:rsid w:val="001370E6"/>
    <w:rsid w:val="00142FD6"/>
    <w:rsid w:val="0014325F"/>
    <w:rsid w:val="00150257"/>
    <w:rsid w:val="00152204"/>
    <w:rsid w:val="001561C5"/>
    <w:rsid w:val="0016023F"/>
    <w:rsid w:val="00163E19"/>
    <w:rsid w:val="00166590"/>
    <w:rsid w:val="00170669"/>
    <w:rsid w:val="00170757"/>
    <w:rsid w:val="001715F2"/>
    <w:rsid w:val="001729E4"/>
    <w:rsid w:val="0018098F"/>
    <w:rsid w:val="001951FB"/>
    <w:rsid w:val="00197654"/>
    <w:rsid w:val="001A0A27"/>
    <w:rsid w:val="001A1C43"/>
    <w:rsid w:val="001A4C14"/>
    <w:rsid w:val="001B53FD"/>
    <w:rsid w:val="001B77D5"/>
    <w:rsid w:val="001C1155"/>
    <w:rsid w:val="001C218D"/>
    <w:rsid w:val="001C21BD"/>
    <w:rsid w:val="001C5F00"/>
    <w:rsid w:val="001C6C8C"/>
    <w:rsid w:val="001D1E49"/>
    <w:rsid w:val="001D451D"/>
    <w:rsid w:val="001D4EC4"/>
    <w:rsid w:val="001E0521"/>
    <w:rsid w:val="001E0BB2"/>
    <w:rsid w:val="001E17E3"/>
    <w:rsid w:val="001E427E"/>
    <w:rsid w:val="001E48F5"/>
    <w:rsid w:val="001E60DC"/>
    <w:rsid w:val="001F0E98"/>
    <w:rsid w:val="001F6327"/>
    <w:rsid w:val="00202074"/>
    <w:rsid w:val="00204F66"/>
    <w:rsid w:val="00205D37"/>
    <w:rsid w:val="00213743"/>
    <w:rsid w:val="002138B0"/>
    <w:rsid w:val="00214307"/>
    <w:rsid w:val="002157C1"/>
    <w:rsid w:val="002161FC"/>
    <w:rsid w:val="00216645"/>
    <w:rsid w:val="002230FE"/>
    <w:rsid w:val="00223E98"/>
    <w:rsid w:val="00224829"/>
    <w:rsid w:val="0022572C"/>
    <w:rsid w:val="00227F01"/>
    <w:rsid w:val="002303EE"/>
    <w:rsid w:val="002320FA"/>
    <w:rsid w:val="0024019D"/>
    <w:rsid w:val="00240B97"/>
    <w:rsid w:val="00241728"/>
    <w:rsid w:val="00241B82"/>
    <w:rsid w:val="002448C6"/>
    <w:rsid w:val="00251024"/>
    <w:rsid w:val="00251B0F"/>
    <w:rsid w:val="00253FBA"/>
    <w:rsid w:val="00256DF7"/>
    <w:rsid w:val="002571F6"/>
    <w:rsid w:val="00263EB4"/>
    <w:rsid w:val="002716FD"/>
    <w:rsid w:val="002739AA"/>
    <w:rsid w:val="00273BC6"/>
    <w:rsid w:val="00274437"/>
    <w:rsid w:val="00276CD7"/>
    <w:rsid w:val="002821FB"/>
    <w:rsid w:val="00283ADB"/>
    <w:rsid w:val="002856BB"/>
    <w:rsid w:val="00291796"/>
    <w:rsid w:val="002929E6"/>
    <w:rsid w:val="002935FF"/>
    <w:rsid w:val="0029550A"/>
    <w:rsid w:val="002A1EA9"/>
    <w:rsid w:val="002B08FC"/>
    <w:rsid w:val="002B1037"/>
    <w:rsid w:val="002B1DA8"/>
    <w:rsid w:val="002B4C25"/>
    <w:rsid w:val="002C13DA"/>
    <w:rsid w:val="002C7C50"/>
    <w:rsid w:val="002D2078"/>
    <w:rsid w:val="002D51F3"/>
    <w:rsid w:val="002D66BB"/>
    <w:rsid w:val="002E0FC1"/>
    <w:rsid w:val="002E6169"/>
    <w:rsid w:val="002E6BDD"/>
    <w:rsid w:val="002F10D9"/>
    <w:rsid w:val="002F66E8"/>
    <w:rsid w:val="002F69A8"/>
    <w:rsid w:val="003019CB"/>
    <w:rsid w:val="00301FF9"/>
    <w:rsid w:val="003020A8"/>
    <w:rsid w:val="00310274"/>
    <w:rsid w:val="003134FE"/>
    <w:rsid w:val="00317CBE"/>
    <w:rsid w:val="00317D09"/>
    <w:rsid w:val="00322AF0"/>
    <w:rsid w:val="00331CD4"/>
    <w:rsid w:val="003366EE"/>
    <w:rsid w:val="00337255"/>
    <w:rsid w:val="0033731C"/>
    <w:rsid w:val="00341F25"/>
    <w:rsid w:val="00342CD4"/>
    <w:rsid w:val="003448A5"/>
    <w:rsid w:val="00344FA6"/>
    <w:rsid w:val="00347E0C"/>
    <w:rsid w:val="00352C6A"/>
    <w:rsid w:val="00353C67"/>
    <w:rsid w:val="003622F4"/>
    <w:rsid w:val="00370368"/>
    <w:rsid w:val="0037255E"/>
    <w:rsid w:val="00375540"/>
    <w:rsid w:val="00380BF4"/>
    <w:rsid w:val="003816DA"/>
    <w:rsid w:val="00381700"/>
    <w:rsid w:val="0038475A"/>
    <w:rsid w:val="00386981"/>
    <w:rsid w:val="00391F95"/>
    <w:rsid w:val="00395C0F"/>
    <w:rsid w:val="003A15F2"/>
    <w:rsid w:val="003A1FBB"/>
    <w:rsid w:val="003A4342"/>
    <w:rsid w:val="003A62E3"/>
    <w:rsid w:val="003A748C"/>
    <w:rsid w:val="003B2200"/>
    <w:rsid w:val="003B241C"/>
    <w:rsid w:val="003B2E97"/>
    <w:rsid w:val="003B324D"/>
    <w:rsid w:val="003B343A"/>
    <w:rsid w:val="003B6C76"/>
    <w:rsid w:val="003C21A3"/>
    <w:rsid w:val="003C7236"/>
    <w:rsid w:val="003D04DE"/>
    <w:rsid w:val="003D624E"/>
    <w:rsid w:val="003E00AA"/>
    <w:rsid w:val="003E3B06"/>
    <w:rsid w:val="003E4D28"/>
    <w:rsid w:val="003E72F3"/>
    <w:rsid w:val="003E7BC4"/>
    <w:rsid w:val="003F2934"/>
    <w:rsid w:val="0040094E"/>
    <w:rsid w:val="00401CDC"/>
    <w:rsid w:val="004024BA"/>
    <w:rsid w:val="00412555"/>
    <w:rsid w:val="0041521F"/>
    <w:rsid w:val="004159BF"/>
    <w:rsid w:val="00421C25"/>
    <w:rsid w:val="00422CC0"/>
    <w:rsid w:val="00427379"/>
    <w:rsid w:val="004311C3"/>
    <w:rsid w:val="00432C59"/>
    <w:rsid w:val="00433648"/>
    <w:rsid w:val="00433F10"/>
    <w:rsid w:val="00445951"/>
    <w:rsid w:val="00445E42"/>
    <w:rsid w:val="00446760"/>
    <w:rsid w:val="004504B8"/>
    <w:rsid w:val="004522E6"/>
    <w:rsid w:val="0045278C"/>
    <w:rsid w:val="00452C59"/>
    <w:rsid w:val="004531B7"/>
    <w:rsid w:val="00460D32"/>
    <w:rsid w:val="00462112"/>
    <w:rsid w:val="00464DEF"/>
    <w:rsid w:val="00466B00"/>
    <w:rsid w:val="00467199"/>
    <w:rsid w:val="00473464"/>
    <w:rsid w:val="00482D7A"/>
    <w:rsid w:val="00482EA3"/>
    <w:rsid w:val="004844AD"/>
    <w:rsid w:val="0048512F"/>
    <w:rsid w:val="00490EBC"/>
    <w:rsid w:val="004979BB"/>
    <w:rsid w:val="00497ECD"/>
    <w:rsid w:val="004A3F80"/>
    <w:rsid w:val="004A70FA"/>
    <w:rsid w:val="004B1DC3"/>
    <w:rsid w:val="004B586A"/>
    <w:rsid w:val="004B6CC0"/>
    <w:rsid w:val="004C15DD"/>
    <w:rsid w:val="004C700A"/>
    <w:rsid w:val="004C7495"/>
    <w:rsid w:val="004C768D"/>
    <w:rsid w:val="004D1723"/>
    <w:rsid w:val="004D49D1"/>
    <w:rsid w:val="004E3F75"/>
    <w:rsid w:val="004E4D3B"/>
    <w:rsid w:val="004E7554"/>
    <w:rsid w:val="004F7E79"/>
    <w:rsid w:val="00507336"/>
    <w:rsid w:val="00510EDD"/>
    <w:rsid w:val="005115C2"/>
    <w:rsid w:val="005128BF"/>
    <w:rsid w:val="00514DED"/>
    <w:rsid w:val="00516E39"/>
    <w:rsid w:val="00516F32"/>
    <w:rsid w:val="0052057F"/>
    <w:rsid w:val="00525773"/>
    <w:rsid w:val="00527171"/>
    <w:rsid w:val="0053055C"/>
    <w:rsid w:val="00542F2C"/>
    <w:rsid w:val="00543451"/>
    <w:rsid w:val="0054420B"/>
    <w:rsid w:val="00544F86"/>
    <w:rsid w:val="00545557"/>
    <w:rsid w:val="0055120E"/>
    <w:rsid w:val="00551BEC"/>
    <w:rsid w:val="005648BB"/>
    <w:rsid w:val="005659DC"/>
    <w:rsid w:val="005663DF"/>
    <w:rsid w:val="00570240"/>
    <w:rsid w:val="00577793"/>
    <w:rsid w:val="0058254A"/>
    <w:rsid w:val="00583143"/>
    <w:rsid w:val="00585C79"/>
    <w:rsid w:val="005A3BA8"/>
    <w:rsid w:val="005A7FFA"/>
    <w:rsid w:val="005B0222"/>
    <w:rsid w:val="005B60C5"/>
    <w:rsid w:val="005B7917"/>
    <w:rsid w:val="005C49C5"/>
    <w:rsid w:val="005D0879"/>
    <w:rsid w:val="005D1E74"/>
    <w:rsid w:val="005D6472"/>
    <w:rsid w:val="005E0350"/>
    <w:rsid w:val="005E150D"/>
    <w:rsid w:val="005E22E2"/>
    <w:rsid w:val="005E243C"/>
    <w:rsid w:val="005E253B"/>
    <w:rsid w:val="005F50A7"/>
    <w:rsid w:val="00600DF6"/>
    <w:rsid w:val="00612594"/>
    <w:rsid w:val="006131A6"/>
    <w:rsid w:val="00614493"/>
    <w:rsid w:val="006154C8"/>
    <w:rsid w:val="00632ED2"/>
    <w:rsid w:val="00633CE4"/>
    <w:rsid w:val="00637821"/>
    <w:rsid w:val="006400CF"/>
    <w:rsid w:val="006432F6"/>
    <w:rsid w:val="00644377"/>
    <w:rsid w:val="006455CE"/>
    <w:rsid w:val="00645FCF"/>
    <w:rsid w:val="0064683D"/>
    <w:rsid w:val="00650482"/>
    <w:rsid w:val="00653D7C"/>
    <w:rsid w:val="00655649"/>
    <w:rsid w:val="00661FB2"/>
    <w:rsid w:val="00663F2B"/>
    <w:rsid w:val="006643E6"/>
    <w:rsid w:val="006654A0"/>
    <w:rsid w:val="00665682"/>
    <w:rsid w:val="00671EEA"/>
    <w:rsid w:val="0067287D"/>
    <w:rsid w:val="00672E2E"/>
    <w:rsid w:val="006760F1"/>
    <w:rsid w:val="00676FBB"/>
    <w:rsid w:val="006773CB"/>
    <w:rsid w:val="0068295F"/>
    <w:rsid w:val="00684AEA"/>
    <w:rsid w:val="00686BEB"/>
    <w:rsid w:val="006913C6"/>
    <w:rsid w:val="00692583"/>
    <w:rsid w:val="00694D9C"/>
    <w:rsid w:val="006A19F1"/>
    <w:rsid w:val="006A44AC"/>
    <w:rsid w:val="006A5D9C"/>
    <w:rsid w:val="006C005C"/>
    <w:rsid w:val="006C0F4E"/>
    <w:rsid w:val="006C25DA"/>
    <w:rsid w:val="006D19B4"/>
    <w:rsid w:val="006D3D09"/>
    <w:rsid w:val="006D4B26"/>
    <w:rsid w:val="006E040C"/>
    <w:rsid w:val="006E0536"/>
    <w:rsid w:val="006F323F"/>
    <w:rsid w:val="007021C9"/>
    <w:rsid w:val="007077F2"/>
    <w:rsid w:val="007116B4"/>
    <w:rsid w:val="00714F6D"/>
    <w:rsid w:val="007175A8"/>
    <w:rsid w:val="00720453"/>
    <w:rsid w:val="00724595"/>
    <w:rsid w:val="00741276"/>
    <w:rsid w:val="00742BF4"/>
    <w:rsid w:val="007521F6"/>
    <w:rsid w:val="007524D7"/>
    <w:rsid w:val="00753642"/>
    <w:rsid w:val="00760990"/>
    <w:rsid w:val="00761B48"/>
    <w:rsid w:val="00762F1D"/>
    <w:rsid w:val="00764626"/>
    <w:rsid w:val="0077067B"/>
    <w:rsid w:val="00771285"/>
    <w:rsid w:val="0077765F"/>
    <w:rsid w:val="007805C6"/>
    <w:rsid w:val="00780D75"/>
    <w:rsid w:val="00786946"/>
    <w:rsid w:val="00786F62"/>
    <w:rsid w:val="0079147C"/>
    <w:rsid w:val="00795201"/>
    <w:rsid w:val="007A2DF9"/>
    <w:rsid w:val="007A3294"/>
    <w:rsid w:val="007A5E95"/>
    <w:rsid w:val="007A6A25"/>
    <w:rsid w:val="007A6E19"/>
    <w:rsid w:val="007B617D"/>
    <w:rsid w:val="007B74B0"/>
    <w:rsid w:val="007B780B"/>
    <w:rsid w:val="007C029A"/>
    <w:rsid w:val="007D08BC"/>
    <w:rsid w:val="007D2AFC"/>
    <w:rsid w:val="007E0646"/>
    <w:rsid w:val="007E1246"/>
    <w:rsid w:val="007F5000"/>
    <w:rsid w:val="007F5014"/>
    <w:rsid w:val="00806F69"/>
    <w:rsid w:val="00814BB0"/>
    <w:rsid w:val="0082436E"/>
    <w:rsid w:val="008273A5"/>
    <w:rsid w:val="0083459A"/>
    <w:rsid w:val="008356E6"/>
    <w:rsid w:val="00837289"/>
    <w:rsid w:val="00837957"/>
    <w:rsid w:val="00840D1D"/>
    <w:rsid w:val="00847F3A"/>
    <w:rsid w:val="00851727"/>
    <w:rsid w:val="00855DCD"/>
    <w:rsid w:val="00863D3F"/>
    <w:rsid w:val="008730FC"/>
    <w:rsid w:val="008732EC"/>
    <w:rsid w:val="008765AF"/>
    <w:rsid w:val="00877083"/>
    <w:rsid w:val="008827EB"/>
    <w:rsid w:val="00886E4E"/>
    <w:rsid w:val="0088784C"/>
    <w:rsid w:val="008926B2"/>
    <w:rsid w:val="00893999"/>
    <w:rsid w:val="008A39AF"/>
    <w:rsid w:val="008A43E0"/>
    <w:rsid w:val="008A481F"/>
    <w:rsid w:val="008A58F4"/>
    <w:rsid w:val="008B5295"/>
    <w:rsid w:val="008C00A5"/>
    <w:rsid w:val="008C1556"/>
    <w:rsid w:val="008C4DE6"/>
    <w:rsid w:val="008C5B45"/>
    <w:rsid w:val="008D0002"/>
    <w:rsid w:val="008D0CFF"/>
    <w:rsid w:val="008D371A"/>
    <w:rsid w:val="008D496E"/>
    <w:rsid w:val="008D7C56"/>
    <w:rsid w:val="008E0CB8"/>
    <w:rsid w:val="008E37A1"/>
    <w:rsid w:val="008E529B"/>
    <w:rsid w:val="008E6465"/>
    <w:rsid w:val="008E7CBE"/>
    <w:rsid w:val="008F0D72"/>
    <w:rsid w:val="008F4451"/>
    <w:rsid w:val="00901B52"/>
    <w:rsid w:val="00901BDE"/>
    <w:rsid w:val="009060B4"/>
    <w:rsid w:val="0090663B"/>
    <w:rsid w:val="0091265F"/>
    <w:rsid w:val="00914119"/>
    <w:rsid w:val="00914774"/>
    <w:rsid w:val="00917C42"/>
    <w:rsid w:val="00921156"/>
    <w:rsid w:val="0092190F"/>
    <w:rsid w:val="009323A1"/>
    <w:rsid w:val="00934B90"/>
    <w:rsid w:val="00934C9D"/>
    <w:rsid w:val="00942088"/>
    <w:rsid w:val="009427AB"/>
    <w:rsid w:val="00944BD9"/>
    <w:rsid w:val="00953772"/>
    <w:rsid w:val="00955D7B"/>
    <w:rsid w:val="00955F8A"/>
    <w:rsid w:val="00956194"/>
    <w:rsid w:val="0095682A"/>
    <w:rsid w:val="009625C3"/>
    <w:rsid w:val="0096263B"/>
    <w:rsid w:val="00965613"/>
    <w:rsid w:val="00965CA6"/>
    <w:rsid w:val="00970007"/>
    <w:rsid w:val="00971FC5"/>
    <w:rsid w:val="00972095"/>
    <w:rsid w:val="009732E5"/>
    <w:rsid w:val="00975835"/>
    <w:rsid w:val="00976B5C"/>
    <w:rsid w:val="009815DB"/>
    <w:rsid w:val="00983395"/>
    <w:rsid w:val="00984BD3"/>
    <w:rsid w:val="0098583D"/>
    <w:rsid w:val="009922B9"/>
    <w:rsid w:val="00992A3C"/>
    <w:rsid w:val="00992CEA"/>
    <w:rsid w:val="00997550"/>
    <w:rsid w:val="00997A9A"/>
    <w:rsid w:val="009A295C"/>
    <w:rsid w:val="009A408A"/>
    <w:rsid w:val="009A4CDE"/>
    <w:rsid w:val="009A55A6"/>
    <w:rsid w:val="009A55FC"/>
    <w:rsid w:val="009A569E"/>
    <w:rsid w:val="009A5797"/>
    <w:rsid w:val="009A664F"/>
    <w:rsid w:val="009A7CD1"/>
    <w:rsid w:val="009A7EF6"/>
    <w:rsid w:val="009B3B5A"/>
    <w:rsid w:val="009B7B29"/>
    <w:rsid w:val="009B7D2A"/>
    <w:rsid w:val="009C43B6"/>
    <w:rsid w:val="009C75CF"/>
    <w:rsid w:val="009D0240"/>
    <w:rsid w:val="009D2965"/>
    <w:rsid w:val="009D3070"/>
    <w:rsid w:val="009D59E9"/>
    <w:rsid w:val="009E291C"/>
    <w:rsid w:val="009E3066"/>
    <w:rsid w:val="009E339A"/>
    <w:rsid w:val="009E6A52"/>
    <w:rsid w:val="009E6B53"/>
    <w:rsid w:val="009F1C5F"/>
    <w:rsid w:val="009F3283"/>
    <w:rsid w:val="009F371D"/>
    <w:rsid w:val="009F57D0"/>
    <w:rsid w:val="009F7295"/>
    <w:rsid w:val="00A006E7"/>
    <w:rsid w:val="00A0351D"/>
    <w:rsid w:val="00A15D5C"/>
    <w:rsid w:val="00A166BC"/>
    <w:rsid w:val="00A2128F"/>
    <w:rsid w:val="00A26C67"/>
    <w:rsid w:val="00A337EB"/>
    <w:rsid w:val="00A34D93"/>
    <w:rsid w:val="00A405DF"/>
    <w:rsid w:val="00A42564"/>
    <w:rsid w:val="00A46257"/>
    <w:rsid w:val="00A4677D"/>
    <w:rsid w:val="00A501D0"/>
    <w:rsid w:val="00A50406"/>
    <w:rsid w:val="00A52186"/>
    <w:rsid w:val="00A53276"/>
    <w:rsid w:val="00A63FD8"/>
    <w:rsid w:val="00A64223"/>
    <w:rsid w:val="00A664EE"/>
    <w:rsid w:val="00A67F41"/>
    <w:rsid w:val="00A8238C"/>
    <w:rsid w:val="00A8394D"/>
    <w:rsid w:val="00A85B54"/>
    <w:rsid w:val="00A86294"/>
    <w:rsid w:val="00A91427"/>
    <w:rsid w:val="00A91F11"/>
    <w:rsid w:val="00A938DE"/>
    <w:rsid w:val="00A95E15"/>
    <w:rsid w:val="00A97B93"/>
    <w:rsid w:val="00AA3DB7"/>
    <w:rsid w:val="00AA63E1"/>
    <w:rsid w:val="00AB2160"/>
    <w:rsid w:val="00AB2FE4"/>
    <w:rsid w:val="00AC3655"/>
    <w:rsid w:val="00AC622C"/>
    <w:rsid w:val="00AC6685"/>
    <w:rsid w:val="00AC7F5B"/>
    <w:rsid w:val="00AD2352"/>
    <w:rsid w:val="00AD274B"/>
    <w:rsid w:val="00AD3929"/>
    <w:rsid w:val="00AD6B44"/>
    <w:rsid w:val="00AE2ADC"/>
    <w:rsid w:val="00AE5EC1"/>
    <w:rsid w:val="00AF0B89"/>
    <w:rsid w:val="00AF162A"/>
    <w:rsid w:val="00AF3CB9"/>
    <w:rsid w:val="00AF4EB4"/>
    <w:rsid w:val="00AF5D58"/>
    <w:rsid w:val="00B00E17"/>
    <w:rsid w:val="00B00FEF"/>
    <w:rsid w:val="00B0105C"/>
    <w:rsid w:val="00B025DD"/>
    <w:rsid w:val="00B0456D"/>
    <w:rsid w:val="00B0500F"/>
    <w:rsid w:val="00B05C04"/>
    <w:rsid w:val="00B13391"/>
    <w:rsid w:val="00B13D4C"/>
    <w:rsid w:val="00B17CAF"/>
    <w:rsid w:val="00B21A76"/>
    <w:rsid w:val="00B2663C"/>
    <w:rsid w:val="00B26D76"/>
    <w:rsid w:val="00B27AB3"/>
    <w:rsid w:val="00B312A3"/>
    <w:rsid w:val="00B340D6"/>
    <w:rsid w:val="00B371AE"/>
    <w:rsid w:val="00B412EF"/>
    <w:rsid w:val="00B46BA1"/>
    <w:rsid w:val="00B546E9"/>
    <w:rsid w:val="00B54D6E"/>
    <w:rsid w:val="00B619ED"/>
    <w:rsid w:val="00B62DBC"/>
    <w:rsid w:val="00B63BF3"/>
    <w:rsid w:val="00B63D09"/>
    <w:rsid w:val="00B64FA7"/>
    <w:rsid w:val="00B752C1"/>
    <w:rsid w:val="00B75E34"/>
    <w:rsid w:val="00B7641F"/>
    <w:rsid w:val="00B82EF6"/>
    <w:rsid w:val="00B87B19"/>
    <w:rsid w:val="00B87DC2"/>
    <w:rsid w:val="00B920A3"/>
    <w:rsid w:val="00B936F2"/>
    <w:rsid w:val="00BA3C0E"/>
    <w:rsid w:val="00BB1064"/>
    <w:rsid w:val="00BB5E45"/>
    <w:rsid w:val="00BC2500"/>
    <w:rsid w:val="00BC6189"/>
    <w:rsid w:val="00BC79CC"/>
    <w:rsid w:val="00BD1C80"/>
    <w:rsid w:val="00BD37E1"/>
    <w:rsid w:val="00BD488F"/>
    <w:rsid w:val="00BD5D1C"/>
    <w:rsid w:val="00BE7E82"/>
    <w:rsid w:val="00BF0B05"/>
    <w:rsid w:val="00C0314F"/>
    <w:rsid w:val="00C06AC7"/>
    <w:rsid w:val="00C070F9"/>
    <w:rsid w:val="00C0733F"/>
    <w:rsid w:val="00C14A13"/>
    <w:rsid w:val="00C2445B"/>
    <w:rsid w:val="00C2461F"/>
    <w:rsid w:val="00C24988"/>
    <w:rsid w:val="00C25DA0"/>
    <w:rsid w:val="00C26CC6"/>
    <w:rsid w:val="00C310A1"/>
    <w:rsid w:val="00C3461A"/>
    <w:rsid w:val="00C41D6C"/>
    <w:rsid w:val="00C4357A"/>
    <w:rsid w:val="00C43CB6"/>
    <w:rsid w:val="00C441A5"/>
    <w:rsid w:val="00C51A13"/>
    <w:rsid w:val="00C53B0E"/>
    <w:rsid w:val="00C54181"/>
    <w:rsid w:val="00C552DF"/>
    <w:rsid w:val="00C56319"/>
    <w:rsid w:val="00C61D52"/>
    <w:rsid w:val="00C64BCA"/>
    <w:rsid w:val="00C708DB"/>
    <w:rsid w:val="00C833DD"/>
    <w:rsid w:val="00C8699C"/>
    <w:rsid w:val="00C90099"/>
    <w:rsid w:val="00C9124A"/>
    <w:rsid w:val="00C919AB"/>
    <w:rsid w:val="00C93BDE"/>
    <w:rsid w:val="00C965EE"/>
    <w:rsid w:val="00C9660C"/>
    <w:rsid w:val="00CA0974"/>
    <w:rsid w:val="00CA208C"/>
    <w:rsid w:val="00CA4211"/>
    <w:rsid w:val="00CA64B7"/>
    <w:rsid w:val="00CB10DF"/>
    <w:rsid w:val="00CB35B2"/>
    <w:rsid w:val="00CB53C1"/>
    <w:rsid w:val="00CC2E19"/>
    <w:rsid w:val="00CC39E0"/>
    <w:rsid w:val="00CC431D"/>
    <w:rsid w:val="00CC4A9B"/>
    <w:rsid w:val="00CD351E"/>
    <w:rsid w:val="00CD5CDB"/>
    <w:rsid w:val="00CD5EAB"/>
    <w:rsid w:val="00CD6B10"/>
    <w:rsid w:val="00CD778F"/>
    <w:rsid w:val="00CE0CAE"/>
    <w:rsid w:val="00CE2729"/>
    <w:rsid w:val="00CE2CD3"/>
    <w:rsid w:val="00CE44D8"/>
    <w:rsid w:val="00CE4735"/>
    <w:rsid w:val="00CF0D4E"/>
    <w:rsid w:val="00CF1AB9"/>
    <w:rsid w:val="00CF4974"/>
    <w:rsid w:val="00CF534E"/>
    <w:rsid w:val="00CF72BD"/>
    <w:rsid w:val="00D03870"/>
    <w:rsid w:val="00D162F4"/>
    <w:rsid w:val="00D1665D"/>
    <w:rsid w:val="00D21F90"/>
    <w:rsid w:val="00D2411A"/>
    <w:rsid w:val="00D2526D"/>
    <w:rsid w:val="00D27104"/>
    <w:rsid w:val="00D27762"/>
    <w:rsid w:val="00D27CC3"/>
    <w:rsid w:val="00D30F17"/>
    <w:rsid w:val="00D37AF6"/>
    <w:rsid w:val="00D425A1"/>
    <w:rsid w:val="00D4269D"/>
    <w:rsid w:val="00D4308F"/>
    <w:rsid w:val="00D46857"/>
    <w:rsid w:val="00D468F2"/>
    <w:rsid w:val="00D469D1"/>
    <w:rsid w:val="00D471FE"/>
    <w:rsid w:val="00D51C09"/>
    <w:rsid w:val="00D56605"/>
    <w:rsid w:val="00D57BB4"/>
    <w:rsid w:val="00D60CCE"/>
    <w:rsid w:val="00D62890"/>
    <w:rsid w:val="00D632B0"/>
    <w:rsid w:val="00D64FDF"/>
    <w:rsid w:val="00D66315"/>
    <w:rsid w:val="00D71C9C"/>
    <w:rsid w:val="00D7348F"/>
    <w:rsid w:val="00D73694"/>
    <w:rsid w:val="00D754A2"/>
    <w:rsid w:val="00D75C71"/>
    <w:rsid w:val="00D779CC"/>
    <w:rsid w:val="00D77CB8"/>
    <w:rsid w:val="00D83E36"/>
    <w:rsid w:val="00D842A9"/>
    <w:rsid w:val="00D85512"/>
    <w:rsid w:val="00D91005"/>
    <w:rsid w:val="00D93029"/>
    <w:rsid w:val="00D93BFB"/>
    <w:rsid w:val="00D978A2"/>
    <w:rsid w:val="00DA0CF2"/>
    <w:rsid w:val="00DA32B5"/>
    <w:rsid w:val="00DA78B1"/>
    <w:rsid w:val="00DC0C56"/>
    <w:rsid w:val="00DC72EA"/>
    <w:rsid w:val="00DC7D5F"/>
    <w:rsid w:val="00DD22FB"/>
    <w:rsid w:val="00DD5883"/>
    <w:rsid w:val="00DD7114"/>
    <w:rsid w:val="00DE097B"/>
    <w:rsid w:val="00DE35D1"/>
    <w:rsid w:val="00DE4A06"/>
    <w:rsid w:val="00DE4E57"/>
    <w:rsid w:val="00DF29AE"/>
    <w:rsid w:val="00DF6489"/>
    <w:rsid w:val="00DF76E3"/>
    <w:rsid w:val="00E011DB"/>
    <w:rsid w:val="00E019DA"/>
    <w:rsid w:val="00E138D4"/>
    <w:rsid w:val="00E1663C"/>
    <w:rsid w:val="00E1680A"/>
    <w:rsid w:val="00E215DD"/>
    <w:rsid w:val="00E229C7"/>
    <w:rsid w:val="00E24C1E"/>
    <w:rsid w:val="00E250DC"/>
    <w:rsid w:val="00E264F5"/>
    <w:rsid w:val="00E26783"/>
    <w:rsid w:val="00E30FA6"/>
    <w:rsid w:val="00E42442"/>
    <w:rsid w:val="00E42F9B"/>
    <w:rsid w:val="00E45866"/>
    <w:rsid w:val="00E52319"/>
    <w:rsid w:val="00E53B15"/>
    <w:rsid w:val="00E54505"/>
    <w:rsid w:val="00E61B48"/>
    <w:rsid w:val="00E62B39"/>
    <w:rsid w:val="00E633C6"/>
    <w:rsid w:val="00E64932"/>
    <w:rsid w:val="00E651B3"/>
    <w:rsid w:val="00E7537A"/>
    <w:rsid w:val="00E80CFC"/>
    <w:rsid w:val="00E81D44"/>
    <w:rsid w:val="00E8735A"/>
    <w:rsid w:val="00EA33E4"/>
    <w:rsid w:val="00EA7B9B"/>
    <w:rsid w:val="00EB2B19"/>
    <w:rsid w:val="00EB4450"/>
    <w:rsid w:val="00EB4A15"/>
    <w:rsid w:val="00EB502B"/>
    <w:rsid w:val="00EB7791"/>
    <w:rsid w:val="00EC6AE5"/>
    <w:rsid w:val="00ED549A"/>
    <w:rsid w:val="00ED68C0"/>
    <w:rsid w:val="00EE0A6D"/>
    <w:rsid w:val="00EE1A9F"/>
    <w:rsid w:val="00EE312E"/>
    <w:rsid w:val="00EE34B0"/>
    <w:rsid w:val="00EE400E"/>
    <w:rsid w:val="00EF67C8"/>
    <w:rsid w:val="00EF793E"/>
    <w:rsid w:val="00F002FD"/>
    <w:rsid w:val="00F013EC"/>
    <w:rsid w:val="00F040AF"/>
    <w:rsid w:val="00F04F4B"/>
    <w:rsid w:val="00F12421"/>
    <w:rsid w:val="00F13DB8"/>
    <w:rsid w:val="00F17FEB"/>
    <w:rsid w:val="00F200B2"/>
    <w:rsid w:val="00F22C28"/>
    <w:rsid w:val="00F23FE3"/>
    <w:rsid w:val="00F251FE"/>
    <w:rsid w:val="00F25D29"/>
    <w:rsid w:val="00F271D4"/>
    <w:rsid w:val="00F27526"/>
    <w:rsid w:val="00F353D6"/>
    <w:rsid w:val="00F358AE"/>
    <w:rsid w:val="00F373F2"/>
    <w:rsid w:val="00F420EA"/>
    <w:rsid w:val="00F45070"/>
    <w:rsid w:val="00F45410"/>
    <w:rsid w:val="00F45F2F"/>
    <w:rsid w:val="00F5202C"/>
    <w:rsid w:val="00F52A1C"/>
    <w:rsid w:val="00F5524D"/>
    <w:rsid w:val="00F57990"/>
    <w:rsid w:val="00F6134F"/>
    <w:rsid w:val="00F65911"/>
    <w:rsid w:val="00F65AA8"/>
    <w:rsid w:val="00F7363F"/>
    <w:rsid w:val="00F753C2"/>
    <w:rsid w:val="00F817CC"/>
    <w:rsid w:val="00F81EAA"/>
    <w:rsid w:val="00F84EA0"/>
    <w:rsid w:val="00F859A4"/>
    <w:rsid w:val="00F8620F"/>
    <w:rsid w:val="00F86950"/>
    <w:rsid w:val="00F86E82"/>
    <w:rsid w:val="00F907AE"/>
    <w:rsid w:val="00F95698"/>
    <w:rsid w:val="00FA2047"/>
    <w:rsid w:val="00FA415F"/>
    <w:rsid w:val="00FA7460"/>
    <w:rsid w:val="00FB1D7E"/>
    <w:rsid w:val="00FB62B5"/>
    <w:rsid w:val="00FB79B5"/>
    <w:rsid w:val="00FC6940"/>
    <w:rsid w:val="00FD1B4E"/>
    <w:rsid w:val="00FE3AD8"/>
    <w:rsid w:val="00FF2784"/>
    <w:rsid w:val="00FF3B05"/>
    <w:rsid w:val="00FF5FED"/>
    <w:rsid w:val="01566E97"/>
    <w:rsid w:val="01AFCE31"/>
    <w:rsid w:val="02B931B0"/>
    <w:rsid w:val="03A347D9"/>
    <w:rsid w:val="0A7FC587"/>
    <w:rsid w:val="0DE842AE"/>
    <w:rsid w:val="0F11F261"/>
    <w:rsid w:val="1180DD7A"/>
    <w:rsid w:val="12C28445"/>
    <w:rsid w:val="135BB9E8"/>
    <w:rsid w:val="192B7722"/>
    <w:rsid w:val="2011DBF7"/>
    <w:rsid w:val="21C7AEA6"/>
    <w:rsid w:val="26D2A9DF"/>
    <w:rsid w:val="289648CF"/>
    <w:rsid w:val="28F1233D"/>
    <w:rsid w:val="2A278D0B"/>
    <w:rsid w:val="2BB45750"/>
    <w:rsid w:val="2BC8B92F"/>
    <w:rsid w:val="2CCFAE11"/>
    <w:rsid w:val="38450E2F"/>
    <w:rsid w:val="38EBF4C6"/>
    <w:rsid w:val="3B6AC046"/>
    <w:rsid w:val="3BE1A9D1"/>
    <w:rsid w:val="41D11DAD"/>
    <w:rsid w:val="41FA5E0F"/>
    <w:rsid w:val="43B983BD"/>
    <w:rsid w:val="476FADAB"/>
    <w:rsid w:val="4B715081"/>
    <w:rsid w:val="4C814C88"/>
    <w:rsid w:val="4DC36856"/>
    <w:rsid w:val="4E7C882C"/>
    <w:rsid w:val="52A49508"/>
    <w:rsid w:val="53910AF3"/>
    <w:rsid w:val="5A10289D"/>
    <w:rsid w:val="5CF915CE"/>
    <w:rsid w:val="71FA0E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780BF252-4C38-4E52-BB4A-2957F9DF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163E19"/>
    <w:pPr>
      <w:keepNext/>
      <w:keepLines/>
      <w:spacing w:before="40" w:after="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qFormat/>
    <w:rsid w:val="00163E19"/>
    <w:pPr>
      <w:keepNext/>
      <w:spacing w:before="240" w:after="60"/>
      <w:jc w:val="both"/>
      <w:outlineLvl w:val="3"/>
    </w:pPr>
    <w:rPr>
      <w:b/>
      <w:bCs/>
      <w:sz w:val="28"/>
      <w:szCs w:val="28"/>
      <w:lang w:eastAsia="pl-PL"/>
    </w:rPr>
  </w:style>
  <w:style w:type="paragraph" w:styleId="Nagwek5">
    <w:name w:val="heading 5"/>
    <w:basedOn w:val="Normalny"/>
    <w:next w:val="Normalny"/>
    <w:link w:val="Nagwek5Znak"/>
    <w:qFormat/>
    <w:rsid w:val="00163E19"/>
    <w:pPr>
      <w:spacing w:before="240" w:after="60"/>
      <w:jc w:val="both"/>
      <w:outlineLvl w:val="4"/>
    </w:pPr>
    <w:rPr>
      <w:b/>
      <w:bCs/>
      <w:i/>
      <w:iCs/>
      <w:sz w:val="26"/>
      <w:szCs w:val="26"/>
      <w:lang w:eastAsia="pl-PL"/>
    </w:rPr>
  </w:style>
  <w:style w:type="paragraph" w:styleId="Nagwek6">
    <w:name w:val="heading 6"/>
    <w:basedOn w:val="Normalny"/>
    <w:next w:val="Normalny"/>
    <w:link w:val="Nagwek6Znak"/>
    <w:qFormat/>
    <w:rsid w:val="00163E19"/>
    <w:pPr>
      <w:spacing w:before="240" w:after="60"/>
      <w:jc w:val="both"/>
      <w:outlineLvl w:val="5"/>
    </w:pPr>
    <w:rPr>
      <w:b/>
      <w:bCs/>
      <w:sz w:val="20"/>
      <w:szCs w:val="20"/>
      <w:lang w:eastAsia="pl-PL"/>
    </w:rPr>
  </w:style>
  <w:style w:type="paragraph" w:styleId="Nagwek7">
    <w:name w:val="heading 7"/>
    <w:basedOn w:val="Normalny"/>
    <w:next w:val="Normalny"/>
    <w:link w:val="Nagwek7Znak"/>
    <w:uiPriority w:val="99"/>
    <w:qFormat/>
    <w:rsid w:val="00163E19"/>
    <w:pPr>
      <w:spacing w:before="240" w:after="60"/>
      <w:jc w:val="both"/>
      <w:outlineLvl w:val="6"/>
    </w:pPr>
    <w:rPr>
      <w:lang w:eastAsia="pl-PL"/>
    </w:rPr>
  </w:style>
  <w:style w:type="paragraph" w:styleId="Nagwek8">
    <w:name w:val="heading 8"/>
    <w:basedOn w:val="Normalny"/>
    <w:next w:val="Normalny"/>
    <w:link w:val="Nagwek8Znak"/>
    <w:uiPriority w:val="99"/>
    <w:qFormat/>
    <w:rsid w:val="00163E19"/>
    <w:pPr>
      <w:spacing w:before="240" w:after="60"/>
      <w:jc w:val="both"/>
      <w:outlineLvl w:val="7"/>
    </w:pPr>
    <w:rPr>
      <w:i/>
      <w:iCs/>
      <w:lang w:eastAsia="pl-PL"/>
    </w:rPr>
  </w:style>
  <w:style w:type="paragraph" w:styleId="Nagwek9">
    <w:name w:val="heading 9"/>
    <w:basedOn w:val="Normalny"/>
    <w:next w:val="Normalny"/>
    <w:link w:val="Nagwek9Znak"/>
    <w:uiPriority w:val="99"/>
    <w:qFormat/>
    <w:rsid w:val="00163E19"/>
    <w:pPr>
      <w:spacing w:before="240" w:after="60"/>
      <w:jc w:val="both"/>
      <w:outlineLvl w:val="8"/>
    </w:pPr>
    <w:rPr>
      <w:rFonts w:ascii="Cambria" w:hAnsi="Cambria"/>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Plan dokumentu1"/>
    <w:basedOn w:val="Normalny"/>
    <w:link w:val="MapadokumentuZnak"/>
    <w:rsid w:val="0077374E"/>
    <w:pPr>
      <w:shd w:val="clear" w:color="auto" w:fill="000080"/>
    </w:pPr>
    <w:rPr>
      <w:rFonts w:ascii="Tahoma" w:hAnsi="Tahoma" w:cs="Tahoma"/>
      <w:sz w:val="20"/>
      <w:szCs w:val="20"/>
    </w:rPr>
  </w:style>
  <w:style w:type="paragraph" w:styleId="Tekstdymka">
    <w:name w:val="Balloon Text"/>
    <w:basedOn w:val="Normalny"/>
    <w:link w:val="TekstdymkaZnak"/>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lp1,Preambuła,Akapit z listą1,maz_wyliczenie,opis dzialania,K-P_odwolanie,A_wyliczenie,Akapit z listą 1,normalny tekst,Akapit z listą5,Nagłowek 3,Akapit z listą BS,Kolorowa lista — akcent 11,Dot pt"/>
    <w:basedOn w:val="Normalny"/>
    <w:link w:val="AkapitzlistZnak"/>
    <w:uiPriority w:val="99"/>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customStyle="1" w:styleId="CommentReference1">
    <w:name w:val="Comment Reference1"/>
    <w:basedOn w:val="Domylnaczcionkaakapitu"/>
    <w:uiPriority w:val="99"/>
    <w:unhideWhenUsed/>
    <w:rsid w:val="002E4CEF"/>
    <w:rPr>
      <w:sz w:val="16"/>
      <w:szCs w:val="16"/>
    </w:rPr>
  </w:style>
  <w:style w:type="paragraph" w:customStyle="1" w:styleId="CommentText1">
    <w:name w:val="Comment Text1"/>
    <w:basedOn w:val="Normalny"/>
    <w:link w:val="CommentTextChar"/>
    <w:uiPriority w:val="99"/>
    <w:unhideWhenUsed/>
    <w:rsid w:val="002E4CEF"/>
    <w:rPr>
      <w:sz w:val="20"/>
      <w:szCs w:val="20"/>
    </w:rPr>
  </w:style>
  <w:style w:type="character" w:customStyle="1" w:styleId="CommentTextChar">
    <w:name w:val="Comment Text Char"/>
    <w:basedOn w:val="Domylnaczcionkaakapitu"/>
    <w:link w:val="CommentText1"/>
    <w:uiPriority w:val="99"/>
    <w:rsid w:val="002E4CEF"/>
    <w:rPr>
      <w:lang w:val="pl-PL" w:eastAsia="pl-PL"/>
    </w:rPr>
  </w:style>
  <w:style w:type="paragraph" w:customStyle="1" w:styleId="CommentSubject1">
    <w:name w:val="Comment Subject1"/>
    <w:basedOn w:val="CommentText1"/>
    <w:next w:val="CommentText1"/>
    <w:link w:val="CommentSubjectChar"/>
    <w:unhideWhenUsed/>
    <w:rsid w:val="002E4CEF"/>
    <w:rPr>
      <w:b/>
      <w:bCs/>
    </w:rPr>
  </w:style>
  <w:style w:type="character" w:customStyle="1" w:styleId="CommentSubjectChar">
    <w:name w:val="Comment Subject Char"/>
    <w:basedOn w:val="CommentTextChar"/>
    <w:link w:val="CommentSubject1"/>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character" w:customStyle="1" w:styleId="AkapitzlistZnak">
    <w:name w:val="Akapit z listą Znak"/>
    <w:aliases w:val="L1 Znak,Numerowanie Znak,lp1 Znak,Preambuła Znak,Akapit z listą1 Znak,maz_wyliczenie Znak,opis dzialania Znak,K-P_odwolanie Znak,A_wyliczenie Znak,Akapit z listą 1 Znak,normalny tekst Znak,Akapit z listą5 Znak,Nagłowek 3 Znak"/>
    <w:link w:val="Akapitzlist"/>
    <w:uiPriority w:val="34"/>
    <w:qFormat/>
    <w:locked/>
    <w:rsid w:val="00427379"/>
  </w:style>
  <w:style w:type="paragraph" w:customStyle="1" w:styleId="Default">
    <w:name w:val="Default"/>
    <w:qFormat/>
    <w:rsid w:val="00427379"/>
    <w:pPr>
      <w:autoSpaceDE w:val="0"/>
      <w:autoSpaceDN w:val="0"/>
      <w:adjustRightInd w:val="0"/>
    </w:pPr>
    <w:rPr>
      <w:rFonts w:eastAsia="Calibri" w:cs="Calibri"/>
      <w:color w:val="000000"/>
      <w:lang w:eastAsia="pl-PL"/>
    </w:rPr>
  </w:style>
  <w:style w:type="character" w:customStyle="1" w:styleId="Nagwek3Znak">
    <w:name w:val="Nagłówek 3 Znak"/>
    <w:basedOn w:val="Domylnaczcionkaakapitu"/>
    <w:link w:val="Nagwek3"/>
    <w:uiPriority w:val="9"/>
    <w:rsid w:val="00163E19"/>
    <w:rPr>
      <w:rFonts w:asciiTheme="majorHAnsi" w:eastAsiaTheme="majorEastAsia" w:hAnsiTheme="majorHAnsi" w:cstheme="majorBidi"/>
      <w:color w:val="1F4D78" w:themeColor="accent1" w:themeShade="7F"/>
    </w:rPr>
  </w:style>
  <w:style w:type="character" w:customStyle="1" w:styleId="Nagwek4Znak">
    <w:name w:val="Nagłówek 4 Znak"/>
    <w:basedOn w:val="Domylnaczcionkaakapitu"/>
    <w:link w:val="Nagwek4"/>
    <w:rsid w:val="00163E19"/>
    <w:rPr>
      <w:b/>
      <w:bCs/>
      <w:sz w:val="28"/>
      <w:szCs w:val="28"/>
      <w:lang w:eastAsia="pl-PL"/>
    </w:rPr>
  </w:style>
  <w:style w:type="character" w:customStyle="1" w:styleId="Nagwek5Znak">
    <w:name w:val="Nagłówek 5 Znak"/>
    <w:basedOn w:val="Domylnaczcionkaakapitu"/>
    <w:link w:val="Nagwek5"/>
    <w:rsid w:val="00163E19"/>
    <w:rPr>
      <w:b/>
      <w:bCs/>
      <w:i/>
      <w:iCs/>
      <w:sz w:val="26"/>
      <w:szCs w:val="26"/>
      <w:lang w:eastAsia="pl-PL"/>
    </w:rPr>
  </w:style>
  <w:style w:type="character" w:customStyle="1" w:styleId="Nagwek6Znak">
    <w:name w:val="Nagłówek 6 Znak"/>
    <w:basedOn w:val="Domylnaczcionkaakapitu"/>
    <w:link w:val="Nagwek6"/>
    <w:rsid w:val="00163E19"/>
    <w:rPr>
      <w:b/>
      <w:bCs/>
      <w:sz w:val="20"/>
      <w:szCs w:val="20"/>
      <w:lang w:eastAsia="pl-PL"/>
    </w:rPr>
  </w:style>
  <w:style w:type="character" w:customStyle="1" w:styleId="Nagwek7Znak">
    <w:name w:val="Nagłówek 7 Znak"/>
    <w:basedOn w:val="Domylnaczcionkaakapitu"/>
    <w:link w:val="Nagwek7"/>
    <w:uiPriority w:val="99"/>
    <w:rsid w:val="00163E19"/>
    <w:rPr>
      <w:lang w:eastAsia="pl-PL"/>
    </w:rPr>
  </w:style>
  <w:style w:type="character" w:customStyle="1" w:styleId="Nagwek8Znak">
    <w:name w:val="Nagłówek 8 Znak"/>
    <w:basedOn w:val="Domylnaczcionkaakapitu"/>
    <w:link w:val="Nagwek8"/>
    <w:uiPriority w:val="99"/>
    <w:rsid w:val="00163E19"/>
    <w:rPr>
      <w:i/>
      <w:iCs/>
      <w:lang w:eastAsia="pl-PL"/>
    </w:rPr>
  </w:style>
  <w:style w:type="character" w:customStyle="1" w:styleId="Nagwek9Znak">
    <w:name w:val="Nagłówek 9 Znak"/>
    <w:basedOn w:val="Domylnaczcionkaakapitu"/>
    <w:link w:val="Nagwek9"/>
    <w:uiPriority w:val="99"/>
    <w:rsid w:val="00163E19"/>
    <w:rPr>
      <w:rFonts w:ascii="Cambria" w:hAnsi="Cambria"/>
      <w:sz w:val="20"/>
      <w:szCs w:val="20"/>
      <w:lang w:eastAsia="pl-PL"/>
    </w:rPr>
  </w:style>
  <w:style w:type="character" w:customStyle="1" w:styleId="TekstdymkaZnak">
    <w:name w:val="Tekst dymka Znak"/>
    <w:link w:val="Tekstdymka"/>
    <w:semiHidden/>
    <w:rsid w:val="00163E19"/>
    <w:rPr>
      <w:rFonts w:ascii="Tahoma" w:hAnsi="Tahoma" w:cs="Tahoma"/>
      <w:sz w:val="16"/>
      <w:szCs w:val="16"/>
    </w:rPr>
  </w:style>
  <w:style w:type="paragraph" w:styleId="Nagwekspisutreci">
    <w:name w:val="TOC Heading"/>
    <w:basedOn w:val="Nagwek1"/>
    <w:next w:val="Normalny"/>
    <w:uiPriority w:val="39"/>
    <w:qFormat/>
    <w:rsid w:val="00163E19"/>
    <w:pPr>
      <w:numPr>
        <w:numId w:val="1"/>
      </w:numPr>
      <w:spacing w:before="480" w:after="120"/>
      <w:ind w:left="0" w:firstLine="0"/>
      <w:jc w:val="both"/>
      <w:outlineLvl w:val="9"/>
    </w:pPr>
    <w:rPr>
      <w:rFonts w:ascii="Cambria" w:eastAsia="Calibri" w:hAnsi="Cambria" w:cs="Times New Roman"/>
      <w:b w:val="0"/>
      <w:i/>
      <w:color w:val="365F91"/>
      <w:sz w:val="28"/>
      <w:lang w:eastAsia="pl-PL"/>
    </w:rPr>
  </w:style>
  <w:style w:type="paragraph" w:styleId="Spistreci1">
    <w:name w:val="toc 1"/>
    <w:basedOn w:val="Normalny"/>
    <w:next w:val="Normalny"/>
    <w:autoRedefine/>
    <w:uiPriority w:val="39"/>
    <w:qFormat/>
    <w:rsid w:val="00344FA6"/>
    <w:pPr>
      <w:tabs>
        <w:tab w:val="left" w:pos="1320"/>
        <w:tab w:val="left" w:pos="1760"/>
        <w:tab w:val="right" w:leader="dot" w:pos="9072"/>
      </w:tabs>
      <w:spacing w:before="0" w:after="0"/>
      <w:ind w:firstLine="708"/>
    </w:pPr>
    <w:rPr>
      <w:rFonts w:ascii="Verdana" w:hAnsi="Verdana"/>
      <w:sz w:val="18"/>
      <w:szCs w:val="20"/>
      <w:lang w:eastAsia="pl-PL"/>
    </w:rPr>
  </w:style>
  <w:style w:type="paragraph" w:styleId="Spistreci3">
    <w:name w:val="toc 3"/>
    <w:basedOn w:val="Normalny"/>
    <w:next w:val="Normalny"/>
    <w:autoRedefine/>
    <w:uiPriority w:val="39"/>
    <w:qFormat/>
    <w:rsid w:val="00F86950"/>
    <w:pPr>
      <w:tabs>
        <w:tab w:val="right" w:leader="dot" w:pos="9072"/>
      </w:tabs>
      <w:spacing w:before="0" w:after="0"/>
      <w:ind w:left="480" w:firstLine="708"/>
      <w:jc w:val="both"/>
    </w:pPr>
    <w:rPr>
      <w:rFonts w:ascii="Verdana" w:hAnsi="Verdana"/>
      <w:sz w:val="18"/>
      <w:szCs w:val="20"/>
      <w:lang w:eastAsia="pl-PL"/>
    </w:rPr>
  </w:style>
  <w:style w:type="character" w:customStyle="1" w:styleId="MapadokumentuZnak">
    <w:name w:val="Mapa dokumentu Znak"/>
    <w:aliases w:val="Plan dokumentu Znak,Plan dokumentu1 Znak"/>
    <w:link w:val="Mapadokumentu"/>
    <w:rsid w:val="00163E19"/>
    <w:rPr>
      <w:rFonts w:ascii="Tahoma" w:hAnsi="Tahoma" w:cs="Tahoma"/>
      <w:sz w:val="20"/>
      <w:szCs w:val="20"/>
      <w:shd w:val="clear" w:color="auto" w:fill="000080"/>
    </w:rPr>
  </w:style>
  <w:style w:type="paragraph" w:styleId="Legenda">
    <w:name w:val="caption"/>
    <w:basedOn w:val="Normalny"/>
    <w:next w:val="Normalny"/>
    <w:uiPriority w:val="35"/>
    <w:qFormat/>
    <w:rsid w:val="00163E19"/>
    <w:pPr>
      <w:spacing w:before="0" w:after="0"/>
      <w:ind w:firstLine="708"/>
      <w:jc w:val="both"/>
    </w:pPr>
    <w:rPr>
      <w:rFonts w:ascii="Verdana" w:hAnsi="Verdana"/>
      <w:b/>
      <w:bCs/>
      <w:sz w:val="20"/>
      <w:szCs w:val="20"/>
      <w:lang w:eastAsia="pl-PL"/>
    </w:rPr>
  </w:style>
  <w:style w:type="paragraph" w:styleId="Tekstprzypisukocowego">
    <w:name w:val="endnote text"/>
    <w:basedOn w:val="Normalny"/>
    <w:link w:val="TekstprzypisukocowegoZnak"/>
    <w:rsid w:val="00163E19"/>
    <w:pPr>
      <w:spacing w:before="0" w:after="0"/>
      <w:ind w:firstLine="708"/>
      <w:jc w:val="both"/>
    </w:pPr>
    <w:rPr>
      <w:rFonts w:ascii="Verdana" w:hAnsi="Verdana"/>
      <w:sz w:val="20"/>
      <w:szCs w:val="20"/>
      <w:lang w:eastAsia="pl-PL"/>
    </w:rPr>
  </w:style>
  <w:style w:type="character" w:customStyle="1" w:styleId="TekstprzypisukocowegoZnak">
    <w:name w:val="Tekst przypisu końcowego Znak"/>
    <w:basedOn w:val="Domylnaczcionkaakapitu"/>
    <w:link w:val="Tekstprzypisukocowego"/>
    <w:rsid w:val="00163E19"/>
    <w:rPr>
      <w:rFonts w:ascii="Verdana" w:hAnsi="Verdana"/>
      <w:sz w:val="20"/>
      <w:szCs w:val="20"/>
      <w:lang w:eastAsia="pl-PL"/>
    </w:rPr>
  </w:style>
  <w:style w:type="character" w:styleId="Odwoanieprzypisukocowego">
    <w:name w:val="endnote reference"/>
    <w:rsid w:val="00163E19"/>
    <w:rPr>
      <w:vertAlign w:val="superscript"/>
    </w:rPr>
  </w:style>
  <w:style w:type="paragraph" w:customStyle="1" w:styleId="A-normalny">
    <w:name w:val="A - normalny"/>
    <w:basedOn w:val="Normalny"/>
    <w:qFormat/>
    <w:rsid w:val="00163E19"/>
    <w:pPr>
      <w:spacing w:before="0" w:after="0" w:line="288" w:lineRule="auto"/>
      <w:ind w:firstLine="709"/>
      <w:jc w:val="both"/>
    </w:pPr>
    <w:rPr>
      <w:rFonts w:ascii="Verdana" w:eastAsia="Calibri" w:hAnsi="Verdana"/>
      <w:sz w:val="18"/>
    </w:rPr>
  </w:style>
  <w:style w:type="paragraph" w:styleId="Listapunktowana">
    <w:name w:val="List Bullet"/>
    <w:basedOn w:val="Normalny"/>
    <w:rsid w:val="00163E19"/>
    <w:pPr>
      <w:numPr>
        <w:numId w:val="2"/>
      </w:numPr>
      <w:tabs>
        <w:tab w:val="clear" w:pos="360"/>
      </w:tabs>
      <w:spacing w:before="0" w:after="0"/>
      <w:ind w:left="0" w:firstLine="0"/>
      <w:contextualSpacing/>
      <w:jc w:val="both"/>
    </w:pPr>
    <w:rPr>
      <w:rFonts w:ascii="Verdana" w:hAnsi="Verdana"/>
      <w:sz w:val="18"/>
      <w:szCs w:val="20"/>
      <w:lang w:eastAsia="pl-PL"/>
    </w:rPr>
  </w:style>
  <w:style w:type="paragraph" w:styleId="Tekstpodstawowy">
    <w:name w:val="Body Text"/>
    <w:basedOn w:val="Normalny"/>
    <w:link w:val="TekstpodstawowyZnak"/>
    <w:uiPriority w:val="99"/>
    <w:rsid w:val="00163E19"/>
    <w:pPr>
      <w:spacing w:before="0" w:after="120" w:line="240" w:lineRule="auto"/>
    </w:pPr>
    <w:rPr>
      <w:rFonts w:eastAsia="Calibri"/>
      <w:sz w:val="20"/>
      <w:szCs w:val="20"/>
      <w:lang w:eastAsia="pl-PL"/>
    </w:rPr>
  </w:style>
  <w:style w:type="character" w:customStyle="1" w:styleId="TekstpodstawowyZnak">
    <w:name w:val="Tekst podstawowy Znak"/>
    <w:basedOn w:val="Domylnaczcionkaakapitu"/>
    <w:link w:val="Tekstpodstawowy"/>
    <w:uiPriority w:val="99"/>
    <w:rsid w:val="00163E19"/>
    <w:rPr>
      <w:rFonts w:eastAsia="Calibri"/>
      <w:sz w:val="20"/>
      <w:szCs w:val="20"/>
      <w:lang w:eastAsia="pl-PL"/>
    </w:rPr>
  </w:style>
  <w:style w:type="paragraph" w:customStyle="1" w:styleId="Bulleted">
    <w:name w:val="Bulleted"/>
    <w:aliases w:val="Wingdings (symbol),Left:  0,25&quot;,Hanging:  0"/>
    <w:basedOn w:val="Normalny"/>
    <w:uiPriority w:val="99"/>
    <w:rsid w:val="00163E19"/>
    <w:pPr>
      <w:spacing w:before="0" w:after="120" w:line="240" w:lineRule="auto"/>
    </w:pPr>
    <w:rPr>
      <w:sz w:val="22"/>
      <w:szCs w:val="22"/>
    </w:rPr>
  </w:style>
  <w:style w:type="paragraph" w:styleId="Listanumerowana">
    <w:name w:val="List Number"/>
    <w:basedOn w:val="Normalny"/>
    <w:rsid w:val="00163E19"/>
    <w:pPr>
      <w:numPr>
        <w:numId w:val="3"/>
      </w:numPr>
      <w:tabs>
        <w:tab w:val="clear" w:pos="360"/>
      </w:tabs>
      <w:spacing w:before="0" w:after="0"/>
      <w:ind w:left="0" w:firstLine="0"/>
      <w:contextualSpacing/>
      <w:jc w:val="both"/>
    </w:pPr>
    <w:rPr>
      <w:rFonts w:ascii="Verdana" w:hAnsi="Verdana"/>
      <w:sz w:val="18"/>
      <w:szCs w:val="20"/>
      <w:lang w:eastAsia="pl-PL"/>
    </w:rPr>
  </w:style>
  <w:style w:type="paragraph" w:customStyle="1" w:styleId="A-normalnybezwcicia">
    <w:name w:val="A - normalny bez wcięcia"/>
    <w:basedOn w:val="A-normalny"/>
    <w:next w:val="A-normalny"/>
    <w:qFormat/>
    <w:rsid w:val="00163E19"/>
    <w:pPr>
      <w:ind w:firstLine="0"/>
    </w:pPr>
  </w:style>
  <w:style w:type="paragraph" w:styleId="Spistreci2">
    <w:name w:val="toc 2"/>
    <w:basedOn w:val="Normalny"/>
    <w:next w:val="Normalny"/>
    <w:autoRedefine/>
    <w:uiPriority w:val="39"/>
    <w:rsid w:val="00163E19"/>
    <w:pPr>
      <w:tabs>
        <w:tab w:val="left" w:pos="1540"/>
        <w:tab w:val="right" w:leader="dot" w:pos="8920"/>
      </w:tabs>
      <w:spacing w:before="0" w:after="0"/>
      <w:ind w:firstLine="708"/>
      <w:jc w:val="both"/>
    </w:pPr>
    <w:rPr>
      <w:rFonts w:ascii="Verdana" w:hAnsi="Verdana"/>
      <w:sz w:val="18"/>
      <w:szCs w:val="20"/>
      <w:lang w:eastAsia="pl-PL"/>
    </w:rPr>
  </w:style>
  <w:style w:type="paragraph" w:customStyle="1" w:styleId="A-wtabeli">
    <w:name w:val="A - w tabeli"/>
    <w:basedOn w:val="Normalny"/>
    <w:link w:val="A-wtabeliZnak"/>
    <w:qFormat/>
    <w:rsid w:val="00163E19"/>
    <w:pPr>
      <w:spacing w:before="0" w:after="0" w:line="240" w:lineRule="auto"/>
    </w:pPr>
    <w:rPr>
      <w:rFonts w:ascii="Verdana" w:hAnsi="Verdana"/>
      <w:color w:val="000000"/>
      <w:sz w:val="18"/>
      <w:szCs w:val="20"/>
      <w:lang w:eastAsia="pl-PL"/>
    </w:rPr>
  </w:style>
  <w:style w:type="paragraph" w:customStyle="1" w:styleId="Wtabeli">
    <w:name w:val="W tabeli"/>
    <w:basedOn w:val="Normalny"/>
    <w:link w:val="WtabeliZnak"/>
    <w:uiPriority w:val="99"/>
    <w:qFormat/>
    <w:rsid w:val="00163E19"/>
    <w:pPr>
      <w:spacing w:before="0" w:after="0" w:line="240" w:lineRule="auto"/>
    </w:pPr>
    <w:rPr>
      <w:rFonts w:eastAsia="Calibri"/>
      <w:sz w:val="20"/>
      <w:szCs w:val="20"/>
      <w:lang w:eastAsia="pl-PL"/>
    </w:rPr>
  </w:style>
  <w:style w:type="character" w:customStyle="1" w:styleId="WtabeliZnak">
    <w:name w:val="W tabeli Znak"/>
    <w:link w:val="Wtabeli"/>
    <w:uiPriority w:val="99"/>
    <w:rsid w:val="00163E19"/>
    <w:rPr>
      <w:rFonts w:eastAsia="Calibri"/>
      <w:sz w:val="20"/>
      <w:szCs w:val="20"/>
      <w:lang w:eastAsia="pl-PL"/>
    </w:rPr>
  </w:style>
  <w:style w:type="table" w:styleId="Tabela-Lista4">
    <w:name w:val="Table List 4"/>
    <w:basedOn w:val="Standardowy"/>
    <w:rsid w:val="00163E19"/>
    <w:pPr>
      <w:spacing w:line="360" w:lineRule="auto"/>
      <w:ind w:firstLine="708"/>
      <w:jc w:val="both"/>
    </w:pPr>
    <w:rPr>
      <w:rFonts w:ascii="Times" w:hAnsi="Time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NormalnyWeb">
    <w:name w:val="Normal (Web)"/>
    <w:basedOn w:val="Normalny"/>
    <w:uiPriority w:val="99"/>
    <w:rsid w:val="00163E19"/>
    <w:pPr>
      <w:spacing w:before="0" w:after="0"/>
      <w:ind w:firstLine="708"/>
      <w:jc w:val="both"/>
    </w:pPr>
    <w:rPr>
      <w:rFonts w:ascii="Times New Roman" w:hAnsi="Times New Roman"/>
      <w:lang w:eastAsia="pl-PL"/>
    </w:rPr>
  </w:style>
  <w:style w:type="paragraph" w:styleId="HTML-wstpniesformatowany">
    <w:name w:val="HTML Preformatted"/>
    <w:basedOn w:val="Normalny"/>
    <w:link w:val="HTML-wstpniesformatowanyZnak"/>
    <w:uiPriority w:val="99"/>
    <w:rsid w:val="00163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63E19"/>
    <w:rPr>
      <w:rFonts w:ascii="Courier New" w:hAnsi="Courier New"/>
      <w:sz w:val="20"/>
      <w:szCs w:val="20"/>
      <w:lang w:eastAsia="pl-PL"/>
    </w:rPr>
  </w:style>
  <w:style w:type="character" w:customStyle="1" w:styleId="apple-converted-space">
    <w:name w:val="apple-converted-space"/>
    <w:basedOn w:val="Domylnaczcionkaakapitu"/>
    <w:rsid w:val="00163E19"/>
  </w:style>
  <w:style w:type="paragraph" w:styleId="Tytu">
    <w:name w:val="Title"/>
    <w:basedOn w:val="Normalny"/>
    <w:next w:val="Normalny"/>
    <w:link w:val="TytuZnak"/>
    <w:qFormat/>
    <w:rsid w:val="00163E19"/>
    <w:pPr>
      <w:spacing w:before="240" w:after="60"/>
      <w:ind w:firstLine="708"/>
      <w:jc w:val="center"/>
      <w:outlineLvl w:val="0"/>
    </w:pPr>
    <w:rPr>
      <w:rFonts w:ascii="Cambria" w:hAnsi="Cambria"/>
      <w:b/>
      <w:bCs/>
      <w:kern w:val="28"/>
      <w:sz w:val="32"/>
      <w:szCs w:val="32"/>
      <w:lang w:eastAsia="pl-PL"/>
    </w:rPr>
  </w:style>
  <w:style w:type="character" w:customStyle="1" w:styleId="TytuZnak">
    <w:name w:val="Tytuł Znak"/>
    <w:basedOn w:val="Domylnaczcionkaakapitu"/>
    <w:link w:val="Tytu"/>
    <w:rsid w:val="00163E19"/>
    <w:rPr>
      <w:rFonts w:ascii="Cambria" w:hAnsi="Cambria"/>
      <w:b/>
      <w:bCs/>
      <w:kern w:val="28"/>
      <w:sz w:val="32"/>
      <w:szCs w:val="32"/>
      <w:lang w:eastAsia="pl-PL"/>
    </w:rPr>
  </w:style>
  <w:style w:type="character" w:customStyle="1" w:styleId="S-standardowyZnak">
    <w:name w:val="S - standardowy Znak"/>
    <w:link w:val="S-standardowy"/>
    <w:locked/>
    <w:rsid w:val="00163E19"/>
    <w:rPr>
      <w:rFonts w:ascii="Verdana" w:hAnsi="Verdana"/>
      <w:sz w:val="18"/>
    </w:rPr>
  </w:style>
  <w:style w:type="paragraph" w:customStyle="1" w:styleId="S-standardowy">
    <w:name w:val="S - standardowy"/>
    <w:basedOn w:val="Normalny"/>
    <w:link w:val="S-standardowyZnak"/>
    <w:rsid w:val="00163E19"/>
    <w:pPr>
      <w:spacing w:before="120" w:after="0" w:line="288" w:lineRule="auto"/>
      <w:ind w:firstLine="709"/>
      <w:jc w:val="both"/>
    </w:pPr>
    <w:rPr>
      <w:rFonts w:ascii="Verdana" w:hAnsi="Verdana"/>
      <w:sz w:val="18"/>
    </w:rPr>
  </w:style>
  <w:style w:type="paragraph" w:customStyle="1" w:styleId="S-Nagwektabeli">
    <w:name w:val="S - Nagłówek tabeli"/>
    <w:basedOn w:val="S-standardowy"/>
    <w:rsid w:val="00163E19"/>
    <w:pPr>
      <w:spacing w:after="120" w:line="240" w:lineRule="auto"/>
      <w:ind w:firstLine="0"/>
    </w:pPr>
    <w:rPr>
      <w:b/>
    </w:rPr>
  </w:style>
  <w:style w:type="paragraph" w:customStyle="1" w:styleId="S-Tabela">
    <w:name w:val="S - Tabela"/>
    <w:basedOn w:val="S-standardowy"/>
    <w:rsid w:val="00163E19"/>
    <w:pPr>
      <w:spacing w:before="0" w:line="240" w:lineRule="auto"/>
      <w:ind w:firstLine="0"/>
    </w:pPr>
  </w:style>
  <w:style w:type="character" w:customStyle="1" w:styleId="A-wtabeliZnak">
    <w:name w:val="A - w tabeli Znak"/>
    <w:link w:val="A-wtabeli"/>
    <w:locked/>
    <w:rsid w:val="00163E19"/>
    <w:rPr>
      <w:rFonts w:ascii="Verdana" w:hAnsi="Verdana"/>
      <w:color w:val="000000"/>
      <w:sz w:val="18"/>
      <w:szCs w:val="20"/>
      <w:lang w:eastAsia="pl-PL"/>
    </w:rPr>
  </w:style>
  <w:style w:type="paragraph" w:customStyle="1" w:styleId="A-punkt1">
    <w:name w:val="A - punkt_1"/>
    <w:basedOn w:val="Normalny"/>
    <w:qFormat/>
    <w:rsid w:val="00163E19"/>
    <w:pPr>
      <w:numPr>
        <w:numId w:val="4"/>
      </w:numPr>
      <w:spacing w:before="0" w:after="0" w:line="240" w:lineRule="auto"/>
      <w:ind w:left="0" w:firstLine="0"/>
      <w:jc w:val="both"/>
    </w:pPr>
    <w:rPr>
      <w:rFonts w:ascii="Verdana" w:eastAsia="Calibri" w:hAnsi="Verdana"/>
      <w:sz w:val="18"/>
      <w:szCs w:val="18"/>
    </w:rPr>
  </w:style>
  <w:style w:type="paragraph" w:customStyle="1" w:styleId="S-wypunktowanie3">
    <w:name w:val="S - wypunktowanie 3"/>
    <w:basedOn w:val="S-standardowy"/>
    <w:rsid w:val="00163E19"/>
    <w:pPr>
      <w:numPr>
        <w:numId w:val="5"/>
      </w:numPr>
      <w:tabs>
        <w:tab w:val="num" w:pos="360"/>
      </w:tabs>
      <w:spacing w:before="0"/>
      <w:ind w:left="0" w:firstLine="0"/>
    </w:pPr>
  </w:style>
  <w:style w:type="paragraph" w:customStyle="1" w:styleId="S-wypunktowanie1">
    <w:name w:val="S - wypunktowanie 1"/>
    <w:basedOn w:val="S-standardowy"/>
    <w:rsid w:val="00163E19"/>
    <w:pPr>
      <w:numPr>
        <w:numId w:val="6"/>
      </w:numPr>
      <w:tabs>
        <w:tab w:val="left" w:pos="181"/>
      </w:tabs>
      <w:spacing w:before="0"/>
      <w:ind w:left="0" w:firstLine="0"/>
    </w:pPr>
  </w:style>
  <w:style w:type="paragraph" w:customStyle="1" w:styleId="A-punkt">
    <w:name w:val="A - punkt"/>
    <w:basedOn w:val="Normalny"/>
    <w:qFormat/>
    <w:rsid w:val="00163E19"/>
    <w:pPr>
      <w:spacing w:before="0" w:after="0" w:line="240" w:lineRule="auto"/>
      <w:ind w:left="1440" w:hanging="360"/>
      <w:jc w:val="both"/>
    </w:pPr>
    <w:rPr>
      <w:rFonts w:ascii="Verdana" w:eastAsia="Calibri" w:hAnsi="Verdana"/>
      <w:sz w:val="18"/>
      <w:szCs w:val="18"/>
    </w:rPr>
  </w:style>
  <w:style w:type="paragraph" w:customStyle="1" w:styleId="Tekst">
    <w:name w:val="Tekst"/>
    <w:basedOn w:val="Normalny"/>
    <w:rsid w:val="00163E19"/>
    <w:pPr>
      <w:widowControl w:val="0"/>
      <w:suppressLineNumbers/>
      <w:suppressAutoHyphens/>
      <w:spacing w:before="120" w:after="120" w:line="240" w:lineRule="atLeast"/>
      <w:ind w:left="720"/>
    </w:pPr>
    <w:rPr>
      <w:rFonts w:ascii="Arial" w:hAnsi="Arial" w:cs="Tahoma"/>
      <w:i/>
      <w:iCs/>
      <w:sz w:val="20"/>
      <w:szCs w:val="20"/>
      <w:lang w:eastAsia="ar-SA"/>
    </w:rPr>
  </w:style>
  <w:style w:type="character" w:customStyle="1" w:styleId="Teksttreci2">
    <w:name w:val="Tekst treści (2)_"/>
    <w:link w:val="Teksttreci20"/>
    <w:rsid w:val="00163E19"/>
    <w:rPr>
      <w:rFonts w:ascii="MS Reference Sans Serif" w:eastAsia="MS Reference Sans Serif" w:hAnsi="MS Reference Sans Serif" w:cs="MS Reference Sans Serif"/>
      <w:sz w:val="18"/>
      <w:szCs w:val="18"/>
      <w:shd w:val="clear" w:color="auto" w:fill="FFFFFF"/>
    </w:rPr>
  </w:style>
  <w:style w:type="paragraph" w:customStyle="1" w:styleId="Teksttreci20">
    <w:name w:val="Tekst treści (2)"/>
    <w:basedOn w:val="Normalny"/>
    <w:link w:val="Teksttreci2"/>
    <w:rsid w:val="00163E19"/>
    <w:pPr>
      <w:widowControl w:val="0"/>
      <w:shd w:val="clear" w:color="auto" w:fill="FFFFFF"/>
      <w:spacing w:before="0" w:after="2640" w:line="0" w:lineRule="atLeast"/>
      <w:ind w:hanging="440"/>
      <w:jc w:val="right"/>
    </w:pPr>
    <w:rPr>
      <w:rFonts w:ascii="MS Reference Sans Serif" w:eastAsia="MS Reference Sans Serif" w:hAnsi="MS Reference Sans Serif" w:cs="MS Reference Sans Serif"/>
      <w:sz w:val="18"/>
      <w:szCs w:val="18"/>
    </w:rPr>
  </w:style>
  <w:style w:type="character" w:customStyle="1" w:styleId="Teksttreci2BookAntiqua8pt">
    <w:name w:val="Tekst treści (2) + Book Antiqua;8 pt"/>
    <w:rsid w:val="00163E19"/>
    <w:rPr>
      <w:rFonts w:ascii="Book Antiqua" w:eastAsia="Book Antiqua" w:hAnsi="Book Antiqua" w:cs="Book Antiqua"/>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Verdana9">
    <w:name w:val="Verdana 9"/>
    <w:aliases w:val=".5"/>
    <w:basedOn w:val="Normalny"/>
    <w:link w:val="Verdana9Znak"/>
    <w:qFormat/>
    <w:rsid w:val="00163E19"/>
    <w:pPr>
      <w:tabs>
        <w:tab w:val="left" w:pos="360"/>
      </w:tabs>
      <w:suppressAutoHyphens/>
      <w:spacing w:before="60" w:after="60"/>
      <w:jc w:val="both"/>
    </w:pPr>
    <w:rPr>
      <w:rFonts w:ascii="Verdana" w:hAnsi="Verdana"/>
      <w:sz w:val="18"/>
      <w:szCs w:val="18"/>
      <w:lang w:eastAsia="ar-SA"/>
    </w:rPr>
  </w:style>
  <w:style w:type="character" w:customStyle="1" w:styleId="Verdana9Znak">
    <w:name w:val="Verdana 9 Znak"/>
    <w:aliases w:val=".5 Znak"/>
    <w:basedOn w:val="Domylnaczcionkaakapitu"/>
    <w:link w:val="Verdana9"/>
    <w:rsid w:val="00163E19"/>
    <w:rPr>
      <w:rFonts w:ascii="Verdana" w:hAnsi="Verdana"/>
      <w:sz w:val="18"/>
      <w:szCs w:val="18"/>
      <w:lang w:eastAsia="ar-SA"/>
    </w:rPr>
  </w:style>
  <w:style w:type="paragraph" w:customStyle="1" w:styleId="tabela">
    <w:name w:val="tabela"/>
    <w:basedOn w:val="Normalny"/>
    <w:qFormat/>
    <w:rsid w:val="00163E19"/>
    <w:pPr>
      <w:tabs>
        <w:tab w:val="num" w:pos="340"/>
      </w:tabs>
      <w:spacing w:before="0" w:after="0" w:line="240" w:lineRule="auto"/>
      <w:ind w:left="340" w:hanging="340"/>
    </w:pPr>
    <w:rPr>
      <w:rFonts w:ascii="Times New Roman" w:hAnsi="Times New Roman"/>
      <w:color w:val="000000"/>
      <w:sz w:val="22"/>
      <w:szCs w:val="22"/>
      <w:lang w:eastAsia="pl-PL"/>
    </w:rPr>
  </w:style>
  <w:style w:type="paragraph" w:customStyle="1" w:styleId="Sownik">
    <w:name w:val="Słownik"/>
    <w:basedOn w:val="Normalny"/>
    <w:qFormat/>
    <w:rsid w:val="00163E19"/>
    <w:pPr>
      <w:spacing w:before="120" w:after="0"/>
      <w:jc w:val="both"/>
    </w:pPr>
    <w:rPr>
      <w:rFonts w:ascii="Times New Roman" w:hAnsi="Times New Roman"/>
      <w:sz w:val="22"/>
      <w:szCs w:val="20"/>
      <w:lang w:eastAsia="pl-PL"/>
    </w:rPr>
  </w:style>
  <w:style w:type="paragraph" w:customStyle="1" w:styleId="WtabeliPogrubienie">
    <w:name w:val="W tabeli + Pogrubienie"/>
    <w:basedOn w:val="Wtabeli"/>
    <w:qFormat/>
    <w:rsid w:val="00163E19"/>
    <w:pPr>
      <w:suppressAutoHyphens/>
      <w:spacing w:before="120" w:after="120" w:line="288" w:lineRule="auto"/>
    </w:pPr>
    <w:rPr>
      <w:rFonts w:ascii="Times New Roman" w:eastAsia="Times New Roman" w:hAnsi="Times New Roman"/>
      <w:b/>
      <w:bCs/>
      <w:sz w:val="22"/>
      <w:lang w:eastAsia="ar-SA"/>
    </w:rPr>
  </w:style>
  <w:style w:type="character" w:customStyle="1" w:styleId="Teksttreci2Exact">
    <w:name w:val="Tekst treści (2) Exact"/>
    <w:rsid w:val="00163E1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Exact">
    <w:name w:val="Podpis tabeli (2) Exact"/>
    <w:rsid w:val="00163E1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
    <w:name w:val="Podpis tabeli (2)_"/>
    <w:link w:val="Podpistabeli20"/>
    <w:rsid w:val="00163E19"/>
    <w:rPr>
      <w:rFonts w:ascii="MS Reference Sans Serif" w:eastAsia="MS Reference Sans Serif" w:hAnsi="MS Reference Sans Serif" w:cs="MS Reference Sans Serif"/>
      <w:sz w:val="18"/>
      <w:szCs w:val="18"/>
      <w:shd w:val="clear" w:color="auto" w:fill="FFFFFF"/>
    </w:rPr>
  </w:style>
  <w:style w:type="paragraph" w:customStyle="1" w:styleId="Podpistabeli20">
    <w:name w:val="Podpis tabeli (2)"/>
    <w:basedOn w:val="Normalny"/>
    <w:link w:val="Podpistabeli2"/>
    <w:rsid w:val="00163E19"/>
    <w:pPr>
      <w:widowControl w:val="0"/>
      <w:shd w:val="clear" w:color="auto" w:fill="FFFFFF"/>
      <w:spacing w:before="0" w:after="0" w:line="0" w:lineRule="atLeast"/>
    </w:pPr>
    <w:rPr>
      <w:rFonts w:ascii="MS Reference Sans Serif" w:eastAsia="MS Reference Sans Serif" w:hAnsi="MS Reference Sans Serif" w:cs="MS Reference Sans Serif"/>
      <w:sz w:val="18"/>
      <w:szCs w:val="18"/>
    </w:rPr>
  </w:style>
  <w:style w:type="character" w:styleId="Tytuksiki">
    <w:name w:val="Book Title"/>
    <w:basedOn w:val="Domylnaczcionkaakapitu"/>
    <w:uiPriority w:val="33"/>
    <w:qFormat/>
    <w:rsid w:val="00163E19"/>
    <w:rPr>
      <w:b/>
      <w:bCs/>
      <w:smallCaps/>
      <w:spacing w:val="5"/>
    </w:rPr>
  </w:style>
  <w:style w:type="character" w:customStyle="1" w:styleId="Teksttreci">
    <w:name w:val="Tekst treści"/>
    <w:basedOn w:val="Domylnaczcionkaakapitu"/>
    <w:rsid w:val="00163E19"/>
    <w:rPr>
      <w:rFonts w:ascii="Tahoma" w:eastAsia="Tahoma" w:hAnsi="Tahoma" w:cs="Tahoma"/>
      <w:b w:val="0"/>
      <w:bCs w:val="0"/>
      <w:i w:val="0"/>
      <w:iCs w:val="0"/>
      <w:smallCaps w:val="0"/>
      <w:strike w:val="0"/>
      <w:color w:val="000000"/>
      <w:spacing w:val="0"/>
      <w:w w:val="100"/>
      <w:position w:val="0"/>
      <w:sz w:val="18"/>
      <w:szCs w:val="18"/>
      <w:u w:val="none"/>
      <w:lang w:val="pl-PL" w:eastAsia="pl-PL" w:bidi="pl-PL"/>
    </w:rPr>
  </w:style>
  <w:style w:type="paragraph" w:customStyle="1" w:styleId="NAG1">
    <w:name w:val="NAG1"/>
    <w:basedOn w:val="Normalny"/>
    <w:rsid w:val="00163E19"/>
    <w:pPr>
      <w:keepNext/>
      <w:keepLines/>
      <w:numPr>
        <w:numId w:val="9"/>
      </w:numPr>
      <w:tabs>
        <w:tab w:val="clear" w:pos="0"/>
      </w:tabs>
      <w:spacing w:before="120" w:after="0" w:line="240" w:lineRule="auto"/>
      <w:ind w:left="0" w:firstLine="0"/>
      <w:jc w:val="both"/>
      <w:outlineLvl w:val="0"/>
    </w:pPr>
    <w:rPr>
      <w:rFonts w:cs="Calibri"/>
      <w:bCs/>
      <w:sz w:val="20"/>
      <w:szCs w:val="22"/>
      <w:lang w:eastAsia="pl-PL"/>
    </w:rPr>
  </w:style>
  <w:style w:type="paragraph" w:customStyle="1" w:styleId="NAG2">
    <w:name w:val="NAG2"/>
    <w:basedOn w:val="Nagwek2"/>
    <w:rsid w:val="00163E19"/>
    <w:pPr>
      <w:tabs>
        <w:tab w:val="num" w:pos="0"/>
      </w:tabs>
      <w:spacing w:before="120" w:after="0" w:line="240" w:lineRule="auto"/>
      <w:ind w:left="641" w:hanging="357"/>
      <w:jc w:val="both"/>
    </w:pPr>
    <w:rPr>
      <w:rFonts w:eastAsia="Times New Roman" w:cs="Calibri"/>
      <w:b w:val="0"/>
      <w:bCs/>
      <w:sz w:val="22"/>
      <w:szCs w:val="22"/>
    </w:rPr>
  </w:style>
  <w:style w:type="paragraph" w:customStyle="1" w:styleId="NAG3">
    <w:name w:val="NAG3"/>
    <w:basedOn w:val="Nagwek3"/>
    <w:link w:val="NAG3ZnakZnak"/>
    <w:rsid w:val="00163E19"/>
    <w:pPr>
      <w:keepNext w:val="0"/>
      <w:numPr>
        <w:ilvl w:val="2"/>
        <w:numId w:val="9"/>
      </w:numPr>
      <w:tabs>
        <w:tab w:val="clear" w:pos="0"/>
      </w:tabs>
      <w:spacing w:before="0" w:line="240" w:lineRule="auto"/>
      <w:ind w:left="0" w:firstLine="0"/>
      <w:jc w:val="both"/>
    </w:pPr>
    <w:rPr>
      <w:rFonts w:ascii="Calibri" w:eastAsia="Times New Roman" w:hAnsi="Calibri" w:cs="Calibri"/>
      <w:bCs/>
      <w:i/>
      <w:color w:val="00000A"/>
      <w:sz w:val="20"/>
      <w:szCs w:val="22"/>
      <w:lang w:eastAsia="pl-PL"/>
    </w:rPr>
  </w:style>
  <w:style w:type="character" w:customStyle="1" w:styleId="NAG3ZnakZnak">
    <w:name w:val="NAG3 Znak Znak"/>
    <w:link w:val="NAG3"/>
    <w:locked/>
    <w:rsid w:val="00163E19"/>
    <w:rPr>
      <w:rFonts w:cs="Calibri"/>
      <w:bCs/>
      <w:i/>
      <w:color w:val="00000A"/>
      <w:sz w:val="20"/>
      <w:szCs w:val="22"/>
      <w:lang w:eastAsia="pl-PL"/>
    </w:rPr>
  </w:style>
  <w:style w:type="paragraph" w:customStyle="1" w:styleId="NAG4">
    <w:name w:val="NAG4"/>
    <w:basedOn w:val="NAG3"/>
    <w:rsid w:val="00163E19"/>
    <w:pPr>
      <w:numPr>
        <w:ilvl w:val="3"/>
      </w:numPr>
      <w:tabs>
        <w:tab w:val="clear" w:pos="588"/>
      </w:tabs>
      <w:ind w:left="0" w:firstLine="0"/>
      <w:outlineLvl w:val="3"/>
    </w:pPr>
  </w:style>
  <w:style w:type="character" w:customStyle="1" w:styleId="Teksttreci0">
    <w:name w:val="Tekst treści_"/>
    <w:basedOn w:val="Domylnaczcionkaakapitu"/>
    <w:rsid w:val="00163E19"/>
    <w:rPr>
      <w:rFonts w:ascii="Times New Roman" w:eastAsia="Times New Roman" w:hAnsi="Times New Roman" w:cs="Times New Roman"/>
      <w:b w:val="0"/>
      <w:bCs w:val="0"/>
      <w:i w:val="0"/>
      <w:iCs w:val="0"/>
      <w:smallCaps w:val="0"/>
      <w:strike w:val="0"/>
      <w:u w:val="none"/>
    </w:rPr>
  </w:style>
  <w:style w:type="character" w:customStyle="1" w:styleId="Nierozpoznanawzmianka1">
    <w:name w:val="Nierozpoznana wzmianka1"/>
    <w:basedOn w:val="Domylnaczcionkaakapitu"/>
    <w:uiPriority w:val="99"/>
    <w:semiHidden/>
    <w:unhideWhenUsed/>
    <w:rsid w:val="00163E19"/>
    <w:rPr>
      <w:color w:val="605E5C"/>
      <w:shd w:val="clear" w:color="auto" w:fill="E1DFDD"/>
    </w:rPr>
  </w:style>
  <w:style w:type="numbering" w:customStyle="1" w:styleId="Biecalista1">
    <w:name w:val="Bieżąca lista1"/>
    <w:uiPriority w:val="99"/>
    <w:rsid w:val="00163E19"/>
    <w:pPr>
      <w:numPr>
        <w:numId w:val="14"/>
      </w:numPr>
    </w:pPr>
  </w:style>
  <w:style w:type="character" w:customStyle="1" w:styleId="cf01">
    <w:name w:val="cf01"/>
    <w:basedOn w:val="Domylnaczcionkaakapitu"/>
    <w:rsid w:val="00163E19"/>
    <w:rPr>
      <w:rFonts w:ascii="Segoe UI" w:hAnsi="Segoe UI" w:cs="Segoe UI" w:hint="default"/>
      <w:sz w:val="18"/>
      <w:szCs w:val="18"/>
    </w:rPr>
  </w:style>
  <w:style w:type="character" w:customStyle="1" w:styleId="markedcontent">
    <w:name w:val="markedcontent"/>
    <w:basedOn w:val="Domylnaczcionkaakapitu"/>
    <w:rsid w:val="00163E19"/>
  </w:style>
  <w:style w:type="character" w:customStyle="1" w:styleId="Nierozpoznanawzmianka2">
    <w:name w:val="Nierozpoznana wzmianka2"/>
    <w:basedOn w:val="Domylnaczcionkaakapitu"/>
    <w:uiPriority w:val="99"/>
    <w:semiHidden/>
    <w:unhideWhenUsed/>
    <w:rsid w:val="00163E19"/>
    <w:rPr>
      <w:color w:val="605E5C"/>
      <w:shd w:val="clear" w:color="auto" w:fill="E1DFDD"/>
    </w:rPr>
  </w:style>
  <w:style w:type="character" w:customStyle="1" w:styleId="ListLabel45">
    <w:name w:val="ListLabel 45"/>
    <w:qFormat/>
    <w:rsid w:val="00163E19"/>
    <w:rPr>
      <w:rFonts w:cs="Symbol"/>
      <w:sz w:val="20"/>
    </w:rPr>
  </w:style>
  <w:style w:type="paragraph" w:styleId="Bezodstpw">
    <w:name w:val="No Spacing"/>
    <w:uiPriority w:val="1"/>
    <w:qFormat/>
    <w:rsid w:val="00163E19"/>
    <w:rPr>
      <w:rFonts w:asciiTheme="minorHAnsi" w:eastAsiaTheme="minorHAnsi" w:hAnsiTheme="minorHAnsi" w:cstheme="minorBidi"/>
      <w:sz w:val="22"/>
      <w:szCs w:val="22"/>
    </w:rPr>
  </w:style>
  <w:style w:type="table" w:styleId="Siatkatabelijasna">
    <w:name w:val="Grid Table Light"/>
    <w:basedOn w:val="Standardowy"/>
    <w:uiPriority w:val="40"/>
    <w:rsid w:val="00163E19"/>
    <w:rPr>
      <w:rFonts w:eastAsia="Calibri"/>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Zwykatabela1">
    <w:name w:val="Plain Table 1"/>
    <w:basedOn w:val="Standardowy"/>
    <w:uiPriority w:val="41"/>
    <w:rsid w:val="00163E19"/>
    <w:rPr>
      <w:rFonts w:eastAsia="Calibri"/>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atki4">
    <w:name w:val="Grid Table 4"/>
    <w:basedOn w:val="Standardowy"/>
    <w:uiPriority w:val="49"/>
    <w:rsid w:val="00163E19"/>
    <w:rPr>
      <w:rFonts w:eastAsia="Calibri"/>
      <w:sz w:val="20"/>
      <w:szCs w:val="20"/>
      <w:lang w:eastAsia="pl-P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wydatnienie">
    <w:name w:val="Emphasis"/>
    <w:basedOn w:val="Domylnaczcionkaakapitu"/>
    <w:uiPriority w:val="20"/>
    <w:qFormat/>
    <w:rsid w:val="00163E19"/>
    <w:rPr>
      <w:i/>
      <w:iCs/>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semiHidden/>
    <w:unhideWhenUsed/>
    <w:rsid w:val="00D85512"/>
    <w:rPr>
      <w:b/>
      <w:bCs/>
    </w:rPr>
  </w:style>
  <w:style w:type="character" w:customStyle="1" w:styleId="TematkomentarzaZnak">
    <w:name w:val="Temat komentarza Znak"/>
    <w:basedOn w:val="TekstkomentarzaZnak"/>
    <w:link w:val="Tematkomentarza"/>
    <w:rsid w:val="00D85512"/>
    <w:rPr>
      <w:b/>
      <w:bCs/>
      <w:sz w:val="20"/>
      <w:szCs w:val="20"/>
    </w:rPr>
  </w:style>
  <w:style w:type="character" w:customStyle="1" w:styleId="Wzmianka1">
    <w:name w:val="Wzmianka1"/>
    <w:basedOn w:val="Domylnaczcionkaakapitu"/>
    <w:uiPriority w:val="99"/>
    <w:unhideWhenUsed/>
    <w:rsid w:val="00D83E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5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8a9846-1ba3-46d3-b999-dc10ec4a79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6C2F28F3392154590CE4BF1A5E672EF" ma:contentTypeVersion="15" ma:contentTypeDescription="Utwórz nowy dokument." ma:contentTypeScope="" ma:versionID="97e2b4799d74840dcb52813fdf62a70c">
  <xsd:schema xmlns:xsd="http://www.w3.org/2001/XMLSchema" xmlns:xs="http://www.w3.org/2001/XMLSchema" xmlns:p="http://schemas.microsoft.com/office/2006/metadata/properties" xmlns:ns3="ff8a9846-1ba3-46d3-b999-dc10ec4a79bc" xmlns:ns4="bb2edf16-b0a1-491a-9f29-e6ce149f8f13" targetNamespace="http://schemas.microsoft.com/office/2006/metadata/properties" ma:root="true" ma:fieldsID="1f9664fbdd9857c16f849c3527cc4529" ns3:_="" ns4:_="">
    <xsd:import namespace="ff8a9846-1ba3-46d3-b999-dc10ec4a79bc"/>
    <xsd:import namespace="bb2edf16-b0a1-491a-9f29-e6ce149f8f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_activity" minOccurs="0"/>
                <xsd:element ref="ns3:MediaServiceObjectDetectorVersions" minOccurs="0"/>
                <xsd:element ref="ns3:MediaServiceSearchProperties" minOccurs="0"/>
                <xsd:element ref="ns3:MediaLengthInSecond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8a9846-1ba3-46d3-b999-dc10ec4a7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2edf16-b0a1-491a-9f29-e6ce149f8f13"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f8a9846-1ba3-46d3-b999-dc10ec4a79bc"/>
  </ds:schemaRefs>
</ds:datastoreItem>
</file>

<file path=customXml/itemProps2.xml><?xml version="1.0" encoding="utf-8"?>
<ds:datastoreItem xmlns:ds="http://schemas.openxmlformats.org/officeDocument/2006/customXml" ds:itemID="{277208E4-C310-438D-940C-27B32D99A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8a9846-1ba3-46d3-b999-dc10ec4a79bc"/>
    <ds:schemaRef ds:uri="bb2edf16-b0a1-491a-9f29-e6ce149f8f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86586-26C3-4617-B711-6F3E19DB3082}">
  <ds:schemaRefs>
    <ds:schemaRef ds:uri="http://schemas.openxmlformats.org/officeDocument/2006/bibliography"/>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13479</Words>
  <Characters>80874</Characters>
  <Application>Microsoft Office Word</Application>
  <DocSecurity>0</DocSecurity>
  <Lines>673</Lines>
  <Paragraphs>188</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94165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Grzesik</dc:creator>
  <cp:keywords/>
  <dc:description/>
  <cp:lastModifiedBy>Justyna Karczmarczyk</cp:lastModifiedBy>
  <cp:revision>2</cp:revision>
  <cp:lastPrinted>2026-03-12T21:49:00Z</cp:lastPrinted>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0x01010036C2F28F3392154590CE4BF1A5E672EF</vt:lpwstr>
  </property>
  <property fmtid="{D5CDD505-2E9C-101B-9397-08002B2CF9AE}" pid="3" name="MediaServiceImageTags">
    <vt:lpwstr/>
  </property>
</Properties>
</file>