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header5.xml.rels" ContentType="application/vnd.openxmlformats-package.relationships+xml"/>
  <Override PartName="/word/_rels/header6.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ind w:hanging="380" w:left="142" w:right="380"/>
        <w:jc w:val="right"/>
        <w:rPr>
          <w:rFonts w:ascii="Verdana" w:hAnsi="Verdana" w:cs="Calibri"/>
          <w:sz w:val="20"/>
          <w:szCs w:val="20"/>
          <w:lang w:val="pl-PL"/>
        </w:rPr>
      </w:pPr>
      <w:r>
        <w:rPr>
          <w:rFonts w:cs="Calibri" w:ascii="Verdana" w:hAnsi="Verdana"/>
          <w:sz w:val="20"/>
          <w:szCs w:val="20"/>
          <w:lang w:val="pl-PL"/>
        </w:rPr>
        <w:t>Załącznik nr 6 do SWZ</w:t>
      </w:r>
    </w:p>
    <w:p>
      <w:pPr>
        <w:pStyle w:val="Standard"/>
        <w:ind w:hanging="380" w:left="142" w:right="380"/>
        <w:jc w:val="right"/>
        <w:rPr>
          <w:rFonts w:ascii="Verdana" w:hAnsi="Verdana" w:cs="Calibri"/>
          <w:sz w:val="20"/>
          <w:szCs w:val="20"/>
          <w:lang w:val="pl-PL"/>
        </w:rPr>
      </w:pPr>
      <w:r>
        <w:rPr>
          <w:rFonts w:cs="Calibri" w:ascii="Verdana" w:hAnsi="Verdana"/>
          <w:sz w:val="20"/>
          <w:szCs w:val="20"/>
          <w:lang w:val="pl-PL"/>
        </w:rPr>
      </w:r>
    </w:p>
    <w:p>
      <w:pPr>
        <w:pStyle w:val="Heading1"/>
        <w:ind w:hanging="380" w:left="142" w:right="380"/>
        <w:rPr>
          <w:rFonts w:ascii="Verdana" w:hAnsi="Verdana" w:cs="Calibri"/>
          <w:b/>
          <w:bCs/>
          <w:sz w:val="22"/>
          <w:szCs w:val="22"/>
          <w:lang w:val="pl-PL"/>
        </w:rPr>
      </w:pPr>
      <w:r>
        <w:rPr>
          <w:rFonts w:cs="Calibri" w:ascii="Verdana" w:hAnsi="Verdana"/>
          <w:b/>
          <w:bCs/>
          <w:sz w:val="22"/>
          <w:szCs w:val="22"/>
          <w:lang w:val="pl-PL"/>
        </w:rPr>
        <w:t>PROJEKTOWANE POSTANOWIENIA UMOWY</w:t>
      </w:r>
    </w:p>
    <w:p>
      <w:pPr>
        <w:pStyle w:val="Heading1"/>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t>UMOWA Nr ……………...</w:t>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Zawarta w Piekarach Śląskich dnia ………...pomiędzy:</w:t>
      </w:r>
    </w:p>
    <w:p>
      <w:pPr>
        <w:pStyle w:val="Standard"/>
        <w:ind w:hanging="380" w:left="-284" w:right="380"/>
        <w:jc w:val="both"/>
        <w:rPr>
          <w:rFonts w:ascii="Verdana" w:hAnsi="Verdana" w:cs="Calibri"/>
          <w:sz w:val="20"/>
          <w:szCs w:val="20"/>
          <w:lang w:val="pl-PL"/>
        </w:rPr>
      </w:pPr>
      <w:r>
        <w:rPr>
          <w:rFonts w:cs="Calibri" w:ascii="Verdana" w:hAnsi="Verdana"/>
          <w:sz w:val="20"/>
          <w:szCs w:val="20"/>
          <w:lang w:val="pl-PL"/>
        </w:rPr>
      </w:r>
    </w:p>
    <w:p>
      <w:pPr>
        <w:pStyle w:val="Standard"/>
        <w:ind w:left="-284" w:right="-285"/>
        <w:jc w:val="both"/>
        <w:rPr>
          <w:rFonts w:ascii="Verdana" w:hAnsi="Verdana"/>
        </w:rPr>
      </w:pPr>
      <w:r>
        <w:rPr>
          <w:rFonts w:cs="Calibri" w:ascii="Verdana" w:hAnsi="Verdana"/>
          <w:b/>
          <w:bCs/>
          <w:sz w:val="20"/>
          <w:szCs w:val="20"/>
          <w:lang w:val="pl-PL"/>
        </w:rPr>
        <w:t>Piekarskim Centrum Medycznym</w:t>
      </w:r>
      <w:r>
        <w:rPr>
          <w:rFonts w:cs="Calibri" w:ascii="Verdana" w:hAnsi="Verdana"/>
          <w:sz w:val="20"/>
          <w:szCs w:val="20"/>
          <w:lang w:val="pl-PL"/>
        </w:rPr>
        <w:t xml:space="preserve"> Spółką z ograniczoną odpowiedzialnością z siedzibą:</w:t>
      </w:r>
    </w:p>
    <w:p>
      <w:pPr>
        <w:pStyle w:val="Standard"/>
        <w:widowControl/>
        <w:ind w:left="-284"/>
        <w:jc w:val="both"/>
        <w:rPr>
          <w:rFonts w:ascii="Verdana" w:hAnsi="Verdana"/>
        </w:rPr>
      </w:pPr>
      <w:r>
        <w:rPr>
          <w:rFonts w:cs="Calibri" w:ascii="Verdana" w:hAnsi="Verdana"/>
          <w:sz w:val="20"/>
          <w:szCs w:val="20"/>
          <w:lang w:val="pl-PL"/>
        </w:rPr>
        <w:t>41-940 Piekary Śląskie; ul. Szpitalna 11, zarejestrowaną w Sądzie Rejonowym w Gliwicach, X Wydział Gospodarczy Krajowego Rejestru Sądowego pod numerem KRS 0000351024, NIP: 4980248112, REGON: 241542177, którą reprezentuje:</w:t>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w:t>
      </w:r>
      <w:r>
        <w:rPr>
          <w:rFonts w:cs="Calibri" w:ascii="Verdana" w:hAnsi="Verdana"/>
          <w:sz w:val="20"/>
          <w:szCs w:val="20"/>
          <w:lang w:val="pl-PL"/>
        </w:rPr>
        <w:t>..</w:t>
      </w:r>
    </w:p>
    <w:p>
      <w:pPr>
        <w:pStyle w:val="Standard"/>
        <w:ind w:hanging="380" w:left="142" w:right="380"/>
        <w:jc w:val="both"/>
        <w:rPr>
          <w:rFonts w:ascii="Verdana" w:hAnsi="Verdana"/>
        </w:rPr>
      </w:pPr>
      <w:r>
        <w:rPr>
          <w:rFonts w:cs="Calibri" w:ascii="Verdana" w:hAnsi="Verdana"/>
          <w:sz w:val="20"/>
          <w:szCs w:val="20"/>
          <w:lang w:val="pl-PL"/>
        </w:rPr>
        <w:t xml:space="preserve">zwaną dalej </w:t>
      </w:r>
      <w:r>
        <w:rPr>
          <w:rFonts w:cs="Calibri" w:ascii="Verdana" w:hAnsi="Verdana"/>
          <w:b/>
          <w:bCs/>
          <w:sz w:val="20"/>
          <w:szCs w:val="20"/>
          <w:lang w:val="pl-PL"/>
        </w:rPr>
        <w:t>„Zamawiającym”</w:t>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a</w:t>
      </w:r>
    </w:p>
    <w:p>
      <w:pPr>
        <w:pStyle w:val="Standard"/>
        <w:widowControl/>
        <w:tabs>
          <w:tab w:val="clear" w:pos="540"/>
          <w:tab w:val="left" w:pos="2835" w:leader="underscore"/>
        </w:tabs>
        <w:ind w:left="-284"/>
        <w:jc w:val="both"/>
        <w:rPr>
          <w:rFonts w:ascii="Verdana" w:hAnsi="Verdana" w:cs="Calibri"/>
          <w:sz w:val="20"/>
          <w:szCs w:val="20"/>
          <w:lang w:val="pl-PL"/>
        </w:rPr>
      </w:pPr>
      <w:r>
        <w:rPr>
          <w:rFonts w:cs="Calibri" w:ascii="Verdana" w:hAnsi="Verdana"/>
          <w:sz w:val="20"/>
          <w:szCs w:val="20"/>
          <w:lang w:val="pl-PL"/>
        </w:rPr>
        <w:t>…………………………………………</w:t>
      </w:r>
      <w:r>
        <w:rPr>
          <w:rFonts w:cs="Calibri" w:ascii="Verdana" w:hAnsi="Verdana"/>
          <w:sz w:val="20"/>
          <w:szCs w:val="20"/>
          <w:lang w:val="pl-PL"/>
        </w:rPr>
        <w:t>..</w:t>
      </w:r>
    </w:p>
    <w:p>
      <w:pPr>
        <w:pStyle w:val="Standard"/>
        <w:tabs>
          <w:tab w:val="clear" w:pos="540"/>
          <w:tab w:val="left" w:pos="3540" w:leader="none"/>
        </w:tabs>
        <w:ind w:left="-284" w:right="380"/>
        <w:jc w:val="both"/>
        <w:rPr>
          <w:rFonts w:ascii="Verdana" w:hAnsi="Verdana" w:cs="Calibri"/>
          <w:sz w:val="20"/>
          <w:szCs w:val="20"/>
          <w:lang w:val="pl-PL"/>
        </w:rPr>
      </w:pPr>
      <w:r>
        <w:rPr>
          <w:rFonts w:cs="Calibri" w:ascii="Verdana" w:hAnsi="Verdana"/>
          <w:sz w:val="20"/>
          <w:szCs w:val="20"/>
          <w:lang w:val="pl-PL"/>
        </w:rPr>
        <w:t>którą reprezentuje:</w:t>
        <w:tab/>
      </w:r>
    </w:p>
    <w:p>
      <w:pPr>
        <w:pStyle w:val="Standard"/>
        <w:widowControl/>
        <w:tabs>
          <w:tab w:val="clear" w:pos="540"/>
          <w:tab w:val="left" w:pos="2835" w:leader="underscore"/>
        </w:tabs>
        <w:ind w:left="-284"/>
        <w:jc w:val="both"/>
        <w:rPr>
          <w:rFonts w:ascii="Verdana" w:hAnsi="Verdana" w:cs="Calibri"/>
          <w:sz w:val="20"/>
          <w:szCs w:val="20"/>
          <w:lang w:val="pl-PL"/>
        </w:rPr>
      </w:pPr>
      <w:r>
        <w:rPr>
          <w:rFonts w:cs="Calibri" w:ascii="Verdana" w:hAnsi="Verdana"/>
          <w:sz w:val="20"/>
          <w:szCs w:val="20"/>
          <w:lang w:val="pl-PL"/>
        </w:rPr>
        <w:t>……………………………………………</w:t>
      </w:r>
    </w:p>
    <w:p>
      <w:pPr>
        <w:pStyle w:val="Standard"/>
        <w:ind w:hanging="380" w:left="142" w:right="380"/>
        <w:jc w:val="both"/>
        <w:rPr>
          <w:rFonts w:ascii="Verdana" w:hAnsi="Verdana"/>
        </w:rPr>
      </w:pPr>
      <w:r>
        <w:rPr>
          <w:rFonts w:cs="Calibri" w:ascii="Verdana" w:hAnsi="Verdana"/>
          <w:sz w:val="20"/>
          <w:szCs w:val="20"/>
          <w:lang w:val="pl-PL"/>
        </w:rPr>
        <w:t xml:space="preserve">zwanym dalej </w:t>
      </w:r>
      <w:r>
        <w:rPr>
          <w:rFonts w:cs="Calibri" w:ascii="Verdana" w:hAnsi="Verdana"/>
          <w:b/>
          <w:bCs/>
          <w:sz w:val="20"/>
          <w:szCs w:val="20"/>
          <w:lang w:val="pl-PL"/>
        </w:rPr>
        <w:t>„Wykonawcą”,</w:t>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r>
    </w:p>
    <w:p>
      <w:pPr>
        <w:pStyle w:val="Standard"/>
        <w:ind w:hanging="380" w:left="142" w:right="380"/>
        <w:jc w:val="both"/>
        <w:rPr>
          <w:rFonts w:ascii="Verdana" w:hAnsi="Verdana"/>
        </w:rPr>
      </w:pPr>
      <w:r>
        <w:rPr>
          <w:rFonts w:cs="Calibri" w:ascii="Verdana" w:hAnsi="Verdana"/>
          <w:sz w:val="20"/>
          <w:szCs w:val="20"/>
          <w:lang w:val="pl-PL"/>
        </w:rPr>
        <w:t xml:space="preserve">zwanymi dalej łącznie </w:t>
      </w:r>
      <w:r>
        <w:rPr>
          <w:rFonts w:cs="Calibri" w:ascii="Verdana" w:hAnsi="Verdana"/>
          <w:b/>
          <w:bCs/>
          <w:sz w:val="20"/>
          <w:szCs w:val="20"/>
          <w:lang w:val="pl-PL"/>
        </w:rPr>
        <w:t>„Stronami”,</w:t>
      </w:r>
      <w:r>
        <w:rPr>
          <w:rFonts w:cs="Calibri" w:ascii="Verdana" w:hAnsi="Verdana"/>
          <w:sz w:val="20"/>
          <w:szCs w:val="20"/>
          <w:lang w:val="pl-PL"/>
        </w:rPr>
        <w:t xml:space="preserve"> a każda z osobna </w:t>
      </w:r>
      <w:r>
        <w:rPr>
          <w:rFonts w:cs="Calibri" w:ascii="Verdana" w:hAnsi="Verdana"/>
          <w:b/>
          <w:bCs/>
          <w:sz w:val="20"/>
          <w:szCs w:val="20"/>
          <w:lang w:val="pl-PL"/>
        </w:rPr>
        <w:t>„Stroną”</w:t>
      </w:r>
      <w:r>
        <w:rPr>
          <w:rFonts w:cs="Calibri" w:ascii="Verdana" w:hAnsi="Verdana"/>
          <w:sz w:val="20"/>
          <w:szCs w:val="20"/>
          <w:lang w:val="pl-PL"/>
        </w:rPr>
        <w:t>.</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2"/>
        <w:spacing w:before="0" w:after="0"/>
        <w:ind w:hanging="0" w:left="-284" w:right="380"/>
        <w:jc w:val="both"/>
        <w:rPr>
          <w:rFonts w:ascii="Verdana" w:hAnsi="Verdana" w:cs="Calibri"/>
          <w:sz w:val="20"/>
          <w:szCs w:val="20"/>
          <w:lang w:val="pl-PL"/>
        </w:rPr>
      </w:pPr>
      <w:r>
        <w:rPr>
          <w:rFonts w:cs="Calibri" w:ascii="Verdana" w:hAnsi="Verdana"/>
          <w:sz w:val="20"/>
          <w:szCs w:val="20"/>
          <w:lang w:val="pl-PL"/>
        </w:rPr>
        <w:t>W wyniku przeprowadzonego postępowania o udzielenie zamówienia publiczne w trybie podstawowym bez przeprowadzania negocjacji zgodnie z przepisami ustawy z dnia 11 września 2019 r. Prawo zamówień publicznych (Dz.U z 2024 r. poz. 1320 z późn. zm.), zawarto umowę o następującej treści:</w:t>
      </w:r>
    </w:p>
    <w:p>
      <w:pPr>
        <w:pStyle w:val="Heading2"/>
        <w:spacing w:before="0" w:after="0"/>
        <w:ind w:hanging="0" w:left="142" w:right="380"/>
        <w:jc w:val="both"/>
        <w:rPr>
          <w:rFonts w:ascii="Verdana" w:hAnsi="Verdana" w:cs="Calibri"/>
          <w:sz w:val="20"/>
          <w:szCs w:val="20"/>
          <w:lang w:val="pl-PL"/>
        </w:rPr>
      </w:pPr>
      <w:r>
        <w:rPr>
          <w:rFonts w:cs="Calibri" w:ascii="Verdana" w:hAnsi="Verdana"/>
          <w:sz w:val="20"/>
          <w:szCs w:val="20"/>
          <w:lang w:val="pl-PL"/>
        </w:rPr>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1</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PRZEDMIOT ZAMÓWIENIA</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widowControl/>
        <w:numPr>
          <w:ilvl w:val="0"/>
          <w:numId w:val="3"/>
        </w:numPr>
        <w:ind w:hanging="380" w:left="142" w:right="380"/>
        <w:jc w:val="both"/>
        <w:rPr>
          <w:rFonts w:ascii="Verdana" w:hAnsi="Verdana"/>
        </w:rPr>
      </w:pPr>
      <w:r>
        <w:rPr>
          <w:rFonts w:cs="Calibri" w:ascii="Verdana" w:hAnsi="Verdana"/>
          <w:sz w:val="20"/>
          <w:szCs w:val="20"/>
          <w:lang w:val="pl-PL"/>
        </w:rPr>
        <w:t>Przedmiotem umowy jest sukcesywna dostawa wraz z dowozem i rozładunkiem</w:t>
      </w:r>
      <w:r>
        <w:rPr>
          <w:rFonts w:cs="Arial" w:ascii="Verdana" w:hAnsi="Verdana"/>
          <w:color w:themeColor="text1" w:val="000000"/>
          <w:sz w:val="20"/>
          <w:szCs w:val="20"/>
        </w:rPr>
        <w:t xml:space="preserve"> środków, czystości, artykułów higienicznych, worków na odpady, pojemników na odpady medyczne oraz sprzętu do utrzymania czystości, z podziałem na części (pakiety) przez Wykonawcę </w:t>
      </w:r>
      <w:r>
        <w:rPr>
          <w:rFonts w:cs="Calibri" w:ascii="Verdana" w:hAnsi="Verdana"/>
          <w:sz w:val="20"/>
          <w:szCs w:val="20"/>
          <w:lang w:val="pl-PL"/>
        </w:rPr>
        <w:t>na rzecz Zamawiającego, o cechach i w ilości zgodnej z wykazem ujętym w Opisie Przedmiotu Zamówienia (dalej jako „OPZ”) stanowiącym Załącznik nr 7 do Specyfikacji Warunków Zamówienia (dalej jako „SWZ”).</w:t>
      </w:r>
      <w:r>
        <w:rPr>
          <w:rFonts w:cs="Calibri" w:ascii="Verdana" w:hAnsi="Verdana"/>
          <w:sz w:val="20"/>
          <w:szCs w:val="20"/>
          <w:lang w:val="pl-PL"/>
        </w:rPr>
        <w:t>Przedmiotowa umowa dotyczy dostaw z pakietu nr ……….</w:t>
      </w:r>
    </w:p>
    <w:p>
      <w:pPr>
        <w:pStyle w:val="Standard"/>
        <w:numPr>
          <w:ilvl w:val="0"/>
          <w:numId w:val="3"/>
        </w:numPr>
        <w:ind w:hanging="380" w:left="142" w:right="380"/>
        <w:jc w:val="both"/>
        <w:rPr>
          <w:rFonts w:ascii="Verdana" w:hAnsi="Verdana" w:cs="Calibri"/>
          <w:sz w:val="20"/>
          <w:szCs w:val="20"/>
          <w:lang w:val="pl-PL"/>
        </w:rPr>
      </w:pPr>
      <w:r>
        <w:rPr>
          <w:rFonts w:cs="Calibri" w:ascii="Verdana" w:hAnsi="Verdana"/>
          <w:sz w:val="20"/>
          <w:szCs w:val="20"/>
          <w:lang w:val="pl-PL"/>
        </w:rPr>
        <w:t xml:space="preserve">Zamawiający zobowiązuje się do spełnienia warunków określonych w niniejszej umowie, </w:t>
        <w:br/>
        <w:t>w szczególności realizacji przedmiotu umowy i zapłaty należnego wynagrodzenia.</w:t>
      </w:r>
    </w:p>
    <w:p>
      <w:pPr>
        <w:pStyle w:val="ListParagraph"/>
        <w:numPr>
          <w:ilvl w:val="0"/>
          <w:numId w:val="3"/>
        </w:numPr>
        <w:ind w:hanging="360" w:left="142"/>
        <w:rPr>
          <w:rFonts w:ascii="Verdana" w:hAnsi="Verdana" w:cs="Calibri"/>
          <w:sz w:val="20"/>
          <w:szCs w:val="20"/>
          <w:lang w:val="pl-PL"/>
        </w:rPr>
      </w:pPr>
      <w:r>
        <w:rPr>
          <w:rFonts w:cs="Calibri" w:ascii="Verdana" w:hAnsi="Verdana"/>
          <w:sz w:val="20"/>
          <w:szCs w:val="20"/>
          <w:lang w:val="pl-PL"/>
        </w:rPr>
        <w:t xml:space="preserve">Wykonawca gwarantuje wysoką jakość produktu, zgodnej z jego podstawowymi parametrami technicznymi. </w:t>
      </w:r>
    </w:p>
    <w:p>
      <w:pPr>
        <w:pStyle w:val="Standard"/>
        <w:numPr>
          <w:ilvl w:val="0"/>
          <w:numId w:val="3"/>
        </w:numPr>
        <w:ind w:hanging="360" w:left="142" w:right="380"/>
        <w:jc w:val="both"/>
        <w:rPr>
          <w:rFonts w:ascii="Verdana" w:hAnsi="Verdana" w:cs="Calibri"/>
          <w:sz w:val="20"/>
          <w:szCs w:val="20"/>
          <w:lang w:val="pl-PL"/>
        </w:rPr>
      </w:pPr>
      <w:r>
        <w:rPr>
          <w:rFonts w:cs="Calibri" w:ascii="Verdana" w:hAnsi="Verdana"/>
          <w:sz w:val="20"/>
          <w:szCs w:val="20"/>
          <w:lang w:val="pl-PL"/>
        </w:rPr>
        <w:t>Wykonawca oświadcza, że:</w:t>
      </w:r>
    </w:p>
    <w:p>
      <w:pPr>
        <w:pStyle w:val="Standard"/>
        <w:numPr>
          <w:ilvl w:val="1"/>
          <w:numId w:val="9"/>
        </w:numPr>
        <w:ind w:hanging="360" w:left="142" w:right="380"/>
        <w:jc w:val="both"/>
        <w:rPr>
          <w:rFonts w:ascii="Verdana" w:hAnsi="Verdana" w:cs="Calibri"/>
          <w:sz w:val="20"/>
          <w:szCs w:val="20"/>
          <w:lang w:val="pl-PL"/>
        </w:rPr>
      </w:pPr>
      <w:r>
        <w:rPr>
          <w:rFonts w:cs="Calibri" w:ascii="Verdana" w:hAnsi="Verdana"/>
          <w:sz w:val="20"/>
          <w:szCs w:val="20"/>
          <w:lang w:val="pl-PL"/>
        </w:rPr>
        <w:t>posiada uprawnienia, doświadczenie, wiedzę oraz potencjał techniczny i osobowy do należytego wykonania przedmiotu niniejszej umowy,</w:t>
      </w:r>
    </w:p>
    <w:p>
      <w:pPr>
        <w:pStyle w:val="Standard"/>
        <w:numPr>
          <w:ilvl w:val="1"/>
          <w:numId w:val="9"/>
        </w:numPr>
        <w:ind w:hanging="360" w:left="142" w:right="380"/>
        <w:jc w:val="both"/>
        <w:rPr>
          <w:rFonts w:ascii="Verdana" w:hAnsi="Verdana" w:cs="Calibri"/>
          <w:sz w:val="20"/>
          <w:szCs w:val="20"/>
          <w:lang w:val="pl-PL"/>
        </w:rPr>
      </w:pPr>
      <w:r>
        <w:rPr>
          <w:rFonts w:cs="Calibri" w:ascii="Verdana" w:hAnsi="Verdana"/>
          <w:sz w:val="20"/>
          <w:szCs w:val="20"/>
          <w:lang w:val="pl-PL"/>
        </w:rPr>
        <w:t>przedmiot umowy jest fabrycznie nowy, stanowi jego własność, jest wolny od wad fizycznych i prawnych, nie jest obciążony żadnymi prawami osób trzecich oraz nie jest przedmiotem żadnego postępowania egzekucyjnego i zabezpieczenia.</w:t>
      </w:r>
    </w:p>
    <w:p>
      <w:pPr>
        <w:pStyle w:val="ListParagraph"/>
        <w:numPr>
          <w:ilvl w:val="0"/>
          <w:numId w:val="3"/>
        </w:numPr>
        <w:ind w:hanging="360" w:left="142"/>
        <w:rPr>
          <w:rFonts w:ascii="Verdana" w:hAnsi="Verdana" w:cs="Calibri"/>
          <w:sz w:val="20"/>
          <w:szCs w:val="20"/>
          <w:lang w:val="pl-PL"/>
        </w:rPr>
      </w:pPr>
      <w:r>
        <w:rPr>
          <w:rFonts w:cs="Calibri" w:ascii="Verdana" w:hAnsi="Verdana"/>
          <w:sz w:val="20"/>
          <w:szCs w:val="20"/>
          <w:lang w:val="pl-PL"/>
        </w:rPr>
        <w:t>W sytuacji zaprzestania produkcji asortymentu lub jego części, stronom przysługuje prawo ograniczenia asortymentu o tą część, pod warunkiem udowodnienia takiego faktu dokumentem pochodzącym od producenta.</w:t>
      </w:r>
    </w:p>
    <w:p>
      <w:pPr>
        <w:pStyle w:val="Standard"/>
        <w:numPr>
          <w:ilvl w:val="0"/>
          <w:numId w:val="3"/>
        </w:numPr>
        <w:ind w:hanging="360" w:left="142" w:right="380"/>
        <w:jc w:val="both"/>
        <w:rPr>
          <w:rFonts w:ascii="Verdana" w:hAnsi="Verdana" w:cs="Calibri"/>
          <w:sz w:val="20"/>
          <w:szCs w:val="20"/>
          <w:lang w:val="pl-PL"/>
        </w:rPr>
      </w:pPr>
      <w:r>
        <w:rPr>
          <w:rFonts w:cs="Calibri" w:ascii="Verdana" w:hAnsi="Verdana"/>
          <w:sz w:val="20"/>
          <w:szCs w:val="20"/>
          <w:lang w:val="pl-PL"/>
        </w:rPr>
        <w:t>Zamawiający zastrzega sobie prawo do rezygnacji  lub  zmniejszenia zamówienie w przypadku niektórych pozycji umowy, jednak nie więcej niż o 20% :</w:t>
      </w:r>
    </w:p>
    <w:p>
      <w:pPr>
        <w:pStyle w:val="Standard"/>
        <w:numPr>
          <w:ilvl w:val="0"/>
          <w:numId w:val="10"/>
        </w:numPr>
        <w:ind w:hanging="360" w:left="142" w:right="380"/>
        <w:jc w:val="both"/>
        <w:rPr>
          <w:rFonts w:ascii="Verdana" w:hAnsi="Verdana" w:cs="Calibri"/>
          <w:sz w:val="20"/>
          <w:szCs w:val="20"/>
          <w:lang w:val="pl-PL"/>
        </w:rPr>
      </w:pPr>
      <w:r>
        <w:rPr>
          <w:rFonts w:cs="Calibri" w:ascii="Verdana" w:hAnsi="Verdana"/>
          <w:sz w:val="20"/>
          <w:szCs w:val="20"/>
          <w:lang w:val="pl-PL"/>
        </w:rPr>
        <w:t xml:space="preserve">w przypadku braku zastosowania określonego środka  w trakcie trwania umowy, </w:t>
      </w:r>
    </w:p>
    <w:p>
      <w:pPr>
        <w:pStyle w:val="Standard"/>
        <w:numPr>
          <w:ilvl w:val="0"/>
          <w:numId w:val="10"/>
        </w:numPr>
        <w:ind w:hanging="360" w:left="142" w:right="380"/>
        <w:jc w:val="both"/>
        <w:rPr>
          <w:rFonts w:ascii="Verdana" w:hAnsi="Verdana" w:cs="Calibri"/>
          <w:sz w:val="20"/>
          <w:szCs w:val="20"/>
          <w:lang w:val="pl-PL"/>
        </w:rPr>
      </w:pPr>
      <w:r>
        <w:rPr>
          <w:rFonts w:cs="Calibri" w:ascii="Verdana" w:hAnsi="Verdana"/>
          <w:sz w:val="20"/>
          <w:szCs w:val="20"/>
          <w:lang w:val="pl-PL"/>
        </w:rPr>
        <w:t>jeżeli wystąpią niemożliwe do przewidzenia w chwili zawarcia niniejszej umowy okoliczności powodujące, że wykonanie określonej części zamówienia nie będzie, ze względów ekonomicznych, organizacyjnych lub technicznych, leżało w interesie Zamawiającego.</w:t>
      </w:r>
    </w:p>
    <w:p>
      <w:pPr>
        <w:pStyle w:val="Standard"/>
        <w:numPr>
          <w:ilvl w:val="0"/>
          <w:numId w:val="3"/>
        </w:numPr>
        <w:ind w:hanging="360" w:left="142" w:right="380"/>
        <w:jc w:val="both"/>
        <w:rPr>
          <w:rFonts w:ascii="Verdana" w:hAnsi="Verdana" w:cs="Calibri"/>
          <w:sz w:val="20"/>
          <w:szCs w:val="20"/>
          <w:lang w:val="pl-PL"/>
        </w:rPr>
      </w:pPr>
      <w:r>
        <w:rPr>
          <w:rFonts w:cs="Calibri" w:ascii="Verdana" w:hAnsi="Verdana"/>
          <w:sz w:val="20"/>
          <w:szCs w:val="20"/>
          <w:lang w:val="pl-PL"/>
        </w:rPr>
        <w:t xml:space="preserve">Zamawiający zastrzega sobie prawo do zwiększenia ilości asortymentu dostarczanego w ramach niniejszej umowy w przypadku zwiększenia zapotrzebowania w trakcie trwania umowy z uwzględnieniem warunków i cen oferowanych  przez Wykonawcę dla niniejszego postępowania.  </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2</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WARUNKI REALIZACJI USŁUGI</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numPr>
          <w:ilvl w:val="0"/>
          <w:numId w:val="4"/>
        </w:numPr>
        <w:ind w:hanging="426"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Wykonawca zobowiązany jest do dostawy przedmiotu zamówienia w odpowiednich opakowaniach posiadających informację w języku polskim, wraz ze wskazaniem producenta co do właściwości przedmiotu zamówienia, zasad bezpieczeństwa użytkowania i terminów ważności, posiadające oznaczenie CE (o ile jest wymagane).</w:t>
      </w:r>
    </w:p>
    <w:p>
      <w:pPr>
        <w:pStyle w:val="Standard"/>
        <w:numPr>
          <w:ilvl w:val="0"/>
          <w:numId w:val="4"/>
        </w:numPr>
        <w:ind w:hanging="426"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 xml:space="preserve">Realizacja umowy odbywać się będzie sukcesywnie stosownie do potrzeb Zamawiającego w danym czasie. </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 xml:space="preserve">Zamawiający upoważnia </w:t>
      </w:r>
      <w:r>
        <w:rPr>
          <w:rFonts w:eastAsia="Times New Roman" w:cs="Calibri" w:ascii="Verdana" w:hAnsi="Verdana"/>
          <w:color w:val="000000"/>
          <w:sz w:val="20"/>
          <w:szCs w:val="20"/>
          <w:lang w:val="pl-PL"/>
        </w:rPr>
        <w:t>Martę Wójci</w:t>
      </w:r>
      <w:r>
        <w:rPr>
          <w:rFonts w:eastAsia="Times New Roman" w:cs="Calibri" w:ascii="Verdana" w:hAnsi="Verdana"/>
          <w:color w:val="000000"/>
          <w:sz w:val="20"/>
          <w:szCs w:val="20"/>
          <w:shd w:fill="FFFFFF" w:val="clear"/>
          <w:lang w:val="pl-PL"/>
        </w:rPr>
        <w:t>k</w:t>
      </w:r>
      <w:r>
        <w:rPr>
          <w:rFonts w:eastAsia="Times New Roman" w:cs="Calibri" w:ascii="Verdana" w:hAnsi="Verdana"/>
          <w:color w:val="000000"/>
          <w:sz w:val="20"/>
          <w:szCs w:val="20"/>
          <w:shd w:fill="FFFFFF" w:val="clear"/>
          <w:lang w:val="pl-PL"/>
        </w:rPr>
        <w:t xml:space="preserve">, tel. </w:t>
      </w:r>
      <w:r>
        <w:rPr>
          <w:rFonts w:eastAsia="Times New Roman" w:cs="Calibri" w:ascii="Verdana" w:hAnsi="Verdana"/>
          <w:color w:val="000000"/>
          <w:sz w:val="20"/>
          <w:szCs w:val="20"/>
          <w:shd w:fill="FFFFFF" w:val="clear"/>
          <w:lang w:val="pl-PL"/>
        </w:rPr>
        <w:t>32 3938103</w:t>
      </w:r>
      <w:r>
        <w:rPr>
          <w:rFonts w:eastAsia="Times New Roman" w:cs="Calibri" w:ascii="Verdana" w:hAnsi="Verdana"/>
          <w:color w:val="000000"/>
          <w:sz w:val="20"/>
          <w:szCs w:val="20"/>
          <w:shd w:fill="FFFFFF" w:val="clear"/>
          <w:lang w:val="pl-PL"/>
        </w:rPr>
        <w:t>, e-mail.:</w:t>
      </w:r>
      <w:r>
        <w:rPr>
          <w:rFonts w:eastAsia="Times New Roman" w:cs="Calibri" w:ascii="Verdana" w:hAnsi="Verdana"/>
          <w:color w:val="000000"/>
          <w:sz w:val="20"/>
          <w:szCs w:val="20"/>
          <w:shd w:fill="FFFFFF" w:val="clear"/>
          <w:lang w:val="pl-PL"/>
        </w:rPr>
        <w:t>mwojcik@szpital.piekary.pl</w:t>
      </w:r>
      <w:r>
        <w:rPr>
          <w:rFonts w:eastAsia="Times New Roman" w:cs="Calibri" w:ascii="Verdana" w:hAnsi="Verdana"/>
          <w:color w:val="000000"/>
          <w:sz w:val="20"/>
          <w:szCs w:val="20"/>
          <w:shd w:fill="FFFFFF" w:val="clear"/>
          <w:lang w:val="pl-PL"/>
        </w:rPr>
        <w:t xml:space="preserve"> </w:t>
      </w:r>
      <w:r>
        <w:rPr>
          <w:rFonts w:eastAsia="Times New Roman" w:cs="Calibri" w:ascii="Verdana" w:hAnsi="Verdana"/>
          <w:color w:val="000000"/>
          <w:sz w:val="20"/>
          <w:szCs w:val="20"/>
          <w:lang w:val="pl-PL"/>
        </w:rPr>
        <w:t>do kontaktu z Wykonawcą, uzgadniania szczegółów dostawy i składania zamówień częściowych w ramach niniejszej umowy.</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Zamawiający będzie zawiadamiał Wykonawcę, e-mailem o potrzebie dostarczenia partii asortymentu wg potrzeb Zamawiającego i otrzyma go w terminie do</w:t>
      </w:r>
      <w:r>
        <w:rPr>
          <w:rFonts w:eastAsia="Times New Roman" w:cs="Calibri" w:ascii="Verdana" w:hAnsi="Verdana"/>
          <w:color w:val="000000"/>
          <w:sz w:val="20"/>
          <w:szCs w:val="20"/>
          <w:shd w:fill="FFFFFF" w:val="clear"/>
          <w:lang w:val="pl-PL"/>
        </w:rPr>
        <w:t xml:space="preserve"> ……… </w:t>
      </w:r>
      <w:r>
        <w:rPr>
          <w:rFonts w:eastAsia="Times New Roman" w:cs="Calibri" w:ascii="Verdana" w:hAnsi="Verdana"/>
          <w:i/>
          <w:iCs/>
          <w:color w:val="000000"/>
          <w:sz w:val="20"/>
          <w:szCs w:val="20"/>
          <w:lang w:val="pl-PL"/>
        </w:rPr>
        <w:t>(max.3 dni robocze</w:t>
      </w:r>
      <w:r>
        <w:rPr>
          <w:rFonts w:eastAsia="Times New Roman" w:cs="Calibri" w:ascii="Verdana" w:hAnsi="Verdana"/>
          <w:color w:val="000000"/>
          <w:sz w:val="20"/>
          <w:szCs w:val="20"/>
          <w:lang w:val="pl-PL"/>
        </w:rPr>
        <w:t xml:space="preserve">) licząc od chwili złożenia zamówienia przez pracownika Zamawiającego, wskazanego w ust. 3  za zwrotnym potwierdzeniem otrzymania e–maila), określającym również miejsce dostawy. </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Wykonawca dostarczy przedmiot umowy na własny koszt i odpowiedzialność.</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Jeżeli dostawa będzie przypadała na dzień wolny od pracy, sobotę lub poza godzinami pracy Zamawiającego, jej realizacja nastąpi w pierwszym dniu roboczym po wyznaczonym terminie. Za dni robocze przyjmuje się dni od poniedziałku do piątku z wyjątkiem dni ustawowo wolnych od pracy.</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 xml:space="preserve">Bez względu na to, w jaki sposób realizowane są dostawy towaru (transportem własnym czy za pośrednictwem firmy kurierskiej) Wykonawca odpowiada za dostawę towaru na własny koszt - wraz z wniesieniem do wskazanego przez Zamawiającego magazynu. W przypadku realizacji dostaw za pośrednictwem firmy kurierskiej Wykonawca zobowiązany jest do zapewnienia transportu towaru oraz jego przeniesienia ze środka transportu w ramach podpisanej umowy z firmą kurierską.  </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Bieżące zamówienie winno być zrealizowane za jednorazową dostawą. Jeżeli z przyczyn niezależnych od Wykonawcy realizacja jest niemożliwa to informacja ta musi zostać przekazana Zamawiającemu najpóźniej w dniu dostawy części towaru, wraz z podaniem terminu dostawy pozostałej części zamówienia.</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 xml:space="preserve">W przypadku, gdy Wykonawca nie dostarczy przedmiotu umowy w terminie ustalonym w ust. 4, z przyczyn leżących po stronie Wykonawcy, Zamawiający zastrzega sobie prawo dokonania zakupu od innego dostawcy, w ilości i asortymencie dostawy niezrealizowanej w terminie (zakup zastępczy). </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W przypadku zakupu zastępczego zmniejsza się odpowiednio wielkość przedmiotu umowy oraz wartość umowy o wielkość tego zakupu.</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 xml:space="preserve">W przypadku dokonania zakupu zastępczego, Wykonawca zobowiązany jest wyrównać Zamawiającemu poniesioną szkodę w tym  zapłacić Zamawiającemu kwotę stanowiącą różnicę pomiędzy ceną towaru, jaką Zamawiający zapłaciłby Wykonawcy, gdyby ten dostarczył zamówiony towar w terminie, a ceną towarów, którą Zamawiający zobowiązany jest zapłacić w związku z nabyciem zastępczym. Obowiązek ten zostanie spełniony przez Wykonawcę w terminie 14 dni kalendarzowych od daty otrzymania wezwania do zapłaty. Zamawiający zobowiązany jest udokumentować Wykonawcy koszt zakupu towaru w trybie nabycia zastępczego. Zakup zastępczy nie zwalnia od zapłaty kary umownej, o której mowa w § 6 ust. 1 za okres liczony od dnia dostawy wymaganej do dnia zakupu zastępczego.  </w:t>
      </w:r>
    </w:p>
    <w:p>
      <w:pPr>
        <w:pStyle w:val="Standard"/>
        <w:numPr>
          <w:ilvl w:val="0"/>
          <w:numId w:val="4"/>
        </w:numPr>
        <w:ind w:hanging="354" w:left="142" w:right="380"/>
        <w:jc w:val="both"/>
        <w:rPr>
          <w:rFonts w:ascii="Verdana" w:hAnsi="Verdana" w:eastAsia="Times New Roman" w:cs="Calibri"/>
          <w:color w:val="000000"/>
          <w:sz w:val="20"/>
          <w:szCs w:val="20"/>
          <w:lang w:val="pl-PL"/>
        </w:rPr>
      </w:pPr>
      <w:r>
        <w:rPr>
          <w:rFonts w:eastAsia="Times New Roman" w:cs="Calibri" w:ascii="Verdana" w:hAnsi="Verdana"/>
          <w:color w:val="000000"/>
          <w:sz w:val="20"/>
          <w:szCs w:val="20"/>
          <w:lang w:val="pl-PL"/>
        </w:rPr>
        <w:t>Zamawiający zastrzega sobie prawo do korzystania z okresowych promocji i upustów wprowadzonych  przez  producenta  (ceny niższe niż  zawarte  w  umowie).</w:t>
      </w:r>
    </w:p>
    <w:p>
      <w:pPr>
        <w:pStyle w:val="Standard"/>
        <w:ind w:left="142" w:right="380"/>
        <w:jc w:val="both"/>
        <w:rPr>
          <w:rFonts w:ascii="Verdana" w:hAnsi="Verdana" w:cs="Calibri"/>
          <w:b/>
          <w:bCs/>
          <w:sz w:val="20"/>
          <w:szCs w:val="20"/>
          <w:lang w:val="pl-PL"/>
        </w:rPr>
      </w:pPr>
      <w:r>
        <w:rPr>
          <w:rFonts w:cs="Calibri" w:ascii="Verdana" w:hAnsi="Verdana"/>
          <w:b/>
          <w:bCs/>
          <w:sz w:val="20"/>
          <w:szCs w:val="20"/>
          <w:lang w:val="pl-PL"/>
        </w:rPr>
      </w:r>
    </w:p>
    <w:p>
      <w:pPr>
        <w:pStyle w:val="Standard"/>
        <w:ind w:left="142" w:right="380"/>
        <w:jc w:val="center"/>
        <w:rPr>
          <w:rFonts w:ascii="Verdana" w:hAnsi="Verdana" w:cs="Calibri"/>
          <w:b/>
          <w:bCs/>
          <w:sz w:val="20"/>
          <w:szCs w:val="20"/>
          <w:lang w:val="pl-PL"/>
        </w:rPr>
      </w:pPr>
      <w:r>
        <w:rPr>
          <w:rFonts w:cs="Calibri" w:ascii="Verdana" w:hAnsi="Verdana"/>
          <w:b/>
          <w:bCs/>
          <w:sz w:val="20"/>
          <w:szCs w:val="20"/>
          <w:lang w:val="pl-PL"/>
        </w:rPr>
        <w:t>§ 3</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OKRES OBOWIĄZYWANIA UMOWY</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widowControl/>
        <w:ind w:left="142" w:right="397"/>
        <w:jc w:val="both"/>
        <w:rPr>
          <w:rFonts w:ascii="Verdana" w:hAnsi="Verdana" w:cs="Calibri"/>
          <w:sz w:val="20"/>
          <w:szCs w:val="20"/>
          <w:lang w:val="pl-PL"/>
        </w:rPr>
      </w:pPr>
      <w:r>
        <w:rPr>
          <w:rFonts w:cs="Calibri" w:ascii="Verdana" w:hAnsi="Verdana"/>
          <w:sz w:val="20"/>
          <w:szCs w:val="20"/>
          <w:lang w:val="pl-PL"/>
        </w:rPr>
        <w:t>Usługa będzie realizowana przez okres 12 miesięcy licząc od dnia jej zawarcia.</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4</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WYNAGRODZENIE I WARUNKI PŁATNOŚCI</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3"/>
        <w:numPr>
          <w:ilvl w:val="0"/>
          <w:numId w:val="5"/>
        </w:numPr>
        <w:spacing w:before="0" w:after="0"/>
        <w:ind w:hanging="426" w:left="142" w:right="380"/>
        <w:jc w:val="both"/>
        <w:rPr>
          <w:rFonts w:ascii="Verdana" w:hAnsi="Verdana" w:cs="Calibri"/>
          <w:sz w:val="20"/>
          <w:szCs w:val="20"/>
          <w:lang w:val="pl-PL"/>
        </w:rPr>
      </w:pPr>
      <w:r>
        <w:rPr>
          <w:rFonts w:cs="Calibri" w:ascii="Verdana" w:hAnsi="Verdana"/>
          <w:sz w:val="20"/>
          <w:szCs w:val="20"/>
          <w:lang w:val="pl-PL"/>
        </w:rPr>
        <w:t>Strony ustalają za wykonanie przedmiotu niniejszej umowy całkowite wynagrodzenie:</w:t>
      </w:r>
    </w:p>
    <w:p>
      <w:pPr>
        <w:pStyle w:val="Standard"/>
        <w:ind w:left="142" w:right="380"/>
        <w:jc w:val="both"/>
        <w:rPr>
          <w:rFonts w:ascii="Verdana" w:hAnsi="Verdana"/>
        </w:rPr>
      </w:pPr>
      <w:r>
        <w:rPr>
          <w:rFonts w:cs="Calibri" w:ascii="Verdana" w:hAnsi="Verdana"/>
          <w:sz w:val="20"/>
          <w:szCs w:val="20"/>
          <w:lang w:val="pl-PL"/>
        </w:rPr>
        <w:t>wartość netto …………………………………..</w:t>
      </w:r>
    </w:p>
    <w:p>
      <w:pPr>
        <w:pStyle w:val="Standard"/>
        <w:ind w:left="142" w:right="380"/>
        <w:jc w:val="both"/>
        <w:rPr>
          <w:rFonts w:ascii="Verdana" w:hAnsi="Verdana"/>
        </w:rPr>
      </w:pPr>
      <w:r>
        <w:rPr>
          <w:rFonts w:cs="Calibri" w:ascii="Verdana" w:hAnsi="Verdana"/>
          <w:sz w:val="20"/>
          <w:szCs w:val="20"/>
          <w:lang w:val="pl-PL"/>
        </w:rPr>
        <w:t>słownie: ……………………………………………</w:t>
      </w:r>
    </w:p>
    <w:p>
      <w:pPr>
        <w:pStyle w:val="Standard"/>
        <w:ind w:left="142" w:right="380"/>
        <w:jc w:val="both"/>
        <w:rPr>
          <w:rFonts w:ascii="Verdana" w:hAnsi="Verdana"/>
        </w:rPr>
      </w:pPr>
      <w:r>
        <w:rPr>
          <w:rFonts w:cs="Calibri" w:ascii="Verdana" w:hAnsi="Verdana"/>
          <w:sz w:val="20"/>
          <w:szCs w:val="20"/>
          <w:lang w:val="pl-PL"/>
        </w:rPr>
        <w:t>wartość z podatkiem VAT  ……………..</w:t>
      </w:r>
    </w:p>
    <w:p>
      <w:pPr>
        <w:pStyle w:val="Standard"/>
        <w:ind w:left="142" w:right="380"/>
        <w:jc w:val="both"/>
        <w:rPr>
          <w:rFonts w:ascii="Verdana" w:hAnsi="Verdana"/>
        </w:rPr>
      </w:pPr>
      <w:r>
        <w:rPr>
          <w:rFonts w:cs="Calibri" w:ascii="Verdana" w:hAnsi="Verdana"/>
          <w:sz w:val="20"/>
          <w:szCs w:val="20"/>
          <w:lang w:val="pl-PL"/>
        </w:rPr>
        <w:t>słownie: ……………………………………………</w:t>
      </w:r>
    </w:p>
    <w:p>
      <w:pPr>
        <w:pStyle w:val="ListParagraph"/>
        <w:numPr>
          <w:ilvl w:val="0"/>
          <w:numId w:val="5"/>
        </w:numPr>
        <w:ind w:hanging="426" w:left="142"/>
        <w:rPr>
          <w:rFonts w:ascii="Verdana" w:hAnsi="Verdana" w:cs="Calibri"/>
          <w:sz w:val="20"/>
          <w:szCs w:val="20"/>
          <w:lang w:val="pl-PL"/>
        </w:rPr>
      </w:pPr>
      <w:r>
        <w:rPr>
          <w:rFonts w:cs="Calibri" w:ascii="Verdana" w:hAnsi="Verdana"/>
          <w:sz w:val="20"/>
          <w:szCs w:val="20"/>
          <w:lang w:val="pl-PL"/>
        </w:rPr>
        <w:t xml:space="preserve">Całkowita wartość umowy wynika z oferty Wykonawcy i obejmuje wszystkie koszty związane z realizacją zamówienia, w tym: koszty dostawy i ubezpieczenia na czas transportu, narzuty, ewentualne upusty oraz pozostałe czynniki cenotwórcze, usuwanie wad oraz podatek VAT. </w:t>
      </w:r>
    </w:p>
    <w:p>
      <w:pPr>
        <w:pStyle w:val="ListParagraph"/>
        <w:numPr>
          <w:ilvl w:val="0"/>
          <w:numId w:val="5"/>
        </w:numPr>
        <w:ind w:hanging="406" w:left="142"/>
        <w:jc w:val="both"/>
        <w:rPr>
          <w:rFonts w:ascii="Verdana" w:hAnsi="Verdana" w:cs="Calibri"/>
          <w:sz w:val="20"/>
          <w:szCs w:val="20"/>
          <w:lang w:val="pl-PL"/>
        </w:rPr>
      </w:pPr>
      <w:r>
        <w:rPr>
          <w:rFonts w:cs="Calibri" w:ascii="Verdana" w:hAnsi="Verdana"/>
          <w:sz w:val="20"/>
          <w:szCs w:val="20"/>
          <w:lang w:val="pl-PL"/>
        </w:rPr>
        <w:t>Strony postanawiają, że rozliczenie wynagrodzenia za wykonanie przedmiotu umowy będzie następowało na podstawie prawidłowo wystawionych faktur, którymi objęte będą poszczególne dostawy, na podstawie druków zamówienia. W przypadku dołączenia faktury w wersji papierowej winna ona być załączona do dokumentów dostawy.</w:t>
      </w:r>
    </w:p>
    <w:p>
      <w:pPr>
        <w:pStyle w:val="ListParagraph"/>
        <w:numPr>
          <w:ilvl w:val="0"/>
          <w:numId w:val="5"/>
        </w:numPr>
        <w:ind w:hanging="406" w:left="142"/>
        <w:rPr>
          <w:rFonts w:ascii="Verdana" w:hAnsi="Verdana" w:cs="Calibri"/>
          <w:sz w:val="20"/>
          <w:szCs w:val="20"/>
          <w:lang w:val="pl-PL"/>
        </w:rPr>
      </w:pPr>
      <w:r>
        <w:rPr>
          <w:rFonts w:cs="Calibri" w:ascii="Verdana" w:hAnsi="Verdana"/>
          <w:sz w:val="20"/>
          <w:szCs w:val="20"/>
          <w:lang w:val="pl-PL"/>
        </w:rPr>
        <w:t xml:space="preserve">Zamawiający zobowiązuje się do zapłaty faktury w terminie do 30 dni od daty dostarczenia prawidłowo wystawionej faktury, przelewem bankowym na konto Wykonawcy wskazane na fakturze. Podstawą do zapłaty za dostarczony towar będzie ustrukturyzowana elektroniczna wersja faktury VAT </w:t>
      </w:r>
      <w:r>
        <w:rPr>
          <w:rFonts w:cs="Calibri" w:ascii="Verdana" w:hAnsi="Verdana"/>
          <w:sz w:val="20"/>
          <w:szCs w:val="20"/>
          <w:lang w:val="pl-PL"/>
        </w:rPr>
        <w:t>złozona za pośrednictwem KSeF</w:t>
      </w:r>
    </w:p>
    <w:p>
      <w:pPr>
        <w:pStyle w:val="ListParagraph"/>
        <w:numPr>
          <w:ilvl w:val="0"/>
          <w:numId w:val="5"/>
        </w:numPr>
        <w:ind w:hanging="406" w:left="142"/>
        <w:rPr>
          <w:rFonts w:ascii="Verdana" w:hAnsi="Verdana" w:cs="Calibri"/>
          <w:sz w:val="20"/>
          <w:szCs w:val="20"/>
          <w:lang w:val="pl-PL"/>
        </w:rPr>
      </w:pPr>
      <w:r>
        <w:rPr>
          <w:rFonts w:cs="Calibri" w:ascii="Verdana" w:hAnsi="Verdana"/>
          <w:sz w:val="20"/>
          <w:szCs w:val="20"/>
          <w:lang w:val="pl-PL"/>
        </w:rPr>
        <w:t>Za termin zapłaty uważa się datę obciążenia rachunku bankowego Zamawiającego.</w:t>
      </w:r>
    </w:p>
    <w:p>
      <w:pPr>
        <w:pStyle w:val="ListParagraph"/>
        <w:numPr>
          <w:ilvl w:val="0"/>
          <w:numId w:val="5"/>
        </w:numPr>
        <w:ind w:hanging="406" w:left="142"/>
        <w:rPr>
          <w:rFonts w:ascii="Verdana" w:hAnsi="Verdana" w:cs="Calibri"/>
          <w:sz w:val="20"/>
          <w:szCs w:val="20"/>
          <w:lang w:val="pl-PL"/>
        </w:rPr>
      </w:pPr>
      <w:r>
        <w:rPr>
          <w:rFonts w:cs="Calibri" w:ascii="Verdana" w:hAnsi="Verdana"/>
          <w:sz w:val="20"/>
          <w:szCs w:val="20"/>
          <w:lang w:val="pl-PL"/>
        </w:rPr>
        <w:t>Wykonawca oświadcza, ze rachunek bankowy wskazany na fakturze/rachunku jest tożsamy z rachunkiem bankowym wskazanym w rejestrze podatników VAT, z zastrzeżeniem przypadku, gdy Wykonawca będzie zwolniony z podatku od towarów i usług. W przypadku, gdy rachunek wskazany na fakturze/rachunku nie będzie zgodny z rachunkiem wskazanym w rejestrze podatników VAT,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VAT, Zamawiający ma prawo dokonania zapłaty wynagrodzenia na rachunek bankowy wskazany w rejestrze podatników VAT. W tym wypadku, uznaje się, że Zamawiający prawidłowo wykonał swoje zobowiązanie w zakresie zapłaty wynagrodzenia, a Wykonawcy nie przysługują z tego tytułu żadne roszczenia.</w:t>
      </w:r>
    </w:p>
    <w:p>
      <w:pPr>
        <w:pStyle w:val="ListParagraph"/>
        <w:numPr>
          <w:ilvl w:val="0"/>
          <w:numId w:val="5"/>
        </w:numPr>
        <w:ind w:hanging="406" w:left="142"/>
        <w:rPr>
          <w:rFonts w:ascii="Verdana" w:hAnsi="Verdana" w:cs="Calibri"/>
          <w:sz w:val="20"/>
          <w:szCs w:val="20"/>
          <w:lang w:val="pl-PL"/>
        </w:rPr>
      </w:pPr>
      <w:r>
        <w:rPr>
          <w:rFonts w:cs="Calibri" w:ascii="Verdana" w:hAnsi="Verdana"/>
          <w:sz w:val="20"/>
          <w:szCs w:val="20"/>
          <w:lang w:val="pl-PL"/>
        </w:rPr>
        <w:t>Jeżeli Wykonawca nie posiada rachunku bankowego zarejestrowanego w rejestrze podatników VAT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pPr>
        <w:pStyle w:val="ListParagraph"/>
        <w:numPr>
          <w:ilvl w:val="0"/>
          <w:numId w:val="5"/>
        </w:numPr>
        <w:ind w:hanging="406" w:left="142"/>
        <w:rPr>
          <w:rFonts w:ascii="Verdana" w:hAnsi="Verdana" w:cs="Calibri"/>
          <w:sz w:val="20"/>
          <w:szCs w:val="20"/>
          <w:lang w:val="pl-PL"/>
        </w:rPr>
      </w:pPr>
      <w:r>
        <w:rPr>
          <w:rFonts w:cs="Calibri" w:ascii="Verdana" w:hAnsi="Verdana"/>
          <w:sz w:val="20"/>
          <w:szCs w:val="20"/>
          <w:lang w:val="pl-PL"/>
        </w:rPr>
        <w:t>Wykonawca potwierdza, iż wskazany przez niego rachunek bankowy na podstawie, którego Zamawiający ma dokonać płatności jest indywidualnym (przypisanym Zamawiającemu) rachunkiem płatności masowych powiązanym z rachunkiem rozliczeniowym, o którym mowa w art. 49 ust. 1 pkt 1 ustawy z dnia 29 sierpnia 1997 r. – Prawo bankowe i został zgłoszony do właściwego urzędu skarbowego. Rachunek przypisany Zamawiającemu należy weryfikować na białej liście po numerze rachunku bankowego.</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5</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PODWYKONAWCY</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1. Strony postanawiają, że przedmiot umowy - zgodnie z treścią oferty Wykonawcy - zostanie wykonany:</w:t>
      </w:r>
    </w:p>
    <w:p>
      <w:pPr>
        <w:pStyle w:val="Standard"/>
        <w:numPr>
          <w:ilvl w:val="0"/>
          <w:numId w:val="1"/>
        </w:numPr>
        <w:ind w:hanging="380" w:left="142" w:right="380"/>
        <w:jc w:val="both"/>
        <w:rPr>
          <w:rFonts w:ascii="Verdana" w:hAnsi="Verdana" w:cs="Calibri"/>
          <w:sz w:val="20"/>
          <w:szCs w:val="20"/>
        </w:rPr>
      </w:pPr>
      <w:r>
        <w:rPr>
          <w:rFonts w:cs="Calibri" w:ascii="Verdana" w:hAnsi="Verdana"/>
          <w:sz w:val="20"/>
          <w:szCs w:val="20"/>
        </w:rPr>
        <w:t>samodzielnie (bez udziału Podwykonawców)*</w:t>
      </w:r>
    </w:p>
    <w:p>
      <w:pPr>
        <w:pStyle w:val="Standard"/>
        <w:numPr>
          <w:ilvl w:val="0"/>
          <w:numId w:val="1"/>
        </w:numPr>
        <w:ind w:hanging="380" w:left="142" w:right="380"/>
        <w:jc w:val="both"/>
        <w:rPr>
          <w:rFonts w:ascii="Verdana" w:hAnsi="Verdana"/>
        </w:rPr>
      </w:pPr>
      <w:r>
        <w:rPr>
          <w:rFonts w:cs="Calibri" w:ascii="Verdana" w:hAnsi="Verdana"/>
          <w:sz w:val="20"/>
          <w:szCs w:val="20"/>
          <w:lang w:val="pl-PL"/>
        </w:rPr>
        <w:t xml:space="preserve">przy udziale Podwykonawcy - ................... .. .... </w:t>
      </w:r>
      <w:r>
        <w:rPr/>
        <w:drawing>
          <wp:inline distT="0" distB="0" distL="0" distR="0">
            <wp:extent cx="219075" cy="31750"/>
            <wp:effectExtent l="0" t="0" r="0" b="0"/>
            <wp:docPr id="1" name="Picture 1493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9391" descr=""/>
                    <pic:cNvPicPr>
                      <a:picLocks noChangeAspect="1" noChangeArrowheads="1"/>
                    </pic:cNvPicPr>
                  </pic:nvPicPr>
                  <pic:blipFill>
                    <a:blip r:embed="rId2"/>
                    <a:stretch>
                      <a:fillRect/>
                    </a:stretch>
                  </pic:blipFill>
                  <pic:spPr bwMode="auto">
                    <a:xfrm>
                      <a:off x="0" y="0"/>
                      <a:ext cx="219075" cy="31750"/>
                    </a:xfrm>
                    <a:prstGeom prst="rect">
                      <a:avLst/>
                    </a:prstGeom>
                  </pic:spPr>
                </pic:pic>
              </a:graphicData>
            </a:graphic>
          </wp:inline>
        </w:drawing>
      </w:r>
      <w:r>
        <w:rPr>
          <w:rFonts w:cs="Calibri" w:ascii="Verdana" w:hAnsi="Verdana"/>
          <w:sz w:val="20"/>
          <w:szCs w:val="20"/>
          <w:lang w:val="pl-PL"/>
        </w:rPr>
        <w:t xml:space="preserve">w zakresie ........................... </w:t>
      </w:r>
      <w:r>
        <w:rPr>
          <w:rFonts w:cs="Calibri" w:ascii="Verdana" w:hAnsi="Verdana"/>
          <w:sz w:val="20"/>
          <w:szCs w:val="20"/>
        </w:rPr>
        <w:t>* *zgodnie z oświadczeniem złożonym w ofercie</w:t>
      </w:r>
    </w:p>
    <w:p>
      <w:pPr>
        <w:pStyle w:val="Standard"/>
        <w:numPr>
          <w:ilvl w:val="0"/>
          <w:numId w:val="2"/>
        </w:numPr>
        <w:ind w:hanging="380" w:left="142" w:right="380"/>
        <w:jc w:val="both"/>
        <w:rPr>
          <w:rFonts w:ascii="Verdana" w:hAnsi="Verdana" w:cs="Calibri"/>
          <w:sz w:val="20"/>
          <w:szCs w:val="20"/>
          <w:lang w:val="pl-PL"/>
        </w:rPr>
      </w:pPr>
      <w:r>
        <w:rPr>
          <w:rFonts w:cs="Calibri" w:ascii="Verdana" w:hAnsi="Verdana"/>
          <w:sz w:val="20"/>
          <w:szCs w:val="20"/>
          <w:lang w:val="pl-PL"/>
        </w:rPr>
        <w:t>Wykonawca, przed przystąpieniem do wykonywania przedmiotu umowy, zobowiązuje się podać Zamawiającemu, w formie pisemnej, nazwy (firma) albo imiona i nazwiska oraz dane kontaktowe podwykonawców, o których mowa w ust. I i osób do kontaktów z nimi,</w:t>
        <w:br/>
        <w:t>o ile są już znane.</w:t>
      </w:r>
    </w:p>
    <w:p>
      <w:pPr>
        <w:pStyle w:val="Standard"/>
        <w:numPr>
          <w:ilvl w:val="0"/>
          <w:numId w:val="2"/>
        </w:numPr>
        <w:ind w:hanging="380" w:left="142" w:right="380"/>
        <w:jc w:val="both"/>
        <w:rPr>
          <w:rFonts w:ascii="Verdana" w:hAnsi="Verdana" w:cs="Calibri"/>
          <w:sz w:val="20"/>
          <w:szCs w:val="20"/>
          <w:lang w:val="pl-PL"/>
        </w:rPr>
      </w:pPr>
      <w:r>
        <w:rPr>
          <w:rFonts w:cs="Calibri" w:ascii="Verdana" w:hAnsi="Verdana"/>
          <w:sz w:val="20"/>
          <w:szCs w:val="20"/>
          <w:lang w:val="pl-PL"/>
        </w:rPr>
        <w:t>Wykonawca zobowiązuje się informować Zamawiającego o wszelkich zmianach danych,</w:t>
        <w:br/>
        <w:t>o których mowa w ust. 1 poprzez pisemne powiadomienie Zamawiającego.</w:t>
      </w:r>
    </w:p>
    <w:p>
      <w:pPr>
        <w:pStyle w:val="Standard"/>
        <w:numPr>
          <w:ilvl w:val="0"/>
          <w:numId w:val="2"/>
        </w:numPr>
        <w:ind w:hanging="380" w:left="142" w:right="380"/>
        <w:jc w:val="both"/>
        <w:rPr>
          <w:rFonts w:ascii="Verdana" w:hAnsi="Verdana" w:cs="Calibri"/>
          <w:sz w:val="20"/>
          <w:szCs w:val="20"/>
          <w:lang w:val="pl-PL"/>
        </w:rPr>
      </w:pPr>
      <w:r>
        <w:rPr>
          <w:rFonts w:cs="Calibri" w:ascii="Verdana" w:hAnsi="Verdana"/>
          <w:sz w:val="20"/>
          <w:szCs w:val="20"/>
          <w:lang w:val="pl-PL"/>
        </w:rPr>
        <w:t>Powierzenie wykonania części przedmiotu umowy podwykonawcom nie zmienia treści zobowiązań Wykonawcy wobec Zamawiającego za wykonanie tej części zamówienia. Wykonawca jest odpowiedzialny za działania, uchybienia i zaniedbania każdego Podwykonawcy tak, jakby to były działania, uchybienia lub zaniedbania Wykonawcy.</w:t>
      </w:r>
    </w:p>
    <w:p>
      <w:pPr>
        <w:pStyle w:val="Standard"/>
        <w:numPr>
          <w:ilvl w:val="0"/>
          <w:numId w:val="2"/>
        </w:numPr>
        <w:ind w:hanging="380" w:left="142" w:right="380"/>
        <w:jc w:val="both"/>
        <w:rPr>
          <w:rFonts w:ascii="Verdana" w:hAnsi="Verdana" w:cs="Calibri"/>
          <w:sz w:val="20"/>
          <w:szCs w:val="20"/>
          <w:lang w:val="pl-PL"/>
        </w:rPr>
      </w:pPr>
      <w:r>
        <w:rPr>
          <w:rFonts w:cs="Calibri" w:ascii="Verdana" w:hAnsi="Verdana"/>
          <w:sz w:val="20"/>
          <w:szCs w:val="20"/>
          <w:lang w:val="pl-PL"/>
        </w:rPr>
        <w:t>Strony zgodnie ustalają, iż w przypadku udziału przy wykonywaniu przedmiotu umowy Podwykonawcy/ów, Wykonawca przedstawi wraz z przesłaną fakturą oświadczenie Podwykonawcy o dokonaniu zapłaty na jego rzecz za wykonaną część zamówienia.</w:t>
      </w:r>
    </w:p>
    <w:p>
      <w:pPr>
        <w:pStyle w:val="Standard"/>
        <w:numPr>
          <w:ilvl w:val="0"/>
          <w:numId w:val="2"/>
        </w:numPr>
        <w:ind w:hanging="380" w:left="142" w:right="380"/>
        <w:jc w:val="both"/>
        <w:rPr>
          <w:rFonts w:ascii="Verdana" w:hAnsi="Verdana" w:cs="Calibri"/>
          <w:sz w:val="20"/>
          <w:szCs w:val="20"/>
          <w:lang w:val="pl-PL"/>
        </w:rPr>
      </w:pPr>
      <w:r>
        <w:rPr>
          <w:rFonts w:cs="Calibri" w:ascii="Verdana" w:hAnsi="Verdana"/>
          <w:sz w:val="20"/>
          <w:szCs w:val="20"/>
          <w:lang w:val="pl-PL"/>
        </w:rPr>
        <w:t>Wszelkie zapisy umowy dotyczące Podwykonawców dotyczą również dalszych Podwykonawców.</w:t>
      </w:r>
    </w:p>
    <w:p>
      <w:pPr>
        <w:pStyle w:val="Standard"/>
        <w:ind w:left="142" w:right="380"/>
        <w:jc w:val="both"/>
        <w:rPr>
          <w:rFonts w:ascii="Verdana" w:hAnsi="Verdana" w:cs="Calibri"/>
          <w:sz w:val="20"/>
          <w:szCs w:val="20"/>
          <w:lang w:val="pl-PL"/>
        </w:rPr>
      </w:pPr>
      <w:r>
        <w:rPr>
          <w:rFonts w:cs="Calibri" w:ascii="Verdana" w:hAnsi="Verdana"/>
          <w:sz w:val="20"/>
          <w:szCs w:val="20"/>
          <w:lang w:val="pl-PL"/>
        </w:rPr>
      </w:r>
    </w:p>
    <w:p>
      <w:pPr>
        <w:pStyle w:val="Standard"/>
        <w:ind w:left="142" w:right="380"/>
        <w:jc w:val="center"/>
        <w:rPr>
          <w:rFonts w:ascii="Verdana" w:hAnsi="Verdana" w:cs="Calibri"/>
          <w:b/>
          <w:bCs/>
          <w:sz w:val="20"/>
          <w:szCs w:val="20"/>
          <w:lang w:val="pl-PL"/>
        </w:rPr>
      </w:pPr>
      <w:r>
        <w:rPr>
          <w:rFonts w:cs="Calibri" w:ascii="Verdana" w:hAnsi="Verdana"/>
          <w:b/>
          <w:bCs/>
          <w:sz w:val="20"/>
          <w:szCs w:val="20"/>
          <w:lang w:val="pl-PL"/>
        </w:rPr>
        <w:t>§ 6</w:t>
      </w:r>
    </w:p>
    <w:p>
      <w:pPr>
        <w:pStyle w:val="Standard"/>
        <w:ind w:left="142" w:right="380"/>
        <w:jc w:val="center"/>
        <w:rPr>
          <w:rFonts w:ascii="Verdana" w:hAnsi="Verdana" w:cs="Calibri"/>
          <w:b/>
          <w:bCs/>
          <w:sz w:val="20"/>
          <w:szCs w:val="20"/>
          <w:lang w:val="pl-PL"/>
        </w:rPr>
      </w:pPr>
      <w:r>
        <w:rPr>
          <w:rFonts w:cs="Calibri" w:ascii="Verdana" w:hAnsi="Verdana"/>
          <w:b/>
          <w:bCs/>
          <w:sz w:val="20"/>
          <w:szCs w:val="20"/>
          <w:lang w:val="pl-PL"/>
        </w:rPr>
        <w:t>REKLAMACJE, GWARANCJA I RĘKOJMIA</w:t>
      </w:r>
    </w:p>
    <w:p>
      <w:pPr>
        <w:pStyle w:val="Standard"/>
        <w:ind w:left="142" w:right="380"/>
        <w:jc w:val="both"/>
        <w:rPr>
          <w:rFonts w:ascii="Verdana" w:hAnsi="Verdana" w:cs="Calibri"/>
          <w:b/>
          <w:bCs/>
          <w:sz w:val="20"/>
          <w:szCs w:val="20"/>
          <w:lang w:val="pl-PL"/>
        </w:rPr>
      </w:pPr>
      <w:r>
        <w:rPr>
          <w:rFonts w:cs="Calibri" w:ascii="Verdana" w:hAnsi="Verdana"/>
          <w:b/>
          <w:bCs/>
          <w:sz w:val="20"/>
          <w:szCs w:val="20"/>
          <w:lang w:val="pl-PL"/>
        </w:rPr>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Wykonawca zobowiązuje się do wykonania przedmiotu objętego umową z dochowaniem należytej staranności.</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 xml:space="preserve">O stwierdzonych wadach ilościowych i jakościowych związanych z realizacją przedmiotu umowy Zamawiający powiadomi e-mailem Wykonawcę niezwłocznie tj. nie później niż w terminie 3 dni roboczych od daty ich stwierdzenia. Dostarczenie przedmiotu umowy zgodnego z zamówieniem i umową nastąpi na koszt i ryzyko Wykonawcy.  </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Wykonawca jest zobowiązany do niezwłocznego rozpatrzenia reklamacji i usunięcia wady lub nieprawidłowości Zamawiającego, jednak nie później niż w terminie do 4 dni roboczych od daty jej zgłoszenia.</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Brak reakcji w terminie ze strony Wykonawcy jest równoznaczny z uznaniem reklamacji za zasadną.</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Wykonawca udziela na asortyment objęty przedmiotem niniejszej umowy rękojmi i gwarancji nie krótszej niż gwarancja producenta.</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Okres gwarancji i rękojmi rozpoczyna się z dniem podpisania przez Strony protokołu odbioru bez zastrzeżeń ze strony Zamawiającego. Okres ten podlega przedłużeniu o czas obejmujący konieczne czynności jakie zobowiązany jest podjąć Wykonawca, a  związane z ujawnieniem się wad powstałych na skutek wadliwego wykonania umowy</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Postanowienia powyższe nie naruszają uprawnień Zamawiającego wynikających z rękojmi za wady.</w:t>
      </w:r>
    </w:p>
    <w:p>
      <w:pPr>
        <w:pStyle w:val="Standard"/>
        <w:numPr>
          <w:ilvl w:val="1"/>
          <w:numId w:val="5"/>
        </w:numPr>
        <w:ind w:hanging="360" w:left="142" w:right="380"/>
        <w:jc w:val="both"/>
        <w:rPr>
          <w:rFonts w:ascii="Verdana" w:hAnsi="Verdana" w:cs="Calibri"/>
          <w:sz w:val="20"/>
          <w:szCs w:val="20"/>
          <w:lang w:val="pl-PL"/>
        </w:rPr>
      </w:pPr>
      <w:r>
        <w:rPr>
          <w:rFonts w:cs="Calibri" w:ascii="Verdana" w:hAnsi="Verdana"/>
          <w:sz w:val="20"/>
          <w:szCs w:val="20"/>
          <w:lang w:val="pl-PL"/>
        </w:rPr>
        <w:t>Wykonawca odpowiada za wszelkie szkody rzeczowe i osobowe powstałe w związku z nienależytą realizacją przedmiotu niniejszej umowy.</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7</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KARY UMOWNE</w:t>
      </w:r>
    </w:p>
    <w:p>
      <w:pPr>
        <w:pStyle w:val="Heading2"/>
        <w:spacing w:before="0" w:after="0"/>
        <w:ind w:hanging="380" w:left="142" w:right="380"/>
        <w:rPr>
          <w:rFonts w:ascii="Verdana" w:hAnsi="Verdana"/>
        </w:rPr>
      </w:pPr>
      <w:r>
        <w:rPr>
          <w:rFonts w:ascii="Verdana" w:hAnsi="Verdana"/>
        </w:rPr>
      </w:r>
    </w:p>
    <w:p>
      <w:pPr>
        <w:pStyle w:val="Standard"/>
        <w:numPr>
          <w:ilvl w:val="0"/>
          <w:numId w:val="6"/>
        </w:numPr>
        <w:ind w:hanging="426" w:left="142" w:right="380"/>
        <w:jc w:val="both"/>
        <w:rPr>
          <w:rFonts w:ascii="Verdana" w:hAnsi="Verdana"/>
          <w:sz w:val="20"/>
          <w:szCs w:val="20"/>
        </w:rPr>
      </w:pPr>
      <w:r>
        <w:rPr>
          <w:rFonts w:ascii="Verdana" w:hAnsi="Verdana"/>
          <w:sz w:val="20"/>
          <w:szCs w:val="20"/>
        </w:rPr>
        <w:t>Zamawiającemu przysługuje prawo do  naliczenia  kar umownych w następujących przypadkach:</w:t>
      </w:r>
    </w:p>
    <w:p>
      <w:pPr>
        <w:pStyle w:val="Standard"/>
        <w:numPr>
          <w:ilvl w:val="0"/>
          <w:numId w:val="11"/>
        </w:numPr>
        <w:ind w:hanging="360" w:left="142" w:right="380"/>
        <w:jc w:val="both"/>
        <w:rPr>
          <w:rFonts w:ascii="Verdana" w:hAnsi="Verdana"/>
          <w:sz w:val="20"/>
          <w:szCs w:val="20"/>
        </w:rPr>
      </w:pPr>
      <w:r>
        <w:rPr>
          <w:rFonts w:ascii="Verdana" w:hAnsi="Verdana"/>
          <w:sz w:val="20"/>
          <w:szCs w:val="20"/>
        </w:rPr>
        <w:t>za zwłokę w dostawie towaru w terminie określonym w umowie, powstałe z przyczyn leżących po stronie Wykonawcy, w wysokości 0,3 % wartości brutto wynagrodzenia, za każdy rozpoczęty dzień zwłoki,</w:t>
      </w:r>
    </w:p>
    <w:p>
      <w:pPr>
        <w:pStyle w:val="Standard"/>
        <w:numPr>
          <w:ilvl w:val="0"/>
          <w:numId w:val="11"/>
        </w:numPr>
        <w:ind w:hanging="360" w:left="142" w:right="380"/>
        <w:jc w:val="both"/>
        <w:rPr>
          <w:rFonts w:ascii="Verdana" w:hAnsi="Verdana"/>
          <w:sz w:val="20"/>
          <w:szCs w:val="20"/>
        </w:rPr>
      </w:pPr>
      <w:r>
        <w:rPr>
          <w:rFonts w:ascii="Verdana" w:hAnsi="Verdana"/>
          <w:sz w:val="20"/>
          <w:szCs w:val="20"/>
        </w:rPr>
        <w:t>za zwłokę w wymianie towaru wadliwego na wolny od wad oraz za zwłokę w wymianie towaru niezgodnego z umową, bądź za zwłokę w wymianie towaru dostarczonego w niewłaściwym lub zniszczonym opakowaniu w wysokości 0,3% wartości brutto wynagrodzenia, za każdy rozpoczęty dzień zwłoki,</w:t>
      </w:r>
    </w:p>
    <w:p>
      <w:pPr>
        <w:pStyle w:val="Standard"/>
        <w:numPr>
          <w:ilvl w:val="0"/>
          <w:numId w:val="11"/>
        </w:numPr>
        <w:ind w:hanging="360" w:left="142" w:right="380"/>
        <w:jc w:val="both"/>
        <w:rPr>
          <w:rFonts w:ascii="Verdana" w:hAnsi="Verdana"/>
          <w:sz w:val="20"/>
          <w:szCs w:val="20"/>
        </w:rPr>
      </w:pPr>
      <w:r>
        <w:rPr>
          <w:rFonts w:ascii="Verdana" w:hAnsi="Verdana"/>
          <w:sz w:val="20"/>
          <w:szCs w:val="20"/>
        </w:rPr>
        <w:t>za odstąpienie od umowy przez którąkolwiek ze stron z przyczyn leżących po stronie Wykonawcy w wysokości 10 % wynagrodzenia brutto, o którym mowa w § 4 ust. 1 umowy,</w:t>
      </w:r>
    </w:p>
    <w:p>
      <w:pPr>
        <w:pStyle w:val="Standard"/>
        <w:numPr>
          <w:ilvl w:val="0"/>
          <w:numId w:val="11"/>
        </w:numPr>
        <w:ind w:hanging="360" w:left="142" w:right="380"/>
        <w:jc w:val="both"/>
        <w:rPr>
          <w:rFonts w:ascii="Verdana" w:hAnsi="Verdana"/>
          <w:sz w:val="20"/>
          <w:szCs w:val="20"/>
        </w:rPr>
      </w:pPr>
      <w:r>
        <w:rPr>
          <w:rFonts w:ascii="Verdana" w:hAnsi="Verdana"/>
          <w:sz w:val="20"/>
          <w:szCs w:val="20"/>
        </w:rPr>
        <w:t>za naruszenie jakiegokolwiek ustalonego w niniejszej umowie i jej załącznikach obowiązku lub terminu Wykonawcy w zakresie realizacji przedmiotu niniejszej umowy, z zastrzeżeniem ust. a i b, w tym obowiązku lub  terminu wynikającego z rękojmi  i gwarancji w wysokości 0,5 % kwoty wynagrodzenia brutto, o którym mowa w § 4 ust. 1 umowy,</w:t>
      </w:r>
    </w:p>
    <w:p>
      <w:pPr>
        <w:pStyle w:val="Standard"/>
        <w:numPr>
          <w:ilvl w:val="0"/>
          <w:numId w:val="11"/>
        </w:numPr>
        <w:ind w:hanging="360" w:left="142" w:right="380"/>
        <w:jc w:val="both"/>
        <w:rPr>
          <w:rFonts w:ascii="Verdana" w:hAnsi="Verdana"/>
          <w:sz w:val="20"/>
          <w:szCs w:val="20"/>
        </w:rPr>
      </w:pPr>
      <w:r>
        <w:rPr>
          <w:rFonts w:ascii="Verdana" w:hAnsi="Verdana"/>
          <w:sz w:val="20"/>
          <w:szCs w:val="20"/>
        </w:rPr>
        <w:t>za każdą fakturę zawierającą ceny jednostkowe niezgodne z ofertą Wykonawcy w wysokości 50,00 zł.</w:t>
      </w:r>
    </w:p>
    <w:p>
      <w:pPr>
        <w:pStyle w:val="Standard"/>
        <w:numPr>
          <w:ilvl w:val="0"/>
          <w:numId w:val="6"/>
        </w:numPr>
        <w:ind w:hanging="426" w:left="142" w:right="380"/>
        <w:jc w:val="both"/>
        <w:rPr>
          <w:rFonts w:ascii="Verdana" w:hAnsi="Verdana"/>
          <w:sz w:val="20"/>
          <w:szCs w:val="20"/>
        </w:rPr>
      </w:pPr>
      <w:r>
        <w:rPr>
          <w:rFonts w:ascii="Verdana" w:hAnsi="Verdana"/>
          <w:sz w:val="20"/>
          <w:szCs w:val="20"/>
        </w:rPr>
        <w:t>Łączna maksymalna wartość kar umownych nie może przekraczać 25% wartości brutto umowy.</w:t>
      </w:r>
    </w:p>
    <w:p>
      <w:pPr>
        <w:pStyle w:val="Standard"/>
        <w:numPr>
          <w:ilvl w:val="0"/>
          <w:numId w:val="6"/>
        </w:numPr>
        <w:ind w:hanging="426" w:left="142" w:right="380"/>
        <w:jc w:val="both"/>
        <w:rPr>
          <w:rFonts w:ascii="Verdana" w:hAnsi="Verdana"/>
          <w:sz w:val="20"/>
          <w:szCs w:val="20"/>
        </w:rPr>
      </w:pPr>
      <w:r>
        <w:rPr>
          <w:rFonts w:ascii="Verdana" w:hAnsi="Verdana"/>
          <w:sz w:val="20"/>
          <w:szCs w:val="20"/>
        </w:rPr>
        <w:t xml:space="preserve">Zamawiający ma prawo dochodzenia odszkodowania na zasadach ogólnych kodeksu cywilnego. </w:t>
      </w:r>
    </w:p>
    <w:p>
      <w:pPr>
        <w:pStyle w:val="Standard"/>
        <w:numPr>
          <w:ilvl w:val="0"/>
          <w:numId w:val="6"/>
        </w:numPr>
        <w:ind w:hanging="426" w:left="142" w:right="380"/>
        <w:jc w:val="both"/>
        <w:rPr>
          <w:rFonts w:ascii="Verdana" w:hAnsi="Verdana"/>
          <w:sz w:val="20"/>
          <w:szCs w:val="20"/>
        </w:rPr>
      </w:pPr>
      <w:r>
        <w:rPr>
          <w:rFonts w:ascii="Verdana" w:hAnsi="Verdana"/>
          <w:sz w:val="20"/>
          <w:szCs w:val="20"/>
        </w:rPr>
        <w:t xml:space="preserve">Wszelkie prawa wynikające z niniejszej umowy, w tym również wierzytelności, nie mogą być przenoszone przez Wykonawcę na rzecz osób trzecich bez uprzedniej pisemnej zgody Zamawiającego, </w:t>
      </w:r>
    </w:p>
    <w:p>
      <w:pPr>
        <w:pStyle w:val="Standard"/>
        <w:numPr>
          <w:ilvl w:val="0"/>
          <w:numId w:val="6"/>
        </w:numPr>
        <w:ind w:hanging="426" w:left="142" w:right="380"/>
        <w:jc w:val="both"/>
        <w:rPr>
          <w:rFonts w:ascii="Verdana" w:hAnsi="Verdana"/>
          <w:sz w:val="20"/>
          <w:szCs w:val="20"/>
        </w:rPr>
      </w:pPr>
      <w:r>
        <w:rPr>
          <w:rFonts w:ascii="Verdana" w:hAnsi="Verdana"/>
          <w:sz w:val="20"/>
          <w:szCs w:val="20"/>
        </w:rPr>
        <w:t>Zamawiającemu przysługuje prawo potrącenia kar umownych z należnego Wykonawcy wynagrodzenia, na co Wykonawca wyraża zgodę.</w:t>
      </w:r>
    </w:p>
    <w:p>
      <w:pPr>
        <w:pStyle w:val="Standard"/>
        <w:numPr>
          <w:ilvl w:val="0"/>
          <w:numId w:val="6"/>
        </w:numPr>
        <w:ind w:hanging="426" w:left="142" w:right="380"/>
        <w:jc w:val="both"/>
        <w:rPr>
          <w:rFonts w:ascii="Verdana" w:hAnsi="Verdana"/>
          <w:sz w:val="20"/>
          <w:szCs w:val="20"/>
        </w:rPr>
      </w:pPr>
      <w:r>
        <w:rPr>
          <w:rFonts w:ascii="Verdana" w:hAnsi="Verdana"/>
          <w:sz w:val="20"/>
          <w:szCs w:val="20"/>
        </w:rPr>
        <w:t>W przypadku, gdy potrącenie kary umownej z wynagrodzenia Wykonawcy  nie będzie możliwe, Wykonawca zobowiązuje się do zapłaty kary umownej w terminie 14 dni roboczych od dnia otrzymania noty obciążeniowej wystawionej przez Zamawiającego.</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 8</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ODSTĄPIENIE OD UMOWY</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1. Zamawiający ma prawo odstąpić od umowy w następujących przypadkach:</w:t>
      </w:r>
    </w:p>
    <w:p>
      <w:pPr>
        <w:pStyle w:val="Standard"/>
        <w:numPr>
          <w:ilvl w:val="0"/>
          <w:numId w:val="12"/>
        </w:numPr>
        <w:ind w:hanging="360" w:left="142" w:right="380"/>
        <w:jc w:val="both"/>
        <w:rPr>
          <w:rFonts w:ascii="Verdana" w:hAnsi="Verdana" w:cs="Calibri"/>
          <w:sz w:val="20"/>
          <w:szCs w:val="20"/>
          <w:lang w:val="pl-PL"/>
        </w:rPr>
      </w:pPr>
      <w:r>
        <w:rPr>
          <w:rFonts w:cs="Calibri" w:ascii="Verdana" w:hAnsi="Verdana"/>
          <w:sz w:val="20"/>
          <w:szCs w:val="20"/>
          <w:lang w:val="pl-PL"/>
        </w:rPr>
        <w:t>jeśli Wykonawca nie przystąpi do wykonania przedmiotu umowy w terminie przewidzianym na jej realizację,</w:t>
      </w:r>
    </w:p>
    <w:p>
      <w:pPr>
        <w:pStyle w:val="Standard"/>
        <w:numPr>
          <w:ilvl w:val="0"/>
          <w:numId w:val="12"/>
        </w:numPr>
        <w:ind w:hanging="360" w:left="142" w:right="380"/>
        <w:jc w:val="both"/>
        <w:rPr>
          <w:rFonts w:ascii="Verdana" w:hAnsi="Verdana" w:cs="Calibri"/>
          <w:sz w:val="20"/>
          <w:szCs w:val="20"/>
          <w:lang w:val="pl-PL"/>
        </w:rPr>
      </w:pPr>
      <w:r>
        <w:rPr>
          <w:rFonts w:cs="Calibri" w:ascii="Verdana" w:hAnsi="Verdana"/>
          <w:sz w:val="20"/>
          <w:szCs w:val="20"/>
          <w:lang w:val="pl-PL"/>
        </w:rPr>
        <w:t>jeżeli Wykonawca będzie realizował przedmiot umowy w sposób wadliwy lub sprzeczny z umową, a Zamawiający wezwie Wykonawcę do zmiany sposobu jej wykonania,  wyznaczając Wykonawcy w tym celu 7-dniowy  termin, po którego  bezskutecznym upływie, uprawniony będzie do odstąpienia od umowy,</w:t>
      </w:r>
    </w:p>
    <w:p>
      <w:pPr>
        <w:pStyle w:val="Standard"/>
        <w:numPr>
          <w:ilvl w:val="0"/>
          <w:numId w:val="12"/>
        </w:numPr>
        <w:ind w:hanging="360" w:left="142" w:right="380"/>
        <w:jc w:val="both"/>
        <w:rPr>
          <w:rFonts w:ascii="Verdana" w:hAnsi="Verdana" w:cs="Calibri"/>
          <w:sz w:val="20"/>
          <w:szCs w:val="20"/>
          <w:lang w:val="pl-PL"/>
        </w:rPr>
      </w:pPr>
      <w:r>
        <w:rPr>
          <w:rFonts w:cs="Calibri" w:ascii="Verdana" w:hAnsi="Verdana"/>
          <w:sz w:val="20"/>
          <w:szCs w:val="20"/>
          <w:lang w:val="pl-PL"/>
        </w:rPr>
        <w:t>w przypadku, gdy istotne dane zawarte w ofercie mające wpływ na wybór Wykonawcy okażą się nieprawdziwe,</w:t>
      </w:r>
    </w:p>
    <w:p>
      <w:pPr>
        <w:pStyle w:val="Standard"/>
        <w:numPr>
          <w:ilvl w:val="0"/>
          <w:numId w:val="12"/>
        </w:numPr>
        <w:ind w:hanging="360" w:left="142" w:right="380"/>
        <w:jc w:val="both"/>
        <w:rPr>
          <w:rFonts w:ascii="Verdana" w:hAnsi="Verdana" w:cs="Calibri"/>
          <w:sz w:val="20"/>
          <w:szCs w:val="20"/>
          <w:lang w:val="pl-PL"/>
        </w:rPr>
      </w:pPr>
      <w:r>
        <w:rPr>
          <w:rFonts w:cs="Calibri" w:ascii="Verdana" w:hAnsi="Verdana"/>
          <w:sz w:val="20"/>
          <w:szCs w:val="20"/>
          <w:lang w:val="pl-PL"/>
        </w:rPr>
        <w:t>gdy Wykonawca utraci uprawnienia wymagane do należytego wykonania umowy.</w:t>
      </w:r>
    </w:p>
    <w:p>
      <w:pPr>
        <w:pStyle w:val="Standard"/>
        <w:numPr>
          <w:ilvl w:val="0"/>
          <w:numId w:val="9"/>
        </w:numPr>
        <w:ind w:hanging="360" w:left="142" w:right="380"/>
        <w:jc w:val="both"/>
        <w:rPr>
          <w:rFonts w:ascii="Verdana" w:hAnsi="Verdana" w:cs="Calibri"/>
          <w:sz w:val="20"/>
          <w:szCs w:val="20"/>
          <w:lang w:val="pl-PL"/>
        </w:rPr>
      </w:pPr>
      <w:r>
        <w:rPr>
          <w:rFonts w:cs="Calibri" w:ascii="Verdana" w:hAnsi="Verdana"/>
          <w:sz w:val="20"/>
          <w:szCs w:val="20"/>
          <w:lang w:val="pl-PL"/>
        </w:rPr>
        <w:t>Zamawiający może odstąpić od umowy w razie wystąpienia istotnej zmiany okoliczności powodującej, że wykonanie umowy nie leży w interesie publicznym, czego nie można było przewidzieć w chwili jej zawarcia, w terminie 30 dni od powzięcia wiadomości o tych okolicznościach.</w:t>
      </w:r>
    </w:p>
    <w:p>
      <w:pPr>
        <w:pStyle w:val="Standard"/>
        <w:ind w:hanging="380" w:left="142" w:right="380"/>
        <w:jc w:val="both"/>
        <w:rPr>
          <w:rFonts w:ascii="Verdana" w:hAnsi="Verdana" w:cs="Calibri"/>
          <w:sz w:val="20"/>
          <w:szCs w:val="20"/>
          <w:lang w:val="pl-PL"/>
        </w:rPr>
      </w:pPr>
      <w:r>
        <w:rPr>
          <w:rFonts w:cs="Calibri" w:ascii="Verdana" w:hAnsi="Verdana"/>
          <w:sz w:val="20"/>
          <w:szCs w:val="20"/>
          <w:lang w:val="pl-PL"/>
        </w:rPr>
        <w:t xml:space="preserve">3. </w:t>
        <w:tab/>
        <w:t>Realizacja prawa odstąpienia od umowy wymaga oświadczenia w formie pisemnej, w terminie do 30 dni od powzięcia wiadomości o zaistnieniu przyczyny odstąpienia od umowy wraz z podaniem uzasadnienia.</w:t>
      </w:r>
    </w:p>
    <w:p>
      <w:pPr>
        <w:pStyle w:val="Standard"/>
        <w:ind w:left="142" w:right="380"/>
        <w:jc w:val="both"/>
        <w:rPr>
          <w:rFonts w:ascii="Verdana" w:hAnsi="Verdana" w:cs="Calibri"/>
          <w:b/>
          <w:bCs/>
          <w:sz w:val="20"/>
          <w:szCs w:val="20"/>
          <w:lang w:val="pl-PL"/>
        </w:rPr>
      </w:pPr>
      <w:r>
        <w:rPr>
          <w:rFonts w:cs="Calibri" w:ascii="Verdana" w:hAnsi="Verdana"/>
          <w:b/>
          <w:bCs/>
          <w:sz w:val="20"/>
          <w:szCs w:val="20"/>
          <w:lang w:val="pl-PL"/>
        </w:rPr>
      </w:r>
    </w:p>
    <w:p>
      <w:pPr>
        <w:pStyle w:val="Standard"/>
        <w:ind w:left="142" w:right="380"/>
        <w:jc w:val="both"/>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t>§ 9</w:t>
      </w:r>
    </w:p>
    <w:p>
      <w:pPr>
        <w:pStyle w:val="Heading2"/>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ZMIANY UMOWY</w:t>
      </w:r>
    </w:p>
    <w:p>
      <w:pPr>
        <w:pStyle w:val="Heading2"/>
        <w:spacing w:before="0" w:after="0"/>
        <w:ind w:hanging="380" w:left="142" w:right="380"/>
        <w:rPr>
          <w:rFonts w:ascii="Verdana" w:hAnsi="Verdana"/>
        </w:rPr>
      </w:pPr>
      <w:r>
        <w:rPr>
          <w:rFonts w:ascii="Verdana" w:hAnsi="Verdana"/>
        </w:rPr>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Zamawiający przewiduje możliwość zmiany niniejszej umowy, w stosunku do treści oferty, na podstawie której dokonano wyboru Wykonawcy:</w:t>
      </w:r>
    </w:p>
    <w:p>
      <w:pPr>
        <w:pStyle w:val="Standard"/>
        <w:numPr>
          <w:ilvl w:val="0"/>
          <w:numId w:val="13"/>
        </w:numPr>
        <w:ind w:hanging="360" w:left="142" w:right="380"/>
        <w:jc w:val="both"/>
        <w:rPr>
          <w:rFonts w:ascii="Verdana" w:hAnsi="Verdana" w:cs="Calibri"/>
          <w:sz w:val="20"/>
          <w:szCs w:val="20"/>
          <w:lang w:val="pl-PL"/>
        </w:rPr>
      </w:pPr>
      <w:r>
        <w:rPr>
          <w:rFonts w:cs="Calibri" w:ascii="Verdana" w:hAnsi="Verdana"/>
          <w:sz w:val="20"/>
          <w:szCs w:val="20"/>
          <w:lang w:val="pl-PL"/>
        </w:rPr>
        <w:t xml:space="preserve">zmiany danych teleadresowych Stron oraz danych osób uprawnionych do ich reprezentacji lub upełnomocnionych w umowie do dokonywania czynności nie stanowią zmiany umowy, o ile informacja o dokonaniu zmiany została skutecznie doręczona drugiej Stronie na piśmie; </w:t>
      </w:r>
    </w:p>
    <w:p>
      <w:pPr>
        <w:pStyle w:val="Standard"/>
        <w:numPr>
          <w:ilvl w:val="0"/>
          <w:numId w:val="13"/>
        </w:numPr>
        <w:ind w:hanging="360" w:left="142" w:right="380"/>
        <w:jc w:val="both"/>
        <w:rPr>
          <w:rFonts w:ascii="Verdana" w:hAnsi="Verdana" w:cs="Calibri"/>
          <w:sz w:val="20"/>
          <w:szCs w:val="20"/>
          <w:lang w:val="pl-PL"/>
        </w:rPr>
      </w:pPr>
      <w:r>
        <w:rPr>
          <w:rFonts w:cs="Calibri" w:ascii="Verdana" w:hAnsi="Verdana"/>
          <w:sz w:val="20"/>
          <w:szCs w:val="20"/>
          <w:lang w:val="pl-PL"/>
        </w:rPr>
        <w:t>zmiany stawki podatku od towarów i usług oraz podatku akcyzowego, jeżeli zmiany te następują z mocy prawa i obowiązują od dnia obowiązywania odpowiednich przepisów i  gdy zmiany te będą miały wpływ na koszty wykonania zamówienia  publicznego przez Wykonawcę wynikającego z zawartej umowy;</w:t>
      </w:r>
    </w:p>
    <w:p>
      <w:pPr>
        <w:pStyle w:val="Standard"/>
        <w:numPr>
          <w:ilvl w:val="0"/>
          <w:numId w:val="13"/>
        </w:numPr>
        <w:ind w:hanging="360" w:left="142" w:right="380"/>
        <w:jc w:val="both"/>
        <w:rPr>
          <w:rFonts w:ascii="Verdana" w:hAnsi="Verdana" w:cs="Calibri"/>
          <w:sz w:val="20"/>
          <w:szCs w:val="20"/>
          <w:lang w:val="pl-PL"/>
        </w:rPr>
      </w:pPr>
      <w:r>
        <w:rPr>
          <w:rFonts w:cs="Calibri" w:ascii="Verdana" w:hAnsi="Verdana"/>
          <w:sz w:val="20"/>
          <w:szCs w:val="20"/>
          <w:lang w:val="pl-PL"/>
        </w:rPr>
        <w:t>w zakresie dotyczącym zmiany formy organizacyjno-prawnej Wykonawcy w trakcie trwania umowy;</w:t>
      </w:r>
    </w:p>
    <w:p>
      <w:pPr>
        <w:pStyle w:val="Standard"/>
        <w:numPr>
          <w:ilvl w:val="0"/>
          <w:numId w:val="13"/>
        </w:numPr>
        <w:ind w:hanging="360" w:left="142" w:right="380"/>
        <w:jc w:val="both"/>
        <w:rPr>
          <w:rFonts w:ascii="Verdana" w:hAnsi="Verdana" w:cs="Calibri"/>
          <w:sz w:val="20"/>
          <w:szCs w:val="20"/>
          <w:lang w:val="pl-PL"/>
        </w:rPr>
      </w:pPr>
      <w:r>
        <w:rPr>
          <w:rFonts w:cs="Calibri" w:ascii="Verdana" w:hAnsi="Verdana"/>
          <w:sz w:val="20"/>
          <w:szCs w:val="20"/>
          <w:lang w:val="pl-PL"/>
        </w:rPr>
        <w:t>w zakresie dotyczącym czasowych lub stałych dostaw asortymentu zamiennego o parametrach nie gorszych niż wskazane w formularzu, w przypadku niemożności realizowania dostaw zgodnie z umową; dla ww. czynności wymagana jest każdorazowo zgoda Zamawiającego;</w:t>
      </w:r>
    </w:p>
    <w:p>
      <w:pPr>
        <w:pStyle w:val="Standard"/>
        <w:numPr>
          <w:ilvl w:val="0"/>
          <w:numId w:val="13"/>
        </w:numPr>
        <w:ind w:hanging="360" w:left="142" w:right="380"/>
        <w:jc w:val="both"/>
        <w:rPr>
          <w:rFonts w:ascii="Verdana" w:hAnsi="Verdana" w:cs="Calibri"/>
          <w:sz w:val="20"/>
          <w:szCs w:val="20"/>
          <w:lang w:val="pl-PL"/>
        </w:rPr>
      </w:pPr>
      <w:r>
        <w:rPr>
          <w:rFonts w:cs="Calibri" w:ascii="Verdana" w:hAnsi="Verdana"/>
          <w:sz w:val="20"/>
          <w:szCs w:val="20"/>
          <w:lang w:val="pl-PL"/>
        </w:rPr>
        <w:t>wydłużenie terminu trwania umowy w przypadku niewykorzystania ilości lub kwot zamawianego  asortymentu.</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Zamawiający przewiduje możliwość zmiany wysokości wynagrodzenia należnego wykonawcy w przypadku zmiany cen materiałów lub kosztów związanych z realizacją zamówienia, z tym zastrzeżeniem, że:</w:t>
      </w:r>
    </w:p>
    <w:p>
      <w:pPr>
        <w:pStyle w:val="Standard"/>
        <w:numPr>
          <w:ilvl w:val="0"/>
          <w:numId w:val="14"/>
        </w:numPr>
        <w:ind w:hanging="360" w:left="142" w:right="380"/>
        <w:jc w:val="both"/>
        <w:rPr>
          <w:rFonts w:ascii="Verdana" w:hAnsi="Verdana" w:cs="Calibri"/>
          <w:sz w:val="20"/>
          <w:szCs w:val="20"/>
          <w:lang w:val="pl-PL"/>
        </w:rPr>
      </w:pPr>
      <w:r>
        <w:rPr>
          <w:rFonts w:cs="Calibri" w:ascii="Verdana" w:hAnsi="Verdana"/>
          <w:sz w:val="20"/>
          <w:szCs w:val="20"/>
          <w:lang w:val="pl-PL"/>
        </w:rPr>
        <w:t>minimalny poziom zmiany ceny materiałów lub kosztów, uprawniający strony umowy do żądania     zmiany wynagrodzenia wynosi co najmniej 5 % w stosunku do cen lub kosztów z miesiąca, w którym złożono ofertę Wykonawcy;</w:t>
      </w:r>
    </w:p>
    <w:p>
      <w:pPr>
        <w:pStyle w:val="Standard"/>
        <w:numPr>
          <w:ilvl w:val="0"/>
          <w:numId w:val="14"/>
        </w:numPr>
        <w:ind w:hanging="360" w:left="142" w:right="380"/>
        <w:jc w:val="both"/>
        <w:rPr>
          <w:rFonts w:ascii="Verdana" w:hAnsi="Verdana" w:cs="Calibri"/>
          <w:sz w:val="20"/>
          <w:szCs w:val="20"/>
          <w:lang w:val="pl-PL"/>
        </w:rPr>
      </w:pPr>
      <w:r>
        <w:rPr>
          <w:rFonts w:cs="Calibri" w:ascii="Verdana" w:hAnsi="Verdana"/>
          <w:sz w:val="20"/>
          <w:szCs w:val="20"/>
          <w:lang w:val="pl-PL"/>
        </w:rPr>
        <w:t>początkowy termin ustalenia zmiany wynagrodzenia – nie wcześniej niż po upływie sześciu (6) miesięcy od dnia zawarcia umowy;</w:t>
      </w:r>
    </w:p>
    <w:p>
      <w:pPr>
        <w:pStyle w:val="Standard"/>
        <w:numPr>
          <w:ilvl w:val="0"/>
          <w:numId w:val="14"/>
        </w:numPr>
        <w:ind w:hanging="360" w:left="142" w:right="380"/>
        <w:jc w:val="both"/>
        <w:rPr>
          <w:rFonts w:ascii="Verdana" w:hAnsi="Verdana" w:cs="Calibri"/>
          <w:sz w:val="20"/>
          <w:szCs w:val="20"/>
          <w:lang w:val="pl-PL"/>
        </w:rPr>
      </w:pPr>
      <w:r>
        <w:rPr>
          <w:rFonts w:cs="Calibri" w:ascii="Verdana" w:hAnsi="Verdana"/>
          <w:sz w:val="20"/>
          <w:szCs w:val="20"/>
          <w:lang w:val="pl-PL"/>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pPr>
        <w:pStyle w:val="Standard"/>
        <w:numPr>
          <w:ilvl w:val="0"/>
          <w:numId w:val="14"/>
        </w:numPr>
        <w:ind w:hanging="360" w:left="142" w:right="380"/>
        <w:jc w:val="both"/>
        <w:rPr>
          <w:rFonts w:ascii="Verdana" w:hAnsi="Verdana" w:cs="Calibri"/>
          <w:sz w:val="20"/>
          <w:szCs w:val="20"/>
          <w:lang w:val="pl-PL"/>
        </w:rPr>
      </w:pPr>
      <w:r>
        <w:rPr>
          <w:rFonts w:cs="Calibri" w:ascii="Verdana" w:hAnsi="Verdana"/>
          <w:sz w:val="20"/>
          <w:szCs w:val="20"/>
          <w:lang w:val="pl-PL"/>
        </w:rPr>
        <w:t>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3 powyżej. Zmiana wynagrodzenia może nastąpić na podstawie pisemnego aneksu podpisanego przez obie Strony Umowy.</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Wniosek o dokonanie zmiany składa się wraz z uzasadnieniem wskazującym wpływ zmiany na koszty wykonania umowy oraz przedstawiającym wyliczenia tejże zmiany wraz z aktualną kalkulacją cenową, w formie pisemnej pod rygorem bezskuteczności. Wykonawca winien udostępnić do wglądu drugiej stronie, w formie kopii poświadczonej za zgodność z oryginałem przez Wykonawcę dokumenty źródłowe w zakresie niezbędnym do oceny zasadności zmiany umowy. Badanie wyżej wymienionych dokumentów źródłowych nie może trwać dłużej niż dwadzieścia jeden dni liczonych od dnia otrzymania księgowych dokumentów źródłowych przez Stronę. W przypadku braku złożenia przez Stronę dokumentów źródłowych lub niekompletnego złożenia dokumentów, żądanie Wykonawcy odnośnie podwyższenia wynagrodzenia uważa się za bezskuteczne, zaś brak złożenia dokumentów, lub ich niekompletne złożenie w terminie 14 dni od zażądania przez Zmawiającego ich udostępnienia przez Wykonawcę uważa się za zasadne w odniesieniu do żądania obniżenia wynagrodzenia Wykonawcy zgodnie ze złożonym przez Zamawiającego wnioskiem.</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Łączna, maksymalna wartość zmian wynagrodzenia, nie może przekroczyć 10% wysokości pierwotnego wynagrodzenia umownego.</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Postanowień umownych w zakresie waloryzacji nie stosuje się od chwili osiągnięcia limitu, o którym mowa w ust. 4.</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Brak będzie podstaw do zmiany wynagrodzenia wyłącznie z uwagi na zmianę cen materiałów lub kosztów, jeśli Strona żądająca takiej zmiany nie wykaże, że zmiana cen materiałów lub kosztów wpływa na koszt wykonania przedmiotu umowy. Zmiana wynagrodzenia obejmuje wyłącznie część umowy niezrealizowaną na dzień złożenia wniosku.</w:t>
      </w:r>
    </w:p>
    <w:p>
      <w:pPr>
        <w:pStyle w:val="Standard"/>
        <w:numPr>
          <w:ilvl w:val="0"/>
          <w:numId w:val="7"/>
        </w:numPr>
        <w:ind w:hanging="360" w:left="142" w:right="380"/>
        <w:jc w:val="both"/>
        <w:rPr>
          <w:rFonts w:ascii="Verdana" w:hAnsi="Verdana" w:cs="Calibri"/>
          <w:sz w:val="20"/>
          <w:szCs w:val="20"/>
          <w:lang w:val="pl-PL"/>
        </w:rPr>
      </w:pPr>
      <w:r>
        <w:rPr>
          <w:rFonts w:cs="Calibri" w:ascii="Verdana" w:hAnsi="Verdana"/>
          <w:sz w:val="20"/>
          <w:szCs w:val="20"/>
          <w:lang w:val="pl-PL"/>
        </w:rPr>
        <w:t xml:space="preserve">Kolejne waloryzacje dokonywane mogą być nie częściej niż co 3 miesiące, na zasadach określonych w ustępach poprzedzających, z tym, że porównanie zmiany cen i kosztów dokonywane jest za okres między dniem złożenia wniosku o poprzednią waloryzację, do dnia złożenia kolejnego wniosku o zmianę wynagrodzenia. </w:t>
      </w:r>
    </w:p>
    <w:p>
      <w:pPr>
        <w:pStyle w:val="Standard"/>
        <w:ind w:left="142" w:right="380"/>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t>§ 10</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ZMIANA WYNAGRODZENIA</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Heading3"/>
        <w:ind w:hanging="380" w:left="142" w:right="380"/>
        <w:jc w:val="both"/>
        <w:rPr>
          <w:rFonts w:ascii="Verdana" w:hAnsi="Verdana" w:cs="Calibri"/>
          <w:sz w:val="20"/>
          <w:szCs w:val="20"/>
          <w:lang w:val="pl-PL"/>
        </w:rPr>
      </w:pPr>
      <w:r>
        <w:rPr>
          <w:rFonts w:cs="Calibri" w:ascii="Verdana" w:hAnsi="Verdana"/>
          <w:sz w:val="20"/>
          <w:szCs w:val="20"/>
          <w:lang w:val="pl-PL"/>
        </w:rPr>
        <w:t>1.</w:t>
        <w:tab/>
        <w:t>Zmiana wynagrodzenia, pod rygorem nieważności, przyjmuje formę pisemnego aneksu z mocą obowiązywania od następnego miesiąca po złożeniu wniosku, w którym Strony określą co najmniej:</w:t>
      </w:r>
    </w:p>
    <w:p>
      <w:pPr>
        <w:pStyle w:val="Heading3"/>
        <w:numPr>
          <w:ilvl w:val="0"/>
          <w:numId w:val="15"/>
        </w:numPr>
        <w:ind w:hanging="360" w:left="482" w:right="380"/>
        <w:jc w:val="both"/>
        <w:rPr>
          <w:rFonts w:ascii="Verdana" w:hAnsi="Verdana" w:cs="Calibri"/>
          <w:sz w:val="20"/>
          <w:szCs w:val="20"/>
          <w:lang w:val="pl-PL"/>
        </w:rPr>
      </w:pPr>
      <w:r>
        <w:rPr>
          <w:rFonts w:cs="Calibri" w:ascii="Verdana" w:hAnsi="Verdana"/>
          <w:sz w:val="20"/>
          <w:szCs w:val="20"/>
          <w:lang w:val="pl-PL"/>
        </w:rPr>
        <w:t>okres, za który dokonują waloryzacji;</w:t>
      </w:r>
    </w:p>
    <w:p>
      <w:pPr>
        <w:pStyle w:val="Heading3"/>
        <w:numPr>
          <w:ilvl w:val="0"/>
          <w:numId w:val="15"/>
        </w:numPr>
        <w:ind w:hanging="360" w:left="482" w:right="380"/>
        <w:jc w:val="both"/>
        <w:rPr>
          <w:rFonts w:ascii="Verdana" w:hAnsi="Verdana" w:cs="Calibri"/>
          <w:sz w:val="20"/>
          <w:szCs w:val="20"/>
          <w:lang w:val="pl-PL"/>
        </w:rPr>
      </w:pPr>
      <w:r>
        <w:rPr>
          <w:rFonts w:cs="Calibri" w:ascii="Verdana" w:hAnsi="Verdana"/>
          <w:sz w:val="20"/>
          <w:szCs w:val="20"/>
          <w:lang w:val="pl-PL"/>
        </w:rPr>
        <w:t>wartość wynagrodzenia podlegającego waloryzacji;</w:t>
      </w:r>
    </w:p>
    <w:p>
      <w:pPr>
        <w:pStyle w:val="Heading3"/>
        <w:numPr>
          <w:ilvl w:val="0"/>
          <w:numId w:val="15"/>
        </w:numPr>
        <w:ind w:hanging="360" w:left="482" w:right="380"/>
        <w:jc w:val="both"/>
        <w:rPr>
          <w:rFonts w:ascii="Verdana" w:hAnsi="Verdana" w:cs="Calibri"/>
          <w:sz w:val="20"/>
          <w:szCs w:val="20"/>
          <w:lang w:val="pl-PL"/>
        </w:rPr>
      </w:pPr>
      <w:r>
        <w:rPr>
          <w:rFonts w:cs="Calibri" w:ascii="Verdana" w:hAnsi="Verdana"/>
          <w:sz w:val="20"/>
          <w:szCs w:val="20"/>
          <w:lang w:val="pl-PL"/>
        </w:rPr>
        <w:t>wysokość wynagrodzenia przed i po waloryzacji;</w:t>
      </w:r>
    </w:p>
    <w:p>
      <w:pPr>
        <w:pStyle w:val="Heading3"/>
        <w:numPr>
          <w:ilvl w:val="0"/>
          <w:numId w:val="15"/>
        </w:numPr>
        <w:ind w:hanging="360" w:left="482" w:right="380"/>
        <w:jc w:val="both"/>
        <w:rPr>
          <w:rFonts w:ascii="Verdana" w:hAnsi="Verdana" w:cs="Calibri"/>
          <w:sz w:val="20"/>
          <w:szCs w:val="20"/>
          <w:lang w:val="pl-PL"/>
        </w:rPr>
      </w:pPr>
      <w:r>
        <w:rPr>
          <w:rFonts w:cs="Calibri" w:ascii="Verdana" w:hAnsi="Verdana"/>
          <w:sz w:val="20"/>
          <w:szCs w:val="20"/>
          <w:lang w:val="pl-PL"/>
        </w:rPr>
        <w:t>łączną wartość zmiany wynagrodzenia w wyniku waloryzacji.</w:t>
      </w:r>
    </w:p>
    <w:p>
      <w:pPr>
        <w:pStyle w:val="Heading3"/>
        <w:ind w:hanging="380" w:left="142" w:right="380"/>
        <w:jc w:val="both"/>
        <w:rPr>
          <w:rFonts w:ascii="Verdana" w:hAnsi="Verdana" w:cs="Calibri"/>
          <w:sz w:val="20"/>
          <w:szCs w:val="20"/>
          <w:lang w:val="pl-PL"/>
        </w:rPr>
      </w:pPr>
      <w:r>
        <w:rPr>
          <w:rFonts w:cs="Calibri" w:ascii="Verdana" w:hAnsi="Verdana"/>
          <w:sz w:val="20"/>
          <w:szCs w:val="20"/>
          <w:lang w:val="pl-PL"/>
        </w:rPr>
        <w:t>2.</w:t>
        <w:tab/>
        <w:t>Wykonawca, którego wynagrodzenie umowne zostało zmienione zgodnie z postanowienia niniejszego paragrafu, zobowiązany jest do zmiany wynagrodzenia przysługującego podwykonawcy, z którym zawarł umowę, w zakresie odpowiadającym zmianom wynikającym z waloryzacji, jeżeli łącznie spełnione są następujące warunki:</w:t>
      </w:r>
    </w:p>
    <w:p>
      <w:pPr>
        <w:pStyle w:val="Heading3"/>
        <w:numPr>
          <w:ilvl w:val="0"/>
          <w:numId w:val="16"/>
        </w:numPr>
        <w:ind w:hanging="360" w:left="482" w:right="380"/>
        <w:jc w:val="both"/>
        <w:rPr>
          <w:rFonts w:ascii="Verdana" w:hAnsi="Verdana" w:cs="Calibri"/>
          <w:sz w:val="20"/>
          <w:szCs w:val="20"/>
          <w:lang w:val="pl-PL"/>
        </w:rPr>
      </w:pPr>
      <w:r>
        <w:rPr>
          <w:rFonts w:cs="Calibri" w:ascii="Verdana" w:hAnsi="Verdana"/>
          <w:sz w:val="20"/>
          <w:szCs w:val="20"/>
          <w:lang w:val="pl-PL"/>
        </w:rPr>
        <w:t xml:space="preserve">przedmiotem umowy są roboty budowlane, dostawy lub usługi; </w:t>
      </w:r>
    </w:p>
    <w:p>
      <w:pPr>
        <w:pStyle w:val="Heading3"/>
        <w:numPr>
          <w:ilvl w:val="0"/>
          <w:numId w:val="16"/>
        </w:numPr>
        <w:spacing w:before="0" w:after="0"/>
        <w:ind w:hanging="360" w:left="482" w:right="380"/>
        <w:jc w:val="both"/>
        <w:rPr>
          <w:rFonts w:ascii="Verdana" w:hAnsi="Verdana" w:cs="Calibri"/>
          <w:sz w:val="20"/>
          <w:szCs w:val="20"/>
          <w:lang w:val="pl-PL"/>
        </w:rPr>
      </w:pPr>
      <w:r>
        <w:rPr>
          <w:rFonts w:cs="Calibri" w:ascii="Verdana" w:hAnsi="Verdana"/>
          <w:sz w:val="20"/>
          <w:szCs w:val="20"/>
          <w:lang w:val="pl-PL"/>
        </w:rPr>
        <w:t>okres obowiązywania umowy przekracza 6 miesięcy.</w:t>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r>
    </w:p>
    <w:p>
      <w:pPr>
        <w:pStyle w:val="Standard"/>
        <w:ind w:hanging="380" w:left="142" w:right="380"/>
        <w:jc w:val="center"/>
        <w:rPr>
          <w:rFonts w:ascii="Verdana" w:hAnsi="Verdana" w:cs="Calibri"/>
          <w:b/>
          <w:bCs/>
          <w:sz w:val="20"/>
          <w:szCs w:val="20"/>
          <w:lang w:val="pl-PL"/>
        </w:rPr>
      </w:pPr>
      <w:r>
        <w:rPr>
          <w:rFonts w:cs="Calibri" w:ascii="Verdana" w:hAnsi="Verdana"/>
          <w:b/>
          <w:bCs/>
          <w:sz w:val="20"/>
          <w:szCs w:val="20"/>
          <w:lang w:val="pl-PL"/>
        </w:rPr>
        <w:t>§ 11</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t>POSTANOWIENIA KOŃCOWE</w:t>
      </w:r>
    </w:p>
    <w:p>
      <w:pPr>
        <w:pStyle w:val="Heading3"/>
        <w:spacing w:before="0" w:after="0"/>
        <w:ind w:hanging="380" w:left="142" w:right="380"/>
        <w:rPr>
          <w:rFonts w:ascii="Verdana" w:hAnsi="Verdana" w:cs="Calibri"/>
          <w:b/>
          <w:bCs/>
          <w:sz w:val="20"/>
          <w:szCs w:val="20"/>
          <w:lang w:val="pl-PL"/>
        </w:rPr>
      </w:pPr>
      <w:r>
        <w:rPr>
          <w:rFonts w:cs="Calibri" w:ascii="Verdana" w:hAnsi="Verdana"/>
          <w:b/>
          <w:bCs/>
          <w:sz w:val="20"/>
          <w:szCs w:val="20"/>
          <w:lang w:val="pl-PL"/>
        </w:rPr>
      </w:r>
    </w:p>
    <w:p>
      <w:pPr>
        <w:pStyle w:val="Standard"/>
        <w:numPr>
          <w:ilvl w:val="0"/>
          <w:numId w:val="8"/>
        </w:numPr>
        <w:ind w:hanging="425" w:left="142" w:right="380"/>
        <w:jc w:val="both"/>
        <w:rPr>
          <w:rFonts w:ascii="Verdana" w:hAnsi="Verdana" w:cs="Calibri"/>
          <w:sz w:val="20"/>
          <w:szCs w:val="20"/>
          <w:lang w:val="pl-PL"/>
        </w:rPr>
      </w:pPr>
      <w:r>
        <w:rPr>
          <w:rFonts w:cs="Calibri" w:ascii="Verdana" w:hAnsi="Verdana"/>
          <w:sz w:val="20"/>
          <w:szCs w:val="20"/>
          <w:lang w:val="pl-PL"/>
        </w:rPr>
        <w:t>Wykonawca gwarantuje i zobowiązuje się, że bez uprzedniej pisemnej zgody Zamawiającego pod rygorem bezskuteczności:</w:t>
      </w:r>
    </w:p>
    <w:p>
      <w:pPr>
        <w:pStyle w:val="Standard"/>
        <w:numPr>
          <w:ilvl w:val="1"/>
          <w:numId w:val="8"/>
        </w:numPr>
        <w:ind w:hanging="426" w:left="142" w:right="380"/>
        <w:jc w:val="both"/>
        <w:rPr>
          <w:rFonts w:ascii="Verdana" w:hAnsi="Verdana" w:cs="Calibri"/>
          <w:sz w:val="20"/>
          <w:szCs w:val="20"/>
          <w:lang w:val="pl-PL"/>
        </w:rPr>
      </w:pPr>
      <w:r>
        <w:rPr>
          <w:rFonts w:cs="Calibri" w:ascii="Verdana" w:hAnsi="Verdana"/>
          <w:sz w:val="20"/>
          <w:szCs w:val="20"/>
          <w:lang w:val="pl-PL"/>
        </w:rPr>
        <w:t>jakiekolwiek prawa Zamawiającego związane bezpośrednio lub pośrednio z umową, a w tym wierzytelności Zamawiającego z tytułu wykonania umowy i związane z nimi należności uboczne (m. in. odsetki), nie zostaną przeniesione na rzecz osób trzecich;</w:t>
      </w:r>
    </w:p>
    <w:p>
      <w:pPr>
        <w:pStyle w:val="Standard"/>
        <w:numPr>
          <w:ilvl w:val="1"/>
          <w:numId w:val="8"/>
        </w:numPr>
        <w:ind w:hanging="425" w:left="142" w:right="380"/>
        <w:jc w:val="both"/>
        <w:rPr>
          <w:rFonts w:ascii="Verdana" w:hAnsi="Verdana" w:cs="Calibri"/>
          <w:sz w:val="20"/>
          <w:szCs w:val="20"/>
          <w:lang w:val="pl-PL"/>
        </w:rPr>
      </w:pPr>
      <w:r>
        <w:rPr>
          <w:rFonts w:cs="Calibri" w:ascii="Verdana" w:hAnsi="Verdana"/>
          <w:sz w:val="20"/>
          <w:szCs w:val="20"/>
          <w:lang w:val="pl-PL"/>
        </w:rPr>
        <w:t>nie dokona jakiejkolwiek czynności prawnej lub też faktycznej, której bezpośrednim lub pośrednim skutkiem będzie zmiana wierzyciela Zamawiającego;</w:t>
      </w:r>
    </w:p>
    <w:p>
      <w:pPr>
        <w:pStyle w:val="Standard"/>
        <w:numPr>
          <w:ilvl w:val="1"/>
          <w:numId w:val="8"/>
        </w:numPr>
        <w:ind w:hanging="425" w:left="142" w:right="380"/>
        <w:jc w:val="both"/>
        <w:rPr>
          <w:rFonts w:ascii="Verdana" w:hAnsi="Verdana" w:cs="Calibri"/>
          <w:sz w:val="20"/>
          <w:szCs w:val="20"/>
          <w:lang w:val="pl-PL"/>
        </w:rPr>
      </w:pPr>
      <w:r>
        <w:rPr>
          <w:rFonts w:cs="Calibri" w:ascii="Verdana" w:hAnsi="Verdana"/>
          <w:sz w:val="20"/>
          <w:szCs w:val="20"/>
          <w:lang w:val="pl-PL"/>
        </w:rPr>
        <w:t>nie zawrze umów przelewu, poręczenia, zastawu, hipoteki, przekazu oraz o skutku subrogacji ustawowej lub umownej;</w:t>
      </w:r>
    </w:p>
    <w:p>
      <w:pPr>
        <w:pStyle w:val="Standard"/>
        <w:numPr>
          <w:ilvl w:val="1"/>
          <w:numId w:val="8"/>
        </w:numPr>
        <w:ind w:hanging="425" w:left="142" w:right="380"/>
        <w:jc w:val="both"/>
        <w:rPr>
          <w:rFonts w:ascii="Verdana" w:hAnsi="Verdana" w:cs="Calibri"/>
          <w:sz w:val="20"/>
          <w:szCs w:val="20"/>
          <w:lang w:val="pl-PL"/>
        </w:rPr>
      </w:pPr>
      <w:r>
        <w:rPr>
          <w:rFonts w:cs="Calibri" w:ascii="Verdana" w:hAnsi="Verdana"/>
          <w:sz w:val="20"/>
          <w:szCs w:val="20"/>
          <w:lang w:val="pl-PL"/>
        </w:rPr>
        <w:t>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 r. w sprawie Polskiej Klasyfikacji Działalności, tj. firmom zajmującym się działalnością windykacyjną.</w:t>
      </w:r>
    </w:p>
    <w:p>
      <w:pPr>
        <w:pStyle w:val="Standard"/>
        <w:numPr>
          <w:ilvl w:val="0"/>
          <w:numId w:val="8"/>
        </w:numPr>
        <w:ind w:hanging="425" w:left="142" w:right="380"/>
        <w:jc w:val="both"/>
        <w:rPr>
          <w:rFonts w:ascii="Verdana" w:hAnsi="Verdana" w:cs="Calibri"/>
          <w:sz w:val="20"/>
          <w:szCs w:val="20"/>
          <w:lang w:val="pl-PL"/>
        </w:rPr>
      </w:pPr>
      <w:r>
        <w:rPr>
          <w:rFonts w:cs="Calibri" w:ascii="Verdana" w:hAnsi="Verdana"/>
          <w:sz w:val="20"/>
          <w:szCs w:val="20"/>
          <w:lang w:val="pl-PL"/>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pPr>
        <w:pStyle w:val="Standard"/>
        <w:numPr>
          <w:ilvl w:val="0"/>
          <w:numId w:val="8"/>
        </w:numPr>
        <w:ind w:hanging="425" w:left="142" w:right="380"/>
        <w:jc w:val="both"/>
        <w:rPr>
          <w:rFonts w:ascii="Verdana" w:hAnsi="Verdana" w:cs="Calibri"/>
          <w:sz w:val="20"/>
          <w:szCs w:val="20"/>
          <w:lang w:val="pl-PL"/>
        </w:rPr>
      </w:pPr>
      <w:r>
        <w:rPr>
          <w:rFonts w:cs="Calibri" w:ascii="Verdana" w:hAnsi="Verdana"/>
          <w:sz w:val="20"/>
          <w:szCs w:val="20"/>
          <w:lang w:val="pl-PL"/>
        </w:rPr>
        <w:t>Wykonawca zobowiązuje się i przyjmuje do wiadomości, co następuje:</w:t>
      </w:r>
    </w:p>
    <w:p>
      <w:pPr>
        <w:pStyle w:val="Standard"/>
        <w:numPr>
          <w:ilvl w:val="1"/>
          <w:numId w:val="8"/>
        </w:numPr>
        <w:tabs>
          <w:tab w:val="clear" w:pos="540"/>
          <w:tab w:val="left" w:pos="284" w:leader="none"/>
        </w:tabs>
        <w:ind w:hanging="426" w:left="142" w:right="380"/>
        <w:jc w:val="both"/>
        <w:rPr>
          <w:rFonts w:ascii="Verdana" w:hAnsi="Verdana" w:cs="Calibri"/>
          <w:sz w:val="20"/>
          <w:szCs w:val="20"/>
          <w:lang w:val="pl-PL"/>
        </w:rPr>
      </w:pPr>
      <w:r>
        <w:rPr>
          <w:rFonts w:cs="Calibri" w:ascii="Verdana" w:hAnsi="Verdana"/>
          <w:sz w:val="20"/>
          <w:szCs w:val="20"/>
          <w:lang w:val="pl-PL"/>
        </w:rPr>
        <w:t>zapłata za świadczenia wykonane zgodnie z umową nastąpi tylko i wyłącznie przez Zamawiającego bezpośrednio na rzecz Wykonawcy, i tylko w drodze przelewu na rachunek Wykonawcy lub też gotówką bezpośrednio do Wykonawcy;</w:t>
      </w:r>
    </w:p>
    <w:p>
      <w:pPr>
        <w:pStyle w:val="Standard"/>
        <w:numPr>
          <w:ilvl w:val="1"/>
          <w:numId w:val="8"/>
        </w:numPr>
        <w:tabs>
          <w:tab w:val="clear" w:pos="540"/>
          <w:tab w:val="left" w:pos="284" w:leader="none"/>
        </w:tabs>
        <w:ind w:hanging="426" w:left="142" w:right="380"/>
        <w:jc w:val="both"/>
        <w:rPr>
          <w:rFonts w:ascii="Verdana" w:hAnsi="Verdana" w:cs="Calibri"/>
          <w:sz w:val="20"/>
          <w:szCs w:val="20"/>
          <w:lang w:val="pl-PL"/>
        </w:rPr>
      </w:pPr>
      <w:r>
        <w:rPr>
          <w:rFonts w:cs="Calibri" w:ascii="Verdana" w:hAnsi="Verdana"/>
          <w:sz w:val="20"/>
          <w:szCs w:val="20"/>
          <w:lang w:val="pl-PL"/>
        </w:rPr>
        <w:t>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bezskuteczności.</w:t>
      </w:r>
    </w:p>
    <w:p>
      <w:pPr>
        <w:pStyle w:val="Standard"/>
        <w:numPr>
          <w:ilvl w:val="0"/>
          <w:numId w:val="8"/>
        </w:numPr>
        <w:spacing w:before="0" w:after="88"/>
        <w:ind w:hanging="425" w:left="142" w:right="380"/>
        <w:jc w:val="both"/>
        <w:rPr>
          <w:rFonts w:ascii="Verdana" w:hAnsi="Verdana" w:cs="Calibri"/>
          <w:sz w:val="20"/>
          <w:szCs w:val="20"/>
          <w:lang w:val="pl-PL"/>
        </w:rPr>
      </w:pPr>
      <w:r>
        <w:rPr>
          <w:rFonts w:cs="Calibri" w:ascii="Verdana" w:hAnsi="Verdana"/>
          <w:sz w:val="20"/>
          <w:szCs w:val="20"/>
          <w:lang w:val="pl-PL"/>
        </w:rPr>
        <w:t>Osobami odpowiedzialnymi za realizację niniejszej umowy są:</w:t>
      </w:r>
    </w:p>
    <w:p>
      <w:pPr>
        <w:pStyle w:val="Standard"/>
        <w:numPr>
          <w:ilvl w:val="1"/>
          <w:numId w:val="8"/>
        </w:numPr>
        <w:spacing w:lineRule="auto" w:line="360"/>
        <w:ind w:hanging="425" w:left="142" w:right="380"/>
        <w:jc w:val="both"/>
        <w:rPr/>
      </w:pPr>
      <w:r>
        <w:rPr>
          <w:rFonts w:cs="Calibri" w:ascii="Verdana" w:hAnsi="Verdana"/>
          <w:sz w:val="20"/>
          <w:szCs w:val="20"/>
          <w:lang w:val="pl-PL"/>
        </w:rPr>
        <w:t xml:space="preserve">ze strony Zamawiającego: </w:t>
      </w:r>
      <w:r>
        <w:rPr>
          <w:rFonts w:cs="Calibri" w:ascii="Verdana" w:hAnsi="Verdana"/>
          <w:sz w:val="20"/>
          <w:szCs w:val="20"/>
          <w:lang w:val="pl-PL"/>
        </w:rPr>
        <w:t>Marta Wójcik</w:t>
      </w:r>
      <w:r>
        <w:rPr>
          <w:rFonts w:cs="Calibri" w:ascii="Verdana" w:hAnsi="Verdana"/>
          <w:sz w:val="20"/>
          <w:szCs w:val="20"/>
          <w:lang w:val="pl-PL"/>
        </w:rPr>
        <w:t xml:space="preserve"> telefon: </w:t>
      </w:r>
      <w:r>
        <w:rPr>
          <w:rFonts w:cs="Calibri" w:ascii="Verdana" w:hAnsi="Verdana"/>
          <w:sz w:val="20"/>
          <w:szCs w:val="20"/>
          <w:lang w:val="pl-PL"/>
        </w:rPr>
        <w:t>32 393 81 03</w:t>
      </w:r>
      <w:r>
        <w:rPr>
          <w:rFonts w:cs="Calibri" w:ascii="Verdana" w:hAnsi="Verdana"/>
          <w:sz w:val="20"/>
          <w:szCs w:val="20"/>
          <w:lang w:val="pl-PL"/>
        </w:rPr>
        <w:t xml:space="preserve">, e-mail: </w:t>
      </w:r>
      <w:r>
        <w:rPr>
          <w:rFonts w:cs="Calibri" w:ascii="Verdana" w:hAnsi="Verdana"/>
          <w:sz w:val="20"/>
          <w:szCs w:val="20"/>
          <w:lang w:val="pl-PL"/>
        </w:rPr>
        <w:t>mwojcik@szpital.piekary.pl</w:t>
      </w:r>
    </w:p>
    <w:p>
      <w:pPr>
        <w:pStyle w:val="Standard"/>
        <w:numPr>
          <w:ilvl w:val="1"/>
          <w:numId w:val="8"/>
        </w:numPr>
        <w:spacing w:lineRule="auto" w:line="360"/>
        <w:ind w:hanging="425" w:left="142" w:right="380"/>
        <w:jc w:val="both"/>
        <w:rPr/>
      </w:pPr>
      <w:r>
        <w:rPr>
          <w:rFonts w:ascii="Verdana" w:hAnsi="Verdana"/>
          <w:sz w:val="20"/>
          <w:szCs w:val="20"/>
        </w:rPr>
        <w:t>ze strony Wykonawcy: .  . . ..</w:t>
      </w:r>
      <w:r>
        <w:rPr>
          <w:rFonts w:ascii="Verdana" w:hAnsi="Verdana"/>
          <w:sz w:val="20"/>
          <w:szCs w:val="20"/>
        </w:rPr>
        <w:t>…….</w:t>
      </w:r>
      <w:r>
        <w:rPr>
          <w:rFonts w:ascii="Verdana" w:hAnsi="Verdana"/>
          <w:sz w:val="20"/>
          <w:szCs w:val="20"/>
        </w:rPr>
        <w:t>telefon: . . , fax: . ., e-mail: .</w:t>
      </w:r>
    </w:p>
    <w:p>
      <w:pPr>
        <w:pStyle w:val="Standard"/>
        <w:numPr>
          <w:ilvl w:val="0"/>
          <w:numId w:val="8"/>
        </w:numPr>
        <w:spacing w:lineRule="auto" w:line="360"/>
        <w:ind w:hanging="425" w:left="142" w:right="380"/>
        <w:jc w:val="both"/>
        <w:rPr/>
      </w:pPr>
      <w:r>
        <w:rPr>
          <w:rFonts w:cs="Calibri" w:ascii="Verdana" w:hAnsi="Verdana"/>
          <w:sz w:val="20"/>
          <w:szCs w:val="20"/>
          <w:lang w:val="pl-PL"/>
        </w:rPr>
        <w:t>W sprawach nie uregulowanych postanowieniami niniejszej umowy zastosowanie mieć będą przepisy ustawy Kodeks Cywilny oraz Prawa Zamówień Publicznych.</w:t>
      </w:r>
    </w:p>
    <w:p>
      <w:pPr>
        <w:pStyle w:val="Standard"/>
        <w:numPr>
          <w:ilvl w:val="0"/>
          <w:numId w:val="8"/>
        </w:numPr>
        <w:spacing w:lineRule="auto" w:line="360"/>
        <w:ind w:hanging="425" w:left="142" w:right="380"/>
        <w:jc w:val="both"/>
        <w:rPr/>
      </w:pPr>
      <w:r>
        <w:rPr>
          <w:rFonts w:cs="Calibri" w:ascii="Verdana" w:hAnsi="Verdana"/>
          <w:sz w:val="20"/>
          <w:szCs w:val="20"/>
          <w:lang w:val="pl-PL"/>
        </w:rPr>
        <w:t>W przypadku pojawienia się sporu w związku z realizacją postanowień niniejszej umowy, Strony zobowiązują się podjąć stosowne kroki w celu jego polubownego rozstrzygnięcia.</w:t>
      </w:r>
    </w:p>
    <w:p>
      <w:pPr>
        <w:pStyle w:val="Standard"/>
        <w:numPr>
          <w:ilvl w:val="0"/>
          <w:numId w:val="8"/>
        </w:numPr>
        <w:spacing w:lineRule="auto" w:line="360"/>
        <w:ind w:hanging="425" w:left="142" w:right="380"/>
        <w:jc w:val="both"/>
        <w:rPr/>
      </w:pPr>
      <w:r>
        <w:rPr>
          <w:rFonts w:cs="Calibri" w:ascii="Verdana" w:hAnsi="Verdana"/>
          <w:sz w:val="20"/>
          <w:szCs w:val="20"/>
          <w:lang w:val="pl-PL"/>
        </w:rPr>
        <w:t>Wszelkie sprawy sporne wynikające z realizacji postanowień niniejszej umowy, które nie zostaną rozwiązane przez Strony w sposób, o którym mowa w ust. 6, rozstrzygać będzie Sąd właściwy miejscowo dla siedziby Zamawiającego.</w:t>
      </w:r>
    </w:p>
    <w:p>
      <w:pPr>
        <w:pStyle w:val="Standard"/>
        <w:numPr>
          <w:ilvl w:val="0"/>
          <w:numId w:val="8"/>
        </w:numPr>
        <w:spacing w:lineRule="auto" w:line="360" w:before="0" w:after="355"/>
        <w:ind w:hanging="425" w:left="142" w:right="380"/>
        <w:jc w:val="both"/>
        <w:rPr/>
      </w:pPr>
      <w:r>
        <w:rPr>
          <w:rFonts w:cs="Calibri" w:ascii="Verdana" w:hAnsi="Verdana"/>
          <w:sz w:val="20"/>
          <w:szCs w:val="20"/>
          <w:lang w:val="pl-PL"/>
        </w:rPr>
        <w:t>Umowa została spisana w trzech jednobrzmiących egzemplarzach, jednym dla Wykonawcy i dwóch dla Zamawiającego.</w:t>
      </w:r>
    </w:p>
    <w:p>
      <w:pPr>
        <w:pStyle w:val="Standard"/>
        <w:spacing w:before="0" w:after="355"/>
        <w:ind w:left="142" w:right="380"/>
        <w:jc w:val="center"/>
        <w:rPr>
          <w:rFonts w:ascii="Verdana" w:hAnsi="Verdana" w:cs="Calibri"/>
          <w:sz w:val="20"/>
          <w:szCs w:val="20"/>
          <w:u w:val="single" w:color="000000"/>
          <w:lang w:val="pl-PL"/>
        </w:rPr>
      </w:pPr>
      <w:r>
        <w:rPr>
          <w:rFonts w:cs="Calibri" w:ascii="Verdana" w:hAnsi="Verdana"/>
          <w:sz w:val="20"/>
          <w:szCs w:val="20"/>
          <w:u w:val="single" w:color="000000"/>
          <w:lang w:val="pl-PL"/>
        </w:rPr>
      </w:r>
    </w:p>
    <w:p>
      <w:pPr>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566" w:gutter="0" w:header="708" w:top="1134" w:footer="708" w:bottom="1134"/>
          <w:pgNumType w:fmt="decimal"/>
          <w:formProt w:val="false"/>
          <w:textDirection w:val="lrTb"/>
          <w:docGrid w:type="default" w:linePitch="100" w:charSpace="0"/>
        </w:sectPr>
      </w:pPr>
    </w:p>
    <w:p>
      <w:pPr>
        <w:pStyle w:val="Standard"/>
        <w:spacing w:before="0" w:after="2"/>
        <w:ind w:hanging="380" w:left="142" w:right="380"/>
        <w:jc w:val="center"/>
        <w:rPr>
          <w:rFonts w:ascii="Verdana" w:hAnsi="Verdana" w:cs="Calibri"/>
          <w:sz w:val="20"/>
          <w:szCs w:val="20"/>
          <w:lang w:val="pl-PL"/>
        </w:rPr>
      </w:pPr>
      <w:r>
        <w:rPr>
          <w:rFonts w:cs="Calibri" w:ascii="Verdana" w:hAnsi="Verdana"/>
          <w:sz w:val="20"/>
          <w:szCs w:val="20"/>
          <w:lang w:val="pl-PL"/>
        </w:rPr>
        <w:t>WYKONAWCA</w:t>
      </w:r>
    </w:p>
    <w:p>
      <w:pPr>
        <w:pStyle w:val="Standard"/>
        <w:spacing w:before="0" w:after="2"/>
        <w:ind w:hanging="380" w:left="142" w:right="380"/>
        <w:jc w:val="center"/>
        <w:rPr>
          <w:rFonts w:ascii="Verdana" w:hAnsi="Verdana" w:cs="Calibri"/>
          <w:sz w:val="20"/>
          <w:szCs w:val="20"/>
          <w:lang w:val="pl-PL"/>
        </w:rPr>
      </w:pPr>
      <w:r>
        <w:rPr>
          <w:rFonts w:cs="Calibri" w:ascii="Verdana" w:hAnsi="Verdana"/>
          <w:sz w:val="20"/>
          <w:szCs w:val="20"/>
          <w:lang w:val="pl-PL"/>
        </w:rPr>
        <w:t>ZAMAWIAJĄCY</w:t>
      </w:r>
    </w:p>
    <w:p>
      <w:pPr>
        <w:sectPr>
          <w:type w:val="continuous"/>
          <w:pgSz w:w="11906" w:h="16838"/>
          <w:pgMar w:left="1134" w:right="566" w:gutter="0" w:header="708" w:top="1134" w:footer="708" w:bottom="1134"/>
          <w:cols w:num="2" w:space="0" w:equalWidth="true" w:sep="false"/>
          <w:formProt w:val="false"/>
          <w:textDirection w:val="lrTb"/>
          <w:docGrid w:type="default" w:linePitch="100" w:charSpace="0"/>
        </w:sectPr>
      </w:pPr>
    </w:p>
    <w:p>
      <w:pPr>
        <w:pStyle w:val="Standard"/>
        <w:tabs>
          <w:tab w:val="clear" w:pos="540"/>
          <w:tab w:val="left" w:pos="1108" w:leader="none"/>
        </w:tabs>
        <w:ind w:left="142" w:right="380"/>
        <w:jc w:val="both"/>
        <w:rPr>
          <w:rFonts w:ascii="Verdana" w:hAnsi="Verdana" w:cs="Calibri"/>
          <w:sz w:val="20"/>
          <w:szCs w:val="20"/>
          <w:lang w:val="pl-PL"/>
        </w:rPr>
      </w:pPr>
      <w:r>
        <w:rPr>
          <w:rFonts w:cs="Calibri" w:ascii="Verdana" w:hAnsi="Verdana"/>
          <w:sz w:val="20"/>
          <w:szCs w:val="20"/>
          <w:lang w:val="pl-PL"/>
        </w:rPr>
      </w:r>
    </w:p>
    <w:p>
      <w:pPr>
        <w:sectPr>
          <w:type w:val="continuous"/>
          <w:pgSz w:w="11906" w:h="16838"/>
          <w:pgMar w:left="1134" w:right="566" w:gutter="0" w:header="708" w:top="1134" w:footer="708" w:bottom="1134"/>
          <w:formProt w:val="false"/>
          <w:textDirection w:val="lrTb"/>
          <w:docGrid w:type="default" w:linePitch="100" w:charSpace="0"/>
        </w:sectPr>
      </w:pPr>
    </w:p>
    <w:p>
      <w:pPr>
        <w:pStyle w:val="Normal"/>
        <w:tabs>
          <w:tab w:val="clear" w:pos="540"/>
          <w:tab w:val="left" w:pos="924" w:leader="none"/>
        </w:tabs>
        <w:ind w:left="142"/>
        <w:rPr/>
      </w:pPr>
      <w:r>
        <w:rPr/>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086" w:right="566" w:gutter="0" w:header="708" w:top="765" w:footer="1043" w:bottom="1525"/>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imes New Roman">
    <w:charset w:val="ee"/>
    <w:family w:val="swiss"/>
    <w:pitch w:val="variable"/>
  </w:font>
  <w:font w:name="Arial">
    <w:charset w:val="ee"/>
    <w:family w:val="roman"/>
    <w:pitch w:val="variable"/>
  </w:font>
  <w:font w:name="Verdana">
    <w:charset w:val="ee"/>
    <w:family w:val="roman"/>
    <w:pitch w:val="variable"/>
  </w:font>
  <w:font w:name="Verdana">
    <w:charset w:val="ee"/>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pPr>
    <w:r>
      <w:rPr>
        <w:rFonts w:cs="Times New Roman"/>
        <w:i/>
        <w:sz w:val="16"/>
        <w:szCs w:val="16"/>
      </w:rPr>
      <w:t>Specyfikacja Warunków Zamówienia</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pPr>
    <w:r>
      <w:rPr>
        <w:rFonts w:cs="Times New Roman"/>
        <w:i/>
        <w:sz w:val="16"/>
        <w:szCs w:val="16"/>
      </w:rPr>
      <w:t>Specyfikacja Warunków Zamówienia</w:t>
    </w:r>
  </w:p>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pPr>
    <w:r>
      <w:rPr>
        <w:rFonts w:cs="Times New Roman"/>
        <w:i/>
        <w:sz w:val="16"/>
        <w:szCs w:val="16"/>
      </w:rPr>
      <w:t>Specyfikacja Warunków Zamówienia</w:t>
    </w:r>
  </w:p>
  <w:p>
    <w:pPr>
      <w:pStyle w:val="Standard"/>
      <w:spacing w:lineRule="auto" w:line="252"/>
      <w:ind w:right="94"/>
      <w:jc w:val="cen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pPr>
    <w:r>
      <w:rPr>
        <w:rFonts w:cs="Times New Roman"/>
        <w:i/>
        <w:sz w:val="16"/>
        <w:szCs w:val="16"/>
      </w:rPr>
      <w:t>Specyfikacja Warunków Zamówienia</w:t>
    </w:r>
  </w:p>
  <w:p>
    <w:pPr>
      <w:pStyle w:val="Standard"/>
      <w:spacing w:lineRule="auto" w:line="252"/>
      <w:ind w:right="94"/>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16" wp14:anchorId="692ED6EC">
              <wp:simplePos x="0" y="0"/>
              <wp:positionH relativeFrom="column">
                <wp:posOffset>-53340</wp:posOffset>
              </wp:positionH>
              <wp:positionV relativeFrom="paragraph">
                <wp:posOffset>83185</wp:posOffset>
              </wp:positionV>
              <wp:extent cx="2802890" cy="864870"/>
              <wp:effectExtent l="0" t="0" r="0" b="0"/>
              <wp:wrapNone/>
              <wp:docPr id="2" name="Pole tekstowe 2"/>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2" path="m0,0l-2147483645,0l-2147483645,-2147483646l0,-2147483646xe" fillcolor="white" stroked="f" o:allowincell="f" style="position:absolute;margin-left:-4.2pt;margin-top:6.55pt;width:220.65pt;height:68.05pt;mso-wrap-style:square;v-text-anchor:top" wp14:anchorId="692ED6EC">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3"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40"/>
        <w:tab w:val="center" w:pos="4536" w:leader="none"/>
        <w:tab w:val="right" w:pos="9072" w:leader="none"/>
      </w:tabs>
      <w:rPr>
        <w:rFonts w:eastAsia="Times New Roman" w:cs="Times New Roman"/>
        <w:i/>
        <w:i/>
        <w:iCs/>
        <w:sz w:val="20"/>
        <w:szCs w:val="20"/>
        <w:lang w:eastAsia="pl-PL"/>
      </w:rPr>
    </w:pPr>
    <w:r>
      <w:rPr>
        <w:rFonts w:eastAsia="Times New Roman" w:cs="Times New Roman"/>
        <w:i/>
        <w:iCs/>
        <w:sz w:val="20"/>
        <w:szCs w:val="20"/>
        <w:lang w:eastAsia="pl-PL"/>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16" wp14:anchorId="692ED6EC">
              <wp:simplePos x="0" y="0"/>
              <wp:positionH relativeFrom="column">
                <wp:posOffset>-53340</wp:posOffset>
              </wp:positionH>
              <wp:positionV relativeFrom="paragraph">
                <wp:posOffset>83185</wp:posOffset>
              </wp:positionV>
              <wp:extent cx="2802890" cy="864870"/>
              <wp:effectExtent l="0" t="0" r="0" b="0"/>
              <wp:wrapNone/>
              <wp:docPr id="4" name="Pole tekstowe 2"/>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2" path="m0,0l-2147483645,0l-2147483645,-2147483646l0,-2147483646xe" fillcolor="white" stroked="f" o:allowincell="f" style="position:absolute;margin-left:-4.2pt;margin-top:6.55pt;width:220.65pt;height:68.05pt;mso-wrap-style:square;v-text-anchor:top" wp14:anchorId="692ED6EC">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5"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40"/>
        <w:tab w:val="center" w:pos="4536" w:leader="none"/>
        <w:tab w:val="right" w:pos="9072" w:leader="none"/>
      </w:tabs>
      <w:rPr>
        <w:rFonts w:eastAsia="Times New Roman" w:cs="Times New Roman"/>
        <w:i/>
        <w:i/>
        <w:iCs/>
        <w:sz w:val="20"/>
        <w:szCs w:val="20"/>
        <w:lang w:eastAsia="pl-PL"/>
      </w:rPr>
    </w:pPr>
    <w:r>
      <w:rPr>
        <w:rFonts w:eastAsia="Times New Roman" w:cs="Times New Roman"/>
        <w:i/>
        <w:iCs/>
        <w:sz w:val="20"/>
        <w:szCs w:val="20"/>
        <w:lang w:eastAsia="pl-PL"/>
      </w:rPr>
    </w:r>
  </w:p>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18" wp14:anchorId="692ED6EC">
              <wp:simplePos x="0" y="0"/>
              <wp:positionH relativeFrom="column">
                <wp:posOffset>-53340</wp:posOffset>
              </wp:positionH>
              <wp:positionV relativeFrom="paragraph">
                <wp:posOffset>83185</wp:posOffset>
              </wp:positionV>
              <wp:extent cx="2802890" cy="864870"/>
              <wp:effectExtent l="0" t="0" r="0" b="0"/>
              <wp:wrapNone/>
              <wp:docPr id="6" name="Pole tekstowe 1"/>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1" path="m0,0l-2147483645,0l-2147483645,-2147483646l0,-2147483646xe" fillcolor="white" stroked="f" o:allowincell="f" style="position:absolute;margin-left:-4.2pt;margin-top:6.55pt;width:220.65pt;height:68.05pt;mso-wrap-style:square;v-text-anchor:top" wp14:anchorId="692ED6EC">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7" name="Obraz 1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 kopia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40"/>
        <w:tab w:val="center" w:pos="4536" w:leader="none"/>
        <w:tab w:val="right" w:pos="9072" w:leader="none"/>
      </w:tabs>
      <w:rPr>
        <w:rFonts w:eastAsia="Times New Roman" w:cs="Times New Roman"/>
        <w:i/>
        <w:i/>
        <w:iCs/>
        <w:sz w:val="20"/>
        <w:szCs w:val="20"/>
        <w:lang w:eastAsia="pl-PL"/>
      </w:rPr>
    </w:pPr>
    <w:r>
      <w:rPr>
        <w:rFonts w:eastAsia="Times New Roman" w:cs="Times New Roman"/>
        <w:i/>
        <w:iCs/>
        <w:sz w:val="20"/>
        <w:szCs w:val="20"/>
        <w:lang w:eastAsia="pl-PL"/>
      </w:rPr>
    </w:r>
  </w:p>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18" wp14:anchorId="692ED6EC">
              <wp:simplePos x="0" y="0"/>
              <wp:positionH relativeFrom="column">
                <wp:posOffset>-53340</wp:posOffset>
              </wp:positionH>
              <wp:positionV relativeFrom="paragraph">
                <wp:posOffset>83185</wp:posOffset>
              </wp:positionV>
              <wp:extent cx="2802890" cy="864870"/>
              <wp:effectExtent l="0" t="0" r="0" b="0"/>
              <wp:wrapNone/>
              <wp:docPr id="8" name="Pole tekstowe 1"/>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1" path="m0,0l-2147483645,0l-2147483645,-2147483646l0,-2147483646xe" fillcolor="white" stroked="f" o:allowincell="f" style="position:absolute;margin-left:-4.2pt;margin-top:6.55pt;width:220.65pt;height:68.05pt;mso-wrap-style:square;v-text-anchor:top" wp14:anchorId="692ED6EC">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9" name="Obraz 1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1 kopia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40"/>
        <w:tab w:val="center" w:pos="4536" w:leader="none"/>
        <w:tab w:val="right" w:pos="9072" w:leader="none"/>
      </w:tabs>
      <w:rPr>
        <w:rFonts w:eastAsia="Times New Roman" w:cs="Times New Roman"/>
        <w:i/>
        <w:i/>
        <w:iCs/>
        <w:sz w:val="20"/>
        <w:szCs w:val="20"/>
        <w:lang w:eastAsia="pl-PL"/>
      </w:rPr>
    </w:pPr>
    <w:r>
      <w:rPr>
        <w:rFonts w:eastAsia="Times New Roman" w:cs="Times New Roman"/>
        <w:i/>
        <w:iCs/>
        <w:sz w:val="20"/>
        <w:szCs w:val="20"/>
        <w:lang w:eastAsia="pl-PL"/>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2703"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1">
      <w:start w:val="1"/>
      <w:numFmt w:val="lowerLetter"/>
      <w:lvlText w:val="%2"/>
      <w:lvlJc w:val="left"/>
      <w:pPr>
        <w:tabs>
          <w:tab w:val="num" w:pos="0"/>
        </w:tabs>
        <w:ind w:left="109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2">
      <w:start w:val="1"/>
      <w:numFmt w:val="lowerRoman"/>
      <w:lvlText w:val="%3"/>
      <w:lvlJc w:val="left"/>
      <w:pPr>
        <w:tabs>
          <w:tab w:val="num" w:pos="0"/>
        </w:tabs>
        <w:ind w:left="181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3">
      <w:start w:val="1"/>
      <w:numFmt w:val="decimal"/>
      <w:lvlText w:val="%4"/>
      <w:lvlJc w:val="left"/>
      <w:pPr>
        <w:tabs>
          <w:tab w:val="num" w:pos="0"/>
        </w:tabs>
        <w:ind w:left="253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4">
      <w:start w:val="1"/>
      <w:numFmt w:val="lowerLetter"/>
      <w:lvlText w:val="%5"/>
      <w:lvlJc w:val="left"/>
      <w:pPr>
        <w:tabs>
          <w:tab w:val="num" w:pos="0"/>
        </w:tabs>
        <w:ind w:left="325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5">
      <w:start w:val="1"/>
      <w:numFmt w:val="lowerRoman"/>
      <w:lvlText w:val="%6"/>
      <w:lvlJc w:val="left"/>
      <w:pPr>
        <w:tabs>
          <w:tab w:val="num" w:pos="0"/>
        </w:tabs>
        <w:ind w:left="397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6">
      <w:start w:val="1"/>
      <w:numFmt w:val="decimal"/>
      <w:lvlText w:val="%7"/>
      <w:lvlJc w:val="left"/>
      <w:pPr>
        <w:tabs>
          <w:tab w:val="num" w:pos="0"/>
        </w:tabs>
        <w:ind w:left="469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7">
      <w:start w:val="1"/>
      <w:numFmt w:val="lowerLetter"/>
      <w:lvlText w:val="%8"/>
      <w:lvlJc w:val="left"/>
      <w:pPr>
        <w:tabs>
          <w:tab w:val="num" w:pos="0"/>
        </w:tabs>
        <w:ind w:left="541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8">
      <w:start w:val="1"/>
      <w:numFmt w:val="lowerRoman"/>
      <w:lvlText w:val="%9"/>
      <w:lvlJc w:val="left"/>
      <w:pPr>
        <w:tabs>
          <w:tab w:val="num" w:pos="0"/>
        </w:tabs>
        <w:ind w:left="6134"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abstractNum>
  <w:abstractNum w:abstractNumId="2">
    <w:lvl w:ilvl="0">
      <w:start w:val="2"/>
      <w:numFmt w:val="decimal"/>
      <w:lvlText w:val="%1."/>
      <w:lvlJc w:val="left"/>
      <w:pPr>
        <w:tabs>
          <w:tab w:val="num" w:pos="0"/>
        </w:tabs>
        <w:ind w:left="43"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1">
      <w:start w:val="1"/>
      <w:numFmt w:val="lowerLetter"/>
      <w:lvlText w:val="%2"/>
      <w:lvlJc w:val="left"/>
      <w:pPr>
        <w:tabs>
          <w:tab w:val="num" w:pos="0"/>
        </w:tabs>
        <w:ind w:left="110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2">
      <w:start w:val="1"/>
      <w:numFmt w:val="lowerRoman"/>
      <w:lvlText w:val="%3"/>
      <w:lvlJc w:val="left"/>
      <w:pPr>
        <w:tabs>
          <w:tab w:val="num" w:pos="0"/>
        </w:tabs>
        <w:ind w:left="182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3">
      <w:start w:val="1"/>
      <w:numFmt w:val="decimal"/>
      <w:lvlText w:val="%4"/>
      <w:lvlJc w:val="left"/>
      <w:pPr>
        <w:tabs>
          <w:tab w:val="num" w:pos="0"/>
        </w:tabs>
        <w:ind w:left="254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4">
      <w:start w:val="1"/>
      <w:numFmt w:val="lowerLetter"/>
      <w:lvlText w:val="%5"/>
      <w:lvlJc w:val="left"/>
      <w:pPr>
        <w:tabs>
          <w:tab w:val="num" w:pos="0"/>
        </w:tabs>
        <w:ind w:left="326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5">
      <w:start w:val="1"/>
      <w:numFmt w:val="lowerRoman"/>
      <w:lvlText w:val="%6"/>
      <w:lvlJc w:val="left"/>
      <w:pPr>
        <w:tabs>
          <w:tab w:val="num" w:pos="0"/>
        </w:tabs>
        <w:ind w:left="398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6">
      <w:start w:val="1"/>
      <w:numFmt w:val="decimal"/>
      <w:lvlText w:val="%7"/>
      <w:lvlJc w:val="left"/>
      <w:pPr>
        <w:tabs>
          <w:tab w:val="num" w:pos="0"/>
        </w:tabs>
        <w:ind w:left="470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7">
      <w:start w:val="1"/>
      <w:numFmt w:val="lowerLetter"/>
      <w:lvlText w:val="%8"/>
      <w:lvlJc w:val="left"/>
      <w:pPr>
        <w:tabs>
          <w:tab w:val="num" w:pos="0"/>
        </w:tabs>
        <w:ind w:left="542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lvl w:ilvl="8">
      <w:start w:val="1"/>
      <w:numFmt w:val="lowerRoman"/>
      <w:lvlText w:val="%9"/>
      <w:lvlJc w:val="left"/>
      <w:pPr>
        <w:tabs>
          <w:tab w:val="num" w:pos="0"/>
        </w:tabs>
        <w:ind w:left="6147" w:hanging="360"/>
      </w:pPr>
      <w:rPr>
        <w:dstrike w:val="false"/>
        <w:strike w:val="false"/>
        <w:vertAlign w:val="baseline"/>
        <w:position w:val="0"/>
        <w:sz w:val="24"/>
        <w:sz w:val="24"/>
        <w:i w:val="false"/>
        <w:u w:val="none"/>
        <w:b w:val="false"/>
        <w:shd w:fill="FFFFFF" w:val="clear"/>
        <w:szCs w:val="24"/>
        <w:rFonts w:ascii="Times New Roman" w:hAnsi="Times New Roman" w:eastAsia="Times New Roman" w:cs="Times New Roman"/>
        <w:color w:val="000000"/>
      </w:rPr>
    </w:lvl>
  </w:abstractNum>
  <w:abstractNum w:abstractNumId="3">
    <w:lvl w:ilvl="0">
      <w:start w:val="1"/>
      <w:numFmt w:val="decimal"/>
      <w:lvlText w:val="%1."/>
      <w:lvlJc w:val="left"/>
      <w:pPr>
        <w:tabs>
          <w:tab w:val="num" w:pos="0"/>
        </w:tabs>
        <w:ind w:left="380" w:hanging="360"/>
      </w:pPr>
      <w:rPr>
        <w:sz w:val="20"/>
        <w:szCs w:val="20"/>
      </w:rPr>
    </w:lvl>
    <w:lvl w:ilvl="1">
      <w:start w:val="1"/>
      <w:numFmt w:val="decimal"/>
      <w:lvlText w:val="%2."/>
      <w:lvlJc w:val="left"/>
      <w:pPr>
        <w:tabs>
          <w:tab w:val="num" w:pos="0"/>
        </w:tabs>
        <w:ind w:left="740" w:hanging="360"/>
      </w:pPr>
      <w:rPr/>
    </w:lvl>
    <w:lvl w:ilvl="2">
      <w:start w:val="1"/>
      <w:numFmt w:val="decimal"/>
      <w:lvlText w:val="%3."/>
      <w:lvlJc w:val="left"/>
      <w:pPr>
        <w:tabs>
          <w:tab w:val="num" w:pos="0"/>
        </w:tabs>
        <w:ind w:left="1100" w:hanging="360"/>
      </w:pPr>
      <w:rPr/>
    </w:lvl>
    <w:lvl w:ilvl="3">
      <w:start w:val="1"/>
      <w:numFmt w:val="decimal"/>
      <w:lvlText w:val="%4."/>
      <w:lvlJc w:val="left"/>
      <w:pPr>
        <w:tabs>
          <w:tab w:val="num" w:pos="0"/>
        </w:tabs>
        <w:ind w:left="1460" w:hanging="360"/>
      </w:pPr>
      <w:rPr/>
    </w:lvl>
    <w:lvl w:ilvl="4">
      <w:start w:val="1"/>
      <w:numFmt w:val="decimal"/>
      <w:lvlText w:val="%5."/>
      <w:lvlJc w:val="left"/>
      <w:pPr>
        <w:tabs>
          <w:tab w:val="num" w:pos="0"/>
        </w:tabs>
        <w:ind w:left="1820" w:hanging="360"/>
      </w:pPr>
      <w:rPr/>
    </w:lvl>
    <w:lvl w:ilvl="5">
      <w:start w:val="1"/>
      <w:numFmt w:val="decimal"/>
      <w:lvlText w:val="%6."/>
      <w:lvlJc w:val="left"/>
      <w:pPr>
        <w:tabs>
          <w:tab w:val="num" w:pos="0"/>
        </w:tabs>
        <w:ind w:left="2180" w:hanging="360"/>
      </w:pPr>
      <w:rPr/>
    </w:lvl>
    <w:lvl w:ilvl="6">
      <w:start w:val="1"/>
      <w:numFmt w:val="decimal"/>
      <w:lvlText w:val="%7."/>
      <w:lvlJc w:val="left"/>
      <w:pPr>
        <w:tabs>
          <w:tab w:val="num" w:pos="0"/>
        </w:tabs>
        <w:ind w:left="2540" w:hanging="360"/>
      </w:pPr>
      <w:rPr/>
    </w:lvl>
    <w:lvl w:ilvl="7">
      <w:start w:val="1"/>
      <w:numFmt w:val="decimal"/>
      <w:lvlText w:val="%8."/>
      <w:lvlJc w:val="left"/>
      <w:pPr>
        <w:tabs>
          <w:tab w:val="num" w:pos="0"/>
        </w:tabs>
        <w:ind w:left="2900" w:hanging="360"/>
      </w:pPr>
      <w:rPr/>
    </w:lvl>
    <w:lvl w:ilvl="8">
      <w:start w:val="1"/>
      <w:numFmt w:val="decimal"/>
      <w:lvlText w:val="%9."/>
      <w:lvlJc w:val="left"/>
      <w:pPr>
        <w:tabs>
          <w:tab w:val="num" w:pos="0"/>
        </w:tabs>
        <w:ind w:left="3260" w:hanging="360"/>
      </w:pPr>
      <w:rPr/>
    </w:lvl>
  </w:abstractNum>
  <w:abstractNum w:abstractNumId="4">
    <w:lvl w:ilvl="0">
      <w:start w:val="1"/>
      <w:numFmt w:val="decimal"/>
      <w:lvlText w:val="%1."/>
      <w:lvlJc w:val="left"/>
      <w:pPr>
        <w:tabs>
          <w:tab w:val="num" w:pos="0"/>
        </w:tabs>
        <w:ind w:left="780" w:hanging="757"/>
      </w:pPr>
      <w:rPr/>
    </w:lvl>
    <w:lvl w:ilvl="1">
      <w:start w:val="1"/>
      <w:numFmt w:val="decimal"/>
      <w:lvlText w:val="%2)"/>
      <w:lvlJc w:val="left"/>
      <w:pPr>
        <w:tabs>
          <w:tab w:val="num" w:pos="0"/>
        </w:tabs>
        <w:ind w:left="1140" w:hanging="1140"/>
      </w:pPr>
      <w:rPr>
        <w:sz w:val="20"/>
        <w:szCs w:val="20"/>
        <w:rFonts w:ascii="Verdana" w:hAnsi="Verdana"/>
      </w:rPr>
    </w:lvl>
    <w:lvl w:ilvl="2">
      <w:start w:val="1"/>
      <w:numFmt w:val="decimal"/>
      <w:lvlText w:val="%3)"/>
      <w:lvlJc w:val="left"/>
      <w:pPr>
        <w:tabs>
          <w:tab w:val="num" w:pos="0"/>
        </w:tabs>
        <w:ind w:left="1500" w:hanging="360"/>
      </w:pPr>
      <w:rPr/>
    </w:lvl>
    <w:lvl w:ilvl="3">
      <w:start w:val="1"/>
      <w:numFmt w:val="decimal"/>
      <w:lvlText w:val="%4."/>
      <w:lvlJc w:val="left"/>
      <w:pPr>
        <w:tabs>
          <w:tab w:val="num" w:pos="0"/>
        </w:tabs>
        <w:ind w:left="1860" w:hanging="360"/>
      </w:pPr>
      <w:rPr/>
    </w:lvl>
    <w:lvl w:ilvl="4">
      <w:start w:val="1"/>
      <w:numFmt w:val="decimal"/>
      <w:lvlText w:val="%5."/>
      <w:lvlJc w:val="left"/>
      <w:pPr>
        <w:tabs>
          <w:tab w:val="num" w:pos="0"/>
        </w:tabs>
        <w:ind w:left="2220" w:hanging="360"/>
      </w:pPr>
      <w:rPr/>
    </w:lvl>
    <w:lvl w:ilvl="5">
      <w:start w:val="1"/>
      <w:numFmt w:val="decimal"/>
      <w:lvlText w:val="%6."/>
      <w:lvlJc w:val="left"/>
      <w:pPr>
        <w:tabs>
          <w:tab w:val="num" w:pos="0"/>
        </w:tabs>
        <w:ind w:left="2580" w:hanging="360"/>
      </w:pPr>
      <w:rPr/>
    </w:lvl>
    <w:lvl w:ilvl="6">
      <w:start w:val="1"/>
      <w:numFmt w:val="decimal"/>
      <w:lvlText w:val="%7."/>
      <w:lvlJc w:val="left"/>
      <w:pPr>
        <w:tabs>
          <w:tab w:val="num" w:pos="0"/>
        </w:tabs>
        <w:ind w:left="2940" w:hanging="360"/>
      </w:pPr>
      <w:rPr/>
    </w:lvl>
    <w:lvl w:ilvl="7">
      <w:start w:val="1"/>
      <w:numFmt w:val="decimal"/>
      <w:lvlText w:val="%8."/>
      <w:lvlJc w:val="left"/>
      <w:pPr>
        <w:tabs>
          <w:tab w:val="num" w:pos="0"/>
        </w:tabs>
        <w:ind w:left="3300" w:hanging="360"/>
      </w:pPr>
      <w:rPr/>
    </w:lvl>
    <w:lvl w:ilvl="8">
      <w:start w:val="1"/>
      <w:numFmt w:val="decimal"/>
      <w:lvlText w:val="%9."/>
      <w:lvlJc w:val="left"/>
      <w:pPr>
        <w:tabs>
          <w:tab w:val="num" w:pos="0"/>
        </w:tabs>
        <w:ind w:left="3660" w:hanging="360"/>
      </w:pPr>
      <w:rPr/>
    </w:lvl>
  </w:abstractNum>
  <w:abstractNum w:abstractNumId="5">
    <w:lvl w:ilvl="0">
      <w:start w:val="1"/>
      <w:numFmt w:val="decimal"/>
      <w:lvlText w:val="%1."/>
      <w:lvlJc w:val="left"/>
      <w:pPr>
        <w:tabs>
          <w:tab w:val="num" w:pos="0"/>
        </w:tabs>
        <w:ind w:left="1540" w:hanging="780"/>
      </w:pPr>
      <w:rPr/>
    </w:lvl>
    <w:lvl w:ilvl="1">
      <w:start w:val="1"/>
      <w:numFmt w:val="decimal"/>
      <w:lvlText w:val="%2."/>
      <w:lvlJc w:val="left"/>
      <w:pPr>
        <w:tabs>
          <w:tab w:val="num" w:pos="0"/>
        </w:tabs>
        <w:ind w:left="1900" w:hanging="360"/>
      </w:pPr>
      <w:rPr/>
    </w:lvl>
    <w:lvl w:ilvl="2">
      <w:start w:val="1"/>
      <w:numFmt w:val="decimal"/>
      <w:lvlText w:val="%3."/>
      <w:lvlJc w:val="left"/>
      <w:pPr>
        <w:tabs>
          <w:tab w:val="num" w:pos="0"/>
        </w:tabs>
        <w:ind w:left="2260" w:hanging="360"/>
      </w:pPr>
      <w:rPr/>
    </w:lvl>
    <w:lvl w:ilvl="3">
      <w:start w:val="1"/>
      <w:numFmt w:val="decimal"/>
      <w:lvlText w:val="%4."/>
      <w:lvlJc w:val="left"/>
      <w:pPr>
        <w:tabs>
          <w:tab w:val="num" w:pos="0"/>
        </w:tabs>
        <w:ind w:left="2620" w:hanging="360"/>
      </w:pPr>
      <w:rPr/>
    </w:lvl>
    <w:lvl w:ilvl="4">
      <w:start w:val="1"/>
      <w:numFmt w:val="decimal"/>
      <w:lvlText w:val="%5."/>
      <w:lvlJc w:val="left"/>
      <w:pPr>
        <w:tabs>
          <w:tab w:val="num" w:pos="0"/>
        </w:tabs>
        <w:ind w:left="2980" w:hanging="360"/>
      </w:pPr>
      <w:rPr/>
    </w:lvl>
    <w:lvl w:ilvl="5">
      <w:start w:val="1"/>
      <w:numFmt w:val="decimal"/>
      <w:lvlText w:val="%6."/>
      <w:lvlJc w:val="left"/>
      <w:pPr>
        <w:tabs>
          <w:tab w:val="num" w:pos="0"/>
        </w:tabs>
        <w:ind w:left="3340" w:hanging="360"/>
      </w:pPr>
      <w:rPr/>
    </w:lvl>
    <w:lvl w:ilvl="6">
      <w:start w:val="1"/>
      <w:numFmt w:val="decimal"/>
      <w:lvlText w:val="%7."/>
      <w:lvlJc w:val="left"/>
      <w:pPr>
        <w:tabs>
          <w:tab w:val="num" w:pos="0"/>
        </w:tabs>
        <w:ind w:left="3700" w:hanging="360"/>
      </w:pPr>
      <w:rPr/>
    </w:lvl>
    <w:lvl w:ilvl="7">
      <w:start w:val="1"/>
      <w:numFmt w:val="decimal"/>
      <w:lvlText w:val="%8."/>
      <w:lvlJc w:val="left"/>
      <w:pPr>
        <w:tabs>
          <w:tab w:val="num" w:pos="0"/>
        </w:tabs>
        <w:ind w:left="4060" w:hanging="360"/>
      </w:pPr>
      <w:rPr/>
    </w:lvl>
    <w:lvl w:ilvl="8">
      <w:start w:val="1"/>
      <w:numFmt w:val="decimal"/>
      <w:lvlText w:val="%9."/>
      <w:lvlJc w:val="left"/>
      <w:pPr>
        <w:tabs>
          <w:tab w:val="num" w:pos="0"/>
        </w:tabs>
        <w:ind w:left="4420" w:hanging="360"/>
      </w:pPr>
      <w:rPr/>
    </w:lvl>
  </w:abstractNum>
  <w:abstractNum w:abstractNumId="6">
    <w:lvl w:ilvl="0">
      <w:start w:val="1"/>
      <w:numFmt w:val="decimal"/>
      <w:lvlText w:val="%1."/>
      <w:lvlJc w:val="left"/>
      <w:pPr>
        <w:tabs>
          <w:tab w:val="num" w:pos="0"/>
        </w:tabs>
        <w:ind w:left="720" w:hanging="720"/>
      </w:pPr>
      <w:rPr>
        <w:sz w:val="20"/>
        <w:b w:val="false"/>
        <w:szCs w:val="20"/>
        <w:bCs w:val="false"/>
      </w:rPr>
    </w:lvl>
    <w:lvl w:ilvl="1">
      <w:start w:val="1"/>
      <w:numFmt w:val="decimal"/>
      <w:lvlText w:val="%2."/>
      <w:lvlJc w:val="left"/>
      <w:pPr>
        <w:tabs>
          <w:tab w:val="num" w:pos="0"/>
        </w:tabs>
        <w:ind w:left="1080" w:hanging="1080"/>
      </w:pPr>
      <w:rPr/>
    </w:lvl>
    <w:lvl w:ilvl="2">
      <w:start w:val="1"/>
      <w:numFmt w:val="decimal"/>
      <w:lvlText w:val="%3."/>
      <w:lvlJc w:val="left"/>
      <w:pPr>
        <w:tabs>
          <w:tab w:val="num" w:pos="0"/>
        </w:tabs>
        <w:ind w:left="1440" w:hanging="1440"/>
      </w:pPr>
      <w:rPr/>
    </w:lvl>
    <w:lvl w:ilvl="3">
      <w:start w:val="1"/>
      <w:numFmt w:val="decimal"/>
      <w:lvlText w:val="%4."/>
      <w:lvlJc w:val="left"/>
      <w:pPr>
        <w:tabs>
          <w:tab w:val="num" w:pos="0"/>
        </w:tabs>
        <w:ind w:left="1800" w:hanging="1800"/>
      </w:pPr>
      <w:rPr/>
    </w:lvl>
    <w:lvl w:ilvl="4">
      <w:start w:val="1"/>
      <w:numFmt w:val="decimal"/>
      <w:lvlText w:val="%5."/>
      <w:lvlJc w:val="left"/>
      <w:pPr>
        <w:tabs>
          <w:tab w:val="num" w:pos="0"/>
        </w:tabs>
        <w:ind w:left="2160" w:hanging="2160"/>
      </w:pPr>
      <w:rPr/>
    </w:lvl>
    <w:lvl w:ilvl="5">
      <w:start w:val="1"/>
      <w:numFmt w:val="decimal"/>
      <w:lvlText w:val="%6."/>
      <w:lvlJc w:val="left"/>
      <w:pPr>
        <w:tabs>
          <w:tab w:val="num" w:pos="0"/>
        </w:tabs>
        <w:ind w:left="2520" w:hanging="2520"/>
      </w:pPr>
      <w:rPr/>
    </w:lvl>
    <w:lvl w:ilvl="6">
      <w:start w:val="1"/>
      <w:numFmt w:val="decimal"/>
      <w:lvlText w:val="%7."/>
      <w:lvlJc w:val="left"/>
      <w:pPr>
        <w:tabs>
          <w:tab w:val="num" w:pos="0"/>
        </w:tabs>
        <w:ind w:left="2880" w:hanging="2880"/>
      </w:pPr>
      <w:rPr/>
    </w:lvl>
    <w:lvl w:ilvl="7">
      <w:start w:val="1"/>
      <w:numFmt w:val="decimal"/>
      <w:lvlText w:val="%8."/>
      <w:lvlJc w:val="left"/>
      <w:pPr>
        <w:tabs>
          <w:tab w:val="num" w:pos="0"/>
        </w:tabs>
        <w:ind w:left="3240" w:hanging="3240"/>
      </w:pPr>
      <w:rPr/>
    </w:lvl>
    <w:lvl w:ilvl="8">
      <w:start w:val="1"/>
      <w:numFmt w:val="decimal"/>
      <w:lvlText w:val="%9."/>
      <w:lvlJc w:val="left"/>
      <w:pPr>
        <w:tabs>
          <w:tab w:val="num" w:pos="0"/>
        </w:tabs>
        <w:ind w:left="3600" w:hanging="3600"/>
      </w:pPr>
      <w:rPr/>
    </w:lvl>
  </w:abstractNum>
  <w:abstractNum w:abstractNumId="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 %1."/>
      <w:lvlJc w:val="left"/>
      <w:pPr>
        <w:tabs>
          <w:tab w:val="num" w:pos="0"/>
        </w:tabs>
        <w:ind w:left="720" w:hanging="720"/>
      </w:pPr>
      <w:rPr>
        <w:sz w:val="20"/>
        <w:szCs w:val="20"/>
      </w:rPr>
    </w:lvl>
    <w:lvl w:ilvl="1">
      <w:start w:val="1"/>
      <w:numFmt w:val="lowerLetter"/>
      <w:lvlText w:val=" %2)"/>
      <w:lvlJc w:val="left"/>
      <w:pPr>
        <w:tabs>
          <w:tab w:val="num" w:pos="0"/>
        </w:tabs>
        <w:ind w:left="1080" w:hanging="1080"/>
      </w:pPr>
      <w:rPr>
        <w:sz w:val="20"/>
        <w:szCs w:val="20"/>
      </w:rPr>
    </w:lvl>
    <w:lvl w:ilvl="2">
      <w:start w:val="0"/>
      <w:numFmt w:val="bullet"/>
      <w:lvlText w:val=""/>
      <w:lvlJc w:val="left"/>
      <w:pPr>
        <w:tabs>
          <w:tab w:val="num" w:pos="0"/>
        </w:tabs>
        <w:ind w:left="1440" w:hanging="360"/>
      </w:pPr>
      <w:rPr>
        <w:rFonts w:ascii="Symbol" w:hAnsi="Symbol" w:cs="Symbol" w:hint="default"/>
      </w:rPr>
    </w:lvl>
    <w:lvl w:ilvl="3">
      <w:start w:val="0"/>
      <w:numFmt w:val="bullet"/>
      <w:lvlText w:val=""/>
      <w:lvlJc w:val="left"/>
      <w:pPr>
        <w:tabs>
          <w:tab w:val="num" w:pos="0"/>
        </w:tabs>
        <w:ind w:left="1800" w:hanging="360"/>
      </w:pPr>
      <w:rPr>
        <w:rFonts w:ascii="Symbol" w:hAnsi="Symbol" w:cs="Symbol" w:hint="default"/>
      </w:rPr>
    </w:lvl>
    <w:lvl w:ilvl="4">
      <w:start w:val="0"/>
      <w:numFmt w:val="bullet"/>
      <w:lvlText w:val=""/>
      <w:lvlJc w:val="left"/>
      <w:pPr>
        <w:tabs>
          <w:tab w:val="num" w:pos="0"/>
        </w:tabs>
        <w:ind w:left="2160" w:hanging="360"/>
      </w:pPr>
      <w:rPr>
        <w:rFonts w:ascii="Symbol" w:hAnsi="Symbol" w:cs="Symbol" w:hint="default"/>
      </w:rPr>
    </w:lvl>
    <w:lvl w:ilvl="5">
      <w:start w:val="0"/>
      <w:numFmt w:val="bullet"/>
      <w:lvlText w:val=""/>
      <w:lvlJc w:val="left"/>
      <w:pPr>
        <w:tabs>
          <w:tab w:val="num" w:pos="0"/>
        </w:tabs>
        <w:ind w:left="2520" w:hanging="360"/>
      </w:pPr>
      <w:rPr>
        <w:rFonts w:ascii="Symbol" w:hAnsi="Symbol" w:cs="Symbol" w:hint="default"/>
      </w:rPr>
    </w:lvl>
    <w:lvl w:ilvl="6">
      <w:start w:val="0"/>
      <w:numFmt w:val="bullet"/>
      <w:lvlText w:val=""/>
      <w:lvlJc w:val="left"/>
      <w:pPr>
        <w:tabs>
          <w:tab w:val="num" w:pos="0"/>
        </w:tabs>
        <w:ind w:left="2880" w:hanging="360"/>
      </w:pPr>
      <w:rPr>
        <w:rFonts w:ascii="Symbol" w:hAnsi="Symbol" w:cs="Symbol" w:hint="default"/>
      </w:rPr>
    </w:lvl>
    <w:lvl w:ilvl="7">
      <w:start w:val="0"/>
      <w:numFmt w:val="bullet"/>
      <w:lvlText w:val=""/>
      <w:lvlJc w:val="left"/>
      <w:pPr>
        <w:tabs>
          <w:tab w:val="num" w:pos="0"/>
        </w:tabs>
        <w:ind w:left="3240" w:hanging="360"/>
      </w:pPr>
      <w:rPr>
        <w:rFonts w:ascii="Symbol" w:hAnsi="Symbol" w:cs="Symbol" w:hint="default"/>
      </w:rPr>
    </w:lvl>
    <w:lvl w:ilvl="8">
      <w:start w:val="0"/>
      <w:numFmt w:val="bullet"/>
      <w:lvlText w:val=""/>
      <w:lvlJc w:val="left"/>
      <w:pPr>
        <w:tabs>
          <w:tab w:val="num" w:pos="0"/>
        </w:tabs>
        <w:ind w:left="3600" w:hanging="360"/>
      </w:pPr>
      <w:rPr>
        <w:rFonts w:ascii="Symbol" w:hAnsi="Symbol" w:cs="Symbol" w:hint="default"/>
      </w:rPr>
    </w:lvl>
  </w:abstractNum>
  <w:abstractNum w:abstractNumId="9">
    <w:lvl w:ilvl="0">
      <w:start w:val="1"/>
      <w:numFmt w:val="decimal"/>
      <w:lvlText w:val="%1."/>
      <w:lvlJc w:val="left"/>
      <w:pPr>
        <w:tabs>
          <w:tab w:val="num" w:pos="0"/>
        </w:tabs>
        <w:ind w:left="380" w:hanging="360"/>
      </w:pPr>
      <w:rPr/>
    </w:lvl>
    <w:lvl w:ilvl="1">
      <w:start w:val="1"/>
      <w:numFmt w:val="lowerLetter"/>
      <w:lvlText w:val="%2)"/>
      <w:lvlJc w:val="left"/>
      <w:pPr>
        <w:tabs>
          <w:tab w:val="num" w:pos="0"/>
        </w:tabs>
        <w:ind w:left="740" w:hanging="360"/>
      </w:pPr>
      <w:rPr/>
    </w:lvl>
    <w:lvl w:ilvl="2">
      <w:start w:val="1"/>
      <w:numFmt w:val="decimal"/>
      <w:lvlText w:val="%3."/>
      <w:lvlJc w:val="left"/>
      <w:pPr>
        <w:tabs>
          <w:tab w:val="num" w:pos="0"/>
        </w:tabs>
        <w:ind w:left="1100" w:hanging="360"/>
      </w:pPr>
      <w:rPr/>
    </w:lvl>
    <w:lvl w:ilvl="3">
      <w:start w:val="1"/>
      <w:numFmt w:val="decimal"/>
      <w:lvlText w:val="%4."/>
      <w:lvlJc w:val="left"/>
      <w:pPr>
        <w:tabs>
          <w:tab w:val="num" w:pos="0"/>
        </w:tabs>
        <w:ind w:left="1460" w:hanging="360"/>
      </w:pPr>
      <w:rPr/>
    </w:lvl>
    <w:lvl w:ilvl="4">
      <w:start w:val="1"/>
      <w:numFmt w:val="decimal"/>
      <w:lvlText w:val="%5."/>
      <w:lvlJc w:val="left"/>
      <w:pPr>
        <w:tabs>
          <w:tab w:val="num" w:pos="0"/>
        </w:tabs>
        <w:ind w:left="1820" w:hanging="360"/>
      </w:pPr>
      <w:rPr/>
    </w:lvl>
    <w:lvl w:ilvl="5">
      <w:start w:val="1"/>
      <w:numFmt w:val="decimal"/>
      <w:lvlText w:val="%6."/>
      <w:lvlJc w:val="left"/>
      <w:pPr>
        <w:tabs>
          <w:tab w:val="num" w:pos="0"/>
        </w:tabs>
        <w:ind w:left="2180" w:hanging="360"/>
      </w:pPr>
      <w:rPr/>
    </w:lvl>
    <w:lvl w:ilvl="6">
      <w:start w:val="1"/>
      <w:numFmt w:val="decimal"/>
      <w:lvlText w:val="%7."/>
      <w:lvlJc w:val="left"/>
      <w:pPr>
        <w:tabs>
          <w:tab w:val="num" w:pos="0"/>
        </w:tabs>
        <w:ind w:left="2540" w:hanging="360"/>
      </w:pPr>
      <w:rPr/>
    </w:lvl>
    <w:lvl w:ilvl="7">
      <w:start w:val="1"/>
      <w:numFmt w:val="decimal"/>
      <w:lvlText w:val="%8."/>
      <w:lvlJc w:val="left"/>
      <w:pPr>
        <w:tabs>
          <w:tab w:val="num" w:pos="0"/>
        </w:tabs>
        <w:ind w:left="2900" w:hanging="360"/>
      </w:pPr>
      <w:rPr/>
    </w:lvl>
    <w:lvl w:ilvl="8">
      <w:start w:val="1"/>
      <w:numFmt w:val="decimal"/>
      <w:lvlText w:val="%9."/>
      <w:lvlJc w:val="left"/>
      <w:pPr>
        <w:tabs>
          <w:tab w:val="num" w:pos="0"/>
        </w:tabs>
        <w:ind w:left="3260" w:hanging="360"/>
      </w:pPr>
      <w:rPr/>
    </w:lvl>
  </w:abstractNum>
  <w:abstractNum w:abstractNumId="10">
    <w:lvl w:ilvl="0">
      <w:start w:val="1"/>
      <w:numFmt w:val="lowerLetter"/>
      <w:lvlText w:val="%1)"/>
      <w:lvlJc w:val="left"/>
      <w:pPr>
        <w:tabs>
          <w:tab w:val="num" w:pos="0"/>
        </w:tabs>
        <w:ind w:left="1820" w:hanging="360"/>
      </w:pPr>
      <w:rPr/>
    </w:lvl>
    <w:lvl w:ilvl="1">
      <w:start w:val="1"/>
      <w:numFmt w:val="lowerLetter"/>
      <w:lvlText w:val="%2."/>
      <w:lvlJc w:val="left"/>
      <w:pPr>
        <w:tabs>
          <w:tab w:val="num" w:pos="0"/>
        </w:tabs>
        <w:ind w:left="2540" w:hanging="360"/>
      </w:pPr>
      <w:rPr/>
    </w:lvl>
    <w:lvl w:ilvl="2">
      <w:start w:val="1"/>
      <w:numFmt w:val="lowerRoman"/>
      <w:lvlText w:val="%3."/>
      <w:lvlJc w:val="right"/>
      <w:pPr>
        <w:tabs>
          <w:tab w:val="num" w:pos="0"/>
        </w:tabs>
        <w:ind w:left="3260" w:hanging="180"/>
      </w:pPr>
      <w:rPr/>
    </w:lvl>
    <w:lvl w:ilvl="3">
      <w:start w:val="1"/>
      <w:numFmt w:val="decimal"/>
      <w:lvlText w:val="%4."/>
      <w:lvlJc w:val="left"/>
      <w:pPr>
        <w:tabs>
          <w:tab w:val="num" w:pos="0"/>
        </w:tabs>
        <w:ind w:left="3980" w:hanging="360"/>
      </w:pPr>
      <w:rPr/>
    </w:lvl>
    <w:lvl w:ilvl="4">
      <w:start w:val="1"/>
      <w:numFmt w:val="lowerLetter"/>
      <w:lvlText w:val="%5."/>
      <w:lvlJc w:val="left"/>
      <w:pPr>
        <w:tabs>
          <w:tab w:val="num" w:pos="0"/>
        </w:tabs>
        <w:ind w:left="4700" w:hanging="360"/>
      </w:pPr>
      <w:rPr/>
    </w:lvl>
    <w:lvl w:ilvl="5">
      <w:start w:val="1"/>
      <w:numFmt w:val="lowerRoman"/>
      <w:lvlText w:val="%6."/>
      <w:lvlJc w:val="right"/>
      <w:pPr>
        <w:tabs>
          <w:tab w:val="num" w:pos="0"/>
        </w:tabs>
        <w:ind w:left="5420" w:hanging="180"/>
      </w:pPr>
      <w:rPr/>
    </w:lvl>
    <w:lvl w:ilvl="6">
      <w:start w:val="1"/>
      <w:numFmt w:val="decimal"/>
      <w:lvlText w:val="%7."/>
      <w:lvlJc w:val="left"/>
      <w:pPr>
        <w:tabs>
          <w:tab w:val="num" w:pos="0"/>
        </w:tabs>
        <w:ind w:left="6140" w:hanging="360"/>
      </w:pPr>
      <w:rPr/>
    </w:lvl>
    <w:lvl w:ilvl="7">
      <w:start w:val="1"/>
      <w:numFmt w:val="lowerLetter"/>
      <w:lvlText w:val="%8."/>
      <w:lvlJc w:val="left"/>
      <w:pPr>
        <w:tabs>
          <w:tab w:val="num" w:pos="0"/>
        </w:tabs>
        <w:ind w:left="6860" w:hanging="360"/>
      </w:pPr>
      <w:rPr/>
    </w:lvl>
    <w:lvl w:ilvl="8">
      <w:start w:val="1"/>
      <w:numFmt w:val="lowerRoman"/>
      <w:lvlText w:val="%9."/>
      <w:lvlJc w:val="right"/>
      <w:pPr>
        <w:tabs>
          <w:tab w:val="num" w:pos="0"/>
        </w:tabs>
        <w:ind w:left="7580" w:hanging="180"/>
      </w:pPr>
      <w:rPr/>
    </w:lvl>
  </w:abstractNum>
  <w:abstractNum w:abstractNumId="1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lowerLetter"/>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3">
    <w:lvl w:ilvl="0">
      <w:start w:val="1"/>
      <w:numFmt w:val="lowerLetter"/>
      <w:lvlText w:val="%1)"/>
      <w:lvlJc w:val="left"/>
      <w:pPr>
        <w:tabs>
          <w:tab w:val="num" w:pos="0"/>
        </w:tabs>
        <w:ind w:left="578" w:hanging="360"/>
      </w:pPr>
      <w:rPr/>
    </w:lvl>
    <w:lvl w:ilvl="1">
      <w:start w:val="1"/>
      <w:numFmt w:val="lowerLetter"/>
      <w:lvlText w:val="%2."/>
      <w:lvlJc w:val="left"/>
      <w:pPr>
        <w:tabs>
          <w:tab w:val="num" w:pos="0"/>
        </w:tabs>
        <w:ind w:left="1298" w:hanging="360"/>
      </w:pPr>
      <w:rPr/>
    </w:lvl>
    <w:lvl w:ilvl="2">
      <w:start w:val="1"/>
      <w:numFmt w:val="lowerRoman"/>
      <w:lvlText w:val="%3."/>
      <w:lvlJc w:val="right"/>
      <w:pPr>
        <w:tabs>
          <w:tab w:val="num" w:pos="0"/>
        </w:tabs>
        <w:ind w:left="2018" w:hanging="180"/>
      </w:pPr>
      <w:rPr/>
    </w:lvl>
    <w:lvl w:ilvl="3">
      <w:start w:val="1"/>
      <w:numFmt w:val="decimal"/>
      <w:lvlText w:val="%4."/>
      <w:lvlJc w:val="left"/>
      <w:pPr>
        <w:tabs>
          <w:tab w:val="num" w:pos="0"/>
        </w:tabs>
        <w:ind w:left="2738" w:hanging="360"/>
      </w:pPr>
      <w:rPr/>
    </w:lvl>
    <w:lvl w:ilvl="4">
      <w:start w:val="1"/>
      <w:numFmt w:val="lowerLetter"/>
      <w:lvlText w:val="%5."/>
      <w:lvlJc w:val="left"/>
      <w:pPr>
        <w:tabs>
          <w:tab w:val="num" w:pos="0"/>
        </w:tabs>
        <w:ind w:left="3458" w:hanging="360"/>
      </w:pPr>
      <w:rPr/>
    </w:lvl>
    <w:lvl w:ilvl="5">
      <w:start w:val="1"/>
      <w:numFmt w:val="lowerRoman"/>
      <w:lvlText w:val="%6."/>
      <w:lvlJc w:val="right"/>
      <w:pPr>
        <w:tabs>
          <w:tab w:val="num" w:pos="0"/>
        </w:tabs>
        <w:ind w:left="4178" w:hanging="180"/>
      </w:pPr>
      <w:rPr/>
    </w:lvl>
    <w:lvl w:ilvl="6">
      <w:start w:val="1"/>
      <w:numFmt w:val="decimal"/>
      <w:lvlText w:val="%7."/>
      <w:lvlJc w:val="left"/>
      <w:pPr>
        <w:tabs>
          <w:tab w:val="num" w:pos="0"/>
        </w:tabs>
        <w:ind w:left="4898" w:hanging="360"/>
      </w:pPr>
      <w:rPr/>
    </w:lvl>
    <w:lvl w:ilvl="7">
      <w:start w:val="1"/>
      <w:numFmt w:val="lowerLetter"/>
      <w:lvlText w:val="%8."/>
      <w:lvlJc w:val="left"/>
      <w:pPr>
        <w:tabs>
          <w:tab w:val="num" w:pos="0"/>
        </w:tabs>
        <w:ind w:left="5618" w:hanging="360"/>
      </w:pPr>
      <w:rPr/>
    </w:lvl>
    <w:lvl w:ilvl="8">
      <w:start w:val="1"/>
      <w:numFmt w:val="lowerRoman"/>
      <w:lvlText w:val="%9."/>
      <w:lvlJc w:val="right"/>
      <w:pPr>
        <w:tabs>
          <w:tab w:val="num" w:pos="0"/>
        </w:tabs>
        <w:ind w:left="6338" w:hanging="180"/>
      </w:pPr>
      <w:rPr/>
    </w:lvl>
  </w:abstractNum>
  <w:abstractNum w:abstractNumId="14">
    <w:lvl w:ilvl="0">
      <w:start w:val="1"/>
      <w:numFmt w:val="lowerLetter"/>
      <w:lvlText w:val="%1)"/>
      <w:lvlJc w:val="left"/>
      <w:pPr>
        <w:tabs>
          <w:tab w:val="num" w:pos="0"/>
        </w:tabs>
        <w:ind w:left="578" w:hanging="360"/>
      </w:pPr>
      <w:rPr/>
    </w:lvl>
    <w:lvl w:ilvl="1">
      <w:start w:val="1"/>
      <w:numFmt w:val="lowerLetter"/>
      <w:lvlText w:val="%2."/>
      <w:lvlJc w:val="left"/>
      <w:pPr>
        <w:tabs>
          <w:tab w:val="num" w:pos="0"/>
        </w:tabs>
        <w:ind w:left="1298" w:hanging="360"/>
      </w:pPr>
      <w:rPr/>
    </w:lvl>
    <w:lvl w:ilvl="2">
      <w:start w:val="1"/>
      <w:numFmt w:val="lowerRoman"/>
      <w:lvlText w:val="%3."/>
      <w:lvlJc w:val="right"/>
      <w:pPr>
        <w:tabs>
          <w:tab w:val="num" w:pos="0"/>
        </w:tabs>
        <w:ind w:left="2018" w:hanging="180"/>
      </w:pPr>
      <w:rPr/>
    </w:lvl>
    <w:lvl w:ilvl="3">
      <w:start w:val="1"/>
      <w:numFmt w:val="decimal"/>
      <w:lvlText w:val="%4."/>
      <w:lvlJc w:val="left"/>
      <w:pPr>
        <w:tabs>
          <w:tab w:val="num" w:pos="0"/>
        </w:tabs>
        <w:ind w:left="2738" w:hanging="360"/>
      </w:pPr>
      <w:rPr/>
    </w:lvl>
    <w:lvl w:ilvl="4">
      <w:start w:val="1"/>
      <w:numFmt w:val="lowerLetter"/>
      <w:lvlText w:val="%5."/>
      <w:lvlJc w:val="left"/>
      <w:pPr>
        <w:tabs>
          <w:tab w:val="num" w:pos="0"/>
        </w:tabs>
        <w:ind w:left="3458" w:hanging="360"/>
      </w:pPr>
      <w:rPr/>
    </w:lvl>
    <w:lvl w:ilvl="5">
      <w:start w:val="1"/>
      <w:numFmt w:val="lowerRoman"/>
      <w:lvlText w:val="%6."/>
      <w:lvlJc w:val="right"/>
      <w:pPr>
        <w:tabs>
          <w:tab w:val="num" w:pos="0"/>
        </w:tabs>
        <w:ind w:left="4178" w:hanging="180"/>
      </w:pPr>
      <w:rPr/>
    </w:lvl>
    <w:lvl w:ilvl="6">
      <w:start w:val="1"/>
      <w:numFmt w:val="decimal"/>
      <w:lvlText w:val="%7."/>
      <w:lvlJc w:val="left"/>
      <w:pPr>
        <w:tabs>
          <w:tab w:val="num" w:pos="0"/>
        </w:tabs>
        <w:ind w:left="4898" w:hanging="360"/>
      </w:pPr>
      <w:rPr/>
    </w:lvl>
    <w:lvl w:ilvl="7">
      <w:start w:val="1"/>
      <w:numFmt w:val="lowerLetter"/>
      <w:lvlText w:val="%8."/>
      <w:lvlJc w:val="left"/>
      <w:pPr>
        <w:tabs>
          <w:tab w:val="num" w:pos="0"/>
        </w:tabs>
        <w:ind w:left="5618" w:hanging="360"/>
      </w:pPr>
      <w:rPr/>
    </w:lvl>
    <w:lvl w:ilvl="8">
      <w:start w:val="1"/>
      <w:numFmt w:val="lowerRoman"/>
      <w:lvlText w:val="%9."/>
      <w:lvlJc w:val="right"/>
      <w:pPr>
        <w:tabs>
          <w:tab w:val="num" w:pos="0"/>
        </w:tabs>
        <w:ind w:left="6338" w:hanging="180"/>
      </w:pPr>
      <w:rPr/>
    </w:lvl>
  </w:abstractNum>
  <w:abstractNum w:abstractNumId="15">
    <w:lvl w:ilvl="0">
      <w:start w:val="1"/>
      <w:numFmt w:val="lowerLetter"/>
      <w:lvlText w:val="%1)"/>
      <w:lvlJc w:val="left"/>
      <w:pPr>
        <w:tabs>
          <w:tab w:val="num" w:pos="0"/>
        </w:tabs>
        <w:ind w:left="482" w:hanging="360"/>
      </w:pPr>
      <w:rPr/>
    </w:lvl>
    <w:lvl w:ilvl="1">
      <w:start w:val="1"/>
      <w:numFmt w:val="lowerLetter"/>
      <w:lvlText w:val="%2."/>
      <w:lvlJc w:val="left"/>
      <w:pPr>
        <w:tabs>
          <w:tab w:val="num" w:pos="0"/>
        </w:tabs>
        <w:ind w:left="1202" w:hanging="360"/>
      </w:pPr>
      <w:rPr/>
    </w:lvl>
    <w:lvl w:ilvl="2">
      <w:start w:val="1"/>
      <w:numFmt w:val="lowerRoman"/>
      <w:lvlText w:val="%3."/>
      <w:lvlJc w:val="right"/>
      <w:pPr>
        <w:tabs>
          <w:tab w:val="num" w:pos="0"/>
        </w:tabs>
        <w:ind w:left="1922" w:hanging="180"/>
      </w:pPr>
      <w:rPr/>
    </w:lvl>
    <w:lvl w:ilvl="3">
      <w:start w:val="1"/>
      <w:numFmt w:val="decimal"/>
      <w:lvlText w:val="%4."/>
      <w:lvlJc w:val="left"/>
      <w:pPr>
        <w:tabs>
          <w:tab w:val="num" w:pos="0"/>
        </w:tabs>
        <w:ind w:left="2642" w:hanging="360"/>
      </w:pPr>
      <w:rPr/>
    </w:lvl>
    <w:lvl w:ilvl="4">
      <w:start w:val="1"/>
      <w:numFmt w:val="lowerLetter"/>
      <w:lvlText w:val="%5."/>
      <w:lvlJc w:val="left"/>
      <w:pPr>
        <w:tabs>
          <w:tab w:val="num" w:pos="0"/>
        </w:tabs>
        <w:ind w:left="3362" w:hanging="360"/>
      </w:pPr>
      <w:rPr/>
    </w:lvl>
    <w:lvl w:ilvl="5">
      <w:start w:val="1"/>
      <w:numFmt w:val="lowerRoman"/>
      <w:lvlText w:val="%6."/>
      <w:lvlJc w:val="right"/>
      <w:pPr>
        <w:tabs>
          <w:tab w:val="num" w:pos="0"/>
        </w:tabs>
        <w:ind w:left="4082" w:hanging="180"/>
      </w:pPr>
      <w:rPr/>
    </w:lvl>
    <w:lvl w:ilvl="6">
      <w:start w:val="1"/>
      <w:numFmt w:val="decimal"/>
      <w:lvlText w:val="%7."/>
      <w:lvlJc w:val="left"/>
      <w:pPr>
        <w:tabs>
          <w:tab w:val="num" w:pos="0"/>
        </w:tabs>
        <w:ind w:left="4802" w:hanging="360"/>
      </w:pPr>
      <w:rPr/>
    </w:lvl>
    <w:lvl w:ilvl="7">
      <w:start w:val="1"/>
      <w:numFmt w:val="lowerLetter"/>
      <w:lvlText w:val="%8."/>
      <w:lvlJc w:val="left"/>
      <w:pPr>
        <w:tabs>
          <w:tab w:val="num" w:pos="0"/>
        </w:tabs>
        <w:ind w:left="5522" w:hanging="360"/>
      </w:pPr>
      <w:rPr/>
    </w:lvl>
    <w:lvl w:ilvl="8">
      <w:start w:val="1"/>
      <w:numFmt w:val="lowerRoman"/>
      <w:lvlText w:val="%9."/>
      <w:lvlJc w:val="right"/>
      <w:pPr>
        <w:tabs>
          <w:tab w:val="num" w:pos="0"/>
        </w:tabs>
        <w:ind w:left="6242" w:hanging="180"/>
      </w:pPr>
      <w:rPr/>
    </w:lvl>
  </w:abstractNum>
  <w:abstractNum w:abstractNumId="16">
    <w:lvl w:ilvl="0">
      <w:start w:val="1"/>
      <w:numFmt w:val="lowerLetter"/>
      <w:lvlText w:val="%1)"/>
      <w:lvlJc w:val="left"/>
      <w:pPr>
        <w:tabs>
          <w:tab w:val="num" w:pos="0"/>
        </w:tabs>
        <w:ind w:left="482" w:hanging="360"/>
      </w:pPr>
      <w:rPr/>
    </w:lvl>
    <w:lvl w:ilvl="1">
      <w:start w:val="1"/>
      <w:numFmt w:val="lowerLetter"/>
      <w:lvlText w:val="%2."/>
      <w:lvlJc w:val="left"/>
      <w:pPr>
        <w:tabs>
          <w:tab w:val="num" w:pos="0"/>
        </w:tabs>
        <w:ind w:left="1202" w:hanging="360"/>
      </w:pPr>
      <w:rPr/>
    </w:lvl>
    <w:lvl w:ilvl="2">
      <w:start w:val="1"/>
      <w:numFmt w:val="lowerRoman"/>
      <w:lvlText w:val="%3."/>
      <w:lvlJc w:val="right"/>
      <w:pPr>
        <w:tabs>
          <w:tab w:val="num" w:pos="0"/>
        </w:tabs>
        <w:ind w:left="1922" w:hanging="180"/>
      </w:pPr>
      <w:rPr/>
    </w:lvl>
    <w:lvl w:ilvl="3">
      <w:start w:val="1"/>
      <w:numFmt w:val="decimal"/>
      <w:lvlText w:val="%4."/>
      <w:lvlJc w:val="left"/>
      <w:pPr>
        <w:tabs>
          <w:tab w:val="num" w:pos="0"/>
        </w:tabs>
        <w:ind w:left="2642" w:hanging="360"/>
      </w:pPr>
      <w:rPr/>
    </w:lvl>
    <w:lvl w:ilvl="4">
      <w:start w:val="1"/>
      <w:numFmt w:val="lowerLetter"/>
      <w:lvlText w:val="%5."/>
      <w:lvlJc w:val="left"/>
      <w:pPr>
        <w:tabs>
          <w:tab w:val="num" w:pos="0"/>
        </w:tabs>
        <w:ind w:left="3362" w:hanging="360"/>
      </w:pPr>
      <w:rPr/>
    </w:lvl>
    <w:lvl w:ilvl="5">
      <w:start w:val="1"/>
      <w:numFmt w:val="lowerRoman"/>
      <w:lvlText w:val="%6."/>
      <w:lvlJc w:val="right"/>
      <w:pPr>
        <w:tabs>
          <w:tab w:val="num" w:pos="0"/>
        </w:tabs>
        <w:ind w:left="4082" w:hanging="180"/>
      </w:pPr>
      <w:rPr/>
    </w:lvl>
    <w:lvl w:ilvl="6">
      <w:start w:val="1"/>
      <w:numFmt w:val="decimal"/>
      <w:lvlText w:val="%7."/>
      <w:lvlJc w:val="left"/>
      <w:pPr>
        <w:tabs>
          <w:tab w:val="num" w:pos="0"/>
        </w:tabs>
        <w:ind w:left="4802" w:hanging="360"/>
      </w:pPr>
      <w:rPr/>
    </w:lvl>
    <w:lvl w:ilvl="7">
      <w:start w:val="1"/>
      <w:numFmt w:val="lowerLetter"/>
      <w:lvlText w:val="%8."/>
      <w:lvlJc w:val="left"/>
      <w:pPr>
        <w:tabs>
          <w:tab w:val="num" w:pos="0"/>
        </w:tabs>
        <w:ind w:left="5522" w:hanging="360"/>
      </w:pPr>
      <w:rPr/>
    </w:lvl>
    <w:lvl w:ilvl="8">
      <w:start w:val="1"/>
      <w:numFmt w:val="lowerRoman"/>
      <w:lvlText w:val="%9."/>
      <w:lvlJc w:val="right"/>
      <w:pPr>
        <w:tabs>
          <w:tab w:val="num" w:pos="0"/>
        </w:tabs>
        <w:ind w:left="6242" w:hanging="180"/>
      </w:pPr>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54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kern w:val="2"/>
        <w:sz w:val="24"/>
        <w:szCs w:val="24"/>
        <w:lang w:val="en-US" w:eastAsia="en-US" w:bidi="en-US"/>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en-US" w:eastAsia="en-US" w:bidi="en-US"/>
    </w:rPr>
  </w:style>
  <w:style w:type="paragraph" w:styleId="Heading1">
    <w:name w:val="Heading 1"/>
    <w:basedOn w:val="Nagwek"/>
    <w:uiPriority w:val="9"/>
    <w:qFormat/>
    <w:pPr>
      <w:keepLines/>
      <w:widowControl/>
      <w:spacing w:before="0" w:after="0"/>
      <w:ind w:hanging="10" w:left="82"/>
      <w:jc w:val="center"/>
      <w:outlineLvl w:val="0"/>
    </w:pPr>
    <w:rPr>
      <w:rFonts w:ascii="Times New Roman" w:hAnsi="Times New Roman" w:eastAsia="Times New Roman" w:cs="Times New Roman"/>
      <w:color w:val="000000"/>
      <w:sz w:val="32"/>
    </w:rPr>
  </w:style>
  <w:style w:type="paragraph" w:styleId="Heading2">
    <w:name w:val="Heading 2"/>
    <w:basedOn w:val="Nagwek"/>
    <w:uiPriority w:val="9"/>
    <w:unhideWhenUsed/>
    <w:qFormat/>
    <w:pPr>
      <w:keepLines/>
      <w:widowControl/>
      <w:spacing w:before="0" w:after="2"/>
      <w:ind w:hanging="10" w:left="82"/>
      <w:jc w:val="center"/>
      <w:outlineLvl w:val="1"/>
    </w:pPr>
    <w:rPr>
      <w:rFonts w:ascii="Times New Roman" w:hAnsi="Times New Roman" w:eastAsia="Times New Roman" w:cs="Times New Roman"/>
      <w:color w:val="000000"/>
    </w:rPr>
  </w:style>
  <w:style w:type="paragraph" w:styleId="Heading3">
    <w:name w:val="Heading 3"/>
    <w:basedOn w:val="Nagwek"/>
    <w:uiPriority w:val="9"/>
    <w:unhideWhenUsed/>
    <w:qFormat/>
    <w:pPr>
      <w:keepLines/>
      <w:widowControl/>
      <w:spacing w:before="0" w:after="1"/>
      <w:ind w:hanging="10" w:left="10" w:right="43"/>
      <w:jc w:val="center"/>
      <w:outlineLvl w:val="2"/>
    </w:pPr>
    <w:rPr>
      <w:rFonts w:ascii="Times New Roman" w:hAnsi="Times New Roman" w:eastAsia="Times New Roman" w:cs="Times New Roman"/>
      <w:color w:val="000000"/>
      <w:sz w:val="24"/>
    </w:rPr>
  </w:style>
  <w:style w:type="character" w:styleId="DefaultParagraphFont" w:default="1">
    <w:name w:val="Default Paragraph Font"/>
    <w:uiPriority w:val="1"/>
    <w:semiHidden/>
    <w:unhideWhenUsed/>
    <w:qFormat/>
    <w:rPr/>
  </w:style>
  <w:style w:type="character" w:styleId="Znakinumeracji" w:customStyle="1">
    <w:name w:val="Znaki numeracji"/>
    <w:qFormat/>
    <w:rPr/>
  </w:style>
  <w:style w:type="character" w:styleId="Annotationreference">
    <w:name w:val="annotation reference"/>
    <w:basedOn w:val="DefaultParagraphFont"/>
    <w:qFormat/>
    <w:rPr>
      <w:sz w:val="16"/>
      <w:szCs w:val="16"/>
    </w:rPr>
  </w:style>
  <w:style w:type="character" w:styleId="TekstkomentarzaZnak" w:customStyle="1">
    <w:name w:val="Tekst komentarza Znak"/>
    <w:basedOn w:val="DefaultParagraphFont"/>
    <w:qFormat/>
    <w:rPr>
      <w:sz w:val="20"/>
      <w:szCs w:val="20"/>
    </w:rPr>
  </w:style>
  <w:style w:type="character" w:styleId="TematkomentarzaZnak" w:customStyle="1">
    <w:name w:val="Temat komentarza Znak"/>
    <w:basedOn w:val="TekstkomentarzaZnak"/>
    <w:qFormat/>
    <w:rPr>
      <w:b/>
      <w:bCs/>
      <w:sz w:val="20"/>
      <w:szCs w:val="20"/>
    </w:rPr>
  </w:style>
  <w:style w:type="character" w:styleId="NagwekZnak" w:customStyle="1">
    <w:name w:val="Nagłówek Znak"/>
    <w:basedOn w:val="DefaultParagraphFont"/>
    <w:uiPriority w:val="99"/>
    <w:qFormat/>
    <w:rsid w:val="007530b9"/>
    <w:rPr/>
  </w:style>
  <w:style w:type="character" w:styleId="StopkaZnak" w:customStyle="1">
    <w:name w:val="Stopka Znak"/>
    <w:basedOn w:val="DefaultParagraphFont"/>
    <w:qFormat/>
    <w:rsid w:val="007530b9"/>
    <w:rPr/>
  </w:style>
  <w:style w:type="character" w:styleId="Strong">
    <w:name w:val="Strong"/>
    <w:basedOn w:val="DefaultParagraphFont"/>
    <w:uiPriority w:val="22"/>
    <w:qFormat/>
    <w:rsid w:val="00f361e3"/>
    <w:rPr>
      <w:b/>
      <w:bCs/>
    </w:rPr>
  </w:style>
  <w:style w:type="paragraph" w:styleId="Nagwek" w:customStyle="1">
    <w:name w:val="Nagłówek"/>
    <w:basedOn w:val="Standard"/>
    <w:next w:val="Textbody"/>
    <w:qFormat/>
    <w:pPr>
      <w:keepNext w:val="true"/>
      <w:spacing w:before="240" w:after="120"/>
    </w:pPr>
    <w:rPr>
      <w:rFonts w:ascii="Arial" w:hAnsi="Arial" w:eastAsia="Arial" w:cs="Arial"/>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Standard"/>
    <w:qFormat/>
    <w:pPr>
      <w:suppressLineNumbers/>
    </w:pPr>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en-US" w:eastAsia="en-US" w:bidi="en-US"/>
    </w:rPr>
  </w:style>
  <w:style w:type="paragraph" w:styleId="Textbody" w:customStyle="1">
    <w:name w:val="Text body"/>
    <w:basedOn w:val="Standard"/>
    <w:qFormat/>
    <w:pPr>
      <w:spacing w:before="0" w:after="120"/>
    </w:pPr>
    <w:rPr/>
  </w:style>
  <w:style w:type="paragraph" w:styleId="Caption1">
    <w:name w:val="caption1"/>
    <w:basedOn w:val="Standard"/>
    <w:qFormat/>
    <w:pPr>
      <w:suppressLineNumbers/>
      <w:spacing w:before="120" w:after="120"/>
    </w:pPr>
    <w:rPr>
      <w:i/>
      <w:iCs/>
    </w:rPr>
  </w:style>
  <w:style w:type="paragraph" w:styleId="ListParagraph">
    <w:name w:val="List Paragraph"/>
    <w:basedOn w:val="Standard"/>
    <w:qFormat/>
    <w:pPr>
      <w:spacing w:before="0" w:after="12"/>
      <w:ind w:firstLine="4" w:left="720"/>
    </w:pPr>
    <w:rPr/>
  </w:style>
  <w:style w:type="paragraph" w:styleId="Gwkaistopka">
    <w:name w:val="Główka i stopka"/>
    <w:basedOn w:val="Normal"/>
    <w:qFormat/>
    <w:pPr/>
    <w:rPr/>
  </w:style>
  <w:style w:type="paragraph" w:styleId="Footer">
    <w:name w:val="Footer"/>
    <w:basedOn w:val="Standard"/>
    <w:link w:val="StopkaZnak"/>
    <w:pPr>
      <w:suppressLineNumbers/>
      <w:tabs>
        <w:tab w:val="clear" w:pos="540"/>
        <w:tab w:val="center" w:pos="5386" w:leader="none"/>
        <w:tab w:val="right" w:pos="10772"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Header">
    <w:name w:val="Header"/>
    <w:basedOn w:val="Normal"/>
    <w:link w:val="NagwekZnak"/>
    <w:uiPriority w:val="99"/>
    <w:unhideWhenUsed/>
    <w:rsid w:val="007530b9"/>
    <w:pPr>
      <w:tabs>
        <w:tab w:val="clear" w:pos="540"/>
        <w:tab w:val="center" w:pos="4536" w:leader="none"/>
        <w:tab w:val="right" w:pos="9072" w:leader="none"/>
      </w:tabs>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2.jpeg"/>
</Relationships>
</file>

<file path=word/_rels/header3.xml.rels><?xml version="1.0" encoding="UTF-8"?>
<Relationships xmlns="http://schemas.openxmlformats.org/package/2006/relationships"><Relationship Id="rId1" Type="http://schemas.openxmlformats.org/officeDocument/2006/relationships/image" Target="media/image2.jpeg"/>
</Relationships>
</file>

<file path=word/_rels/header5.xml.rels><?xml version="1.0" encoding="UTF-8"?>
<Relationships xmlns="http://schemas.openxmlformats.org/package/2006/relationships"><Relationship Id="rId1" Type="http://schemas.openxmlformats.org/officeDocument/2006/relationships/image" Target="media/image2.jpeg"/>
</Relationships>
</file>

<file path=word/_rels/header6.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297</TotalTime>
  <Application>LibreOffice/24.2.3.2$Windows_X86_64 LibreOffice_project/433d9c2ded56988e8a90e6b2e771ee4e6a5ab2ba</Application>
  <AppVersion>15.0000</AppVersion>
  <Pages>9</Pages>
  <Words>3312</Words>
  <Characters>21214</Characters>
  <CharactersWithSpaces>24338</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2026-04-10T12:33:00Z</dcterms:created>
  <dc:creator>Olusia</dc:creator>
  <dc:description/>
  <dc:language>pl-PL</dc:language>
  <cp:lastModifiedBy/>
  <dcterms:modified xsi:type="dcterms:W3CDTF">2026-04-23T11:49:49Z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