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3"/>
        <w:tblW w:w="10773" w:type="dxa"/>
        <w:jc w:val="center"/>
        <w:tblLook w:val="04A0" w:firstRow="1" w:lastRow="0" w:firstColumn="1" w:lastColumn="0" w:noHBand="0" w:noVBand="1"/>
      </w:tblPr>
      <w:tblGrid>
        <w:gridCol w:w="778"/>
        <w:gridCol w:w="5417"/>
        <w:gridCol w:w="1387"/>
        <w:gridCol w:w="3191"/>
      </w:tblGrid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GoBack"/>
            <w:bookmarkEnd w:id="0"/>
            <w:r w:rsidRPr="00C63D8A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Opis parametru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Parametry wymagane, tak podać</w:t>
            </w:r>
          </w:p>
        </w:tc>
        <w:tc>
          <w:tcPr>
            <w:tcW w:w="3191" w:type="dxa"/>
            <w:vAlign w:val="center"/>
          </w:tcPr>
          <w:p w:rsidR="00C63D8A" w:rsidRPr="00C63D8A" w:rsidRDefault="00C63D8A" w:rsidP="00C63D8A">
            <w:pPr>
              <w:snapToGrid w:val="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Parametry oferowane, tak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 </w:t>
            </w:r>
            <w:r w:rsidRPr="00C63D8A">
              <w:rPr>
                <w:rFonts w:ascii="Tahoma" w:hAnsi="Tahoma" w:cs="Tahoma"/>
                <w:b/>
                <w:sz w:val="18"/>
                <w:szCs w:val="18"/>
              </w:rPr>
              <w:t>podać</w:t>
            </w:r>
          </w:p>
        </w:tc>
      </w:tr>
      <w:tr w:rsidR="00C63D8A" w:rsidRPr="00C63D8A" w:rsidTr="00201926">
        <w:trPr>
          <w:trHeight w:val="767"/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995" w:type="dxa"/>
            <w:gridSpan w:val="3"/>
            <w:vAlign w:val="center"/>
          </w:tcPr>
          <w:p w:rsidR="00C63D8A" w:rsidRPr="00C63D8A" w:rsidRDefault="00C63D8A" w:rsidP="002019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Echokardiograf przyłóżkowy z gł</w:t>
            </w:r>
            <w:r w:rsidR="00B34961">
              <w:rPr>
                <w:rFonts w:ascii="Tahoma" w:hAnsi="Tahoma" w:cs="Tahoma"/>
                <w:b/>
                <w:sz w:val="18"/>
                <w:szCs w:val="18"/>
              </w:rPr>
              <w:t xml:space="preserve">owicami –  szt. </w:t>
            </w:r>
            <w:r w:rsidR="00201926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Pełna nazwa urządzenia. Producent, typ, model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Urządzenie fabrycznie nowe, nierekondycjonowane, nie powystawowe wyprodukowane w roku min. 2025.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Zakres pasma częstotliwości pracy aparatu: min. 2 - 20 MHz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 xml:space="preserve">Waga  max. 65 kg wraz z podstawą jezdną 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Aparat przewoźny z możliwością pracy z akumulatora. Czas pracy z w pełni naładowanego akumulatora min. 5,5 godz.</w:t>
            </w:r>
          </w:p>
        </w:tc>
        <w:tc>
          <w:tcPr>
            <w:tcW w:w="1387" w:type="dxa"/>
            <w:shd w:val="clear" w:color="auto" w:fill="FFFFFF" w:themeFill="background1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gniazd głowic obrazowych wbudowanych w aparat, przełączanych elektronicznie min. 4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Gotowość do pracy po włączeniu aparatu ze stanu całkowitego wyłączenia max. 60s.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Gotowość do pracy po włączeniu aparatu ze stanu standby max. 7s.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niezależnych kanałów procesowych min. 61 440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Moduł edukacyjny który podaje użytkownikowi wskazówki w formie graficznej dotyczące: właściwego ułożenia sondy diagnostycznej, pożądanego obrazu ultrasonograficznego, wzorcowego obrazu anatomicznego z jednoczesną możliwością podglądu obrazu na żywo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Archiwizacja i przesyłanie obrazów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 xml:space="preserve">Nagrywanie i odtwarzanie dynamicznych obrazów /tzw. cineloop prezentacji B oraz kolor Doppler, prezentacji M-mode i Dopplera spektralnego 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klatek pamięci CINE min. 63 570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Zapis obrazów i raportów z badań na pamięci wewnętrznej aparatu.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 xml:space="preserve">Pojemność dysku twardego SSD min. 250 GB 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Możliwość archiwizacji danych pacjenta z przypisanymi obrazami statycznymi i dynamicznymi wraz z możliwością eksportu danych w trybach: TIFF, BMP, JPG, AVI.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Gniazda USB 3.0 do podłączania urządzeń zewnętrznych min. 3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Wyjście HDMI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Możliwość ustawienia menu w języku polskim i polskie znaki w opisach oraz komentarzach do raportu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Możliwość zapisu danych na urządzenia typu PEN-DRIVE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Bezprzewodowa łączność z siecią za pomocą wewnętrznej karty Wi-Fi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Monitor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Kolorowy typu LCD w pełni dotykowy.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Przekątna ekranu min. 23" (podać)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Rozdzielczość monitora min. 1920 x 1080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Regulacja parametrów obrazowania i pozostała obsługa na ekranie monitora (aparat typu tablet - bez pulpitu operatora)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Ekran dotykowy z możliwością zmiany orientacji pionowej lub poziomej wraz z automatycznym obrotem obrazu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Tryby obrazowania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Tryb B-mode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Powiększenie obrazu rzeczywistego i zamrożonego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Powiększenie obrazu diagnostycznego na pełny ekran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Obrazowanie harmoniczne na wszystkich oferowanych głowicach z wykorzystaniem przesunięcia lub inwersji faz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Technologia wzmocnienia kontrastu tkanek oraz zmniejszenia plamek i wyostrzenia krawędzi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Przestrzenne składanie obrazów (obrazowanie wielokierunkowe pod kilkoma kątami w czasie rzeczywistym)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Zakres ustawienia głębokości penetracji min. 2 – 40 cm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 xml:space="preserve">Zakres dynamiki dla obrazu 2D wyświetlany na ekranie 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min. 230 dB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 xml:space="preserve">Maksymalna prędkość odświeżania w trybie 2D 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min. 2000 obr./sek.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Kompensacja głębokościowa (pozioma) wzmocnienia – min. 8 stref (TGC)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Tryb M-mode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Wybór prędkości przesuwu zapisu trybu M min. 6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Tryb Doppler Kolorowy (CD)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Ugięcie pola obrazowego Dopplera kolorowego min. 30 stopni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 xml:space="preserve">Maksymalna prędkość odświeżania w trybie CD 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min. 670 obr./sek.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map kolorów min. 20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Automatyczne podążanie pola Dopplera kolorowego za naczyniem w dopplerowskich badaniach naczyniowych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Tryb Power Doppler (PD)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Tryb Power Doppler kierunkowy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Tryb spektralny Doppler pulsacyjny (PW)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Maksymalna mierzona prędkość przepływu  8,0 m/sek.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Regulacja wielkości bramki dopplerowskiej min. 0,5 – 20 mm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Kąt korekcji bramki dopplerowskiej min. 0 do +/-85 stopni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Tryb spektralny Doppler ciągły (CW)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Maksymalna mierzona prędkość przepływu przy kącie korekcji 30,0 m/s.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Automatyczna optymalizacja obrazu za pomocą jednego przycisku w trybie B- Mode i Dopplera spektralnego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 xml:space="preserve">Automatyczne rozpoznanie przez aparat projekcji kardiologicznych min: PLAX, PSAX, A4C, S4C wraz z oznaczeniem odpowiednim kolorem prawidłowo uwidocznionych struktur 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Oprogramowanie pomiarowe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Oprogramowanie aparatu /programy obliczeniowe i raporty/: j. brzuszna, kardiologia, ginekologia, położnictwo, naczynia, małe i powierzchowne narządy, urologia, nerwy, mięśniowo-szkieletowe i inne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Pakiet obliczeń automatycznych dla Dopplera – automatyczny obrys spektrum wraz z podaniem podstawowych parametrów przepływu (min. PI, RI, Vmax., Vmin. i inne) zarówno na obrazie rzeczywistym, jak i na obrazie zamrożonym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Możliwość przesyłania raportów w formatach PDF i RTF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Głowice ultradźwiękowe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Głowica wieloczęstotliwościowa elektroniczna liniowa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Częstotliwość pracy sondy min. 3,0 -14,0 MHz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elementów min. 252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Długość pola obrazowego głowicy 51 mm +/- 2mm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Centralne częstotliwości pracy do wyboru dla B-mode min. 3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Częstotliwości nadawcze pracy do wyboru dla obrazowania harmonicznego min. 3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Głębokość obrazowania min.35 cm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Wieloczęstotliwościowy elektroniczny przetwornik typu convex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Częstotliwość pracy sondy min. 1,2 – 6,0 MHz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elementów min.190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Kąt  pola obrazowego głowicy min. 59 stopni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Centralne częstotliwości pracy do wyboru dla B-mode min. 3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Częstotliwości nadawcze pracy do wyboru dla obrazowania harmonicznego min. 3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Głębokość obrazowania min. 42 cm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 xml:space="preserve">Głowica wielkoczęstotliwościowa elektroniczna sektorowa 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Częstotliwość pracy sondy min. 1,0 – 4,5 MHz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elementów min. 80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Kąt  pola obrazowego głowicy min. 90 stopni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Centralne częstotliwości pracy do wyboru dla B-mode min. 3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Częstotliwości nadawcze pracy do wyboru dla obrazowania harmonicznego min. 3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Głębokość obrazowania min. 38 cm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Możliwość rozbudowy na dzień składania ofert</w:t>
            </w:r>
            <w:r w:rsidR="005D71C1">
              <w:rPr>
                <w:rFonts w:ascii="Tahoma" w:hAnsi="Tahoma" w:cs="Tahoma"/>
                <w:b/>
                <w:sz w:val="18"/>
                <w:szCs w:val="18"/>
              </w:rPr>
              <w:t xml:space="preserve">; </w:t>
            </w:r>
            <w:r w:rsidR="005D71C1" w:rsidRPr="005D71C1">
              <w:rPr>
                <w:rFonts w:ascii="Tahoma" w:hAnsi="Tahoma" w:cs="Tahoma"/>
                <w:b/>
                <w:i/>
                <w:sz w:val="18"/>
                <w:szCs w:val="18"/>
              </w:rPr>
              <w:t>dotyczy pkt. od 87 do 95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System nawigacji, ułatwiający prowadzenie igły w tkankach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Głowica wieloczęstotliwościowa elektroniczna liniowa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Częstotliwość pracy sondy min. 3,0 – 12,9 MHz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elementów min. 190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Głowica wielkoczęstotliwościowa przezprzełykowa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Częstotliwość pracy sondy min. 3,0 – 7,0 MHz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Ilość elementów min.60</w:t>
            </w:r>
          </w:p>
        </w:tc>
        <w:tc>
          <w:tcPr>
            <w:tcW w:w="1387" w:type="dxa"/>
            <w:vAlign w:val="center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  <w:gridSpan w:val="2"/>
            <w:vAlign w:val="center"/>
          </w:tcPr>
          <w:p w:rsidR="00C63D8A" w:rsidRPr="00C63D8A" w:rsidRDefault="00C63D8A" w:rsidP="00C63D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 xml:space="preserve">Głowica wieloczęstotliwościowa elektroniczna sektorowa 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778" w:type="dxa"/>
            <w:vAlign w:val="center"/>
          </w:tcPr>
          <w:p w:rsidR="00C63D8A" w:rsidRPr="00C63D8A" w:rsidRDefault="00C63D8A" w:rsidP="00C63D8A">
            <w:pPr>
              <w:numPr>
                <w:ilvl w:val="0"/>
                <w:numId w:val="1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417" w:type="dxa"/>
            <w:vAlign w:val="center"/>
          </w:tcPr>
          <w:p w:rsidR="00C63D8A" w:rsidRPr="00C63D8A" w:rsidRDefault="00C63D8A" w:rsidP="00C63D8A">
            <w:pPr>
              <w:rPr>
                <w:rFonts w:ascii="Tahoma" w:eastAsia="Arial Unicode MS" w:hAnsi="Tahoma" w:cs="Tahoma"/>
                <w:color w:val="000000"/>
                <w:sz w:val="18"/>
                <w:szCs w:val="18"/>
              </w:rPr>
            </w:pPr>
            <w:r w:rsidRPr="00C63D8A">
              <w:rPr>
                <w:rFonts w:ascii="Tahoma" w:eastAsia="Arial Unicode MS" w:hAnsi="Tahoma" w:cs="Tahoma"/>
                <w:color w:val="000000"/>
                <w:sz w:val="18"/>
                <w:szCs w:val="18"/>
              </w:rPr>
              <w:t>Częstotliwość pracy sondy min. 1,0 – 5,0 MHz</w:t>
            </w:r>
          </w:p>
        </w:tc>
        <w:tc>
          <w:tcPr>
            <w:tcW w:w="1387" w:type="dxa"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3191" w:type="dxa"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63D8A" w:rsidRPr="00C63D8A" w:rsidRDefault="00C63D8A" w:rsidP="00C63D8A">
      <w:pPr>
        <w:rPr>
          <w:rFonts w:ascii="Tahoma" w:hAnsi="Tahoma" w:cs="Tahoma"/>
          <w:sz w:val="18"/>
          <w:szCs w:val="18"/>
        </w:rPr>
      </w:pPr>
    </w:p>
    <w:p w:rsidR="00C63D8A" w:rsidRPr="00C63D8A" w:rsidRDefault="00C63D8A" w:rsidP="00C63D8A">
      <w:pPr>
        <w:rPr>
          <w:rFonts w:ascii="Tahoma" w:hAnsi="Tahoma" w:cs="Tahoma"/>
          <w:sz w:val="18"/>
          <w:szCs w:val="18"/>
        </w:rPr>
      </w:pPr>
    </w:p>
    <w:p w:rsidR="00C63D8A" w:rsidRPr="00C63D8A" w:rsidRDefault="00C63D8A" w:rsidP="00C63D8A">
      <w:pPr>
        <w:rPr>
          <w:rFonts w:ascii="Tahoma" w:hAnsi="Tahoma" w:cs="Tahoma"/>
          <w:sz w:val="18"/>
          <w:szCs w:val="18"/>
        </w:rPr>
      </w:pPr>
    </w:p>
    <w:tbl>
      <w:tblPr>
        <w:tblStyle w:val="Tabela-Siatka3"/>
        <w:tblW w:w="10235" w:type="dxa"/>
        <w:jc w:val="center"/>
        <w:tblLook w:val="04A0" w:firstRow="1" w:lastRow="0" w:firstColumn="1" w:lastColumn="0" w:noHBand="0" w:noVBand="1"/>
      </w:tblPr>
      <w:tblGrid>
        <w:gridCol w:w="850"/>
        <w:gridCol w:w="6238"/>
        <w:gridCol w:w="1417"/>
        <w:gridCol w:w="1730"/>
      </w:tblGrid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Opis parametru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Parametry wymagane, tak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</w:rPr>
              <w:t>Parametry oferowane, tak podać</w:t>
            </w:r>
          </w:p>
        </w:tc>
      </w:tr>
      <w:tr w:rsidR="00C63D8A" w:rsidRPr="00C63D8A" w:rsidTr="00C63D8A">
        <w:trPr>
          <w:jc w:val="center"/>
        </w:trPr>
        <w:tc>
          <w:tcPr>
            <w:tcW w:w="10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  <w:u w:val="single"/>
              </w:rPr>
              <w:t>Gwarancja i serwis:</w:t>
            </w:r>
          </w:p>
        </w:tc>
      </w:tr>
      <w:tr w:rsidR="00C63D8A" w:rsidRPr="00C63D8A" w:rsidTr="00C63D8A">
        <w:trPr>
          <w:trHeight w:val="16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 xml:space="preserve">Termin rozpoczęcia gwarancji- licząc od dnia oddania urządzenia do użytkowania, 24/36 miesiące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trHeight w:val="149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Gwarancja obejmuje: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- przeglądy w okresie jej trwania w cenie urządzenia z niezbędnymi materiałami zużywalnymi (filtry)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- wymiany/naprawy uszkodzonych części oraz podzespołów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- dojazdy/przejazdy pracowników Wykonawcy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- robociznę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- wszystkie pozostałe koszty niezbędne do wykonania czynności serwisowych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W okresie trwania gwarancji nieodpłatne przeglądy zgodnie z wymaganiami producenta, min. 1 na rok.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Instrukcja obsługi w j. polskim w formie papierowej, dostarczona w dniu dostawy sprzętu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color w:val="000000" w:themeColor="text1"/>
                <w:sz w:val="18"/>
                <w:szCs w:val="18"/>
              </w:rPr>
              <w:t>Czas przystąpienia serwisu do naprawy w okresie gwarancyjnym w przypadku wystąpienia awarii uniemożliwiającej pracy na oferowanym urządzeniu ≤48 (godziny).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63D8A">
              <w:rPr>
                <w:rFonts w:ascii="Tahoma" w:hAnsi="Tahoma" w:cs="Tahoma"/>
                <w:color w:val="000000" w:themeColor="text1"/>
                <w:sz w:val="18"/>
                <w:szCs w:val="18"/>
              </w:rPr>
              <w:t>Za naprawę rozumie się również naprawę zdalną (jeżeli dotyczy)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Aktualizacja oprogramowania w okresie gwarancji na koszt Wykonawcy (jeżeli dotyczy).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trHeight w:val="441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Czas usunięcia uszkodzeń w przypadku konieczności importu części - max 10 dni roboczych.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Czas usunięcia uszkodzeń niewymagającego importu części - max 5 dni roboczych.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4306F9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W przypadku naprawy powyżej 10 dni roboczych Wykonawca zobowiązuje się dostarczyć urządzenie zastępcze ( na czas naprawy)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W przypadku, gdy naprawa w okresie gwarancji nie odniosła rezultatu, urządzenie podlega wymianie na nowe.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Po 3 naprawach (wymianach) tego samego podzespołu (bloku).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Serwis, części zamienne i materiały eksploatacyjne dostępne przez okres min</w:t>
            </w:r>
            <w:r w:rsidRPr="00C63D8A">
              <w:rPr>
                <w:rFonts w:ascii="Tahoma" w:hAnsi="Tahoma" w:cs="Tahoma"/>
                <w:color w:val="000000" w:themeColor="text1"/>
                <w:sz w:val="18"/>
                <w:szCs w:val="18"/>
              </w:rPr>
              <w:t>.</w:t>
            </w:r>
            <w:r w:rsidRPr="00C63D8A">
              <w:rPr>
                <w:rFonts w:ascii="Tahoma" w:hAnsi="Tahoma" w:cs="Tahoma"/>
                <w:sz w:val="18"/>
                <w:szCs w:val="18"/>
              </w:rPr>
              <w:t>10 lat.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Zapewnienie pełnej autoryzowanej obsługi serwisowej przez uprawnioną jednostkę gwarantującą skuteczną interwencję technic</w:t>
            </w:r>
            <w:r w:rsidR="004306F9">
              <w:rPr>
                <w:rFonts w:ascii="Tahoma" w:hAnsi="Tahoma" w:cs="Tahoma"/>
                <w:sz w:val="18"/>
                <w:szCs w:val="18"/>
              </w:rPr>
              <w:t>zną w okresie gwarancyjnym i po</w:t>
            </w:r>
            <w:r w:rsidRPr="00C63D8A">
              <w:rPr>
                <w:rFonts w:ascii="Tahoma" w:hAnsi="Tahoma" w:cs="Tahoma"/>
                <w:sz w:val="18"/>
                <w:szCs w:val="18"/>
              </w:rPr>
              <w:t>gwarancyjnym dla oferowanego sprzętu.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2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Autoryzowany serwis na terenie Polski /UE podać nazwę, adres, telefon kontaktowy wraz z dokumentacją potwierdzającą autoryzację. </w:t>
            </w:r>
            <w:r w:rsidRPr="00C63D8A">
              <w:rPr>
                <w:rFonts w:ascii="Tahoma" w:eastAsia="Times New Roman" w:hAnsi="Tahoma" w:cs="Tahoma"/>
                <w:b/>
                <w:bCs/>
                <w:sz w:val="18"/>
                <w:szCs w:val="18"/>
                <w:u w:val="single"/>
                <w:lang w:eastAsia="pl-PL"/>
              </w:rPr>
              <w:t>(Wykonawca dostarczy dokumentację potwierdzającą autoryzację wraz z ofertą.)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spacing w:line="36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10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C63D8A">
              <w:rPr>
                <w:rFonts w:ascii="Tahoma" w:hAnsi="Tahoma" w:cs="Tahoma"/>
                <w:b/>
                <w:sz w:val="18"/>
                <w:szCs w:val="18"/>
                <w:u w:val="single"/>
              </w:rPr>
              <w:t>Dostawa i szkolenie:</w:t>
            </w: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3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Urządzenie dostarczone i zainstalowane na koszt wykonawcy, w miejscu wskazanym przez zamawiającego.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  <w:tr w:rsidR="00C63D8A" w:rsidRPr="00C63D8A" w:rsidTr="00C63D8A">
        <w:trPr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D8A" w:rsidRPr="00C63D8A" w:rsidRDefault="00C63D8A" w:rsidP="00C63D8A">
            <w:pPr>
              <w:numPr>
                <w:ilvl w:val="0"/>
                <w:numId w:val="3"/>
              </w:numPr>
              <w:contextualSpacing/>
              <w:jc w:val="center"/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Szkolenie dla personelu w terminach po wcześniejszym uzgodnieniu z zamawiającym.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Zakres szkolenia:</w:t>
            </w:r>
            <w:r w:rsidRPr="00C63D8A">
              <w:rPr>
                <w:rFonts w:ascii="Tahoma" w:hAnsi="Tahoma" w:cs="Tahoma"/>
                <w:sz w:val="18"/>
                <w:szCs w:val="18"/>
              </w:rPr>
              <w:br/>
              <w:t>- obsługa urządzeń: dobór nastaw i parametrów</w:t>
            </w:r>
          </w:p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- konserwacja i montaż oraz demontaż akcesoriów zużywalnych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D8A" w:rsidRPr="00C63D8A" w:rsidRDefault="00C63D8A" w:rsidP="00C63D8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63D8A">
              <w:rPr>
                <w:rFonts w:ascii="Tahoma" w:hAnsi="Tahoma" w:cs="Tahoma"/>
                <w:sz w:val="18"/>
                <w:szCs w:val="18"/>
              </w:rPr>
              <w:t>Tak, podać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D8A" w:rsidRPr="00C63D8A" w:rsidRDefault="00C63D8A" w:rsidP="00C63D8A">
            <w:pPr>
              <w:rPr>
                <w:rFonts w:ascii="Tahoma" w:hAnsi="Tahoma" w:cs="Tahoma"/>
                <w:sz w:val="18"/>
                <w:szCs w:val="18"/>
                <w:u w:val="single"/>
              </w:rPr>
            </w:pPr>
          </w:p>
        </w:tc>
      </w:tr>
    </w:tbl>
    <w:p w:rsidR="003E78AB" w:rsidRPr="003E78AB" w:rsidRDefault="003E78AB" w:rsidP="003E78AB">
      <w:pPr>
        <w:rPr>
          <w:rFonts w:ascii="Tahoma" w:hAnsi="Tahoma" w:cs="Tahoma"/>
          <w:sz w:val="18"/>
          <w:szCs w:val="18"/>
        </w:rPr>
      </w:pPr>
    </w:p>
    <w:p w:rsidR="00B6006A" w:rsidRDefault="00B6006A">
      <w:pPr>
        <w:rPr>
          <w:rFonts w:ascii="Tahoma" w:hAnsi="Tahoma" w:cs="Tahoma"/>
          <w:sz w:val="18"/>
          <w:szCs w:val="18"/>
        </w:rPr>
      </w:pPr>
    </w:p>
    <w:p w:rsidR="00B6006A" w:rsidRDefault="00B6006A">
      <w:pPr>
        <w:rPr>
          <w:rFonts w:ascii="Tahoma" w:hAnsi="Tahoma" w:cs="Tahoma"/>
          <w:sz w:val="18"/>
          <w:szCs w:val="18"/>
        </w:rPr>
      </w:pPr>
    </w:p>
    <w:p w:rsidR="00B6006A" w:rsidRPr="00B6006A" w:rsidRDefault="00B6006A" w:rsidP="00B6006A">
      <w:pPr>
        <w:spacing w:after="0" w:line="240" w:lineRule="auto"/>
        <w:ind w:left="4248"/>
        <w:rPr>
          <w:rFonts w:ascii="Tahoma" w:eastAsia="Times New Roman" w:hAnsi="Tahoma" w:cs="Tahoma"/>
          <w:sz w:val="20"/>
          <w:szCs w:val="20"/>
          <w:lang w:eastAsia="pl-PL"/>
        </w:rPr>
      </w:pPr>
      <w:r w:rsidRPr="00B6006A">
        <w:rPr>
          <w:rFonts w:ascii="Tahoma" w:eastAsia="Times New Roman" w:hAnsi="Tahoma" w:cs="Tahoma"/>
          <w:sz w:val="20"/>
          <w:szCs w:val="20"/>
          <w:lang w:eastAsia="pl-PL"/>
        </w:rPr>
        <w:t>…………………………………………………………</w:t>
      </w:r>
    </w:p>
    <w:p w:rsidR="00B6006A" w:rsidRPr="00B6006A" w:rsidRDefault="00B6006A" w:rsidP="00B6006A">
      <w:pPr>
        <w:spacing w:after="0" w:line="240" w:lineRule="auto"/>
        <w:ind w:left="4248"/>
        <w:rPr>
          <w:rFonts w:ascii="Tahoma" w:hAnsi="Tahoma" w:cs="Tahoma"/>
          <w:sz w:val="20"/>
          <w:szCs w:val="20"/>
        </w:rPr>
      </w:pPr>
      <w:r w:rsidRPr="00B6006A">
        <w:rPr>
          <w:rFonts w:ascii="Tahoma" w:hAnsi="Tahoma" w:cs="Tahoma"/>
          <w:sz w:val="20"/>
          <w:szCs w:val="20"/>
        </w:rPr>
        <w:t>Kwalifikowany podpis elektroniczny</w:t>
      </w:r>
    </w:p>
    <w:p w:rsidR="00B6006A" w:rsidRPr="00E8543D" w:rsidRDefault="00B6006A" w:rsidP="00B6006A">
      <w:pPr>
        <w:ind w:left="4253"/>
        <w:rPr>
          <w:rFonts w:ascii="Tahoma" w:hAnsi="Tahoma" w:cs="Tahoma"/>
          <w:sz w:val="18"/>
          <w:szCs w:val="18"/>
        </w:rPr>
      </w:pPr>
      <w:r w:rsidRPr="00B6006A">
        <w:rPr>
          <w:rFonts w:ascii="Tahoma" w:hAnsi="Tahoma" w:cs="Tahoma"/>
          <w:sz w:val="20"/>
          <w:szCs w:val="20"/>
        </w:rPr>
        <w:t>Uprawnionego przedstawiciela Wykonawcy</w:t>
      </w:r>
    </w:p>
    <w:sectPr w:rsidR="00B6006A" w:rsidRPr="00E8543D" w:rsidSect="00A6796C">
      <w:headerReference w:type="default" r:id="rId8"/>
      <w:footerReference w:type="default" r:id="rId9"/>
      <w:pgSz w:w="11906" w:h="16838"/>
      <w:pgMar w:top="1758" w:right="1418" w:bottom="1418" w:left="1418" w:header="425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36EF" w:rsidRDefault="002036EF" w:rsidP="002036EF">
      <w:pPr>
        <w:spacing w:after="0" w:line="240" w:lineRule="auto"/>
      </w:pPr>
      <w:r>
        <w:separator/>
      </w:r>
    </w:p>
  </w:endnote>
  <w:endnote w:type="continuationSeparator" w:id="0">
    <w:p w:rsidR="002036EF" w:rsidRDefault="002036EF" w:rsidP="00203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??ˇ¦||||||||||||||||||||||||||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89911"/>
      <w:docPartObj>
        <w:docPartGallery w:val="Page Numbers (Bottom of Page)"/>
        <w:docPartUnique/>
      </w:docPartObj>
    </w:sdtPr>
    <w:sdtEndPr/>
    <w:sdtContent>
      <w:p w:rsidR="00C3169B" w:rsidRDefault="00C3169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96C">
          <w:rPr>
            <w:noProof/>
          </w:rPr>
          <w:t>35</w:t>
        </w:r>
        <w:r>
          <w:fldChar w:fldCharType="end"/>
        </w:r>
      </w:p>
    </w:sdtContent>
  </w:sdt>
  <w:p w:rsidR="00C3169B" w:rsidRDefault="00C3169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36EF" w:rsidRDefault="002036EF" w:rsidP="002036EF">
      <w:pPr>
        <w:spacing w:after="0" w:line="240" w:lineRule="auto"/>
      </w:pPr>
      <w:r>
        <w:separator/>
      </w:r>
    </w:p>
  </w:footnote>
  <w:footnote w:type="continuationSeparator" w:id="0">
    <w:p w:rsidR="002036EF" w:rsidRDefault="002036EF" w:rsidP="00203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6EF" w:rsidRDefault="002036EF">
    <w:pPr>
      <w:pStyle w:val="Nagwek"/>
    </w:pPr>
    <w:r>
      <w:rPr>
        <w:noProof/>
      </w:rPr>
      <w:drawing>
        <wp:inline distT="0" distB="0" distL="0" distR="0" wp14:anchorId="20796688" wp14:editId="6C5F30E4">
          <wp:extent cx="5760720" cy="73787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PO_barwy RP_NextGenerationEU_poziom_zestawienie_podstawowe_ 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036EF" w:rsidRDefault="002036EF" w:rsidP="002036EF">
    <w:pPr>
      <w:tabs>
        <w:tab w:val="center" w:pos="4536"/>
        <w:tab w:val="right" w:pos="9072"/>
      </w:tabs>
      <w:spacing w:after="0" w:line="240" w:lineRule="auto"/>
    </w:pPr>
    <w:r w:rsidRPr="002036EF">
      <w:t>Formularz parametrów technicznych</w:t>
    </w:r>
    <w:r w:rsidRPr="002036EF">
      <w:tab/>
    </w:r>
    <w:r w:rsidRPr="002036EF">
      <w:tab/>
      <w:t>Załącznik nr 3 do SWZ</w:t>
    </w:r>
  </w:p>
  <w:p w:rsidR="002036EF" w:rsidRPr="002036EF" w:rsidRDefault="002036EF" w:rsidP="002036EF">
    <w:pPr>
      <w:tabs>
        <w:tab w:val="center" w:pos="4536"/>
        <w:tab w:val="right" w:pos="9072"/>
      </w:tabs>
      <w:spacing w:after="0" w:line="240" w:lineRule="auto"/>
    </w:pPr>
  </w:p>
  <w:p w:rsidR="002036EF" w:rsidRDefault="002036EF">
    <w:pPr>
      <w:pStyle w:val="Nagwek"/>
    </w:pPr>
  </w:p>
  <w:p w:rsidR="002036EF" w:rsidRDefault="002036E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435589"/>
    <w:multiLevelType w:val="hybridMultilevel"/>
    <w:tmpl w:val="552018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16597"/>
    <w:multiLevelType w:val="hybridMultilevel"/>
    <w:tmpl w:val="5BC2B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767FB"/>
    <w:multiLevelType w:val="hybridMultilevel"/>
    <w:tmpl w:val="4B9629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257F7E"/>
    <w:multiLevelType w:val="hybridMultilevel"/>
    <w:tmpl w:val="8FA05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1347EF"/>
    <w:multiLevelType w:val="hybridMultilevel"/>
    <w:tmpl w:val="B52CFBA4"/>
    <w:lvl w:ilvl="0" w:tplc="04150001">
      <w:start w:val="1"/>
      <w:numFmt w:val="bullet"/>
      <w:lvlText w:val=""/>
      <w:lvlJc w:val="left"/>
      <w:pPr>
        <w:ind w:left="13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3" w:hanging="360"/>
      </w:pPr>
      <w:rPr>
        <w:rFonts w:ascii="Wingdings" w:hAnsi="Wingdings" w:hint="default"/>
      </w:rPr>
    </w:lvl>
  </w:abstractNum>
  <w:abstractNum w:abstractNumId="5" w15:restartNumberingAfterBreak="0">
    <w:nsid w:val="51EF0569"/>
    <w:multiLevelType w:val="hybridMultilevel"/>
    <w:tmpl w:val="5B08B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7F0781"/>
    <w:multiLevelType w:val="hybridMultilevel"/>
    <w:tmpl w:val="33B871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E67C19"/>
    <w:multiLevelType w:val="hybridMultilevel"/>
    <w:tmpl w:val="50AE9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B67B9"/>
    <w:multiLevelType w:val="hybridMultilevel"/>
    <w:tmpl w:val="BFE683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C3D55E2"/>
    <w:multiLevelType w:val="hybridMultilevel"/>
    <w:tmpl w:val="0DD896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9A39F9"/>
    <w:multiLevelType w:val="hybridMultilevel"/>
    <w:tmpl w:val="6626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A6E80"/>
    <w:multiLevelType w:val="hybridMultilevel"/>
    <w:tmpl w:val="C3182B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64129"/>
    <w:multiLevelType w:val="hybridMultilevel"/>
    <w:tmpl w:val="2D0803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E701DD0"/>
    <w:multiLevelType w:val="hybridMultilevel"/>
    <w:tmpl w:val="4948DF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14F5D"/>
    <w:multiLevelType w:val="hybridMultilevel"/>
    <w:tmpl w:val="CB3AE5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0D02F00"/>
    <w:multiLevelType w:val="hybridMultilevel"/>
    <w:tmpl w:val="7430F338"/>
    <w:lvl w:ilvl="0" w:tplc="DF566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EA0109"/>
    <w:multiLevelType w:val="hybridMultilevel"/>
    <w:tmpl w:val="ED1841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5C5D85"/>
    <w:multiLevelType w:val="hybridMultilevel"/>
    <w:tmpl w:val="EE6E7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AB20CA"/>
    <w:multiLevelType w:val="hybridMultilevel"/>
    <w:tmpl w:val="02B2E3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0937CB"/>
    <w:multiLevelType w:val="hybridMultilevel"/>
    <w:tmpl w:val="6C3EE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9"/>
  </w:num>
  <w:num w:numId="6">
    <w:abstractNumId w:val="0"/>
  </w:num>
  <w:num w:numId="7">
    <w:abstractNumId w:val="3"/>
  </w:num>
  <w:num w:numId="8">
    <w:abstractNumId w:val="7"/>
  </w:num>
  <w:num w:numId="9">
    <w:abstractNumId w:val="10"/>
  </w:num>
  <w:num w:numId="10">
    <w:abstractNumId w:val="5"/>
  </w:num>
  <w:num w:numId="11">
    <w:abstractNumId w:val="11"/>
  </w:num>
  <w:num w:numId="12">
    <w:abstractNumId w:val="16"/>
  </w:num>
  <w:num w:numId="13">
    <w:abstractNumId w:val="4"/>
  </w:num>
  <w:num w:numId="14">
    <w:abstractNumId w:val="13"/>
  </w:num>
  <w:num w:numId="15">
    <w:abstractNumId w:val="17"/>
  </w:num>
  <w:num w:numId="16">
    <w:abstractNumId w:val="15"/>
  </w:num>
  <w:num w:numId="17">
    <w:abstractNumId w:val="6"/>
  </w:num>
  <w:num w:numId="18">
    <w:abstractNumId w:val="14"/>
  </w:num>
  <w:num w:numId="19">
    <w:abstractNumId w:val="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C03"/>
    <w:rsid w:val="0001348A"/>
    <w:rsid w:val="000149D1"/>
    <w:rsid w:val="00020C03"/>
    <w:rsid w:val="00025A41"/>
    <w:rsid w:val="000344B6"/>
    <w:rsid w:val="0006441E"/>
    <w:rsid w:val="00067C62"/>
    <w:rsid w:val="00071D64"/>
    <w:rsid w:val="000A71EB"/>
    <w:rsid w:val="000B3050"/>
    <w:rsid w:val="000B65CF"/>
    <w:rsid w:val="000C3C98"/>
    <w:rsid w:val="000E0BB5"/>
    <w:rsid w:val="000F783A"/>
    <w:rsid w:val="000F7DC0"/>
    <w:rsid w:val="0013448A"/>
    <w:rsid w:val="00136DC8"/>
    <w:rsid w:val="0015323E"/>
    <w:rsid w:val="001650F4"/>
    <w:rsid w:val="001B63DD"/>
    <w:rsid w:val="001E4D57"/>
    <w:rsid w:val="00201926"/>
    <w:rsid w:val="002036EF"/>
    <w:rsid w:val="00204450"/>
    <w:rsid w:val="00206249"/>
    <w:rsid w:val="00210BB4"/>
    <w:rsid w:val="00276BFD"/>
    <w:rsid w:val="00277026"/>
    <w:rsid w:val="002A0756"/>
    <w:rsid w:val="002A18C3"/>
    <w:rsid w:val="002B2A19"/>
    <w:rsid w:val="002C0C09"/>
    <w:rsid w:val="002E081C"/>
    <w:rsid w:val="002F7DAB"/>
    <w:rsid w:val="00316C58"/>
    <w:rsid w:val="003254B1"/>
    <w:rsid w:val="003259CE"/>
    <w:rsid w:val="003418B8"/>
    <w:rsid w:val="003635B3"/>
    <w:rsid w:val="00366476"/>
    <w:rsid w:val="00370E85"/>
    <w:rsid w:val="003D0897"/>
    <w:rsid w:val="003E78AB"/>
    <w:rsid w:val="003F7020"/>
    <w:rsid w:val="00426954"/>
    <w:rsid w:val="004306F9"/>
    <w:rsid w:val="00450BA2"/>
    <w:rsid w:val="00451E9E"/>
    <w:rsid w:val="0046371F"/>
    <w:rsid w:val="00465039"/>
    <w:rsid w:val="00481882"/>
    <w:rsid w:val="004821A7"/>
    <w:rsid w:val="00483ACC"/>
    <w:rsid w:val="0049116C"/>
    <w:rsid w:val="00491A9B"/>
    <w:rsid w:val="0049545C"/>
    <w:rsid w:val="004A23B2"/>
    <w:rsid w:val="004C5ECF"/>
    <w:rsid w:val="004D6B8A"/>
    <w:rsid w:val="004E66D0"/>
    <w:rsid w:val="005409C3"/>
    <w:rsid w:val="0054166D"/>
    <w:rsid w:val="00542337"/>
    <w:rsid w:val="005547D5"/>
    <w:rsid w:val="005673C5"/>
    <w:rsid w:val="00570042"/>
    <w:rsid w:val="00580551"/>
    <w:rsid w:val="00591DCA"/>
    <w:rsid w:val="005A2470"/>
    <w:rsid w:val="005D71C1"/>
    <w:rsid w:val="005E06D8"/>
    <w:rsid w:val="005F52F3"/>
    <w:rsid w:val="00603D40"/>
    <w:rsid w:val="00613A1B"/>
    <w:rsid w:val="006256D2"/>
    <w:rsid w:val="0063700A"/>
    <w:rsid w:val="00674263"/>
    <w:rsid w:val="00687764"/>
    <w:rsid w:val="006953A0"/>
    <w:rsid w:val="006B2B9E"/>
    <w:rsid w:val="00712C96"/>
    <w:rsid w:val="007766C5"/>
    <w:rsid w:val="00792D37"/>
    <w:rsid w:val="0080317E"/>
    <w:rsid w:val="008256EC"/>
    <w:rsid w:val="00831667"/>
    <w:rsid w:val="00840479"/>
    <w:rsid w:val="00846943"/>
    <w:rsid w:val="00847E8C"/>
    <w:rsid w:val="0085071C"/>
    <w:rsid w:val="00850E64"/>
    <w:rsid w:val="008547E3"/>
    <w:rsid w:val="008638CF"/>
    <w:rsid w:val="008704B1"/>
    <w:rsid w:val="008906D6"/>
    <w:rsid w:val="00894D88"/>
    <w:rsid w:val="008D382D"/>
    <w:rsid w:val="0091589F"/>
    <w:rsid w:val="00923F77"/>
    <w:rsid w:val="00973536"/>
    <w:rsid w:val="00973BC2"/>
    <w:rsid w:val="00987A1F"/>
    <w:rsid w:val="009A7851"/>
    <w:rsid w:val="009F4D60"/>
    <w:rsid w:val="00A00698"/>
    <w:rsid w:val="00A300B9"/>
    <w:rsid w:val="00A6136F"/>
    <w:rsid w:val="00A62297"/>
    <w:rsid w:val="00A6796C"/>
    <w:rsid w:val="00A80342"/>
    <w:rsid w:val="00A91F9B"/>
    <w:rsid w:val="00A96A33"/>
    <w:rsid w:val="00AA3798"/>
    <w:rsid w:val="00AA6F80"/>
    <w:rsid w:val="00AC5370"/>
    <w:rsid w:val="00AD05CA"/>
    <w:rsid w:val="00AD3952"/>
    <w:rsid w:val="00AE2877"/>
    <w:rsid w:val="00AE6E66"/>
    <w:rsid w:val="00AF6D13"/>
    <w:rsid w:val="00B03051"/>
    <w:rsid w:val="00B03AD4"/>
    <w:rsid w:val="00B12DE2"/>
    <w:rsid w:val="00B14071"/>
    <w:rsid w:val="00B1423A"/>
    <w:rsid w:val="00B15A0F"/>
    <w:rsid w:val="00B1753E"/>
    <w:rsid w:val="00B2378F"/>
    <w:rsid w:val="00B33831"/>
    <w:rsid w:val="00B34961"/>
    <w:rsid w:val="00B558F1"/>
    <w:rsid w:val="00B57763"/>
    <w:rsid w:val="00B6006A"/>
    <w:rsid w:val="00B63697"/>
    <w:rsid w:val="00B71514"/>
    <w:rsid w:val="00B77C7F"/>
    <w:rsid w:val="00B80C87"/>
    <w:rsid w:val="00B93806"/>
    <w:rsid w:val="00B93C46"/>
    <w:rsid w:val="00BA3679"/>
    <w:rsid w:val="00BC165A"/>
    <w:rsid w:val="00C3169B"/>
    <w:rsid w:val="00C4438B"/>
    <w:rsid w:val="00C525E7"/>
    <w:rsid w:val="00C54EB9"/>
    <w:rsid w:val="00C63D8A"/>
    <w:rsid w:val="00C7081A"/>
    <w:rsid w:val="00C84D86"/>
    <w:rsid w:val="00CB24B9"/>
    <w:rsid w:val="00CB68D9"/>
    <w:rsid w:val="00CC1B2E"/>
    <w:rsid w:val="00CD4A15"/>
    <w:rsid w:val="00CD7A77"/>
    <w:rsid w:val="00CE3A73"/>
    <w:rsid w:val="00CF3800"/>
    <w:rsid w:val="00CF44AD"/>
    <w:rsid w:val="00D133EC"/>
    <w:rsid w:val="00D170AD"/>
    <w:rsid w:val="00D230CC"/>
    <w:rsid w:val="00D240DF"/>
    <w:rsid w:val="00D24105"/>
    <w:rsid w:val="00D31CBB"/>
    <w:rsid w:val="00D36A40"/>
    <w:rsid w:val="00D95549"/>
    <w:rsid w:val="00DA3286"/>
    <w:rsid w:val="00DB2FC1"/>
    <w:rsid w:val="00E20959"/>
    <w:rsid w:val="00E2330B"/>
    <w:rsid w:val="00E31226"/>
    <w:rsid w:val="00E3644D"/>
    <w:rsid w:val="00E5176F"/>
    <w:rsid w:val="00E60A82"/>
    <w:rsid w:val="00E8543D"/>
    <w:rsid w:val="00EA3DFE"/>
    <w:rsid w:val="00EA7292"/>
    <w:rsid w:val="00EB6843"/>
    <w:rsid w:val="00F13003"/>
    <w:rsid w:val="00F2771E"/>
    <w:rsid w:val="00F27EEE"/>
    <w:rsid w:val="00F40F3B"/>
    <w:rsid w:val="00F81742"/>
    <w:rsid w:val="00F86567"/>
    <w:rsid w:val="00FC6464"/>
    <w:rsid w:val="00FE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93D403BF-8E9E-440B-A4F4-A1AFD24CC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20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BulletC,Bullet Number,List Paragraph1,lp1,List Paragraph2,ISCG Numerowanie,lp11,List Paragraph11,Bullet 1,Use Case List Paragraph,Body MS Bullet,Colorful List Accent 1,Medium Grid 1 Accent 2,L1,CW_Lista,Norma"/>
    <w:basedOn w:val="Normalny"/>
    <w:link w:val="AkapitzlistZnak"/>
    <w:uiPriority w:val="34"/>
    <w:qFormat/>
    <w:rsid w:val="00020C0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78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7851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BulletC Znak,Bullet Number Znak,List Paragraph1 Znak,lp1 Znak,List Paragraph2 Znak,ISCG Numerowanie Znak,lp11 Znak,List Paragraph11 Znak,Bullet 1 Znak,Use Case List Paragraph Znak,L1 Znak"/>
    <w:link w:val="Akapitzlist"/>
    <w:uiPriority w:val="34"/>
    <w:qFormat/>
    <w:locked/>
    <w:rsid w:val="00C84D86"/>
  </w:style>
  <w:style w:type="paragraph" w:styleId="Bezodstpw">
    <w:name w:val="No Spacing"/>
    <w:uiPriority w:val="1"/>
    <w:qFormat/>
    <w:rsid w:val="00366476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Nagwek">
    <w:name w:val="header"/>
    <w:basedOn w:val="Normalny"/>
    <w:link w:val="NagwekZnak"/>
    <w:uiPriority w:val="99"/>
    <w:rsid w:val="00E8543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854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8543D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543D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E8543D"/>
    <w:pPr>
      <w:widowControl w:val="0"/>
      <w:suppressAutoHyphens/>
      <w:snapToGrid w:val="0"/>
      <w:spacing w:after="0" w:line="240" w:lineRule="auto"/>
    </w:pPr>
    <w:rPr>
      <w:rFonts w:ascii="Arial" w:eastAsia="Lucida Sans Unicode" w:hAnsi="Arial" w:cs="Arial"/>
      <w:color w:val="000000"/>
      <w:kern w:val="1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8543D"/>
    <w:rPr>
      <w:rFonts w:ascii="Arial" w:eastAsia="Lucida Sans Unicode" w:hAnsi="Arial" w:cs="Arial"/>
      <w:color w:val="000000"/>
      <w:kern w:val="1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03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36EF"/>
  </w:style>
  <w:style w:type="paragraph" w:customStyle="1" w:styleId="Domylnie">
    <w:name w:val="Domyślnie"/>
    <w:rsid w:val="00B15A0F"/>
    <w:pPr>
      <w:suppressAutoHyphens/>
    </w:pPr>
    <w:rPr>
      <w:rFonts w:ascii="Calibri" w:eastAsia="SimSun" w:hAnsi="Calibri" w:cs="Calibri"/>
    </w:rPr>
  </w:style>
  <w:style w:type="table" w:customStyle="1" w:styleId="Tabela-Siatka1">
    <w:name w:val="Tabela - Siatka1"/>
    <w:basedOn w:val="Standardowy"/>
    <w:next w:val="Tabela-Siatka"/>
    <w:uiPriority w:val="59"/>
    <w:rsid w:val="003E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700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C63D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0C8E9-2E23-4FDF-925D-4F3F9A14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1355</Words>
  <Characters>8135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DZAP_3</cp:lastModifiedBy>
  <cp:revision>3</cp:revision>
  <cp:lastPrinted>2025-12-23T09:35:00Z</cp:lastPrinted>
  <dcterms:created xsi:type="dcterms:W3CDTF">2026-04-20T09:06:00Z</dcterms:created>
  <dcterms:modified xsi:type="dcterms:W3CDTF">2026-04-20T09:14:00Z</dcterms:modified>
</cp:coreProperties>
</file>