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Załącznik nr 14</w:t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informacja_o_przetwarzaniu_danych_941ce9"/>
      <w:r>
        <w:rPr>
          <w:rFonts w:ascii="Times New Roman" w:hAnsi="Times New Roman"/>
          <w:b/>
          <w:bCs/>
          <w:sz w:val="24"/>
          <w:szCs w:val="24"/>
        </w:rPr>
        <w:t>INFORMACJA O PRZETWARZANIU DANYCH OSOBOWYCH</w:t>
      </w:r>
      <w:bookmarkEnd w:id="0"/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Na podstawie przepisu art. 13 i art. 14 Rozporządzenia Parlamentu Europejskiego i Rady (UE) 2016/679 z dnia 27 kwietnia 2016 r. w sprawie ochrony osób fizycznych w związku z przetwarzaniem danych osobowych i w sprawie swobodnego przepływu takich danych oraz uchylenia dyrektywy 95/46/WE - dalej: „RODO", informuje się, że:</w:t>
      </w:r>
    </w:p>
    <w:p>
      <w:pPr>
        <w:pStyle w:val="Normal"/>
        <w:jc w:val="both"/>
        <w:rPr/>
      </w:pPr>
      <w:bookmarkStart w:id="1" w:name="bm_1_administrator_danych"/>
      <w:r>
        <w:rPr>
          <w:rFonts w:ascii="Times New Roman" w:hAnsi="Times New Roman"/>
          <w:sz w:val="24"/>
          <w:szCs w:val="24"/>
        </w:rPr>
        <w:t>1. Administrator Danych</w:t>
      </w:r>
      <w:bookmarkEnd w:id="1"/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Administratorem Pani/Pana danych osobowych jest: Wojewódzki Szpital Psychiatryczny w Andrychowie wpisana do Krajowego Rejestru Sądowego - Rejestru Przedsiębiorców, prowadzonego przez Sąd Rejonowy  dla Krakowa Śródmieścia w Krakowie pod numerem KRS 0000015878, NIP 551</w:t>
        <w:noBreakHyphen/>
        <w:t>21-23-091 , tel. 33 875 75 76, e-mail: szpital@szpital.info.pl (zwana dalej „Administratorem").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W sprawach dotyczących Pani/Pana danych osobowych mogą się Państwo kontaktować z inspektorem ochrony danych osobowych na adres pocztowy: ul. J. Dąbrowskiego 19, 34</w:t>
        <w:noBreakHyphen/>
        <w:t>120 Andrychów, adres elektroniczny: mguzdek@szpital.info.pl</w:t>
      </w:r>
    </w:p>
    <w:p>
      <w:pPr>
        <w:pStyle w:val="Normal"/>
        <w:jc w:val="both"/>
        <w:rPr/>
      </w:pPr>
      <w:bookmarkStart w:id="2" w:name="bm_2_cele_oraz_podstawy_przetwarz_21a544"/>
      <w:r>
        <w:rPr>
          <w:rFonts w:ascii="Times New Roman" w:hAnsi="Times New Roman"/>
          <w:sz w:val="24"/>
          <w:szCs w:val="24"/>
        </w:rPr>
        <w:t>2. Cele oraz Podstawy Przetwarzania Danych Osobowych</w:t>
      </w:r>
      <w:bookmarkEnd w:id="2"/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Pani/Pana dane osobowe będą przetwarzane przez Administratora w następujących celach: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 xml:space="preserve">a) w celu prowadzenia postępowania o udzielenie zamówienia publicznego </w:t>
      </w:r>
      <w:r>
        <w:rPr/>
        <w:t>oraz jego rozstrzygnięcia, a także udokumentowania postępowania i jego archiwizacji: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ascii="Times New Roman" w:hAnsi="Times New Roman"/>
          <w:sz w:val="24"/>
          <w:szCs w:val="24"/>
        </w:rPr>
        <w:t>na podstawie przepisu art. 6 ust. 1 lit. c RODO (wykonanie obowiązku prawnego ciążącego na Administratorze) - w przypadku postępowań prowadzonych na podstawie ustawy z dnia 11 września 2019 r. Prawo zamówień publicznych (dalej: „PZP"),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ascii="Times New Roman" w:hAnsi="Times New Roman"/>
          <w:sz w:val="24"/>
          <w:szCs w:val="24"/>
        </w:rPr>
        <w:t>na podstawie przepisu art. 6 ust. 1 lit. e RODO (wykonanie zadania realizowanego w interesie publicznym) - w przypadku postępowań regulaminowych lub zamówień poza ustawą PZP, gdzie Administrator jako instytucja publiczna (szpital) realizuje zadania w interesie publicznym,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ascii="Times New Roman" w:hAnsi="Times New Roman"/>
          <w:sz w:val="24"/>
          <w:szCs w:val="24"/>
        </w:rPr>
        <w:t>na podstawie przepisu art. 6 ust. 1 lit. f RODO (prawnie uzasadniony interes Administratora polegający na zapewnieniu transparentności procesu zamówień);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b) w celu rozliczeń finansowych na podstawie ustawy o rachunkowości, a także w celu realizacji przez Administratora obowiązku ujawniania danych Wykonawcy i treści złożonej oferty w zakresie stanowiącym informację publiczną, na podstawie ustawy o dostępie do informacji publicznej - na podstawie przepisu art. 6 ust. 1 lit. c RODO (wykonanie obowiązku prawnego ciążącego na Administratorze);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c) w związku z wykonaniem umowy, a także w celu podjęcia czynności niezbędnych przed jej zawarciem - na podstawie przepisu art. 6 ust. 1 lit. b RODO (dotyczy Wykonawcy będącego osobą fizyczną);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d) w związku z realizacją postanowień zawartej umowy - na podstawie przepisu art. 6 ust. 1 lit. f RODO (dotyczy reprezentanta Wykonawcy, osób wskazanych w umowie, osób do kontaktu, osób uczestniczących w realizacji umowy po stronie Wykonawcy);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e) w celu dochodzenia roszczeń, obrony przed roszczeniami oraz przechowywania dokumentów w celach dowodowych dla zabezpieczenia informacji na wypadek prawnej potrzeby wykazania faktów, jak również w celu tworzenia niezbędnych statystyk, analiz i zestawień na potrzeby Administratora, co stanowi prawnie uzasadniony interes Administratora - na podstawie przepisu art. 6 ust. 1 lit. f RODO.</w:t>
      </w:r>
    </w:p>
    <w:p>
      <w:pPr>
        <w:pStyle w:val="Normal"/>
        <w:jc w:val="both"/>
        <w:rPr/>
      </w:pPr>
      <w:bookmarkStart w:id="3" w:name="bm_3_kategorie_przetwarzanych_dan_a7ff17"/>
      <w:r>
        <w:rPr>
          <w:rFonts w:ascii="Times New Roman" w:hAnsi="Times New Roman"/>
          <w:sz w:val="24"/>
          <w:szCs w:val="24"/>
        </w:rPr>
        <w:t>3. Kategorie Przetwarzanych Danych Osobowych</w:t>
      </w:r>
      <w:bookmarkEnd w:id="3"/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Kategorie danych osobowych, które mogą być przetwarzane przez osoby działające z upoważnienia Administratora w związku z realizacją wyżej wskazanych celów obejmują: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a) dane identyfikacyjne (imię, nazwisko, stanowisko, firma),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b) dane kontaktowe (adres, telefon, e-mail, faks),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c) dane zawodowe (kwalifikacje, zakres kompetencji, zakres upoważnienia udzielonego przez Wykonawcę, itp.),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d) dane ujawnione w publicznych rejestrach (np. KRS, CEIDG, REGON, rejestr VAT),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e) w uzasadnionych przypadkach: numer PESEL, NIP, numer dowodu tożsamości, dane dotyczące karalności (np. w celu potwierdzenia uprawnień, zgodności z przepisami prawa, oceny zdolności Wykonawcy do wykonania zamówienia).</w:t>
      </w:r>
    </w:p>
    <w:p>
      <w:pPr>
        <w:pStyle w:val="Normal"/>
        <w:jc w:val="both"/>
        <w:rPr/>
      </w:pPr>
      <w:bookmarkStart w:id="4" w:name="bm_4_odbiorcy_danych"/>
      <w:r>
        <w:rPr>
          <w:rFonts w:ascii="Times New Roman" w:hAnsi="Times New Roman"/>
          <w:sz w:val="24"/>
          <w:szCs w:val="24"/>
        </w:rPr>
        <w:t>4. Odbiorcy Danych</w:t>
      </w:r>
      <w:bookmarkEnd w:id="4"/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W zakresie uzasadnionym wyżej wskazanymi celami i podstawami prawnymi przetwarzania, odbiorcami Pani/Pana danych osobowych mogą być: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rFonts w:ascii="Times New Roman" w:hAnsi="Times New Roman"/>
          <w:sz w:val="24"/>
          <w:szCs w:val="24"/>
        </w:rPr>
        <w:t>podmioty, którym udostępniona zostanie dokumentacja postępowania w oparciu o art. 18 i art. 74 PZP lub na podstawie przepisów o dostępie do informacji publicznej,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rFonts w:ascii="Times New Roman" w:hAnsi="Times New Roman"/>
          <w:sz w:val="24"/>
          <w:szCs w:val="24"/>
        </w:rPr>
        <w:t>Poczta Polska i firmy kurierskie,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rFonts w:ascii="Times New Roman" w:hAnsi="Times New Roman"/>
          <w:sz w:val="24"/>
          <w:szCs w:val="24"/>
        </w:rPr>
        <w:t>podmioty świadczące usługi doradcze, audytowe, podatkowe, księgowe i rachunkowe,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rFonts w:ascii="Times New Roman" w:hAnsi="Times New Roman"/>
          <w:sz w:val="24"/>
          <w:szCs w:val="24"/>
        </w:rPr>
        <w:t>dostawcy usług IT i usług poczty elektronicznej,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rFonts w:ascii="Times New Roman" w:hAnsi="Times New Roman"/>
          <w:sz w:val="24"/>
          <w:szCs w:val="24"/>
        </w:rPr>
        <w:t>kontrolujące organy publiczne,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rFonts w:ascii="Times New Roman" w:hAnsi="Times New Roman"/>
          <w:sz w:val="24"/>
          <w:szCs w:val="24"/>
        </w:rPr>
        <w:t>instytucje lub podmioty trzecie uprawnione do żądania dostępu do danych na podstawie przepisów prawa.</w:t>
      </w:r>
    </w:p>
    <w:p>
      <w:pPr>
        <w:pStyle w:val="Normal"/>
        <w:jc w:val="both"/>
        <w:rPr/>
      </w:pPr>
      <w:bookmarkStart w:id="5" w:name="bm_5_okres_przetwarzania_danych"/>
      <w:r>
        <w:rPr>
          <w:rFonts w:ascii="Times New Roman" w:hAnsi="Times New Roman"/>
          <w:sz w:val="24"/>
          <w:szCs w:val="24"/>
        </w:rPr>
        <w:t>5. Okres Przetwarzania Danych</w:t>
      </w:r>
      <w:bookmarkEnd w:id="5"/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Pani/Pana dane osobowe będą przetwarzane przez Administratora: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a) w zakresie postępowania o udzielenie zamówienia publicznego:</w:t>
      </w:r>
    </w:p>
    <w:p>
      <w:pPr>
        <w:pStyle w:val="Normal"/>
        <w:numPr>
          <w:ilvl w:val="0"/>
          <w:numId w:val="3"/>
        </w:numPr>
        <w:jc w:val="both"/>
        <w:rPr/>
      </w:pPr>
      <w:r>
        <w:rPr>
          <w:rFonts w:ascii="Times New Roman" w:hAnsi="Times New Roman"/>
          <w:sz w:val="24"/>
          <w:szCs w:val="24"/>
        </w:rPr>
        <w:t>przez okres 4 lat od dnia zakończenia postępowania,</w:t>
      </w:r>
    </w:p>
    <w:p>
      <w:pPr>
        <w:pStyle w:val="Normal"/>
        <w:numPr>
          <w:ilvl w:val="0"/>
          <w:numId w:val="3"/>
        </w:numPr>
        <w:jc w:val="both"/>
        <w:rPr/>
      </w:pPr>
      <w:r>
        <w:rPr>
          <w:rFonts w:ascii="Times New Roman" w:hAnsi="Times New Roman"/>
          <w:sz w:val="24"/>
          <w:szCs w:val="24"/>
        </w:rPr>
        <w:t>a jeżeli czas trwania umowy przekracza 4 lata - przez cały czas trwania umowy;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b) w zakresie realizacji zawartej umowy - przez okres jej wykonywania; po tym czasie przez okres wymagany przez przepisy prawa lub dla zabezpieczenia ewentualnych roszczeń;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c) w zakresie dochodzenia roszczeń i obrony przed roszczeniami - do upływu okresu przedawnienia tych roszczeń;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d) w zakresie dokumentacji księgowej - przez okres wymagany przez przepisy o rachunkowości.</w:t>
      </w:r>
    </w:p>
    <w:p>
      <w:pPr>
        <w:pStyle w:val="Normal"/>
        <w:jc w:val="both"/>
        <w:rPr/>
      </w:pPr>
      <w:bookmarkStart w:id="6" w:name="bm_6_przysługujące_prawa"/>
      <w:r>
        <w:rPr>
          <w:rFonts w:ascii="Times New Roman" w:hAnsi="Times New Roman"/>
          <w:sz w:val="24"/>
          <w:szCs w:val="24"/>
        </w:rPr>
        <w:t>6. Przysługujące Prawa</w:t>
      </w:r>
      <w:bookmarkEnd w:id="6"/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Wiadomościami dotyczą uprawnienia wynikające z RODO: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a) prawo dostępu do swoich danych osobowych,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b) prawo sprostowania lub uzupełniania danych osobowych, przy czym skorzystanie z tego prawa nie może skutkować zmianą wyniku postępowania o udzielenie zamówienia publicznego czy zmianą postanowień umowy w zakresie niezgodnym z przepisami, a także nie może naruszać integralności protokołu postępowania i jego załączników,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c) prawo ograniczenia przetwarzania danych z zastrzeżeniem wypadków wymienionych w art. 18 ust. 2 RODO; prawo to nie ma jednak zastosowania w odniesieniu do przechowywania danych w celu zapewnienia korzystania ze środków ochrony prawnej, ochrony praw innej osoby lub z uwagi na ważne względy interesu publicznego,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d) prawo do sprzeciwu wobec przetwarzania danych, jeżeli podstawę stanowi prawnie uzasadniony interes Administratora (art. 6 ust. 1 lit. f RODO). W takim przypadku Administrator nie będzie przetwarzać danych, chyba że wykaże ważne, nadrzędne podstawy przetwarzania lub podstawy do dochodzenia roszczeń.</w:t>
      </w:r>
    </w:p>
    <w:p>
      <w:pPr>
        <w:pStyle w:val="Normal"/>
        <w:jc w:val="both"/>
        <w:rPr/>
      </w:pPr>
      <w:bookmarkStart w:id="7" w:name="bm_7_ograniczenia_uprawnień"/>
      <w:r>
        <w:rPr>
          <w:rFonts w:ascii="Times New Roman" w:hAnsi="Times New Roman"/>
          <w:sz w:val="24"/>
          <w:szCs w:val="24"/>
        </w:rPr>
        <w:t>7. Ograniczenia Uprawnień</w:t>
      </w:r>
      <w:bookmarkEnd w:id="7"/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Nie przysługuje Pani/Panu: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a) prawo do usunięcia danych w związku z art. 17 ust. 3 lit. b, d lub e RODO,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b) prawo do przenoszenia danych osobowych, o którym mowa w art. 20 RODO.</w:t>
      </w:r>
    </w:p>
    <w:p>
      <w:pPr>
        <w:pStyle w:val="Normal"/>
        <w:jc w:val="both"/>
        <w:rPr/>
      </w:pPr>
      <w:bookmarkStart w:id="8" w:name="bm_8_skargi_dotyczące_przetwarzan_3b7883"/>
      <w:r>
        <w:rPr>
          <w:rFonts w:ascii="Times New Roman" w:hAnsi="Times New Roman"/>
          <w:sz w:val="24"/>
          <w:szCs w:val="24"/>
        </w:rPr>
        <w:t>8. Skargi Dotyczące Przetwarzania Danych</w:t>
      </w:r>
      <w:bookmarkEnd w:id="8"/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W przypadku powzięcia informacji o niezgodnym z prawem przetwarzaniu Pani/Pana danych osobowych przez Administratora, przysługuje Pani/Panu prawo wniesienia skargi do: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 xml:space="preserve">a) Prezesa Urzędu Ochrony Danych Osobowych w Polsce (adres: Stanisława Moniuszki 1A, 00-014 Warszawa, strona: </w:t>
      </w:r>
      <w:hyperlink r:id="rId2">
        <w:r>
          <w:rPr>
            <w:rStyle w:val="Style8"/>
            <w:rFonts w:ascii="Times New Roman" w:hAnsi="Times New Roman"/>
            <w:sz w:val="24"/>
            <w:szCs w:val="24"/>
          </w:rPr>
          <w:t>https://uodo.gov.pl/pl/p/kontakt</w:t>
        </w:r>
      </w:hyperlink>
      <w:r>
        <w:rPr>
          <w:rFonts w:ascii="Times New Roman" w:hAnsi="Times New Roman"/>
          <w:sz w:val="24"/>
          <w:szCs w:val="24"/>
        </w:rPr>
        <w:t>),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b) organu nadzorczego właściwego dla kraju, w którym rezyduje Pani/Pan, lub w którym miały miejsce domniemane naruszenia prawa ochrony danych, zgodnie z art. 77 RODO.</w:t>
      </w:r>
    </w:p>
    <w:p>
      <w:pPr>
        <w:pStyle w:val="Normal"/>
        <w:jc w:val="both"/>
        <w:rPr/>
      </w:pPr>
      <w:bookmarkStart w:id="9" w:name="bm_9_źródło_pochodzenia_danych"/>
      <w:r>
        <w:rPr>
          <w:rFonts w:ascii="Times New Roman" w:hAnsi="Times New Roman"/>
          <w:sz w:val="24"/>
          <w:szCs w:val="24"/>
        </w:rPr>
        <w:t>9. Źródło Pochodzenia Danych</w:t>
      </w:r>
      <w:bookmarkEnd w:id="9"/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Jeżeli Pani/Pana dane osobowe nie zostały przekazane Administratorowi bezpośrednio przez Panią/Pana, wówczas zostały otrzymane przez Administratora od Wykonawcy lub wskazanej przez Panią/Pana osoby trzeciej.</w:t>
      </w:r>
    </w:p>
    <w:p>
      <w:pPr>
        <w:pStyle w:val="Normal"/>
        <w:jc w:val="both"/>
        <w:rPr/>
      </w:pPr>
      <w:bookmarkStart w:id="10" w:name="bm_10_dobrowolność_podania_danych_6a85d4"/>
      <w:r>
        <w:rPr>
          <w:rFonts w:ascii="Times New Roman" w:hAnsi="Times New Roman"/>
          <w:sz w:val="24"/>
          <w:szCs w:val="24"/>
        </w:rPr>
        <w:t>10. Dobrowolność Podania Danych i Skutki Ich Niepodania</w:t>
      </w:r>
      <w:bookmarkEnd w:id="10"/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Podanie danych Wykonawcy będącego osobą fizyczną stanowi:</w:t>
      </w:r>
    </w:p>
    <w:p>
      <w:pPr>
        <w:pStyle w:val="Normal"/>
        <w:numPr>
          <w:ilvl w:val="0"/>
          <w:numId w:val="4"/>
        </w:numPr>
        <w:jc w:val="both"/>
        <w:rPr/>
      </w:pPr>
      <w:r>
        <w:rPr>
          <w:rFonts w:ascii="Times New Roman" w:hAnsi="Times New Roman"/>
          <w:sz w:val="24"/>
          <w:szCs w:val="24"/>
        </w:rPr>
        <w:t>wymóg prawny - w przypadku zamówień publicznych objętych ustawą PZP,</w:t>
      </w:r>
    </w:p>
    <w:p>
      <w:pPr>
        <w:pStyle w:val="Normal"/>
        <w:numPr>
          <w:ilvl w:val="0"/>
          <w:numId w:val="4"/>
        </w:numPr>
        <w:jc w:val="both"/>
        <w:rPr/>
      </w:pPr>
      <w:r>
        <w:rPr>
          <w:rFonts w:ascii="Times New Roman" w:hAnsi="Times New Roman"/>
          <w:sz w:val="24"/>
          <w:szCs w:val="24"/>
        </w:rPr>
        <w:t>warunek konieczny do udziału w postępowaniu i zawarcia umowy - w przypadku postępowań regulaminowych lub spoza ustawy PZP.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Konsekwencją niepodania danych może być brak możliwości udziału w postępowaniu lub zawarcia umowy. W przypadku postępowań prowadzonych na podstawie ustawy PZP konsekwencje niepodania określonych danych wynikają z przepisów ustawy PZP.</w:t>
      </w:r>
    </w:p>
    <w:p>
      <w:pPr>
        <w:pStyle w:val="Normal"/>
        <w:jc w:val="both"/>
        <w:rPr/>
      </w:pPr>
      <w:bookmarkStart w:id="11" w:name="bm_11_zautomatyzowane_podejmowani_745aba"/>
      <w:r>
        <w:rPr>
          <w:rFonts w:ascii="Times New Roman" w:hAnsi="Times New Roman"/>
          <w:sz w:val="24"/>
          <w:szCs w:val="24"/>
        </w:rPr>
        <w:t>11. Zautomatyzowane Podejmowanie Decyzji</w:t>
      </w:r>
      <w:bookmarkEnd w:id="11"/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Administrator nie będzie podejmować decyzji w oparciu o Pani/Pana dane w sposób w pełni zautomatyzowany ani poddawać ich profilowaniu.</w:t>
      </w:r>
    </w:p>
    <w:p>
      <w:pPr>
        <w:pStyle w:val="Normal"/>
        <w:jc w:val="both"/>
        <w:rPr/>
      </w:pPr>
      <w:bookmarkStart w:id="12" w:name="bm_12_transfer_danych_poza_europe_c20467"/>
      <w:r>
        <w:rPr>
          <w:rFonts w:ascii="Times New Roman" w:hAnsi="Times New Roman"/>
          <w:sz w:val="24"/>
          <w:szCs w:val="24"/>
        </w:rPr>
        <w:t>12. Transfer Danych Poza Europejski Obszar Gospodarczy</w:t>
      </w:r>
      <w:bookmarkEnd w:id="12"/>
    </w:p>
    <w:p>
      <w:pPr>
        <w:pStyle w:val="Normal"/>
        <w:spacing w:before="0" w:after="120"/>
        <w:jc w:val="both"/>
        <w:rPr/>
      </w:pPr>
      <w:r>
        <w:rPr>
          <w:rFonts w:ascii="Times New Roman" w:hAnsi="Times New Roman"/>
          <w:sz w:val="24"/>
          <w:szCs w:val="24"/>
        </w:rPr>
        <w:t>Administrator nie będzie przekazywał Pani/Pana danych osobowych poza Europejski Obszar Gospodarczy (EOG), z wyjątkiem przypadków wymaganych prawem.</w:t>
      </w:r>
    </w:p>
    <w:p>
      <w:pPr>
        <w:pStyle w:val="Normal"/>
        <w:spacing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20"/>
        <w:rPr>
          <w:rFonts w:ascii="Times New Roman" w:hAnsi="Times New Roman" w:cs="Calibri Light"/>
          <w:b/>
          <w:bCs/>
          <w:color w:val="FF0000"/>
        </w:rPr>
      </w:pPr>
      <w:r>
        <w:rPr>
          <w:rFonts w:cs="Calibri Light" w:ascii="Times New Roman" w:hAnsi="Times New Roman"/>
          <w:b/>
          <w:bCs/>
          <w:color w:val="FF0000"/>
        </w:rPr>
      </w:r>
    </w:p>
    <w:sectPr>
      <w:headerReference w:type="even" r:id="rId3"/>
      <w:headerReference w:type="default" r:id="rId4"/>
      <w:headerReference w:type="first" r:id="rId5"/>
      <w:type w:val="nextPage"/>
      <w:pgSz w:w="12240" w:h="15840"/>
      <w:pgMar w:left="1775" w:right="1775" w:gutter="0" w:header="1415" w:top="2274" w:footer="0" w:bottom="1415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Georgia">
    <w:charset w:val="ee"/>
    <w:family w:val="roman"/>
    <w:pitch w:val="variable"/>
  </w:font>
  <w:font w:name="Consolas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6"/>
      <w:tabs>
        <w:tab w:val="clear" w:pos="720"/>
        <w:tab w:val="left" w:pos="0" w:leader="none"/>
      </w:tabs>
      <w:spacing w:before="240" w:after="60"/>
      <w:rPr>
        <w:b w:val="false"/>
        <w:sz w:val="24"/>
      </w:rPr>
    </w:pPr>
    <w:bookmarkStart w:id="13" w:name="_Hlk218388360"/>
    <w:bookmarkStart w:id="14" w:name="_Hlk218388359"/>
    <w:bookmarkStart w:id="15" w:name="_Hlk218388358"/>
    <w:bookmarkStart w:id="16" w:name="_Hlk218388357"/>
    <w:bookmarkStart w:id="17" w:name="_Hlk218388356"/>
    <w:bookmarkStart w:id="18" w:name="_Hlk218388355"/>
    <w:bookmarkEnd w:id="13"/>
    <w:bookmarkEnd w:id="14"/>
    <w:bookmarkEnd w:id="15"/>
    <w:bookmarkEnd w:id="16"/>
    <w:bookmarkEnd w:id="17"/>
    <w:bookmarkEnd w:id="18"/>
    <w:r>
      <w:drawing>
        <wp:anchor distT="0" distB="0" distL="0" distR="0" simplePos="0" relativeHeight="5" behindDoc="1" locked="0" layoutInCell="0" allowOverlap="1">
          <wp:simplePos x="0" y="0"/>
          <wp:positionH relativeFrom="column">
            <wp:posOffset>-60325</wp:posOffset>
          </wp:positionH>
          <wp:positionV relativeFrom="paragraph">
            <wp:posOffset>-515620</wp:posOffset>
          </wp:positionV>
          <wp:extent cx="6085840" cy="5219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85840" cy="521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 w:val="false"/>
        <w:sz w:val="24"/>
      </w:rPr>
      <w:t>Postępowanie znak: IZP/260/</w:t>
    </w:r>
    <w:r>
      <w:rPr>
        <w:b w:val="false"/>
        <w:sz w:val="24"/>
      </w:rPr>
      <w:t>7</w:t>
    </w:r>
    <w:r>
      <w:rPr>
        <w:b w:val="false"/>
        <w:sz w:val="24"/>
      </w:rPr>
      <w:t>/2026</w:t>
      <w:tab/>
      <w:tab/>
      <w:tab/>
      <w:t>Andrychów dn., 21.04.2026 r.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6"/>
      <w:tabs>
        <w:tab w:val="clear" w:pos="720"/>
        <w:tab w:val="left" w:pos="0" w:leader="none"/>
      </w:tabs>
      <w:spacing w:before="240" w:after="60"/>
      <w:rPr>
        <w:b w:val="false"/>
        <w:sz w:val="24"/>
      </w:rPr>
    </w:pPr>
    <w:bookmarkStart w:id="19" w:name="_Hlk218388360"/>
    <w:bookmarkStart w:id="20" w:name="_Hlk218388359"/>
    <w:bookmarkStart w:id="21" w:name="_Hlk218388358"/>
    <w:bookmarkStart w:id="22" w:name="_Hlk218388357"/>
    <w:bookmarkStart w:id="23" w:name="_Hlk218388356"/>
    <w:bookmarkStart w:id="24" w:name="_Hlk218388355"/>
    <w:bookmarkEnd w:id="19"/>
    <w:bookmarkEnd w:id="20"/>
    <w:bookmarkEnd w:id="21"/>
    <w:bookmarkEnd w:id="22"/>
    <w:bookmarkEnd w:id="23"/>
    <w:bookmarkEnd w:id="24"/>
    <w:r>
      <w:drawing>
        <wp:anchor distT="0" distB="0" distL="0" distR="0" simplePos="0" relativeHeight="5" behindDoc="1" locked="0" layoutInCell="0" allowOverlap="1">
          <wp:simplePos x="0" y="0"/>
          <wp:positionH relativeFrom="column">
            <wp:posOffset>-60325</wp:posOffset>
          </wp:positionH>
          <wp:positionV relativeFrom="paragraph">
            <wp:posOffset>-515620</wp:posOffset>
          </wp:positionV>
          <wp:extent cx="6085840" cy="5219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85840" cy="521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 w:val="false"/>
        <w:sz w:val="24"/>
      </w:rPr>
      <w:t>Postępowanie znak: IZP/260/</w:t>
    </w:r>
    <w:r>
      <w:rPr>
        <w:b w:val="false"/>
        <w:sz w:val="24"/>
      </w:rPr>
      <w:t>7</w:t>
    </w:r>
    <w:r>
      <w:rPr>
        <w:b w:val="false"/>
        <w:sz w:val="24"/>
      </w:rPr>
      <w:t>/2026</w:t>
      <w:tab/>
      <w:tab/>
      <w:tab/>
      <w:t>Andrychów dn., 21.04.2026 r.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Georgia" w:hAnsi="Georgia" w:eastAsia="Arial" w:cs="DejaVu Sans" w:cstheme="minorBidi" w:eastAsiaTheme="minorHAnsi" w:hAnsiTheme="minorHAnsi"/>
        <w:sz w:val="21"/>
        <w:szCs w:val="22"/>
        <w:lang w:val="pl-PL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suppressAutoHyphens w:val="true"/>
      <w:bidi w:val="0"/>
      <w:spacing w:lineRule="atLeast" w:line="240" w:before="0" w:after="120"/>
      <w:jc w:val="left"/>
    </w:pPr>
    <w:rPr>
      <w:rFonts w:ascii="Georgia" w:hAnsi="Georgia" w:eastAsia="Arial" w:cs="DejaVu Sans" w:cstheme="minorBidi" w:eastAsiaTheme="minorHAnsi" w:hAnsiTheme="minorHAnsi"/>
      <w:color w:val="auto"/>
      <w:kern w:val="0"/>
      <w:sz w:val="21"/>
      <w:szCs w:val="22"/>
      <w:lang w:val="pl-PL" w:eastAsia="en-US" w:bidi="ar-SA"/>
    </w:rPr>
  </w:style>
  <w:style w:type="paragraph" w:styleId="Heading6">
    <w:name w:val="heading 6"/>
    <w:basedOn w:val="Standard"/>
    <w:next w:val="Standard"/>
    <w:qFormat/>
    <w:pPr>
      <w:spacing w:before="240" w:after="60"/>
      <w:outlineLvl w:val="5"/>
    </w:pPr>
    <w:rPr>
      <w:b/>
      <w:bCs/>
      <w:sz w:val="22"/>
      <w:szCs w:val="22"/>
    </w:rPr>
  </w:style>
  <w:style w:type="character" w:styleId="VerbatimChar" w:customStyle="1">
    <w:name w:val="Verbatim Char"/>
    <w:qFormat/>
    <w:rPr>
      <w:rFonts w:ascii="Consolas" w:hAnsi="Consolas"/>
      <w:sz w:val="22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>
      <w:suppressLineNumbers/>
      <w:tabs>
        <w:tab w:val="clear" w:pos="720"/>
        <w:tab w:val="center" w:pos="4345" w:leader="none"/>
        <w:tab w:val="right" w:pos="8690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Gwkaistopkauser"/>
    <w:pPr>
      <w:suppressLineNumbers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uodo.gov.pl/pl/p/kontakt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33</TotalTime>
  <Application>LibreOffice/25.8.5.2$Windows_X86_64 LibreOffice_project/9c8b85f387cc00a89945a79c9e6239f32e450ac2</Application>
  <AppVersion>15.0000</AppVersion>
  <Pages>4</Pages>
  <Words>1128</Words>
  <Characters>7145</Characters>
  <CharactersWithSpaces>8199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2025-11-21T07:38:44Z</dcterms:created>
  <dc:creator>html-to-docx</dc:creator>
  <dc:description/>
  <cp:keywords>html-to-docx</cp:keywords>
  <dc:language>pl-PL</dc:language>
  <cp:lastModifiedBy/>
  <cp:lastPrinted>2026-04-03T09:29:21Z</cp:lastPrinted>
  <dcterms:modified xsi:type="dcterms:W3CDTF">2026-04-21T12:08:11Z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