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31288" w14:textId="7CAD7F53" w:rsidR="00406419" w:rsidRPr="00406419" w:rsidRDefault="00A244E3" w:rsidP="00447BB3">
      <w:pPr>
        <w:pBdr>
          <w:bottom w:val="double" w:sz="4" w:space="1" w:color="auto"/>
        </w:pBdr>
        <w:shd w:val="clear" w:color="auto" w:fill="DAEEF3"/>
        <w:spacing w:before="360" w:after="40" w:line="360" w:lineRule="auto"/>
        <w:ind w:left="284" w:hanging="284"/>
        <w:rPr>
          <w:b/>
          <w:bCs/>
        </w:rPr>
      </w:pPr>
      <w:r>
        <w:rPr>
          <w:b/>
          <w:bCs/>
        </w:rPr>
        <w:t xml:space="preserve">Załącznik nr 4 do umowy </w:t>
      </w:r>
      <w:r w:rsidR="00447BB3">
        <w:rPr>
          <w:b/>
          <w:bCs/>
        </w:rPr>
        <w:t xml:space="preserve">                                                </w:t>
      </w:r>
      <w:r w:rsidR="00406419" w:rsidRPr="00406419">
        <w:rPr>
          <w:b/>
          <w:bCs/>
        </w:rPr>
        <w:t>ZAŁĄCZNIK NR 8 DO SWZ</w:t>
      </w:r>
    </w:p>
    <w:p w14:paraId="30D0067A" w14:textId="02435C8A" w:rsidR="00BA77FA" w:rsidRPr="0033175B" w:rsidRDefault="00BA77FA" w:rsidP="00406419">
      <w:pPr>
        <w:pStyle w:val="pkt"/>
        <w:numPr>
          <w:ilvl w:val="0"/>
          <w:numId w:val="1"/>
        </w:numPr>
        <w:pBdr>
          <w:bottom w:val="double" w:sz="4" w:space="1" w:color="auto"/>
        </w:pBdr>
        <w:shd w:val="clear" w:color="auto" w:fill="DAEEF3"/>
        <w:spacing w:before="360" w:after="40" w:line="360" w:lineRule="auto"/>
        <w:ind w:left="284" w:hanging="284"/>
        <w:jc w:val="center"/>
        <w:rPr>
          <w:b/>
          <w:szCs w:val="24"/>
        </w:rPr>
      </w:pPr>
      <w:r w:rsidRPr="0033175B">
        <w:rPr>
          <w:b/>
          <w:szCs w:val="24"/>
        </w:rPr>
        <w:t>OPIS PRZEDMIOTU ZAMÓWIENIA</w:t>
      </w:r>
    </w:p>
    <w:p w14:paraId="37953496" w14:textId="54B147B2" w:rsidR="00BA77FA" w:rsidRPr="0008189F" w:rsidRDefault="00BA77FA" w:rsidP="00BA77FA">
      <w:pPr>
        <w:jc w:val="both"/>
        <w:rPr>
          <w:rFonts w:eastAsia="Calibri"/>
        </w:rPr>
      </w:pPr>
      <w:bookmarkStart w:id="0" w:name="_Hlk63924918"/>
      <w:bookmarkStart w:id="1" w:name="_Hlk121300220"/>
      <w:r w:rsidRPr="0008189F">
        <w:t xml:space="preserve">Przedmiotem zamówienia jest </w:t>
      </w:r>
      <w:bookmarkStart w:id="2" w:name="_Hlk227656907"/>
      <w:r w:rsidRPr="0008189F">
        <w:rPr>
          <w:rFonts w:eastAsia="Calibri"/>
          <w:b/>
        </w:rPr>
        <w:t>„</w:t>
      </w:r>
      <w:r w:rsidRPr="0008189F">
        <w:rPr>
          <w:b/>
          <w:bCs/>
        </w:rPr>
        <w:t>Budowa</w:t>
      </w:r>
      <w:r w:rsidR="00195FA8">
        <w:rPr>
          <w:b/>
          <w:bCs/>
        </w:rPr>
        <w:t xml:space="preserve"> </w:t>
      </w:r>
      <w:r w:rsidRPr="0008189F">
        <w:rPr>
          <w:b/>
          <w:bCs/>
        </w:rPr>
        <w:t xml:space="preserve">oświetlenia ulicznego i </w:t>
      </w:r>
      <w:r w:rsidR="003F5E08">
        <w:rPr>
          <w:b/>
          <w:bCs/>
        </w:rPr>
        <w:t>wewnętrzn</w:t>
      </w:r>
      <w:r w:rsidR="00E03A5F">
        <w:rPr>
          <w:b/>
          <w:bCs/>
        </w:rPr>
        <w:t>ych</w:t>
      </w:r>
      <w:r w:rsidR="003F5E08">
        <w:rPr>
          <w:b/>
          <w:bCs/>
        </w:rPr>
        <w:t xml:space="preserve"> linii zasilających (</w:t>
      </w:r>
      <w:r w:rsidRPr="0008189F">
        <w:rPr>
          <w:b/>
          <w:bCs/>
        </w:rPr>
        <w:t>WLZ</w:t>
      </w:r>
      <w:r w:rsidR="003F5E08">
        <w:rPr>
          <w:b/>
          <w:bCs/>
        </w:rPr>
        <w:t>)</w:t>
      </w:r>
      <w:r w:rsidRPr="0008189F">
        <w:rPr>
          <w:b/>
          <w:bCs/>
        </w:rPr>
        <w:t xml:space="preserve"> oraz sieci monitoringu miejskiego </w:t>
      </w:r>
      <w:r w:rsidR="003F5E08">
        <w:rPr>
          <w:b/>
          <w:bCs/>
        </w:rPr>
        <w:t xml:space="preserve">w miejscowości Chrzanów Duży i Natolin gmina </w:t>
      </w:r>
      <w:r w:rsidRPr="0008189F">
        <w:rPr>
          <w:b/>
          <w:bCs/>
        </w:rPr>
        <w:t>Grodzisk Mazowiecki</w:t>
      </w:r>
      <w:r w:rsidRPr="0008189F">
        <w:rPr>
          <w:rFonts w:eastAsia="Calibri"/>
          <w:b/>
        </w:rPr>
        <w:t>”.</w:t>
      </w:r>
    </w:p>
    <w:bookmarkEnd w:id="2"/>
    <w:p w14:paraId="720F3628" w14:textId="77777777" w:rsidR="00BA77FA" w:rsidRPr="0008189F" w:rsidRDefault="00BA77FA" w:rsidP="00BA77FA">
      <w:pPr>
        <w:jc w:val="both"/>
        <w:rPr>
          <w:rFonts w:eastAsia="Calibri"/>
          <w:b/>
          <w:u w:val="single"/>
        </w:rPr>
      </w:pPr>
    </w:p>
    <w:p w14:paraId="4C9D8A4D" w14:textId="77777777" w:rsidR="00BA77FA" w:rsidRPr="00270B8A" w:rsidRDefault="00BA77FA" w:rsidP="00BA77FA">
      <w:pPr>
        <w:numPr>
          <w:ilvl w:val="0"/>
          <w:numId w:val="6"/>
        </w:numPr>
        <w:spacing w:line="254" w:lineRule="auto"/>
        <w:contextualSpacing/>
        <w:jc w:val="both"/>
        <w:rPr>
          <w:b/>
        </w:rPr>
      </w:pPr>
      <w:r w:rsidRPr="00270B8A">
        <w:rPr>
          <w:b/>
        </w:rPr>
        <w:t>Stan istniejący:</w:t>
      </w:r>
    </w:p>
    <w:p w14:paraId="52CF89DB" w14:textId="77777777" w:rsidR="00BA77FA" w:rsidRPr="0008189F" w:rsidRDefault="00BA77FA" w:rsidP="00BA77FA">
      <w:pPr>
        <w:jc w:val="both"/>
        <w:rPr>
          <w:rFonts w:eastAsia="Calibri"/>
          <w:b/>
          <w:u w:val="single"/>
        </w:rPr>
      </w:pPr>
    </w:p>
    <w:p w14:paraId="7EE8873F" w14:textId="77777777" w:rsidR="00BA77FA" w:rsidRPr="0008189F" w:rsidRDefault="00BA77FA" w:rsidP="00BA77FA">
      <w:pPr>
        <w:jc w:val="both"/>
        <w:rPr>
          <w:rFonts w:eastAsia="Calibri"/>
          <w:b/>
          <w:bCs/>
        </w:rPr>
      </w:pPr>
      <w:bookmarkStart w:id="3" w:name="_Hlk41652191"/>
      <w:r w:rsidRPr="0008189F">
        <w:rPr>
          <w:rFonts w:eastAsia="Calibri"/>
        </w:rPr>
        <w:t>Lokalizację terenu objętego zakresem robót budowlanych pokazano na  planie miasta i gminy Grodzisk Mazowiecki – dokumentacji projektowej załączonej do przetargu.</w:t>
      </w:r>
    </w:p>
    <w:p w14:paraId="39998348" w14:textId="37127DA8" w:rsidR="00BA77FA" w:rsidRPr="0008189F" w:rsidRDefault="009A5CE8" w:rsidP="00BA77FA">
      <w:pPr>
        <w:jc w:val="both"/>
        <w:rPr>
          <w:rFonts w:eastAsia="Calibri"/>
          <w:b/>
          <w:bCs/>
        </w:rPr>
      </w:pPr>
      <w:r>
        <w:rPr>
          <w:rFonts w:eastAsia="Calibri"/>
        </w:rPr>
        <w:t>Na</w:t>
      </w:r>
      <w:r w:rsidR="00BA77FA" w:rsidRPr="0008189F">
        <w:rPr>
          <w:rFonts w:eastAsia="Calibri"/>
        </w:rPr>
        <w:t xml:space="preserve"> ww. </w:t>
      </w:r>
      <w:r>
        <w:rPr>
          <w:rFonts w:eastAsia="Calibri"/>
        </w:rPr>
        <w:t>terenie</w:t>
      </w:r>
      <w:r w:rsidR="00BA77FA" w:rsidRPr="0008189F">
        <w:rPr>
          <w:rFonts w:eastAsia="Calibri"/>
        </w:rPr>
        <w:t xml:space="preserve"> istnieją sieci: wodociągowa, kanalizacji sanitarnej,  gazowa, teletechniki (częściowo podwieszona na słupach energetycznych), energetyczne oraz przyłącza od tych sieci do budynków mieszkalnych i działek. Przyległe do </w:t>
      </w:r>
      <w:r>
        <w:rPr>
          <w:rFonts w:eastAsia="Calibri"/>
        </w:rPr>
        <w:t>tej drogi</w:t>
      </w:r>
      <w:r w:rsidR="00BA77FA" w:rsidRPr="0008189F">
        <w:rPr>
          <w:rFonts w:eastAsia="Calibri"/>
        </w:rPr>
        <w:t xml:space="preserve"> działki stanowią własność prywatną mieszkańców lub Gminy Grodzisk Mazowiecki.</w:t>
      </w:r>
      <w:bookmarkEnd w:id="3"/>
    </w:p>
    <w:p w14:paraId="514E43B0" w14:textId="77777777" w:rsidR="00BA77FA" w:rsidRPr="0008189F" w:rsidRDefault="00BA77FA" w:rsidP="00BA77FA">
      <w:pPr>
        <w:pStyle w:val="Akapitzlist"/>
        <w:ind w:left="0" w:right="74"/>
        <w:jc w:val="both"/>
        <w:rPr>
          <w:color w:val="000000"/>
          <w:lang w:bidi="en-US"/>
        </w:rPr>
      </w:pPr>
      <w:bookmarkStart w:id="4" w:name="_Hlk57901506"/>
    </w:p>
    <w:p w14:paraId="42878B4F" w14:textId="77777777" w:rsidR="00BA77FA" w:rsidRPr="00270B8A" w:rsidRDefault="00BA77FA" w:rsidP="00BA77FA">
      <w:pPr>
        <w:pStyle w:val="Akapitzlist"/>
        <w:numPr>
          <w:ilvl w:val="0"/>
          <w:numId w:val="6"/>
        </w:numPr>
        <w:ind w:right="74"/>
        <w:contextualSpacing w:val="0"/>
        <w:jc w:val="both"/>
        <w:rPr>
          <w:b/>
          <w:bCs/>
          <w:color w:val="000000"/>
          <w:lang w:bidi="en-US"/>
        </w:rPr>
      </w:pPr>
      <w:bookmarkStart w:id="5" w:name="_Hlk227656317"/>
      <w:bookmarkStart w:id="6" w:name="_Hlk164673086"/>
      <w:r w:rsidRPr="00270B8A">
        <w:rPr>
          <w:b/>
          <w:bCs/>
        </w:rPr>
        <w:t>Szczegółowy opis przedmiotu zamówienia:</w:t>
      </w:r>
    </w:p>
    <w:p w14:paraId="64F81D67" w14:textId="77777777" w:rsidR="00BA77FA" w:rsidRPr="0008189F" w:rsidRDefault="00BA77FA" w:rsidP="00BA77FA">
      <w:pPr>
        <w:autoSpaceDE w:val="0"/>
        <w:autoSpaceDN w:val="0"/>
        <w:adjustRightInd w:val="0"/>
        <w:jc w:val="both"/>
        <w:rPr>
          <w:bCs/>
        </w:rPr>
      </w:pPr>
    </w:p>
    <w:p w14:paraId="1D8CF21B" w14:textId="77777777" w:rsidR="00BA77FA" w:rsidRPr="0008189F" w:rsidRDefault="00BA77FA" w:rsidP="00BA77FA">
      <w:pPr>
        <w:autoSpaceDE w:val="0"/>
        <w:autoSpaceDN w:val="0"/>
        <w:adjustRightInd w:val="0"/>
        <w:jc w:val="both"/>
        <w:rPr>
          <w:rFonts w:eastAsia="Calibri"/>
          <w:b/>
          <w:bCs/>
        </w:rPr>
      </w:pPr>
      <w:r w:rsidRPr="0008189F">
        <w:rPr>
          <w:rFonts w:eastAsia="Calibri"/>
          <w:b/>
          <w:bCs/>
        </w:rPr>
        <w:t xml:space="preserve">ZAKRES PRZEDMIOTU UMOWY OBEJMUJE: </w:t>
      </w:r>
    </w:p>
    <w:p w14:paraId="4330A8AF" w14:textId="2D5696F5" w:rsidR="00BA77FA" w:rsidRPr="0008189F" w:rsidRDefault="00BA77FA" w:rsidP="00BA77FA">
      <w:pPr>
        <w:numPr>
          <w:ilvl w:val="0"/>
          <w:numId w:val="7"/>
        </w:numPr>
        <w:autoSpaceDE w:val="0"/>
        <w:autoSpaceDN w:val="0"/>
        <w:adjustRightInd w:val="0"/>
        <w:spacing w:line="254" w:lineRule="auto"/>
        <w:contextualSpacing/>
        <w:jc w:val="both"/>
      </w:pPr>
      <w:r w:rsidRPr="0008189F">
        <w:t xml:space="preserve">budowę linii kablowych oświetlenia ulicznego, </w:t>
      </w:r>
    </w:p>
    <w:p w14:paraId="3CC4283A" w14:textId="55BC03D6" w:rsidR="00BA77FA" w:rsidRPr="0008189F" w:rsidRDefault="00BA77FA" w:rsidP="00BA77FA">
      <w:pPr>
        <w:numPr>
          <w:ilvl w:val="0"/>
          <w:numId w:val="7"/>
        </w:numPr>
        <w:autoSpaceDE w:val="0"/>
        <w:autoSpaceDN w:val="0"/>
        <w:adjustRightInd w:val="0"/>
        <w:spacing w:line="254" w:lineRule="auto"/>
        <w:contextualSpacing/>
        <w:jc w:val="both"/>
      </w:pPr>
      <w:r w:rsidRPr="0008189F">
        <w:t xml:space="preserve">przyłączy WLZ do posesji od złącz kablowych, </w:t>
      </w:r>
    </w:p>
    <w:p w14:paraId="4C480D11" w14:textId="28EBFE9D" w:rsidR="00BA77FA" w:rsidRPr="0008189F" w:rsidRDefault="00BA77FA" w:rsidP="00BA77FA">
      <w:pPr>
        <w:numPr>
          <w:ilvl w:val="0"/>
          <w:numId w:val="7"/>
        </w:numPr>
        <w:autoSpaceDE w:val="0"/>
        <w:autoSpaceDN w:val="0"/>
        <w:adjustRightInd w:val="0"/>
        <w:spacing w:line="254" w:lineRule="auto"/>
        <w:contextualSpacing/>
        <w:jc w:val="both"/>
      </w:pPr>
      <w:r w:rsidRPr="0008189F">
        <w:t>demontaż istniejących przyłączy napowietrznych,</w:t>
      </w:r>
    </w:p>
    <w:p w14:paraId="032A1068" w14:textId="33DFD240" w:rsidR="00BA77FA" w:rsidRPr="0008189F" w:rsidRDefault="00BA77FA" w:rsidP="00BA77FA">
      <w:pPr>
        <w:numPr>
          <w:ilvl w:val="0"/>
          <w:numId w:val="7"/>
        </w:numPr>
        <w:autoSpaceDE w:val="0"/>
        <w:autoSpaceDN w:val="0"/>
        <w:adjustRightInd w:val="0"/>
        <w:spacing w:line="254" w:lineRule="auto"/>
        <w:contextualSpacing/>
        <w:jc w:val="both"/>
      </w:pPr>
      <w:r w:rsidRPr="0008189F">
        <w:t>demontaż istniejącego oświetlenia ulicznego wraz z utylizacją</w:t>
      </w:r>
      <w:r>
        <w:t>, zdemontowane oprawy należy dostarczyć do siedziby ZGK</w:t>
      </w:r>
      <w:r w:rsidRPr="0008189F">
        <w:t>,</w:t>
      </w:r>
    </w:p>
    <w:p w14:paraId="7FC42757" w14:textId="1F351440" w:rsidR="00BA77FA" w:rsidRPr="0008189F" w:rsidRDefault="00BA77FA" w:rsidP="00BA77FA">
      <w:pPr>
        <w:numPr>
          <w:ilvl w:val="0"/>
          <w:numId w:val="7"/>
        </w:numPr>
        <w:autoSpaceDE w:val="0"/>
        <w:autoSpaceDN w:val="0"/>
        <w:adjustRightInd w:val="0"/>
        <w:spacing w:line="254" w:lineRule="auto"/>
        <w:contextualSpacing/>
        <w:jc w:val="both"/>
      </w:pPr>
      <w:r w:rsidRPr="0008189F">
        <w:t>budow</w:t>
      </w:r>
      <w:r w:rsidR="00025E1E">
        <w:t>ę</w:t>
      </w:r>
      <w:r w:rsidRPr="0008189F">
        <w:t xml:space="preserve"> </w:t>
      </w:r>
      <w:r w:rsidR="003220AC">
        <w:t>sieci</w:t>
      </w:r>
      <w:r w:rsidRPr="0008189F">
        <w:t xml:space="preserve"> monitoringu (kanału technologicznego),</w:t>
      </w:r>
    </w:p>
    <w:p w14:paraId="0B65F638" w14:textId="7C9256A8" w:rsidR="00BA77FA" w:rsidRDefault="00644208" w:rsidP="00BA77FA">
      <w:pPr>
        <w:numPr>
          <w:ilvl w:val="0"/>
          <w:numId w:val="7"/>
        </w:numPr>
        <w:autoSpaceDE w:val="0"/>
        <w:autoSpaceDN w:val="0"/>
        <w:adjustRightInd w:val="0"/>
        <w:spacing w:line="254" w:lineRule="auto"/>
        <w:contextualSpacing/>
        <w:jc w:val="both"/>
      </w:pPr>
      <w:r w:rsidRPr="0008189F">
        <w:t>rozbiórk</w:t>
      </w:r>
      <w:r>
        <w:t>ę</w:t>
      </w:r>
      <w:r w:rsidR="00BA77FA" w:rsidRPr="0008189F">
        <w:t xml:space="preserve"> nawierzchni, montaż rur ochronnych, robot</w:t>
      </w:r>
      <w:r w:rsidR="009A5CE8">
        <w:t>y</w:t>
      </w:r>
      <w:r w:rsidR="00BA77FA" w:rsidRPr="0008189F">
        <w:t xml:space="preserve"> montażo</w:t>
      </w:r>
      <w:r w:rsidR="009A5CE8">
        <w:t>we</w:t>
      </w:r>
      <w:r w:rsidR="00BA77FA" w:rsidRPr="0008189F">
        <w:t>, odbudow</w:t>
      </w:r>
      <w:r>
        <w:t>ę</w:t>
      </w:r>
      <w:r w:rsidR="00BA77FA" w:rsidRPr="0008189F">
        <w:t xml:space="preserve"> nawierzchni po budowie linii kablowej, robot</w:t>
      </w:r>
      <w:r>
        <w:t>y</w:t>
      </w:r>
      <w:r w:rsidR="00BA77FA" w:rsidRPr="0008189F">
        <w:t xml:space="preserve"> geodezyjn</w:t>
      </w:r>
      <w:r>
        <w:t>e</w:t>
      </w:r>
      <w:r w:rsidR="00BA77FA" w:rsidRPr="0008189F">
        <w:t>, czasową organizacj</w:t>
      </w:r>
      <w:r>
        <w:t>ę</w:t>
      </w:r>
      <w:r w:rsidR="00BA77FA" w:rsidRPr="0008189F">
        <w:t xml:space="preserve"> robót i oznakowanie na czas trwania robót, badania i pomiar</w:t>
      </w:r>
      <w:r>
        <w:t>y</w:t>
      </w:r>
      <w:r w:rsidR="00BA77FA" w:rsidRPr="0008189F">
        <w:t xml:space="preserve"> instalacji, tyczenie, inwentaryzacj</w:t>
      </w:r>
      <w:r>
        <w:t>ę</w:t>
      </w:r>
      <w:r w:rsidR="00BA77FA" w:rsidRPr="0008189F">
        <w:t xml:space="preserve"> geodezyjną i dokumentacj</w:t>
      </w:r>
      <w:r>
        <w:t>e</w:t>
      </w:r>
      <w:r w:rsidR="00BA77FA" w:rsidRPr="0008189F">
        <w:t xml:space="preserve"> powykonawczą.</w:t>
      </w:r>
    </w:p>
    <w:bookmarkEnd w:id="5"/>
    <w:p w14:paraId="39F0C55D" w14:textId="77777777" w:rsidR="00E051D8" w:rsidRDefault="00E051D8" w:rsidP="00E051D8">
      <w:pPr>
        <w:autoSpaceDE w:val="0"/>
        <w:autoSpaceDN w:val="0"/>
        <w:adjustRightInd w:val="0"/>
        <w:spacing w:line="254" w:lineRule="auto"/>
        <w:contextualSpacing/>
        <w:jc w:val="both"/>
      </w:pPr>
    </w:p>
    <w:p w14:paraId="09F961A6" w14:textId="77777777" w:rsidR="003A004B" w:rsidRDefault="003A004B" w:rsidP="003A004B">
      <w:pPr>
        <w:spacing w:line="254" w:lineRule="auto"/>
        <w:rPr>
          <w:rFonts w:eastAsia="Calibri"/>
          <w:b/>
          <w:sz w:val="22"/>
          <w:szCs w:val="22"/>
          <w:lang w:eastAsia="en-US"/>
        </w:rPr>
      </w:pPr>
      <w:bookmarkStart w:id="7" w:name="_Hlk196809636"/>
      <w:r>
        <w:rPr>
          <w:rFonts w:eastAsia="Calibri"/>
          <w:b/>
          <w:sz w:val="22"/>
          <w:szCs w:val="22"/>
          <w:lang w:eastAsia="en-US"/>
        </w:rPr>
        <w:t xml:space="preserve">WYTYCZNE TECHNICZNE BUDOWY OŚWIETLENIA </w:t>
      </w:r>
    </w:p>
    <w:p w14:paraId="3F23DCFE" w14:textId="77777777" w:rsidR="003A004B" w:rsidRDefault="003A004B" w:rsidP="003A004B">
      <w:pPr>
        <w:spacing w:line="276" w:lineRule="auto"/>
        <w:jc w:val="both"/>
        <w:rPr>
          <w:rFonts w:eastAsia="Calibri"/>
          <w:b/>
          <w:bCs/>
          <w:sz w:val="22"/>
          <w:szCs w:val="22"/>
          <w:lang w:eastAsia="en-US"/>
        </w:rPr>
      </w:pPr>
      <w:r>
        <w:rPr>
          <w:rFonts w:eastAsia="Calibri"/>
          <w:b/>
          <w:bCs/>
          <w:sz w:val="22"/>
          <w:szCs w:val="22"/>
          <w:lang w:eastAsia="en-US"/>
        </w:rPr>
        <w:t>Oprawy i słupy oświetleniowe:</w:t>
      </w:r>
    </w:p>
    <w:p w14:paraId="5DE1E53F" w14:textId="77777777" w:rsidR="003A004B" w:rsidRDefault="003A004B" w:rsidP="003A004B">
      <w:pPr>
        <w:numPr>
          <w:ilvl w:val="0"/>
          <w:numId w:val="8"/>
        </w:numPr>
        <w:spacing w:line="276" w:lineRule="auto"/>
        <w:contextualSpacing/>
        <w:jc w:val="both"/>
        <w:rPr>
          <w:sz w:val="22"/>
          <w:szCs w:val="22"/>
        </w:rPr>
      </w:pPr>
      <w:r>
        <w:rPr>
          <w:sz w:val="22"/>
          <w:szCs w:val="22"/>
        </w:rPr>
        <w:t>Wymagania szczegółowe w odniesieniu do opraw oświetleniowych:</w:t>
      </w:r>
    </w:p>
    <w:p w14:paraId="3E248E15"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Montaż opraw oświetleniowych typu LED – L90 B10, żywotność min. 100.000h.</w:t>
      </w:r>
    </w:p>
    <w:p w14:paraId="1B6BA08F"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Układ zasilający ma zabezpieczać źródło światła przed przepięciami o napięciu co najmniej 10 </w:t>
      </w:r>
      <w:proofErr w:type="spellStart"/>
      <w:r>
        <w:rPr>
          <w:sz w:val="22"/>
          <w:szCs w:val="22"/>
        </w:rPr>
        <w:t>kV</w:t>
      </w:r>
      <w:proofErr w:type="spellEnd"/>
      <w:r>
        <w:rPr>
          <w:sz w:val="22"/>
          <w:szCs w:val="22"/>
        </w:rPr>
        <w:t>;</w:t>
      </w:r>
    </w:p>
    <w:p w14:paraId="0AFB5B21"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Oprawa wyposażona w zabezpieczenie termiczne dla modułu LED chroniące przed przegrzaniem;</w:t>
      </w:r>
    </w:p>
    <w:p w14:paraId="67E3B7E9"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Korpus oprawy wykonany z aluminium, zabezpieczony przed odziaływaniem czynników zewnętrznych, stanowiącego jednocześnie radiator;</w:t>
      </w:r>
    </w:p>
    <w:p w14:paraId="261344F5"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Oprawy powinny być dostarczone z nierdzewiejącymi materiałami mocującymi.</w:t>
      </w:r>
    </w:p>
    <w:p w14:paraId="4C492047" w14:textId="77777777" w:rsidR="003A004B" w:rsidRPr="00BC13FF" w:rsidRDefault="003A004B" w:rsidP="003A004B">
      <w:pPr>
        <w:numPr>
          <w:ilvl w:val="0"/>
          <w:numId w:val="9"/>
        </w:numPr>
        <w:spacing w:line="276" w:lineRule="auto"/>
        <w:ind w:left="720"/>
        <w:contextualSpacing/>
        <w:jc w:val="both"/>
        <w:rPr>
          <w:sz w:val="22"/>
          <w:szCs w:val="22"/>
        </w:rPr>
      </w:pPr>
      <w:r>
        <w:rPr>
          <w:sz w:val="22"/>
          <w:szCs w:val="22"/>
        </w:rPr>
        <w:t xml:space="preserve">    </w:t>
      </w:r>
      <w:r w:rsidRPr="00BC13FF">
        <w:rPr>
          <w:sz w:val="22"/>
          <w:szCs w:val="22"/>
        </w:rPr>
        <w:t>Korpus wyposażony w uniwersalne gniazdo typu ZHAGA</w:t>
      </w:r>
    </w:p>
    <w:p w14:paraId="2C682341"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Korpus oprawy zbudowany z osobnej komory zasilania i komory oświetlenia;</w:t>
      </w:r>
    </w:p>
    <w:p w14:paraId="321D37D3"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w:t>
      </w:r>
      <w:r w:rsidRPr="002D3A8F">
        <w:rPr>
          <w:sz w:val="22"/>
          <w:szCs w:val="22"/>
        </w:rPr>
        <w:t>Bez narzędziowy dostęp do komory zasilania poprzez otwarcie aluminiowej pokrywy zamocowanej na zawiasie</w:t>
      </w:r>
    </w:p>
    <w:p w14:paraId="25F370DF" w14:textId="77777777" w:rsidR="003A004B" w:rsidRDefault="003A004B" w:rsidP="003A004B">
      <w:pPr>
        <w:numPr>
          <w:ilvl w:val="0"/>
          <w:numId w:val="9"/>
        </w:numPr>
        <w:spacing w:line="276" w:lineRule="auto"/>
        <w:ind w:left="720"/>
        <w:contextualSpacing/>
        <w:jc w:val="both"/>
        <w:rPr>
          <w:sz w:val="22"/>
          <w:szCs w:val="22"/>
        </w:rPr>
      </w:pPr>
      <w:r>
        <w:rPr>
          <w:sz w:val="22"/>
          <w:szCs w:val="22"/>
        </w:rPr>
        <w:lastRenderedPageBreak/>
        <w:t xml:space="preserve">    Oprawa wykonana w II  klasie ochronności;</w:t>
      </w:r>
    </w:p>
    <w:p w14:paraId="073DDEFA"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Stopień szczelności oprawy co najmniej IP66;</w:t>
      </w:r>
    </w:p>
    <w:p w14:paraId="6B9FC6A1"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Klosz wykonany ze szkła hartowanego o odporności nie mniejszej niż IK 09;</w:t>
      </w:r>
    </w:p>
    <w:p w14:paraId="6B93F5F6"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Kolor oprawy standardowo grafit;</w:t>
      </w:r>
    </w:p>
    <w:p w14:paraId="264FD8BA"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Rozsył światła – asymetryczny, dedykowany do oświetlenia ulicznego zapewniający wymagane natężenie oświetlenia jezdni, należy także zapewnić doświetlenie pozostałych ciągów komunikacyjnych (chodniki, ścieżki rowerowe, przejścia dla pieszych);</w:t>
      </w:r>
    </w:p>
    <w:p w14:paraId="603A22DF"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Temperatura barwowa – 4000 K;</w:t>
      </w:r>
    </w:p>
    <w:p w14:paraId="3158B3E8"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Współczynnik oddawania barw Ra min. 80;</w:t>
      </w:r>
    </w:p>
    <w:p w14:paraId="32FA9E87"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Gwarancja na oprawy i zasilacz – min. 5 lat;</w:t>
      </w:r>
    </w:p>
    <w:p w14:paraId="53A07350"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Dobór opraw należy zawsze sprawdzić na podstawie projektu fotometrycznego;</w:t>
      </w:r>
    </w:p>
    <w:p w14:paraId="4D74AED6" w14:textId="0E4C672A" w:rsidR="003A004B" w:rsidRDefault="003A004B" w:rsidP="003A004B">
      <w:pPr>
        <w:numPr>
          <w:ilvl w:val="0"/>
          <w:numId w:val="9"/>
        </w:numPr>
        <w:spacing w:line="276" w:lineRule="auto"/>
        <w:ind w:left="720"/>
        <w:contextualSpacing/>
        <w:jc w:val="both"/>
        <w:rPr>
          <w:sz w:val="22"/>
          <w:szCs w:val="22"/>
        </w:rPr>
      </w:pPr>
      <w:r>
        <w:rPr>
          <w:sz w:val="22"/>
          <w:szCs w:val="22"/>
        </w:rPr>
        <w:t xml:space="preserve">    Oprawa powinna posiadać c</w:t>
      </w:r>
      <w:r w:rsidRPr="00BC13FF">
        <w:rPr>
          <w:sz w:val="22"/>
          <w:szCs w:val="22"/>
        </w:rPr>
        <w:t xml:space="preserve">ertyfikat ENEC i ENEC PLUS lub równoważny </w:t>
      </w:r>
      <w:r w:rsidR="004006C5" w:rsidRPr="00BC13FF">
        <w:rPr>
          <w:sz w:val="22"/>
          <w:szCs w:val="22"/>
        </w:rPr>
        <w:t>certyfikat</w:t>
      </w:r>
      <w:r w:rsidRPr="00BC13FF">
        <w:rPr>
          <w:sz w:val="22"/>
          <w:szCs w:val="22"/>
        </w:rPr>
        <w:t xml:space="preserve"> lub inny dokument, wydany przez jednostkę badawczą typu V, działającą w zgodzie z ISO/IEC 17065</w:t>
      </w:r>
      <w:r>
        <w:rPr>
          <w:sz w:val="22"/>
          <w:szCs w:val="22"/>
        </w:rPr>
        <w:t>;</w:t>
      </w:r>
    </w:p>
    <w:p w14:paraId="10641B5E"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w:t>
      </w:r>
      <w:r w:rsidRPr="00BC13FF">
        <w:rPr>
          <w:sz w:val="22"/>
          <w:szCs w:val="22"/>
        </w:rPr>
        <w:t>Układ zasilający musi być wyposażony w funkcję: utrzymania stałego strumienia w czasie, programowania 5 poziomów redukcji mocy w określonych godzinach</w:t>
      </w:r>
      <w:r>
        <w:rPr>
          <w:sz w:val="22"/>
          <w:szCs w:val="22"/>
        </w:rPr>
        <w:t>.</w:t>
      </w:r>
    </w:p>
    <w:p w14:paraId="6B7A8D88" w14:textId="77777777" w:rsidR="003A004B" w:rsidRDefault="003A004B" w:rsidP="003A004B">
      <w:pPr>
        <w:spacing w:line="276" w:lineRule="auto"/>
        <w:ind w:left="720"/>
        <w:contextualSpacing/>
        <w:jc w:val="both"/>
        <w:rPr>
          <w:sz w:val="22"/>
          <w:szCs w:val="22"/>
        </w:rPr>
      </w:pPr>
    </w:p>
    <w:p w14:paraId="579496F0" w14:textId="77777777" w:rsidR="003A004B" w:rsidRDefault="003A004B" w:rsidP="003A004B">
      <w:pPr>
        <w:numPr>
          <w:ilvl w:val="0"/>
          <w:numId w:val="8"/>
        </w:numPr>
        <w:spacing w:line="276" w:lineRule="auto"/>
        <w:contextualSpacing/>
        <w:jc w:val="both"/>
        <w:rPr>
          <w:sz w:val="22"/>
          <w:szCs w:val="22"/>
        </w:rPr>
      </w:pPr>
      <w:r>
        <w:rPr>
          <w:sz w:val="22"/>
          <w:szCs w:val="22"/>
        </w:rPr>
        <w:t xml:space="preserve"> Wymagania szczegółowe w odniesieniu do słupów oświetleniowych:</w:t>
      </w:r>
    </w:p>
    <w:p w14:paraId="7A6F4AD4"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Jako konstrukcje wsporcze należy zastosować słupy oświetleniowe cylindryczno-stożkowe: aluminiowe anodowane bez szwów w kolorze grafitowym, jednoelementowe, posadowione na prefabrykowanych fundamentach betonowych;</w:t>
      </w:r>
    </w:p>
    <w:p w14:paraId="1A969876"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Dolny element słupa powinien być zabezpieczony do wysokości słupa 0,35m elastomerem poliuretanowym pod kolor słupa;</w:t>
      </w:r>
    </w:p>
    <w:p w14:paraId="1E639AA5" w14:textId="77777777" w:rsidR="003A004B" w:rsidRDefault="003A004B" w:rsidP="003A004B">
      <w:pPr>
        <w:numPr>
          <w:ilvl w:val="0"/>
          <w:numId w:val="9"/>
        </w:numPr>
        <w:spacing w:line="276" w:lineRule="auto"/>
        <w:ind w:left="720"/>
        <w:contextualSpacing/>
        <w:jc w:val="both"/>
        <w:rPr>
          <w:sz w:val="22"/>
          <w:szCs w:val="22"/>
        </w:rPr>
      </w:pPr>
      <w:r>
        <w:rPr>
          <w:sz w:val="22"/>
          <w:szCs w:val="22"/>
        </w:rPr>
        <w:t xml:space="preserve">    Wysięgniki należy stosować aluminiowe anodowane w kolorze słupa.</w:t>
      </w:r>
    </w:p>
    <w:p w14:paraId="758A54E2" w14:textId="77777777" w:rsidR="006A7C5D" w:rsidRDefault="006A7C5D" w:rsidP="006A7C5D">
      <w:pPr>
        <w:spacing w:line="276" w:lineRule="auto"/>
        <w:ind w:left="720"/>
        <w:contextualSpacing/>
        <w:jc w:val="both"/>
        <w:rPr>
          <w:sz w:val="22"/>
          <w:szCs w:val="22"/>
        </w:rPr>
      </w:pPr>
    </w:p>
    <w:bookmarkEnd w:id="7"/>
    <w:p w14:paraId="40B96137" w14:textId="623FFEC0" w:rsidR="004006C5" w:rsidRPr="004006C5" w:rsidRDefault="004006C5" w:rsidP="003A004B">
      <w:pPr>
        <w:autoSpaceDE w:val="0"/>
        <w:autoSpaceDN w:val="0"/>
        <w:adjustRightInd w:val="0"/>
        <w:spacing w:line="254" w:lineRule="auto"/>
        <w:contextualSpacing/>
        <w:jc w:val="both"/>
        <w:rPr>
          <w:b/>
          <w:bCs/>
          <w:u w:val="single"/>
        </w:rPr>
      </w:pPr>
      <w:r w:rsidRPr="004006C5">
        <w:rPr>
          <w:b/>
          <w:bCs/>
          <w:u w:val="single"/>
        </w:rPr>
        <w:t>Wytyczne sieci monitoringu miejskiego:</w:t>
      </w:r>
    </w:p>
    <w:p w14:paraId="61A3882D" w14:textId="51001440" w:rsidR="00BA77FA" w:rsidRPr="00406419" w:rsidRDefault="006A7C5D" w:rsidP="00BA77FA">
      <w:pPr>
        <w:autoSpaceDE w:val="0"/>
        <w:autoSpaceDN w:val="0"/>
        <w:adjustRightInd w:val="0"/>
        <w:spacing w:line="254" w:lineRule="auto"/>
        <w:contextualSpacing/>
        <w:jc w:val="both"/>
        <w:rPr>
          <w:b/>
          <w:bCs/>
        </w:rPr>
      </w:pPr>
      <w:r w:rsidRPr="004006C5">
        <w:rPr>
          <w:b/>
          <w:bCs/>
        </w:rPr>
        <w:t>Przełącznice powinny znajdować się w szafie telekomunikacyjnej stojącej obok latarni. Z szafy należy poprowadzić kabel UTP do latarni w HDPE, na której zostanie zamontowana kamera.</w:t>
      </w:r>
    </w:p>
    <w:p w14:paraId="59AC0B46" w14:textId="77777777" w:rsidR="00BA77FA" w:rsidRPr="0008189F" w:rsidRDefault="00BA77FA" w:rsidP="00BA77FA">
      <w:pPr>
        <w:autoSpaceDE w:val="0"/>
        <w:autoSpaceDN w:val="0"/>
        <w:adjustRightInd w:val="0"/>
        <w:rPr>
          <w:rFonts w:eastAsia="Calibri"/>
          <w:b/>
          <w:bCs/>
        </w:rPr>
      </w:pPr>
      <w:r w:rsidRPr="0008189F">
        <w:rPr>
          <w:bCs/>
        </w:rPr>
        <w:t xml:space="preserve"> </w:t>
      </w:r>
      <w:r w:rsidRPr="0008189F">
        <w:rPr>
          <w:rFonts w:eastAsia="Calibri"/>
          <w:b/>
          <w:bCs/>
        </w:rPr>
        <w:t>Szczegółowy zakres robót objętych umową:</w:t>
      </w:r>
    </w:p>
    <w:p w14:paraId="38396FF8" w14:textId="501E737E" w:rsidR="00BA77FA" w:rsidRPr="0008189F" w:rsidRDefault="00BA77FA" w:rsidP="00BA77FA">
      <w:pPr>
        <w:autoSpaceDE w:val="0"/>
        <w:autoSpaceDN w:val="0"/>
        <w:adjustRightInd w:val="0"/>
        <w:rPr>
          <w:rFonts w:eastAsia="Calibri"/>
        </w:rPr>
      </w:pPr>
      <w:r w:rsidRPr="0008189F">
        <w:rPr>
          <w:rFonts w:eastAsia="Calibri"/>
        </w:rPr>
        <w:t xml:space="preserve">Szczegółowy zakres robót objętych umową określony jest w dokumentacji projektowej zrealizowanej przez </w:t>
      </w:r>
      <w:r w:rsidR="00644208">
        <w:rPr>
          <w:rFonts w:eastAsia="Calibri"/>
        </w:rPr>
        <w:t xml:space="preserve">ELCO-TEX Beata i Jacek Barszcz Spółka Cywilna </w:t>
      </w:r>
      <w:r w:rsidRPr="0008189F">
        <w:rPr>
          <w:rFonts w:eastAsia="Calibri"/>
        </w:rPr>
        <w:t xml:space="preserve">stanowiącej załączniki do SWZ i obejmującej: </w:t>
      </w:r>
    </w:p>
    <w:p w14:paraId="0E895A62" w14:textId="77777777" w:rsidR="00BA77FA" w:rsidRPr="0008189F" w:rsidRDefault="00BA77FA" w:rsidP="00BA77FA">
      <w:pPr>
        <w:autoSpaceDE w:val="0"/>
        <w:autoSpaceDN w:val="0"/>
        <w:adjustRightInd w:val="0"/>
        <w:rPr>
          <w:rFonts w:eastAsia="Calibri"/>
        </w:rPr>
      </w:pPr>
      <w:r w:rsidRPr="0008189F">
        <w:rPr>
          <w:rFonts w:eastAsia="Calibri"/>
        </w:rPr>
        <w:t>1)</w:t>
      </w:r>
      <w:r w:rsidRPr="0008189F">
        <w:rPr>
          <w:rFonts w:eastAsia="Calibri"/>
        </w:rPr>
        <w:tab/>
        <w:t xml:space="preserve">Projekty budowlane i wykonawcze </w:t>
      </w:r>
    </w:p>
    <w:p w14:paraId="465D1A8C" w14:textId="77777777" w:rsidR="00BA77FA" w:rsidRPr="0008189F" w:rsidRDefault="00BA77FA" w:rsidP="00BA77FA">
      <w:pPr>
        <w:autoSpaceDE w:val="0"/>
        <w:autoSpaceDN w:val="0"/>
        <w:adjustRightInd w:val="0"/>
        <w:rPr>
          <w:rFonts w:eastAsia="Calibri"/>
        </w:rPr>
      </w:pPr>
      <w:r w:rsidRPr="0008189F">
        <w:rPr>
          <w:rFonts w:eastAsia="Calibri"/>
        </w:rPr>
        <w:t>2)</w:t>
      </w:r>
      <w:r w:rsidRPr="0008189F">
        <w:rPr>
          <w:rFonts w:eastAsia="Calibri"/>
        </w:rPr>
        <w:tab/>
        <w:t>Specyfikacje techniczne wykonania i odbioru robót</w:t>
      </w:r>
    </w:p>
    <w:p w14:paraId="7CD0487E" w14:textId="77777777" w:rsidR="00BA77FA" w:rsidRPr="0008189F" w:rsidRDefault="00BA77FA" w:rsidP="00BA77FA">
      <w:pPr>
        <w:autoSpaceDE w:val="0"/>
        <w:autoSpaceDN w:val="0"/>
        <w:adjustRightInd w:val="0"/>
        <w:rPr>
          <w:rFonts w:eastAsia="Calibri"/>
        </w:rPr>
      </w:pPr>
      <w:r w:rsidRPr="0008189F">
        <w:rPr>
          <w:rFonts w:eastAsia="Calibri"/>
        </w:rPr>
        <w:t>3)</w:t>
      </w:r>
      <w:r w:rsidRPr="0008189F">
        <w:rPr>
          <w:rFonts w:eastAsia="Calibri"/>
        </w:rPr>
        <w:tab/>
        <w:t>Przedmiary robót</w:t>
      </w:r>
    </w:p>
    <w:p w14:paraId="5D7A0F98" w14:textId="77777777" w:rsidR="00BA77FA" w:rsidRPr="0008189F" w:rsidRDefault="00BA77FA" w:rsidP="00BA77FA">
      <w:pPr>
        <w:autoSpaceDE w:val="0"/>
        <w:autoSpaceDN w:val="0"/>
        <w:adjustRightInd w:val="0"/>
        <w:rPr>
          <w:rFonts w:eastAsia="Calibri"/>
        </w:rPr>
      </w:pPr>
      <w:r w:rsidRPr="0008189F">
        <w:rPr>
          <w:rFonts w:eastAsia="Calibri"/>
        </w:rPr>
        <w:t>4)</w:t>
      </w:r>
      <w:r w:rsidRPr="0008189F">
        <w:rPr>
          <w:rFonts w:eastAsia="Calibri"/>
        </w:rPr>
        <w:tab/>
        <w:t>Opis przedmiotu zamówienia</w:t>
      </w:r>
    </w:p>
    <w:p w14:paraId="2EB523F2" w14:textId="77777777" w:rsidR="00BA77FA" w:rsidRPr="005B7A3F" w:rsidRDefault="00BA77FA" w:rsidP="00BA77FA">
      <w:pPr>
        <w:autoSpaceDE w:val="0"/>
        <w:autoSpaceDN w:val="0"/>
        <w:adjustRightInd w:val="0"/>
        <w:jc w:val="both"/>
        <w:rPr>
          <w:bCs/>
        </w:rPr>
      </w:pPr>
    </w:p>
    <w:p w14:paraId="7630B9B3" w14:textId="77777777" w:rsidR="00BA77FA" w:rsidRPr="005B7A3F" w:rsidRDefault="00BA77FA" w:rsidP="00BA77FA">
      <w:pPr>
        <w:pStyle w:val="Akapitzlist"/>
        <w:ind w:left="0" w:right="74"/>
        <w:jc w:val="both"/>
        <w:rPr>
          <w:color w:val="000000"/>
          <w:lang w:bidi="en-US"/>
        </w:rPr>
      </w:pPr>
    </w:p>
    <w:bookmarkEnd w:id="6"/>
    <w:p w14:paraId="46511079" w14:textId="6A6CA01E" w:rsidR="00BA77FA" w:rsidRPr="00B46563" w:rsidRDefault="00BA77FA" w:rsidP="00B46563">
      <w:pPr>
        <w:autoSpaceDE w:val="0"/>
        <w:autoSpaceDN w:val="0"/>
        <w:adjustRightInd w:val="0"/>
        <w:jc w:val="both"/>
        <w:rPr>
          <w:rFonts w:eastAsia="Calibri"/>
        </w:rPr>
      </w:pPr>
      <w:r w:rsidRPr="00963A52">
        <w:rPr>
          <w:b/>
          <w:bCs/>
          <w:u w:val="single"/>
        </w:rPr>
        <w:t>Uwaga 1:</w:t>
      </w:r>
      <w:r w:rsidRPr="00963A52">
        <w:rPr>
          <w:b/>
          <w:bCs/>
        </w:rPr>
        <w:t xml:space="preserve">  </w:t>
      </w:r>
      <w:r w:rsidR="001942D9" w:rsidRPr="00270B8A">
        <w:t xml:space="preserve">Szczegółowy zakres robót oraz ich wymogi jakościowe określają: Opis Przedmiotu Zamówienia, dokumentacja  techniczna </w:t>
      </w:r>
      <w:proofErr w:type="spellStart"/>
      <w:r w:rsidR="001942D9" w:rsidRPr="00270B8A">
        <w:t>tj</w:t>
      </w:r>
      <w:proofErr w:type="spellEnd"/>
      <w:r w:rsidR="001942D9" w:rsidRPr="00270B8A">
        <w:t>:  Projekty budowlane, Projekt wykonawczy, Przedmiary robót, SWZ, wyjaśnienia i odpowiedzi do SWZ udzielone w trakcie postępowania  oraz wszelkie dokumenty, uzgodnienia i decyzje organów wydane w trakcie uzyskiwania zgód niezbędnych do prawidłowego wykonania zadania inwestycyjnego.</w:t>
      </w:r>
    </w:p>
    <w:p w14:paraId="69E25CF2" w14:textId="77777777" w:rsidR="00BA77FA" w:rsidRPr="00963A52" w:rsidRDefault="00BA77FA" w:rsidP="00BA77FA">
      <w:pPr>
        <w:autoSpaceDE w:val="0"/>
        <w:autoSpaceDN w:val="0"/>
        <w:adjustRightInd w:val="0"/>
        <w:jc w:val="both"/>
        <w:rPr>
          <w:b/>
          <w:bCs/>
        </w:rPr>
      </w:pPr>
    </w:p>
    <w:p w14:paraId="2C149EA9" w14:textId="0CF6B424" w:rsidR="00BA77FA" w:rsidRPr="00025E1E" w:rsidRDefault="00BA77FA" w:rsidP="00BA77FA">
      <w:pPr>
        <w:spacing w:line="276" w:lineRule="auto"/>
        <w:jc w:val="both"/>
      </w:pPr>
      <w:r w:rsidRPr="00963A52">
        <w:rPr>
          <w:b/>
          <w:bCs/>
          <w:u w:val="single"/>
        </w:rPr>
        <w:t>Uwaga</w:t>
      </w:r>
      <w:r>
        <w:rPr>
          <w:b/>
          <w:bCs/>
          <w:u w:val="single"/>
        </w:rPr>
        <w:t xml:space="preserve"> </w:t>
      </w:r>
      <w:r w:rsidR="004006C5">
        <w:rPr>
          <w:b/>
          <w:bCs/>
          <w:u w:val="single"/>
        </w:rPr>
        <w:t>2</w:t>
      </w:r>
      <w:r w:rsidRPr="00963A52">
        <w:rPr>
          <w:b/>
          <w:bCs/>
          <w:u w:val="single"/>
        </w:rPr>
        <w:t>:</w:t>
      </w:r>
      <w:r w:rsidRPr="00963A52">
        <w:rPr>
          <w:b/>
          <w:bCs/>
        </w:rPr>
        <w:t xml:space="preserve"> </w:t>
      </w:r>
      <w:r w:rsidRPr="00025E1E">
        <w:t xml:space="preserve">Harmonogram realizacji robót należy skoordynować z robotami prowadzonymi na tym terenie przez wykonawcę z ramienia PGE Dystrybucja S.A. związanych z przebudową napowietrznej linii elektroenergetycznych SN i </w:t>
      </w:r>
      <w:proofErr w:type="spellStart"/>
      <w:r w:rsidRPr="00025E1E">
        <w:t>nn</w:t>
      </w:r>
      <w:proofErr w:type="spellEnd"/>
      <w:r w:rsidRPr="00025E1E">
        <w:t xml:space="preserve"> na sieć elektroenergetyczną kablową</w:t>
      </w:r>
      <w:r w:rsidR="0090200E" w:rsidRPr="00025E1E">
        <w:t xml:space="preserve"> oraz </w:t>
      </w:r>
      <w:r w:rsidR="0090200E" w:rsidRPr="00025E1E">
        <w:lastRenderedPageBreak/>
        <w:t>wykonawcą budowy ścieżki pieszo-rowerowej w ciągu drogi powiatowej i kanalizacji sanitarnej tłocznej (postępowanie przetargowe nr ZP.271.56.2025)</w:t>
      </w:r>
    </w:p>
    <w:p w14:paraId="2E177EB4" w14:textId="07DEED83" w:rsidR="00BA77FA" w:rsidRPr="00025E1E" w:rsidRDefault="0090200E" w:rsidP="00BA77FA">
      <w:pPr>
        <w:spacing w:line="276" w:lineRule="auto"/>
        <w:jc w:val="both"/>
      </w:pPr>
      <w:r w:rsidRPr="00025E1E">
        <w:t>Wykonawca  będzie realizował zadanie na przekazanym placu budowy ścieżki pieszo rowerowej i budowy kanalizacji sanitarnej tłocznej</w:t>
      </w:r>
      <w:r w:rsidR="008C7512" w:rsidRPr="00025E1E">
        <w:t>.</w:t>
      </w:r>
    </w:p>
    <w:p w14:paraId="5AD4782C" w14:textId="33E6DAB3" w:rsidR="008C7512" w:rsidRDefault="008C7512" w:rsidP="00BA77FA">
      <w:pPr>
        <w:spacing w:line="276" w:lineRule="auto"/>
        <w:jc w:val="both"/>
        <w:rPr>
          <w:b/>
          <w:bCs/>
          <w:u w:val="single"/>
        </w:rPr>
      </w:pPr>
      <w:r w:rsidRPr="00025E1E">
        <w:t>Zamawiający będzie koordynował działania wykonawców na placu budowy</w:t>
      </w:r>
      <w:r>
        <w:rPr>
          <w:b/>
          <w:bCs/>
        </w:rPr>
        <w:t xml:space="preserve">. </w:t>
      </w:r>
    </w:p>
    <w:p w14:paraId="7C4E3DD3" w14:textId="77777777" w:rsidR="0090200E" w:rsidRPr="00963A52" w:rsidRDefault="0090200E" w:rsidP="00BA77FA">
      <w:pPr>
        <w:spacing w:line="276" w:lineRule="auto"/>
        <w:jc w:val="both"/>
        <w:rPr>
          <w:b/>
          <w:bCs/>
          <w:u w:val="single"/>
        </w:rPr>
      </w:pPr>
    </w:p>
    <w:p w14:paraId="566499E7" w14:textId="3E09F7AE" w:rsidR="00BA77FA" w:rsidRPr="009F1888" w:rsidRDefault="00BA77FA" w:rsidP="00BA77FA">
      <w:pPr>
        <w:autoSpaceDE w:val="0"/>
        <w:autoSpaceDN w:val="0"/>
        <w:adjustRightInd w:val="0"/>
        <w:spacing w:line="254" w:lineRule="auto"/>
        <w:contextualSpacing/>
        <w:jc w:val="both"/>
        <w:rPr>
          <w:b/>
          <w:bCs/>
        </w:rPr>
      </w:pPr>
      <w:r w:rsidRPr="009F1888">
        <w:rPr>
          <w:b/>
          <w:bCs/>
          <w:u w:val="single"/>
        </w:rPr>
        <w:t xml:space="preserve">Uwaga </w:t>
      </w:r>
      <w:r w:rsidR="004006C5">
        <w:rPr>
          <w:b/>
          <w:bCs/>
          <w:u w:val="single"/>
        </w:rPr>
        <w:t>3</w:t>
      </w:r>
      <w:r w:rsidRPr="009F1888">
        <w:rPr>
          <w:b/>
          <w:bCs/>
          <w:u w:val="single"/>
        </w:rPr>
        <w:t>:</w:t>
      </w:r>
      <w:r w:rsidRPr="009F1888">
        <w:rPr>
          <w:b/>
          <w:bCs/>
        </w:rPr>
        <w:t xml:space="preserve"> </w:t>
      </w:r>
      <w:r w:rsidRPr="00025E1E">
        <w:t>Prowadzenie robót na terenach prywatnych ustalić z właścicielami terenów.</w:t>
      </w:r>
    </w:p>
    <w:p w14:paraId="6C711CF0" w14:textId="7F7D0BD2" w:rsidR="00BA77FA" w:rsidRDefault="00BA77FA" w:rsidP="00BA77FA">
      <w:pPr>
        <w:spacing w:before="120" w:after="120"/>
        <w:ind w:right="74"/>
        <w:jc w:val="both"/>
        <w:rPr>
          <w:b/>
          <w:color w:val="000000"/>
        </w:rPr>
      </w:pPr>
    </w:p>
    <w:p w14:paraId="4A702437" w14:textId="303F12BC" w:rsidR="00BA77FA" w:rsidRDefault="00BA77FA" w:rsidP="00BA77FA">
      <w:pPr>
        <w:spacing w:before="120" w:after="120"/>
        <w:ind w:right="74"/>
        <w:jc w:val="both"/>
        <w:rPr>
          <w:bCs/>
          <w:color w:val="000000"/>
        </w:rPr>
      </w:pPr>
      <w:bookmarkStart w:id="8" w:name="_Hlk196393633"/>
      <w:r w:rsidRPr="00C817E8">
        <w:rPr>
          <w:b/>
          <w:color w:val="000000"/>
          <w:u w:val="single"/>
        </w:rPr>
        <w:t xml:space="preserve">Uwaga </w:t>
      </w:r>
      <w:r w:rsidR="001467FE">
        <w:rPr>
          <w:b/>
          <w:color w:val="000000"/>
          <w:u w:val="single"/>
        </w:rPr>
        <w:t>4</w:t>
      </w:r>
      <w:r w:rsidRPr="00C817E8">
        <w:rPr>
          <w:b/>
          <w:color w:val="000000"/>
          <w:u w:val="single"/>
        </w:rPr>
        <w:t>:</w:t>
      </w:r>
      <w:r>
        <w:rPr>
          <w:b/>
          <w:color w:val="000000"/>
        </w:rPr>
        <w:t xml:space="preserve"> </w:t>
      </w:r>
      <w:r w:rsidRPr="00025E1E">
        <w:rPr>
          <w:bCs/>
          <w:color w:val="000000"/>
        </w:rPr>
        <w:t xml:space="preserve">Oprawy z rozbiórki starej sieci oświetlenia ulicznego należy dostarczyć do Zakładu Gospodarki Komunalnej ul. Ekologiczna 1, Chrzanów Duży </w:t>
      </w:r>
    </w:p>
    <w:p w14:paraId="7F85451F" w14:textId="77777777" w:rsidR="00270B8A" w:rsidRPr="00025E1E" w:rsidRDefault="00270B8A" w:rsidP="00BA77FA">
      <w:pPr>
        <w:spacing w:before="120" w:after="120"/>
        <w:ind w:right="74"/>
        <w:jc w:val="both"/>
        <w:rPr>
          <w:bCs/>
          <w:color w:val="000000"/>
        </w:rPr>
      </w:pPr>
    </w:p>
    <w:p w14:paraId="3B1951F6" w14:textId="77777777" w:rsidR="00025E1E" w:rsidRDefault="00025E1E" w:rsidP="00025E1E">
      <w:pPr>
        <w:spacing w:line="276" w:lineRule="auto"/>
        <w:contextualSpacing/>
        <w:jc w:val="both"/>
        <w:rPr>
          <w:b/>
          <w:bCs/>
        </w:rPr>
      </w:pPr>
      <w:r>
        <w:rPr>
          <w:b/>
          <w:bCs/>
        </w:rPr>
        <w:t xml:space="preserve">Zamawiający dysponuje zgodami właścicieli działek prywatnych do prowadzenia na ich terenie robót budowlanych będących przedmiotem niniejszego zamówienia. Zgody będą udostępniane na ewentualny wniosek Wykonawcy. </w:t>
      </w:r>
    </w:p>
    <w:p w14:paraId="17E55F8A" w14:textId="77777777" w:rsidR="004006C5" w:rsidRPr="00270B8A" w:rsidRDefault="004006C5" w:rsidP="00BA77FA">
      <w:pPr>
        <w:spacing w:before="120" w:after="120"/>
        <w:ind w:right="74"/>
        <w:jc w:val="both"/>
        <w:rPr>
          <w:b/>
          <w:color w:val="000000"/>
          <w:u w:val="single"/>
        </w:rPr>
      </w:pPr>
    </w:p>
    <w:p w14:paraId="6D671A65" w14:textId="33A7BE35" w:rsidR="003A004B" w:rsidRPr="00270B8A" w:rsidRDefault="003A004B" w:rsidP="003A004B">
      <w:pPr>
        <w:pStyle w:val="Akapitzlist"/>
        <w:numPr>
          <w:ilvl w:val="0"/>
          <w:numId w:val="6"/>
        </w:numPr>
        <w:rPr>
          <w:b/>
          <w:bCs/>
        </w:rPr>
      </w:pPr>
      <w:bookmarkStart w:id="9" w:name="_Hlk224643533"/>
      <w:r w:rsidRPr="00270B8A">
        <w:rPr>
          <w:b/>
          <w:bCs/>
        </w:rPr>
        <w:t>Równowa</w:t>
      </w:r>
      <w:r w:rsidRPr="00270B8A">
        <w:rPr>
          <w:rFonts w:hint="eastAsia"/>
          <w:b/>
          <w:bCs/>
        </w:rPr>
        <w:t>ż</w:t>
      </w:r>
      <w:r w:rsidRPr="00270B8A">
        <w:rPr>
          <w:b/>
          <w:bCs/>
        </w:rPr>
        <w:t>no</w:t>
      </w:r>
      <w:r w:rsidRPr="00270B8A">
        <w:rPr>
          <w:rFonts w:hint="eastAsia"/>
          <w:b/>
          <w:bCs/>
        </w:rPr>
        <w:t>ść</w:t>
      </w:r>
      <w:r w:rsidRPr="00270B8A">
        <w:rPr>
          <w:b/>
          <w:bCs/>
        </w:rPr>
        <w:t xml:space="preserve"> norm i zbiorów przepisów prawnych</w:t>
      </w:r>
    </w:p>
    <w:p w14:paraId="5DE26988" w14:textId="51455662" w:rsidR="003A004B" w:rsidRPr="003A004B" w:rsidRDefault="003A004B" w:rsidP="003A004B">
      <w:pPr>
        <w:jc w:val="both"/>
      </w:pPr>
      <w:r w:rsidRPr="003A004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Kontraktu.</w:t>
      </w:r>
    </w:p>
    <w:p w14:paraId="1A11A41D" w14:textId="3911C528" w:rsidR="003A004B" w:rsidRPr="003A004B" w:rsidRDefault="003A004B" w:rsidP="003A004B">
      <w:pPr>
        <w:jc w:val="both"/>
        <w:rPr>
          <w:b/>
          <w:bCs/>
        </w:rPr>
      </w:pPr>
      <w:r w:rsidRPr="003A004B">
        <w:t>Różnice pomiędzy powołanymi normami a ich proponowanymi zamiennikami muszą być dokładnie opisane przez Wykonawcę i przedłożone Inżynierowi/Kierownikowi projektu do zatwierdzenia</w:t>
      </w:r>
      <w:r w:rsidRPr="007F6EC3">
        <w:t>.</w:t>
      </w:r>
    </w:p>
    <w:bookmarkEnd w:id="8"/>
    <w:bookmarkEnd w:id="9"/>
    <w:p w14:paraId="420ADF0D" w14:textId="77777777" w:rsidR="00BA77FA" w:rsidRDefault="00BA77FA" w:rsidP="003A004B">
      <w:pPr>
        <w:tabs>
          <w:tab w:val="left" w:pos="284"/>
        </w:tabs>
        <w:spacing w:before="120"/>
        <w:ind w:right="74"/>
        <w:jc w:val="both"/>
      </w:pPr>
    </w:p>
    <w:p w14:paraId="361BCA9E" w14:textId="7A90223C" w:rsidR="00BA77FA" w:rsidRPr="00967965" w:rsidRDefault="003A004B" w:rsidP="00BA77FA">
      <w:pPr>
        <w:spacing w:line="276" w:lineRule="auto"/>
        <w:ind w:left="57" w:hanging="57"/>
        <w:rPr>
          <w:b/>
          <w:bCs/>
          <w:color w:val="000000"/>
        </w:rPr>
      </w:pPr>
      <w:r>
        <w:rPr>
          <w:b/>
          <w:lang w:eastAsia="ar-SA"/>
        </w:rPr>
        <w:t>4</w:t>
      </w:r>
      <w:r w:rsidR="00BA77FA" w:rsidRPr="00686826">
        <w:rPr>
          <w:b/>
          <w:lang w:eastAsia="ar-SA"/>
        </w:rPr>
        <w:t>.</w:t>
      </w:r>
      <w:r w:rsidR="00BA77FA" w:rsidRPr="00B11B56">
        <w:rPr>
          <w:bCs/>
          <w:color w:val="FF0000"/>
          <w:lang w:eastAsia="ar-SA"/>
        </w:rPr>
        <w:t xml:space="preserve"> </w:t>
      </w:r>
      <w:r w:rsidR="00BA77FA" w:rsidRPr="00457A8A">
        <w:rPr>
          <w:b/>
          <w:bCs/>
          <w:color w:val="000000"/>
        </w:rPr>
        <w:t>Podstawowe warunki i wymagania dotyczące realizacji robót</w:t>
      </w:r>
      <w:r w:rsidR="00BA77FA">
        <w:rPr>
          <w:b/>
          <w:bCs/>
          <w:color w:val="000000"/>
        </w:rPr>
        <w:t>:</w:t>
      </w:r>
    </w:p>
    <w:bookmarkEnd w:id="4"/>
    <w:p w14:paraId="6338E185" w14:textId="77777777" w:rsidR="00BA77FA" w:rsidRPr="00457A8A" w:rsidRDefault="00BA77FA" w:rsidP="00BA77FA">
      <w:pPr>
        <w:numPr>
          <w:ilvl w:val="0"/>
          <w:numId w:val="4"/>
        </w:numPr>
        <w:ind w:left="426" w:hanging="426"/>
        <w:jc w:val="both"/>
        <w:rPr>
          <w:color w:val="000000"/>
        </w:rPr>
      </w:pPr>
      <w:r w:rsidRPr="00457A8A">
        <w:rPr>
          <w:color w:val="000000"/>
        </w:rPr>
        <w:t>Wykonawca ma obowiązek zlecić na własny koszt nadzór techniczny nad robotami w zbliżeniu z istniejącymi mediami gestorom tych mediów (</w:t>
      </w:r>
      <w:proofErr w:type="spellStart"/>
      <w:r w:rsidRPr="00457A8A">
        <w:rPr>
          <w:color w:val="000000"/>
        </w:rPr>
        <w:t>ZWiK</w:t>
      </w:r>
      <w:proofErr w:type="spellEnd"/>
      <w:r w:rsidRPr="00457A8A">
        <w:rPr>
          <w:color w:val="000000"/>
        </w:rPr>
        <w:t xml:space="preserve"> sp. z o.o., PGE, PGNiG, operator telekomunikacyjny) oraz usunąć na własny koszt kolizje z istniejącymi mediami.</w:t>
      </w:r>
    </w:p>
    <w:p w14:paraId="18308828" w14:textId="77777777" w:rsidR="00BA77FA" w:rsidRPr="00457A8A" w:rsidRDefault="00BA77FA" w:rsidP="00BA77FA">
      <w:pPr>
        <w:numPr>
          <w:ilvl w:val="0"/>
          <w:numId w:val="4"/>
        </w:numPr>
        <w:ind w:left="426" w:hanging="426"/>
        <w:jc w:val="both"/>
        <w:rPr>
          <w:color w:val="000000"/>
        </w:rPr>
      </w:pPr>
      <w:r w:rsidRPr="00457A8A">
        <w:rPr>
          <w:color w:val="000000"/>
        </w:rPr>
        <w:t>Nadmiar ziemi z wykopów Wykonawca musi odwieźć na legalne dostępne składowisko.</w:t>
      </w:r>
    </w:p>
    <w:p w14:paraId="18E41C08" w14:textId="77777777" w:rsidR="00BA77FA" w:rsidRPr="00457A8A" w:rsidRDefault="00BA77FA" w:rsidP="00BA77FA">
      <w:pPr>
        <w:numPr>
          <w:ilvl w:val="0"/>
          <w:numId w:val="4"/>
        </w:numPr>
        <w:ind w:left="426" w:hanging="426"/>
        <w:jc w:val="both"/>
        <w:rPr>
          <w:color w:val="000000"/>
        </w:rPr>
      </w:pPr>
      <w:r w:rsidRPr="00457A8A">
        <w:rPr>
          <w:color w:val="000000"/>
        </w:rPr>
        <w:t>Wykonawca ma obowiązek przed rozpoczęciem robót zabezpieczyć istniejące na terenie krzewy i drzewa. Kolidujące z robotami nasadzenia Wykonawca usunie na własny koszt (łącznie z karpami) po otrzymaniu od Zamawiającego odpowiedniego pozwolenia.</w:t>
      </w:r>
    </w:p>
    <w:p w14:paraId="02142CE9" w14:textId="77777777" w:rsidR="00BA77FA" w:rsidRPr="00457A8A" w:rsidRDefault="00BA77FA" w:rsidP="00BA77FA">
      <w:pPr>
        <w:numPr>
          <w:ilvl w:val="0"/>
          <w:numId w:val="4"/>
        </w:numPr>
        <w:ind w:left="426" w:hanging="426"/>
        <w:jc w:val="both"/>
        <w:rPr>
          <w:color w:val="000000"/>
        </w:rPr>
      </w:pPr>
      <w:r w:rsidRPr="00457A8A">
        <w:rPr>
          <w:color w:val="000000"/>
        </w:rPr>
        <w:t xml:space="preserve">Rozliczanie </w:t>
      </w:r>
      <w:proofErr w:type="spellStart"/>
      <w:r w:rsidRPr="00457A8A">
        <w:rPr>
          <w:color w:val="000000"/>
        </w:rPr>
        <w:t>terminowo-rzeczowe</w:t>
      </w:r>
      <w:proofErr w:type="spellEnd"/>
      <w:r w:rsidRPr="00457A8A">
        <w:rPr>
          <w:color w:val="000000"/>
        </w:rPr>
        <w:t xml:space="preserve"> i finansowe realizacji inwestycji dokonywane będzie w oparciu o harmonogram Wykonawcy. Zmiana harmonogramu wymaga zgody Zamawiającego wyrażonej na piśmie pod rygorem nieważności.</w:t>
      </w:r>
    </w:p>
    <w:p w14:paraId="5B0B9D7E"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Zakres robót określa dokumentacja projektowa, STWIORB i SWZ. W przypadku rozbieżności w ustaleniach poszczególnych elementów dokumentacji projektowo-ryczałtowej obowiązuje zakres najszerszy i najkorzystniejszy dla Zamawiającego, przy czym szczegółowe jego ustalenie musi być dokonane pisemnie, wpisem do dziennika budowy.</w:t>
      </w:r>
    </w:p>
    <w:p w14:paraId="67A5C31D"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lastRenderedPageBreak/>
        <w:t>Zamawiający zabrania stosowania materiałów szkodliwych dla otoczenia. Materiały nieodpowiadające wymaganiom zostaną usunięte z terenu budowy na koszt Wykonawcy.</w:t>
      </w:r>
    </w:p>
    <w:p w14:paraId="5D3B264C"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Wykonawca  ma obowiązek zabezpieczenia składowanych materiałów, narzędzi i sprzętu przed zanieczyszczeniem, uszkodzeniem, kradzieżą, zagrożeniem dla osób postronnych.</w:t>
      </w:r>
    </w:p>
    <w:p w14:paraId="413907A1"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Sprzęt stanowiący własność Wykonawcy lub wynajęty powinien posiadać dopuszczenie do użytkowania – dokumenty potwierdzające ten fakt muszą być okazane na żądanie inspektora nadzoru.</w:t>
      </w:r>
    </w:p>
    <w:p w14:paraId="43E6730B"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 xml:space="preserve">Wykonawca jest odpowiedzialny za pełną kontrolę robót i jakość materiałów użytych do realizacji zamówienia przez siebie i swoich podwykonawców. Inspektor nadzoru dopuści do użycia tylko te materiały, które posiadają wymagane certyfikaty, dopuszczenia, atesty itp., w tym certyfikat na znak bezpieczeństwa, wskazujący, że zapewniono zgodność z Polskimi Normami, krajowymi ocenami technicznymi oraz właściwymi przepisami i dokumentami technicznymi lub, które posiadają deklaracje zgodności z Polską Normą lub krajową oceną techniczną dla wyrobów dla których nie ustanowiono Polskiej Normy. </w:t>
      </w:r>
    </w:p>
    <w:p w14:paraId="7AD858BD"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Szczegółowe rozwiązania materiałowe muszą być uzgadniane z Zamawiającym.</w:t>
      </w:r>
    </w:p>
    <w:p w14:paraId="58D15281"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 xml:space="preserve">Obowiązkiem Wykonawcy będzie zapewnienie i przestrzeganie warunków bhp, zabezpieczenie interesów osób trzecich, naprawa ewentualnych szkód wyrządzonych </w:t>
      </w:r>
      <w:r>
        <w:rPr>
          <w:color w:val="000000"/>
        </w:rPr>
        <w:br/>
      </w:r>
      <w:r w:rsidRPr="00457A8A">
        <w:rPr>
          <w:color w:val="000000"/>
        </w:rPr>
        <w:t>w trakcie realizacji inwestycji, ochrona mienia związanego z budową (materiały i sprzęt Wykonawcy oraz mienie użytkownika).</w:t>
      </w:r>
    </w:p>
    <w:p w14:paraId="715704D7"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Wykonawca zobowiązany jest do zabezpieczenia placu budowy od terenów ogólnie dostępnych.</w:t>
      </w:r>
    </w:p>
    <w:p w14:paraId="32618E1D"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Przedstawicielem Zamawiającego na budowie będzie  inspektor nadzoru. Wykonawca będzie miał obowiązek umożliwić inspektorowi pełnienie obowiązków oraz udostępniać dokumenty i informacje związane z robotami.</w:t>
      </w:r>
    </w:p>
    <w:p w14:paraId="6395B87D"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Wraz z dokumentacją odbiorową Wykonawca będzie zobowiązany do dostarczenia projektów powykonawczych z naniesionymi i aprobowanymi zmianami, warunków gwarancji, atestów, certyfikatów wraz z oświadczeniem o ich wbudowaniu, pomiarów i badań kontrolnych, braku sprzeciwu organów na użytkowanie obiektu.</w:t>
      </w:r>
    </w:p>
    <w:p w14:paraId="01D377F8"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 xml:space="preserve">Wykonawca w żadnym przypadku nie może powoływać się na ewentualne pominięcie niektórych robót w dostarczonych przez Zamawiającego przedmiarach, które mają jedynie charakter pomocniczy, a ich treść nie może być podstawą jakichkolwiek roszczeń. Podstawą zamówienia jest dokumentacja /którą Wykonawca przed złożeniem oferty powinien dokładnie przeanalizować/ i pozostałe dokumenty przetargowe tworzące SWZ. Wykonawca zobowiązany jest zaplanować wszystkie czynności dla realizacji zamówienia, zgodnie z zasadami  sztuki budowlanej i obowiązującymi przepisami bez względu na to, czy czynności te /prace/ są odrębnie wymienione w jakimkolwiek dokumencie. Przyjmuje się, że zestawienie planowanych prac, na podstawie którego zostało ustalone wynagrodzenie, sporządził Wykonawca. </w:t>
      </w:r>
    </w:p>
    <w:p w14:paraId="28AE0F6E" w14:textId="77777777" w:rsidR="00BA77FA" w:rsidRPr="004204F4" w:rsidRDefault="00BA77FA" w:rsidP="00BA77FA">
      <w:pPr>
        <w:numPr>
          <w:ilvl w:val="0"/>
          <w:numId w:val="4"/>
        </w:numPr>
        <w:spacing w:line="276" w:lineRule="auto"/>
        <w:ind w:left="284" w:hanging="284"/>
        <w:contextualSpacing/>
        <w:jc w:val="both"/>
        <w:rPr>
          <w:color w:val="000000"/>
        </w:rPr>
      </w:pPr>
      <w:r w:rsidRPr="004204F4">
        <w:rPr>
          <w:color w:val="000000"/>
        </w:rPr>
        <w:t>Wykonawca w ciągu 14 dni od podpisania umowy sprawdzi przekazaną przez Zamawiającego dokumentację projektową i zgłosi do Zamawiającego ewentualne braki /usterki/uchybienia.</w:t>
      </w:r>
    </w:p>
    <w:p w14:paraId="3892BA7E" w14:textId="404A1B8E"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t>Wykonawca zobowiązany jest do sporządzania miesięcznych raportów o postępie robót i przedkładania ich Inspektorowi nadzoru</w:t>
      </w:r>
      <w:r w:rsidR="000F5391">
        <w:rPr>
          <w:color w:val="000000"/>
        </w:rPr>
        <w:t xml:space="preserve"> oraz Zamawiającemu.</w:t>
      </w:r>
    </w:p>
    <w:p w14:paraId="700941D9" w14:textId="77777777" w:rsidR="00BA77FA" w:rsidRPr="00457A8A" w:rsidRDefault="00BA77FA" w:rsidP="00BA77FA">
      <w:pPr>
        <w:numPr>
          <w:ilvl w:val="0"/>
          <w:numId w:val="4"/>
        </w:numPr>
        <w:spacing w:line="276" w:lineRule="auto"/>
        <w:ind w:left="284" w:hanging="284"/>
        <w:contextualSpacing/>
        <w:jc w:val="both"/>
        <w:rPr>
          <w:color w:val="000000"/>
        </w:rPr>
      </w:pPr>
      <w:r w:rsidRPr="00457A8A">
        <w:rPr>
          <w:color w:val="000000"/>
        </w:rPr>
        <w:lastRenderedPageBreak/>
        <w:t>W przypadku rozbieżności co do zakresu robót określonych w poszczególnych częściach dokumentacji projektowej i pozostałych dokumentach przetargowych obowiązujący jest zakres najszerszy, chyba że Zamawiający w sposób jednoznaczny wyłączył określone roboty lub dostawy z zakresu objętego przetargiem.</w:t>
      </w:r>
    </w:p>
    <w:p w14:paraId="2E300603" w14:textId="77777777" w:rsidR="00BA77FA" w:rsidRDefault="00BA77FA" w:rsidP="00BA77FA">
      <w:pPr>
        <w:numPr>
          <w:ilvl w:val="0"/>
          <w:numId w:val="4"/>
        </w:numPr>
        <w:spacing w:line="276" w:lineRule="auto"/>
        <w:ind w:left="284" w:hanging="284"/>
        <w:contextualSpacing/>
        <w:jc w:val="both"/>
        <w:rPr>
          <w:color w:val="000000"/>
        </w:rPr>
      </w:pPr>
      <w:r w:rsidRPr="00457A8A">
        <w:rPr>
          <w:color w:val="000000"/>
        </w:rPr>
        <w:t xml:space="preserve">W przypadku gdy w opisie przedmiotu zamówienia (dokumentacji, </w:t>
      </w:r>
      <w:proofErr w:type="spellStart"/>
      <w:r w:rsidRPr="00457A8A">
        <w:rPr>
          <w:color w:val="000000"/>
        </w:rPr>
        <w:t>STWiORB</w:t>
      </w:r>
      <w:proofErr w:type="spellEnd"/>
      <w:r w:rsidRPr="00457A8A">
        <w:rPr>
          <w:color w:val="000000"/>
        </w:rPr>
        <w:t xml:space="preserve"> itp.) określono jakikolwiek materiał, urządzenie lub wyrób poprzez podanie nazwy producenta lub w inny podobny sposób, który mógłby utrudniać uczciwą konkurencję, dopuszcza się dla tych materiałów, urządzeń lub wyrobów możliwość zastosowania rozwiązań równoważnych, tzn. przy zachowaniu nie gorszych parametrów niż przewidziane w projekcie. Każdorazowo zastosowanie rozwiązania zamiennego wymaga uzgodnienia z inspektorem nadzoru. Zmiany takie nie stanowią zmiany umowy. Wszelkie znaki towarowe, patenty lub pochodzenie użyte w SWZ winny być interpretowane jako definicje standardów i propozycje projektanta, na podstawie których dokonał on stosownych obliczeń, rozmieszczenia urządzeń itp., a nie jako nazwy konkretnych rozwiązań mających zastosowanie w projekcie i należy je odczytać z dopiskiem „lub równoważne”. </w:t>
      </w:r>
    </w:p>
    <w:p w14:paraId="03637563" w14:textId="77777777" w:rsidR="00BA77FA" w:rsidRPr="00C117AE" w:rsidRDefault="00BA77FA" w:rsidP="00BA77FA">
      <w:pPr>
        <w:numPr>
          <w:ilvl w:val="0"/>
          <w:numId w:val="4"/>
        </w:numPr>
        <w:ind w:left="426" w:hanging="426"/>
        <w:jc w:val="both"/>
        <w:rPr>
          <w:color w:val="000000"/>
        </w:rPr>
      </w:pPr>
      <w:r w:rsidRPr="00C117AE">
        <w:rPr>
          <w:color w:val="000000"/>
        </w:rPr>
        <w:t>Wykonawca zapewnia, że materiały i urządzenia przeznaczone do montażu są fabrycznie nowe, zgodne z przedmiotem zamówienia, dobrej jakości, posiadają właściwości zwyczajowo przyjęte w obrocie i wynikające z ich przeznaczenia.</w:t>
      </w:r>
    </w:p>
    <w:p w14:paraId="199B17B5" w14:textId="77777777" w:rsidR="00BA77FA" w:rsidRPr="00457A8A" w:rsidRDefault="00BA77FA" w:rsidP="00BA77FA">
      <w:pPr>
        <w:numPr>
          <w:ilvl w:val="0"/>
          <w:numId w:val="4"/>
        </w:numPr>
        <w:spacing w:line="276" w:lineRule="auto"/>
        <w:ind w:left="426" w:hanging="426"/>
        <w:contextualSpacing/>
        <w:jc w:val="both"/>
        <w:rPr>
          <w:color w:val="000000"/>
        </w:rPr>
      </w:pPr>
      <w:r w:rsidRPr="00457A8A">
        <w:rPr>
          <w:color w:val="000000"/>
        </w:rPr>
        <w:t>W przypadku zastosowania rozwiązania równoważnego powinno ono spełniać następujące warunki:</w:t>
      </w:r>
    </w:p>
    <w:p w14:paraId="6DE92BD4" w14:textId="77777777" w:rsidR="00BA77FA" w:rsidRPr="00457A8A" w:rsidRDefault="00BA77FA" w:rsidP="00BA77FA">
      <w:pPr>
        <w:spacing w:line="276" w:lineRule="auto"/>
        <w:ind w:left="426" w:hanging="426"/>
        <w:contextualSpacing/>
        <w:jc w:val="both"/>
        <w:rPr>
          <w:color w:val="000000"/>
        </w:rPr>
      </w:pPr>
      <w:r w:rsidRPr="00457A8A">
        <w:rPr>
          <w:color w:val="000000"/>
        </w:rPr>
        <w:t xml:space="preserve">- Wszystkie urządzenia zastosowane w systemie równoważnym oraz system jako całość muszą być zaakceptowane przez inspektora nadzoru.  </w:t>
      </w:r>
    </w:p>
    <w:p w14:paraId="2543633F" w14:textId="77777777" w:rsidR="00BA77FA" w:rsidRPr="00457A8A" w:rsidRDefault="00BA77FA" w:rsidP="00BA77FA">
      <w:pPr>
        <w:spacing w:line="276" w:lineRule="auto"/>
        <w:ind w:left="426" w:hanging="426"/>
        <w:contextualSpacing/>
        <w:jc w:val="both"/>
        <w:rPr>
          <w:color w:val="000000"/>
        </w:rPr>
      </w:pPr>
      <w:r w:rsidRPr="00457A8A">
        <w:rPr>
          <w:color w:val="000000"/>
        </w:rPr>
        <w:t>- Na żądanie Zamawiającego Wykonawca ma obowiązek wykonać zamiennie obliczenia dokumentujące uzyskanie nie gorszych efektów niż w rozwiązaniu projektowym.</w:t>
      </w:r>
    </w:p>
    <w:p w14:paraId="1CF5F402" w14:textId="6FB25B95" w:rsidR="00BA77FA" w:rsidRPr="00CB2626" w:rsidRDefault="00BA77FA" w:rsidP="00CB2626">
      <w:pPr>
        <w:spacing w:line="276" w:lineRule="auto"/>
        <w:ind w:left="426" w:hanging="426"/>
        <w:contextualSpacing/>
        <w:jc w:val="both"/>
        <w:rPr>
          <w:color w:val="000000"/>
        </w:rPr>
      </w:pPr>
      <w:r w:rsidRPr="00457A8A">
        <w:rPr>
          <w:color w:val="000000"/>
        </w:rPr>
        <w:t>- Co najmniej 2 tygodnie przed rozpoczęciem robót Wykonawca przedstawi Zamawiającemu do akceptacji wykonaną przez uprawnionych projektantów dokumentację projektową o stopniu szczegółowości nie mniejszym niż dokumentacja projektowa załączona do SWZ.</w:t>
      </w:r>
    </w:p>
    <w:p w14:paraId="229EB1D7" w14:textId="7B269F9E" w:rsidR="00BA77FA" w:rsidRDefault="00BA77FA" w:rsidP="00BA77FA">
      <w:pPr>
        <w:spacing w:line="276" w:lineRule="auto"/>
        <w:ind w:left="426" w:hanging="426"/>
        <w:contextualSpacing/>
        <w:jc w:val="both"/>
      </w:pPr>
      <w:r>
        <w:rPr>
          <w:color w:val="000000"/>
        </w:rPr>
        <w:t>2</w:t>
      </w:r>
      <w:r w:rsidR="00CB2626">
        <w:rPr>
          <w:color w:val="000000"/>
        </w:rPr>
        <w:t>2</w:t>
      </w:r>
      <w:r>
        <w:rPr>
          <w:color w:val="000000"/>
        </w:rPr>
        <w:t xml:space="preserve">) </w:t>
      </w:r>
      <w:r w:rsidRPr="00457A8A">
        <w:t xml:space="preserve">Wykonawca będzie realizował przedmiot umowy na warunkach określonych </w:t>
      </w:r>
      <w:r>
        <w:br/>
      </w:r>
      <w:r w:rsidRPr="00457A8A">
        <w:t xml:space="preserve">w Specyfikacji Warunków Zamówienia, zgodnie z dokumentacją projektową, specyfikacjami technicznymi, pisemnymi uzgodnieniami między stronami umowy, zgodnie z umową, zasadami wiedzy technicznej, poleceniami nadzoru inwestorskiego </w:t>
      </w:r>
      <w:r>
        <w:br/>
      </w:r>
      <w:r w:rsidRPr="00457A8A">
        <w:t>i autorskiego, zgodnie z prawem budowlanym i innymi obowiązującymi przepisami, w szczególności przepisami BHP, przeciwpożarowymi, sanitarnymi, ochrony środowiska.</w:t>
      </w:r>
    </w:p>
    <w:p w14:paraId="3D195907" w14:textId="409821B9" w:rsidR="00BA77FA" w:rsidRPr="002B07D5" w:rsidRDefault="00BA77FA" w:rsidP="00BA77FA">
      <w:pPr>
        <w:spacing w:line="276" w:lineRule="auto"/>
        <w:ind w:left="426" w:hanging="426"/>
        <w:contextualSpacing/>
        <w:jc w:val="both"/>
        <w:rPr>
          <w:color w:val="000000"/>
        </w:rPr>
      </w:pPr>
      <w:r>
        <w:rPr>
          <w:color w:val="000000"/>
        </w:rPr>
        <w:t>2</w:t>
      </w:r>
      <w:r w:rsidR="00CB2626">
        <w:rPr>
          <w:color w:val="000000"/>
        </w:rPr>
        <w:t>3</w:t>
      </w:r>
      <w:r>
        <w:rPr>
          <w:color w:val="000000"/>
        </w:rPr>
        <w:t xml:space="preserve">) </w:t>
      </w:r>
      <w:r w:rsidRPr="00457A8A">
        <w:t>Wykonawca oświadcza, że przed podpisaniem umowy przeanalizował  dokumentację projektową, specyfikacje techniczne wykonania i odbioru robót oraz warunki wykonania robót określone w specyfikacji warunków zamówienia, dokonał potrzebnych mu pomiarów i badań, jak również uzyskał wszystkie niezbędne informacje dotyczące:</w:t>
      </w:r>
    </w:p>
    <w:p w14:paraId="107925CE" w14:textId="77777777" w:rsidR="00BA77FA" w:rsidRPr="00457A8A" w:rsidRDefault="00BA77FA" w:rsidP="00BA77FA">
      <w:pPr>
        <w:numPr>
          <w:ilvl w:val="0"/>
          <w:numId w:val="3"/>
        </w:numPr>
        <w:ind w:left="714" w:right="74" w:hanging="357"/>
        <w:contextualSpacing/>
        <w:jc w:val="both"/>
      </w:pPr>
      <w:r w:rsidRPr="00457A8A">
        <w:t>warunków i możliwości urządzenia zaplecza technicznego i zasilenia go w niezbędne media,</w:t>
      </w:r>
    </w:p>
    <w:p w14:paraId="12AC1586" w14:textId="77777777" w:rsidR="00BA77FA" w:rsidRPr="00457A8A" w:rsidRDefault="00BA77FA" w:rsidP="00BA77FA">
      <w:pPr>
        <w:numPr>
          <w:ilvl w:val="0"/>
          <w:numId w:val="3"/>
        </w:numPr>
        <w:ind w:left="714" w:right="74" w:hanging="357"/>
        <w:contextualSpacing/>
        <w:jc w:val="both"/>
      </w:pPr>
      <w:r w:rsidRPr="00457A8A">
        <w:t>występowania urządzeń i elementów wymagających demontażu na czas robót i ponownego ich montażu, jeżeli nie podlegają wymianie na nowe,</w:t>
      </w:r>
    </w:p>
    <w:p w14:paraId="6EC2664E" w14:textId="77777777" w:rsidR="00BA77FA" w:rsidRPr="00457A8A" w:rsidRDefault="00BA77FA" w:rsidP="00BA77FA">
      <w:pPr>
        <w:numPr>
          <w:ilvl w:val="0"/>
          <w:numId w:val="3"/>
        </w:numPr>
        <w:ind w:left="714" w:right="74" w:hanging="357"/>
        <w:contextualSpacing/>
        <w:jc w:val="both"/>
      </w:pPr>
      <w:r w:rsidRPr="00457A8A">
        <w:t>zapewnienia dojazdu do placu budowy w trakcie wykonywania robót,</w:t>
      </w:r>
    </w:p>
    <w:p w14:paraId="32DBBA1E" w14:textId="77777777" w:rsidR="00BA77FA" w:rsidRDefault="00BA77FA" w:rsidP="00BA77FA">
      <w:pPr>
        <w:numPr>
          <w:ilvl w:val="0"/>
          <w:numId w:val="3"/>
        </w:numPr>
        <w:ind w:left="714" w:right="74" w:hanging="357"/>
        <w:contextualSpacing/>
        <w:jc w:val="both"/>
      </w:pPr>
      <w:r w:rsidRPr="00457A8A">
        <w:t>innych danych niezbędnych do wykonania robót i mogących mieć wpływ na ryzyko i koszty realizacji umowy.</w:t>
      </w:r>
    </w:p>
    <w:p w14:paraId="327FED70" w14:textId="23B521D2" w:rsidR="00BA77FA" w:rsidRDefault="00BA77FA" w:rsidP="00BA77FA">
      <w:pPr>
        <w:ind w:left="284" w:right="74" w:hanging="284"/>
        <w:contextualSpacing/>
        <w:jc w:val="both"/>
      </w:pPr>
      <w:r>
        <w:lastRenderedPageBreak/>
        <w:t>2</w:t>
      </w:r>
      <w:r w:rsidR="00CB2626">
        <w:t>4</w:t>
      </w:r>
      <w:r>
        <w:t xml:space="preserve">) </w:t>
      </w:r>
      <w:r w:rsidRPr="00457A8A">
        <w:t>Wykonawca oświadcza, że wszystkie wymienione wyżej okoliczności uwzględnił w cenie swojej oferty.</w:t>
      </w:r>
    </w:p>
    <w:p w14:paraId="5BEEFE1F" w14:textId="77777777" w:rsidR="000F5391" w:rsidRPr="00457A8A" w:rsidRDefault="000F5391" w:rsidP="00BA77FA">
      <w:pPr>
        <w:ind w:left="284" w:right="74" w:hanging="284"/>
        <w:contextualSpacing/>
        <w:jc w:val="both"/>
      </w:pPr>
    </w:p>
    <w:p w14:paraId="70C4A1AC" w14:textId="77777777" w:rsidR="00BA77FA" w:rsidRDefault="00BA77FA" w:rsidP="00BA77FA">
      <w:pPr>
        <w:jc w:val="both"/>
        <w:rPr>
          <w:b/>
          <w:bCs/>
          <w:sz w:val="22"/>
          <w:szCs w:val="22"/>
        </w:rPr>
      </w:pPr>
    </w:p>
    <w:bookmarkEnd w:id="0"/>
    <w:bookmarkEnd w:id="1"/>
    <w:p w14:paraId="764ED584" w14:textId="33DBAFAC" w:rsidR="00A461F6" w:rsidRPr="00555959" w:rsidRDefault="004368EB" w:rsidP="00457106">
      <w:pPr>
        <w:pStyle w:val="Textbody"/>
        <w:spacing w:line="276" w:lineRule="auto"/>
        <w:jc w:val="both"/>
        <w:rPr>
          <w:b/>
          <w:bCs/>
          <w:color w:val="000000"/>
          <w:sz w:val="24"/>
          <w:szCs w:val="24"/>
        </w:rPr>
      </w:pPr>
      <w:r w:rsidRPr="00555959">
        <w:rPr>
          <w:b/>
          <w:bCs/>
          <w:color w:val="000000"/>
          <w:sz w:val="24"/>
          <w:szCs w:val="24"/>
        </w:rPr>
        <w:t>Dokumentacja projektowa stanowi załącznik nr 8a do SWZ</w:t>
      </w:r>
    </w:p>
    <w:p w14:paraId="1FB631AE" w14:textId="77777777" w:rsidR="00457106" w:rsidRDefault="00457106"/>
    <w:sectPr w:rsidR="0045710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EDCB7" w14:textId="77777777" w:rsidR="00B06A15" w:rsidRDefault="00B06A15" w:rsidP="00CB2626">
      <w:r>
        <w:separator/>
      </w:r>
    </w:p>
  </w:endnote>
  <w:endnote w:type="continuationSeparator" w:id="0">
    <w:p w14:paraId="6785B76F" w14:textId="77777777" w:rsidR="00B06A15" w:rsidRDefault="00B06A15" w:rsidP="00CB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487557"/>
      <w:docPartObj>
        <w:docPartGallery w:val="Page Numbers (Bottom of Page)"/>
        <w:docPartUnique/>
      </w:docPartObj>
    </w:sdtPr>
    <w:sdtContent>
      <w:p w14:paraId="3C5E614F" w14:textId="34629A44" w:rsidR="00CB2626" w:rsidRDefault="00CB2626">
        <w:pPr>
          <w:pStyle w:val="Stopka"/>
          <w:jc w:val="right"/>
        </w:pPr>
        <w:r>
          <w:fldChar w:fldCharType="begin"/>
        </w:r>
        <w:r>
          <w:instrText>PAGE   \* MERGEFORMAT</w:instrText>
        </w:r>
        <w:r>
          <w:fldChar w:fldCharType="separate"/>
        </w:r>
        <w:r>
          <w:t>2</w:t>
        </w:r>
        <w:r>
          <w:fldChar w:fldCharType="end"/>
        </w:r>
      </w:p>
    </w:sdtContent>
  </w:sdt>
  <w:p w14:paraId="278A6A2F" w14:textId="77777777" w:rsidR="00CB2626" w:rsidRDefault="00CB26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7BF0E" w14:textId="77777777" w:rsidR="00B06A15" w:rsidRDefault="00B06A15" w:rsidP="00CB2626">
      <w:r>
        <w:separator/>
      </w:r>
    </w:p>
  </w:footnote>
  <w:footnote w:type="continuationSeparator" w:id="0">
    <w:p w14:paraId="4218C803" w14:textId="77777777" w:rsidR="00B06A15" w:rsidRDefault="00B06A15" w:rsidP="00CB2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E26"/>
    <w:multiLevelType w:val="hybridMultilevel"/>
    <w:tmpl w:val="0D024ACA"/>
    <w:lvl w:ilvl="0" w:tplc="2B548EEC">
      <w:start w:val="1"/>
      <w:numFmt w:val="decimal"/>
      <w:lvlText w:val="%1."/>
      <w:lvlJc w:val="left"/>
      <w:pPr>
        <w:ind w:left="72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50038C"/>
    <w:multiLevelType w:val="hybridMultilevel"/>
    <w:tmpl w:val="4CB63970"/>
    <w:lvl w:ilvl="0" w:tplc="0C6CEC70">
      <w:start w:val="1"/>
      <w:numFmt w:val="decimal"/>
      <w:lvlText w:val="%1)"/>
      <w:lvlJc w:val="left"/>
      <w:pPr>
        <w:ind w:left="786" w:hanging="360"/>
      </w:pPr>
      <w:rPr>
        <w:rFonts w:ascii="Times New Roman" w:eastAsia="Times New Roman" w:hAnsi="Times New Roman" w:cs="Times New Roman"/>
        <w:color w:val="000000"/>
      </w:rPr>
    </w:lvl>
    <w:lvl w:ilvl="1" w:tplc="F4AAD9DC">
      <w:start w:val="1"/>
      <w:numFmt w:val="decimal"/>
      <w:lvlText w:val="%2)"/>
      <w:lvlJc w:val="left"/>
      <w:pPr>
        <w:ind w:left="1506" w:hanging="360"/>
      </w:pPr>
      <w:rPr>
        <w:rFonts w:ascii="Calibri" w:eastAsia="Calibri" w:hAnsi="Calibri" w:cs="Calibri"/>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BB26D55"/>
    <w:multiLevelType w:val="hybridMultilevel"/>
    <w:tmpl w:val="97F87D2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AEA1F90">
      <w:start w:val="1"/>
      <w:numFmt w:val="decimal"/>
      <w:lvlText w:val="%4."/>
      <w:lvlJc w:val="left"/>
      <w:pPr>
        <w:tabs>
          <w:tab w:val="num" w:pos="2880"/>
        </w:tabs>
        <w:ind w:left="2880" w:hanging="360"/>
      </w:pPr>
      <w:rPr>
        <w:b w:val="0"/>
        <w:sz w:val="26"/>
        <w:szCs w:val="2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4035F66"/>
    <w:multiLevelType w:val="multilevel"/>
    <w:tmpl w:val="175A2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37B6F"/>
    <w:multiLevelType w:val="hybridMultilevel"/>
    <w:tmpl w:val="FE800100"/>
    <w:lvl w:ilvl="0" w:tplc="B2CA7B42">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8086677"/>
    <w:multiLevelType w:val="hybridMultilevel"/>
    <w:tmpl w:val="C60C4B5C"/>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6" w15:restartNumberingAfterBreak="0">
    <w:nsid w:val="2AFD70B1"/>
    <w:multiLevelType w:val="hybridMultilevel"/>
    <w:tmpl w:val="06EE2598"/>
    <w:lvl w:ilvl="0" w:tplc="04150001">
      <w:start w:val="1"/>
      <w:numFmt w:val="bullet"/>
      <w:lvlText w:val=""/>
      <w:lvlJc w:val="left"/>
      <w:pPr>
        <w:ind w:left="702" w:hanging="360"/>
      </w:pPr>
      <w:rPr>
        <w:rFonts w:ascii="Symbol" w:hAnsi="Symbol" w:hint="default"/>
      </w:rPr>
    </w:lvl>
    <w:lvl w:ilvl="1" w:tplc="04150003">
      <w:start w:val="1"/>
      <w:numFmt w:val="bullet"/>
      <w:lvlText w:val="o"/>
      <w:lvlJc w:val="left"/>
      <w:pPr>
        <w:ind w:left="1422" w:hanging="360"/>
      </w:pPr>
      <w:rPr>
        <w:rFonts w:ascii="Courier New" w:hAnsi="Courier New" w:cs="Courier New" w:hint="default"/>
      </w:rPr>
    </w:lvl>
    <w:lvl w:ilvl="2" w:tplc="04150005">
      <w:start w:val="1"/>
      <w:numFmt w:val="bullet"/>
      <w:lvlText w:val=""/>
      <w:lvlJc w:val="left"/>
      <w:pPr>
        <w:ind w:left="2142" w:hanging="360"/>
      </w:pPr>
      <w:rPr>
        <w:rFonts w:ascii="Wingdings" w:hAnsi="Wingdings" w:hint="default"/>
      </w:rPr>
    </w:lvl>
    <w:lvl w:ilvl="3" w:tplc="04150001">
      <w:start w:val="1"/>
      <w:numFmt w:val="bullet"/>
      <w:lvlText w:val=""/>
      <w:lvlJc w:val="left"/>
      <w:pPr>
        <w:ind w:left="2862" w:hanging="360"/>
      </w:pPr>
      <w:rPr>
        <w:rFonts w:ascii="Symbol" w:hAnsi="Symbol" w:hint="default"/>
      </w:rPr>
    </w:lvl>
    <w:lvl w:ilvl="4" w:tplc="04150003">
      <w:start w:val="1"/>
      <w:numFmt w:val="bullet"/>
      <w:lvlText w:val="o"/>
      <w:lvlJc w:val="left"/>
      <w:pPr>
        <w:ind w:left="3582" w:hanging="360"/>
      </w:pPr>
      <w:rPr>
        <w:rFonts w:ascii="Courier New" w:hAnsi="Courier New" w:cs="Courier New" w:hint="default"/>
      </w:rPr>
    </w:lvl>
    <w:lvl w:ilvl="5" w:tplc="04150005">
      <w:start w:val="1"/>
      <w:numFmt w:val="bullet"/>
      <w:lvlText w:val=""/>
      <w:lvlJc w:val="left"/>
      <w:pPr>
        <w:ind w:left="4302" w:hanging="360"/>
      </w:pPr>
      <w:rPr>
        <w:rFonts w:ascii="Wingdings" w:hAnsi="Wingdings" w:hint="default"/>
      </w:rPr>
    </w:lvl>
    <w:lvl w:ilvl="6" w:tplc="04150001">
      <w:start w:val="1"/>
      <w:numFmt w:val="bullet"/>
      <w:lvlText w:val=""/>
      <w:lvlJc w:val="left"/>
      <w:pPr>
        <w:ind w:left="5022" w:hanging="360"/>
      </w:pPr>
      <w:rPr>
        <w:rFonts w:ascii="Symbol" w:hAnsi="Symbol" w:hint="default"/>
      </w:rPr>
    </w:lvl>
    <w:lvl w:ilvl="7" w:tplc="04150003">
      <w:start w:val="1"/>
      <w:numFmt w:val="bullet"/>
      <w:lvlText w:val="o"/>
      <w:lvlJc w:val="left"/>
      <w:pPr>
        <w:ind w:left="5742" w:hanging="360"/>
      </w:pPr>
      <w:rPr>
        <w:rFonts w:ascii="Courier New" w:hAnsi="Courier New" w:cs="Courier New" w:hint="default"/>
      </w:rPr>
    </w:lvl>
    <w:lvl w:ilvl="8" w:tplc="04150005">
      <w:start w:val="1"/>
      <w:numFmt w:val="bullet"/>
      <w:lvlText w:val=""/>
      <w:lvlJc w:val="left"/>
      <w:pPr>
        <w:ind w:left="6462" w:hanging="360"/>
      </w:pPr>
      <w:rPr>
        <w:rFonts w:ascii="Wingdings" w:hAnsi="Wingdings" w:hint="default"/>
      </w:rPr>
    </w:lvl>
  </w:abstractNum>
  <w:abstractNum w:abstractNumId="7" w15:restartNumberingAfterBreak="0">
    <w:nsid w:val="2FBE3D3A"/>
    <w:multiLevelType w:val="hybridMultilevel"/>
    <w:tmpl w:val="BBA64CAA"/>
    <w:lvl w:ilvl="0" w:tplc="C2CC7FD4">
      <w:start w:val="1"/>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ABF00E3"/>
    <w:multiLevelType w:val="hybridMultilevel"/>
    <w:tmpl w:val="4B9E706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4495550F"/>
    <w:multiLevelType w:val="multilevel"/>
    <w:tmpl w:val="F5E4C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845290"/>
    <w:multiLevelType w:val="hybridMultilevel"/>
    <w:tmpl w:val="42007254"/>
    <w:lvl w:ilvl="0" w:tplc="96A4A77E">
      <w:start w:val="1"/>
      <w:numFmt w:val="decimal"/>
      <w:lvlText w:val="%1)"/>
      <w:lvlJc w:val="left"/>
      <w:pPr>
        <w:ind w:left="720" w:hanging="360"/>
      </w:pPr>
      <w:rPr>
        <w:rFonts w:hint="default"/>
        <w:b w:val="0"/>
        <w:bCs/>
        <w:color w:val="000000"/>
        <w:sz w:val="26"/>
        <w:szCs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E9E58DE"/>
    <w:multiLevelType w:val="hybridMultilevel"/>
    <w:tmpl w:val="3ABC8732"/>
    <w:lvl w:ilvl="0" w:tplc="E102B3BA">
      <w:start w:val="1"/>
      <w:numFmt w:val="decimal"/>
      <w:lvlText w:val="%1)"/>
      <w:lvlJc w:val="left"/>
      <w:pPr>
        <w:ind w:left="1004" w:hanging="360"/>
      </w:pPr>
      <w:rPr>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5172575D"/>
    <w:multiLevelType w:val="hybridMultilevel"/>
    <w:tmpl w:val="B5A02CD2"/>
    <w:lvl w:ilvl="0" w:tplc="7CF05E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25C55B5"/>
    <w:multiLevelType w:val="multilevel"/>
    <w:tmpl w:val="9CB8D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31026C"/>
    <w:multiLevelType w:val="multilevel"/>
    <w:tmpl w:val="310AB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2AE67D0"/>
    <w:multiLevelType w:val="hybridMultilevel"/>
    <w:tmpl w:val="6DD28218"/>
    <w:lvl w:ilvl="0" w:tplc="3AC62C70">
      <w:start w:val="5"/>
      <w:numFmt w:val="decimal"/>
      <w:lvlText w:val="%1."/>
      <w:lvlJc w:val="left"/>
      <w:pPr>
        <w:ind w:left="360" w:hanging="360"/>
      </w:pPr>
      <w:rPr>
        <w:rFonts w:ascii="Times New Roman" w:hAnsi="Times New Roman" w:cs="Times New Roman" w:hint="default"/>
        <w:b/>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5483657"/>
    <w:multiLevelType w:val="hybridMultilevel"/>
    <w:tmpl w:val="797026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D2374C"/>
    <w:multiLevelType w:val="hybridMultilevel"/>
    <w:tmpl w:val="98A0BAF8"/>
    <w:lvl w:ilvl="0" w:tplc="55923408">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20" w15:restartNumberingAfterBreak="0">
    <w:nsid w:val="70123E51"/>
    <w:multiLevelType w:val="hybridMultilevel"/>
    <w:tmpl w:val="D98A1D9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70A66BB4"/>
    <w:multiLevelType w:val="hybridMultilevel"/>
    <w:tmpl w:val="5538D494"/>
    <w:lvl w:ilvl="0" w:tplc="D4FC4C7A">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72B25D14"/>
    <w:multiLevelType w:val="hybridMultilevel"/>
    <w:tmpl w:val="CD18C8E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3" w15:restartNumberingAfterBreak="0">
    <w:nsid w:val="7BAE0E4C"/>
    <w:multiLevelType w:val="hybridMultilevel"/>
    <w:tmpl w:val="71702E08"/>
    <w:lvl w:ilvl="0" w:tplc="04150017">
      <w:start w:val="1"/>
      <w:numFmt w:val="lowerLetter"/>
      <w:lvlText w:val="%1)"/>
      <w:lvlJc w:val="left"/>
      <w:pPr>
        <w:ind w:left="717" w:hanging="360"/>
      </w:pPr>
      <w:rPr>
        <w:rFonts w:cs="Times New Roman"/>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num w:numId="1" w16cid:durableId="329455348">
    <w:abstractNumId w:val="7"/>
  </w:num>
  <w:num w:numId="2" w16cid:durableId="1827014024">
    <w:abstractNumId w:val="4"/>
  </w:num>
  <w:num w:numId="3" w16cid:durableId="403649445">
    <w:abstractNumId w:val="23"/>
  </w:num>
  <w:num w:numId="4" w16cid:durableId="239757986">
    <w:abstractNumId w:val="1"/>
  </w:num>
  <w:num w:numId="5" w16cid:durableId="98763133">
    <w:abstractNumId w:val="17"/>
  </w:num>
  <w:num w:numId="6" w16cid:durableId="13062743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403416">
    <w:abstractNumId w:val="22"/>
  </w:num>
  <w:num w:numId="8" w16cid:durableId="17072919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5887445">
    <w:abstractNumId w:val="6"/>
  </w:num>
  <w:num w:numId="10" w16cid:durableId="336008628">
    <w:abstractNumId w:val="18"/>
  </w:num>
  <w:num w:numId="11" w16cid:durableId="1897474507">
    <w:abstractNumId w:val="19"/>
  </w:num>
  <w:num w:numId="12" w16cid:durableId="445274757">
    <w:abstractNumId w:val="12"/>
  </w:num>
  <w:num w:numId="13" w16cid:durableId="1374497464">
    <w:abstractNumId w:val="5"/>
  </w:num>
  <w:num w:numId="14" w16cid:durableId="1436746735">
    <w:abstractNumId w:val="9"/>
  </w:num>
  <w:num w:numId="15" w16cid:durableId="985624902">
    <w:abstractNumId w:val="2"/>
  </w:num>
  <w:num w:numId="16" w16cid:durableId="214120007">
    <w:abstractNumId w:val="8"/>
  </w:num>
  <w:num w:numId="17" w16cid:durableId="1700006563">
    <w:abstractNumId w:val="21"/>
  </w:num>
  <w:num w:numId="18" w16cid:durableId="1091510483">
    <w:abstractNumId w:val="16"/>
  </w:num>
  <w:num w:numId="19" w16cid:durableId="483934666">
    <w:abstractNumId w:val="13"/>
  </w:num>
  <w:num w:numId="20" w16cid:durableId="1511260687">
    <w:abstractNumId w:val="0"/>
  </w:num>
  <w:num w:numId="21" w16cid:durableId="869685399">
    <w:abstractNumId w:val="11"/>
  </w:num>
  <w:num w:numId="22" w16cid:durableId="1782846436">
    <w:abstractNumId w:val="3"/>
  </w:num>
  <w:num w:numId="23" w16cid:durableId="382339834">
    <w:abstractNumId w:val="10"/>
  </w:num>
  <w:num w:numId="24" w16cid:durableId="664093198">
    <w:abstractNumId w:val="15"/>
  </w:num>
  <w:num w:numId="25" w16cid:durableId="2128771449">
    <w:abstractNumId w:val="14"/>
  </w:num>
  <w:num w:numId="26" w16cid:durableId="1379626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45264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7FA"/>
    <w:rsid w:val="00014448"/>
    <w:rsid w:val="00025E1E"/>
    <w:rsid w:val="00035593"/>
    <w:rsid w:val="0006559F"/>
    <w:rsid w:val="000F5391"/>
    <w:rsid w:val="0012294E"/>
    <w:rsid w:val="001467FE"/>
    <w:rsid w:val="00163956"/>
    <w:rsid w:val="00170330"/>
    <w:rsid w:val="001703AD"/>
    <w:rsid w:val="001746EF"/>
    <w:rsid w:val="001942D9"/>
    <w:rsid w:val="00194B70"/>
    <w:rsid w:val="00195FA8"/>
    <w:rsid w:val="001E16EC"/>
    <w:rsid w:val="00205665"/>
    <w:rsid w:val="00270B8A"/>
    <w:rsid w:val="002A0F16"/>
    <w:rsid w:val="002E16C1"/>
    <w:rsid w:val="003220AC"/>
    <w:rsid w:val="003A004B"/>
    <w:rsid w:val="003F5E08"/>
    <w:rsid w:val="004006C5"/>
    <w:rsid w:val="00406419"/>
    <w:rsid w:val="004368EB"/>
    <w:rsid w:val="00447BB3"/>
    <w:rsid w:val="00457106"/>
    <w:rsid w:val="004D5844"/>
    <w:rsid w:val="004E0A6F"/>
    <w:rsid w:val="004F3AC2"/>
    <w:rsid w:val="005403BE"/>
    <w:rsid w:val="00555959"/>
    <w:rsid w:val="005768CB"/>
    <w:rsid w:val="005D07EE"/>
    <w:rsid w:val="006001C9"/>
    <w:rsid w:val="00644208"/>
    <w:rsid w:val="00662956"/>
    <w:rsid w:val="006A6193"/>
    <w:rsid w:val="006A7C5D"/>
    <w:rsid w:val="006B0AC5"/>
    <w:rsid w:val="00737020"/>
    <w:rsid w:val="008157A2"/>
    <w:rsid w:val="008B05B3"/>
    <w:rsid w:val="008C7512"/>
    <w:rsid w:val="008F1FFA"/>
    <w:rsid w:val="0090200E"/>
    <w:rsid w:val="00924543"/>
    <w:rsid w:val="00995653"/>
    <w:rsid w:val="009A5CE8"/>
    <w:rsid w:val="009B45A3"/>
    <w:rsid w:val="00A244E3"/>
    <w:rsid w:val="00A461F6"/>
    <w:rsid w:val="00A7779D"/>
    <w:rsid w:val="00A87852"/>
    <w:rsid w:val="00AA70A3"/>
    <w:rsid w:val="00AC6202"/>
    <w:rsid w:val="00AC7073"/>
    <w:rsid w:val="00B06A15"/>
    <w:rsid w:val="00B42B43"/>
    <w:rsid w:val="00B46563"/>
    <w:rsid w:val="00B54648"/>
    <w:rsid w:val="00B71FFF"/>
    <w:rsid w:val="00BA77FA"/>
    <w:rsid w:val="00BD16C0"/>
    <w:rsid w:val="00CB2626"/>
    <w:rsid w:val="00CD2B98"/>
    <w:rsid w:val="00DC2484"/>
    <w:rsid w:val="00E03A5F"/>
    <w:rsid w:val="00E051D8"/>
    <w:rsid w:val="00EE1493"/>
    <w:rsid w:val="00FC47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C7492"/>
  <w15:chartTrackingRefBased/>
  <w15:docId w15:val="{DAA19921-1DEF-4570-A4FB-B9C86519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77F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BA77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A77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A77F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A77F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A77F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A77F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A77F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A77F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A77F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A77F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A77F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A77F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A77F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A77F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A77F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A77F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A77F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A77FA"/>
    <w:rPr>
      <w:rFonts w:eastAsiaTheme="majorEastAsia" w:cstheme="majorBidi"/>
      <w:color w:val="272727" w:themeColor="text1" w:themeTint="D8"/>
    </w:rPr>
  </w:style>
  <w:style w:type="paragraph" w:styleId="Tytu">
    <w:name w:val="Title"/>
    <w:basedOn w:val="Normalny"/>
    <w:next w:val="Normalny"/>
    <w:link w:val="TytuZnak"/>
    <w:uiPriority w:val="10"/>
    <w:qFormat/>
    <w:rsid w:val="00BA77F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A77F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A77F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A77F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A77FA"/>
    <w:pPr>
      <w:spacing w:before="160"/>
      <w:jc w:val="center"/>
    </w:pPr>
    <w:rPr>
      <w:i/>
      <w:iCs/>
      <w:color w:val="404040" w:themeColor="text1" w:themeTint="BF"/>
    </w:rPr>
  </w:style>
  <w:style w:type="character" w:customStyle="1" w:styleId="CytatZnak">
    <w:name w:val="Cytat Znak"/>
    <w:basedOn w:val="Domylnaczcionkaakapitu"/>
    <w:link w:val="Cytat"/>
    <w:uiPriority w:val="29"/>
    <w:rsid w:val="00BA77FA"/>
    <w:rPr>
      <w:i/>
      <w:iCs/>
      <w:color w:val="404040" w:themeColor="text1" w:themeTint="BF"/>
    </w:rPr>
  </w:style>
  <w:style w:type="paragraph" w:styleId="Akapitzlist">
    <w:name w:val="List Paragraph"/>
    <w:aliases w:val="L1,Numerowanie,List Paragraph,2 heading,A_wyliczenie,K-P_odwolanie,Akapit z listą5,maz_wyliczenie,opis dzialania,normalny tekst,Obiekt,BulletC,Akapit z listą31,NOWY,Akapit z listą32,Akapit z listą3"/>
    <w:basedOn w:val="Normalny"/>
    <w:link w:val="AkapitzlistZnak"/>
    <w:uiPriority w:val="34"/>
    <w:qFormat/>
    <w:rsid w:val="00BA77FA"/>
    <w:pPr>
      <w:ind w:left="720"/>
      <w:contextualSpacing/>
    </w:pPr>
  </w:style>
  <w:style w:type="character" w:styleId="Wyrnienieintensywne">
    <w:name w:val="Intense Emphasis"/>
    <w:basedOn w:val="Domylnaczcionkaakapitu"/>
    <w:uiPriority w:val="21"/>
    <w:qFormat/>
    <w:rsid w:val="00BA77FA"/>
    <w:rPr>
      <w:i/>
      <w:iCs/>
      <w:color w:val="2F5496" w:themeColor="accent1" w:themeShade="BF"/>
    </w:rPr>
  </w:style>
  <w:style w:type="paragraph" w:styleId="Cytatintensywny">
    <w:name w:val="Intense Quote"/>
    <w:basedOn w:val="Normalny"/>
    <w:next w:val="Normalny"/>
    <w:link w:val="CytatintensywnyZnak"/>
    <w:uiPriority w:val="30"/>
    <w:qFormat/>
    <w:rsid w:val="00BA77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A77FA"/>
    <w:rPr>
      <w:i/>
      <w:iCs/>
      <w:color w:val="2F5496" w:themeColor="accent1" w:themeShade="BF"/>
    </w:rPr>
  </w:style>
  <w:style w:type="character" w:styleId="Odwoanieintensywne">
    <w:name w:val="Intense Reference"/>
    <w:basedOn w:val="Domylnaczcionkaakapitu"/>
    <w:uiPriority w:val="32"/>
    <w:qFormat/>
    <w:rsid w:val="00BA77FA"/>
    <w:rPr>
      <w:b/>
      <w:bCs/>
      <w:smallCaps/>
      <w:color w:val="2F5496" w:themeColor="accent1" w:themeShade="BF"/>
      <w:spacing w:val="5"/>
    </w:rPr>
  </w:style>
  <w:style w:type="paragraph" w:customStyle="1" w:styleId="pkt">
    <w:name w:val="pkt"/>
    <w:basedOn w:val="Normalny"/>
    <w:link w:val="pktZnak"/>
    <w:rsid w:val="00BA77FA"/>
    <w:pPr>
      <w:spacing w:before="60" w:after="60"/>
      <w:ind w:left="851" w:hanging="295"/>
      <w:jc w:val="both"/>
    </w:pPr>
    <w:rPr>
      <w:szCs w:val="20"/>
    </w:rPr>
  </w:style>
  <w:style w:type="character" w:customStyle="1" w:styleId="pktZnak">
    <w:name w:val="pkt Znak"/>
    <w:link w:val="pkt"/>
    <w:rsid w:val="00BA77FA"/>
    <w:rPr>
      <w:rFonts w:ascii="Times New Roman" w:eastAsia="Times New Roman" w:hAnsi="Times New Roman" w:cs="Times New Roman"/>
      <w:kern w:val="0"/>
      <w:sz w:val="24"/>
      <w:szCs w:val="20"/>
      <w:lang w:eastAsia="pl-PL"/>
      <w14:ligatures w14:val="none"/>
    </w:rPr>
  </w:style>
  <w:style w:type="paragraph" w:customStyle="1" w:styleId="arimr">
    <w:name w:val="arimr"/>
    <w:basedOn w:val="Normalny"/>
    <w:rsid w:val="00BA77FA"/>
    <w:pPr>
      <w:widowControl w:val="0"/>
      <w:snapToGrid w:val="0"/>
      <w:spacing w:line="360" w:lineRule="auto"/>
    </w:pPr>
    <w:rPr>
      <w:szCs w:val="20"/>
      <w:lang w:val="en-US"/>
    </w:rPr>
  </w:style>
  <w:style w:type="character" w:customStyle="1" w:styleId="AkapitzlistZnak">
    <w:name w:val="Akapit z listą Znak"/>
    <w:aliases w:val="L1 Znak,Numerowanie Znak,List Paragraph Znak,2 heading Znak,A_wyliczenie Znak,K-P_odwolanie Znak,Akapit z listą5 Znak,maz_wyliczenie Znak,opis dzialania Znak,normalny tekst Znak,Obiekt Znak,BulletC Znak,Akapit z listą31 Znak"/>
    <w:link w:val="Akapitzlist"/>
    <w:uiPriority w:val="34"/>
    <w:qFormat/>
    <w:locked/>
    <w:rsid w:val="00BA77FA"/>
  </w:style>
  <w:style w:type="paragraph" w:customStyle="1" w:styleId="D1tre">
    <w:name w:val="D1 treść"/>
    <w:basedOn w:val="Akapitzlist"/>
    <w:rsid w:val="00BA77FA"/>
    <w:pPr>
      <w:spacing w:after="100" w:line="360" w:lineRule="auto"/>
      <w:jc w:val="both"/>
    </w:pPr>
    <w:rPr>
      <w:rFonts w:ascii="Arial" w:hAnsi="Arial"/>
      <w:lang w:val="x-none"/>
    </w:rPr>
  </w:style>
  <w:style w:type="character" w:customStyle="1" w:styleId="Teksttreci4">
    <w:name w:val="Tekst treści (4)_"/>
    <w:link w:val="Teksttreci40"/>
    <w:rsid w:val="0045710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457106"/>
    <w:pPr>
      <w:shd w:val="clear" w:color="auto" w:fill="FFFFFF"/>
      <w:spacing w:before="240" w:after="240" w:line="0" w:lineRule="atLeast"/>
      <w:ind w:hanging="1420"/>
      <w:jc w:val="both"/>
    </w:pPr>
    <w:rPr>
      <w:rFonts w:ascii="Verdana" w:eastAsia="Verdana" w:hAnsi="Verdana" w:cs="Verdana"/>
      <w:kern w:val="2"/>
      <w:sz w:val="19"/>
      <w:szCs w:val="19"/>
      <w:lang w:eastAsia="en-US"/>
      <w14:ligatures w14:val="standardContextual"/>
    </w:rPr>
  </w:style>
  <w:style w:type="paragraph" w:customStyle="1" w:styleId="Textbody">
    <w:name w:val="Text body"/>
    <w:basedOn w:val="Normalny"/>
    <w:rsid w:val="00457106"/>
    <w:pPr>
      <w:widowControl w:val="0"/>
      <w:suppressAutoHyphens/>
      <w:autoSpaceDN w:val="0"/>
      <w:spacing w:after="120"/>
      <w:textAlignment w:val="baseline"/>
    </w:pPr>
    <w:rPr>
      <w:kern w:val="3"/>
      <w:sz w:val="20"/>
      <w:szCs w:val="20"/>
      <w:lang w:eastAsia="ar-SA" w:bidi="hi-IN"/>
    </w:rPr>
  </w:style>
  <w:style w:type="paragraph" w:styleId="Nagwek">
    <w:name w:val="header"/>
    <w:basedOn w:val="Normalny"/>
    <w:link w:val="NagwekZnak"/>
    <w:uiPriority w:val="99"/>
    <w:unhideWhenUsed/>
    <w:rsid w:val="00CB2626"/>
    <w:pPr>
      <w:tabs>
        <w:tab w:val="center" w:pos="4536"/>
        <w:tab w:val="right" w:pos="9072"/>
      </w:tabs>
    </w:pPr>
  </w:style>
  <w:style w:type="character" w:customStyle="1" w:styleId="NagwekZnak">
    <w:name w:val="Nagłówek Znak"/>
    <w:basedOn w:val="Domylnaczcionkaakapitu"/>
    <w:link w:val="Nagwek"/>
    <w:uiPriority w:val="99"/>
    <w:rsid w:val="00CB2626"/>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CB2626"/>
    <w:pPr>
      <w:tabs>
        <w:tab w:val="center" w:pos="4536"/>
        <w:tab w:val="right" w:pos="9072"/>
      </w:tabs>
    </w:pPr>
  </w:style>
  <w:style w:type="character" w:customStyle="1" w:styleId="StopkaZnak">
    <w:name w:val="Stopka Znak"/>
    <w:basedOn w:val="Domylnaczcionkaakapitu"/>
    <w:link w:val="Stopka"/>
    <w:uiPriority w:val="99"/>
    <w:rsid w:val="00CB2626"/>
    <w:rPr>
      <w:rFonts w:ascii="Times New Roman" w:eastAsia="Times New Roman" w:hAnsi="Times New Roman" w:cs="Times New Roman"/>
      <w:kern w:val="0"/>
      <w:sz w:val="24"/>
      <w:szCs w:val="24"/>
      <w:lang w:eastAsia="pl-PL"/>
      <w14:ligatures w14:val="none"/>
    </w:rPr>
  </w:style>
  <w:style w:type="character" w:customStyle="1" w:styleId="WW8Num16z2">
    <w:name w:val="WW8Num16z2"/>
    <w:rsid w:val="00A461F6"/>
    <w:rPr>
      <w:rFonts w:cs="Times New Roman"/>
      <w:b w:val="0"/>
    </w:rPr>
  </w:style>
  <w:style w:type="character" w:customStyle="1" w:styleId="FontStyle27">
    <w:name w:val="Font Style27"/>
    <w:rsid w:val="00A461F6"/>
  </w:style>
  <w:style w:type="character" w:customStyle="1" w:styleId="FontStyle56">
    <w:name w:val="Font Style56"/>
    <w:rsid w:val="00A461F6"/>
  </w:style>
  <w:style w:type="paragraph" w:customStyle="1" w:styleId="Style13">
    <w:name w:val="Style13"/>
    <w:basedOn w:val="Normalny"/>
    <w:rsid w:val="00A461F6"/>
    <w:pPr>
      <w:spacing w:line="228" w:lineRule="exact"/>
      <w:ind w:hanging="336"/>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01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2062</Words>
  <Characters>12377</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Zalewska</dc:creator>
  <cp:keywords/>
  <dc:description/>
  <cp:lastModifiedBy>Jolanta Hajduk</cp:lastModifiedBy>
  <cp:revision>7</cp:revision>
  <dcterms:created xsi:type="dcterms:W3CDTF">2026-04-21T08:29:00Z</dcterms:created>
  <dcterms:modified xsi:type="dcterms:W3CDTF">2026-04-21T10:48:00Z</dcterms:modified>
</cp:coreProperties>
</file>