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11F5" w:rsidRPr="00FF4F51" w:rsidRDefault="00FF4F51">
      <w:pPr>
        <w:jc w:val="right"/>
        <w:rPr>
          <w:rFonts w:ascii="Source Sans Pro" w:hAnsi="Source Sans Pro" w:cs="Arial"/>
          <w:b/>
          <w:lang w:val="pl-PL"/>
        </w:rPr>
      </w:pPr>
      <w:r w:rsidRPr="00FF4F51">
        <w:rPr>
          <w:rFonts w:ascii="Source Sans Pro" w:hAnsi="Source Sans Pro" w:cs="Arial"/>
          <w:b/>
          <w:lang w:val="pl-PL"/>
        </w:rPr>
        <w:t>Załącznik nr 2</w:t>
      </w:r>
      <w:r>
        <w:rPr>
          <w:rFonts w:ascii="Source Sans Pro" w:hAnsi="Source Sans Pro" w:cs="Arial"/>
          <w:b/>
          <w:lang w:val="pl-PL"/>
        </w:rPr>
        <w:t xml:space="preserve"> do SWZ</w:t>
      </w:r>
    </w:p>
    <w:p w:rsidR="00FF4F51" w:rsidRDefault="00FF4F51" w:rsidP="00FF4F51">
      <w:pPr>
        <w:pBdr>
          <w:top w:val="single" w:sz="4" w:space="1" w:color="auto"/>
          <w:left w:val="single" w:sz="4" w:space="4" w:color="auto"/>
          <w:bottom w:val="single" w:sz="4" w:space="20" w:color="auto"/>
          <w:right w:val="single" w:sz="4" w:space="4" w:color="auto"/>
        </w:pBdr>
        <w:shd w:val="clear" w:color="auto" w:fill="BFBFBF" w:themeFill="background1" w:themeFillShade="BF"/>
        <w:spacing w:before="120" w:after="0" w:line="240" w:lineRule="auto"/>
        <w:jc w:val="center"/>
        <w:rPr>
          <w:rFonts w:ascii="Arial" w:hAnsi="Arial" w:cs="Arial"/>
          <w:b/>
          <w:sz w:val="24"/>
          <w:szCs w:val="24"/>
          <w:lang w:val="pl-PL"/>
        </w:rPr>
      </w:pPr>
    </w:p>
    <w:p w:rsidR="00F211F5" w:rsidRPr="00FF4F51" w:rsidRDefault="00FF4F51" w:rsidP="00FF4F51">
      <w:pPr>
        <w:pBdr>
          <w:top w:val="single" w:sz="4" w:space="1" w:color="auto"/>
          <w:left w:val="single" w:sz="4" w:space="4" w:color="auto"/>
          <w:bottom w:val="single" w:sz="4" w:space="20" w:color="auto"/>
          <w:right w:val="single" w:sz="4" w:space="4" w:color="auto"/>
        </w:pBdr>
        <w:shd w:val="clear" w:color="auto" w:fill="BFBFBF" w:themeFill="background1" w:themeFillShade="BF"/>
        <w:spacing w:before="120" w:after="120" w:line="240" w:lineRule="auto"/>
        <w:jc w:val="center"/>
        <w:rPr>
          <w:rFonts w:ascii="Source Sans Pro" w:hAnsi="Source Sans Pro" w:cs="Arial"/>
          <w:b/>
          <w:sz w:val="28"/>
          <w:szCs w:val="28"/>
          <w:lang w:val="pl-PL"/>
        </w:rPr>
      </w:pPr>
      <w:r w:rsidRPr="00FF4F51">
        <w:rPr>
          <w:rFonts w:ascii="Source Sans Pro" w:hAnsi="Source Sans Pro" w:cs="Arial"/>
          <w:b/>
          <w:sz w:val="28"/>
          <w:szCs w:val="28"/>
          <w:lang w:val="pl-PL"/>
        </w:rPr>
        <w:t>OPIS PRZEDMIOTU ZAMÓWIENIA</w:t>
      </w:r>
    </w:p>
    <w:p w:rsidR="00F211F5" w:rsidRPr="00FF4F51" w:rsidRDefault="00FF4F51">
      <w:pPr>
        <w:jc w:val="center"/>
        <w:rPr>
          <w:rFonts w:ascii="Source Sans Pro" w:eastAsia="Calibri" w:hAnsi="Source Sans Pro" w:cs="Arial"/>
          <w:b/>
          <w:sz w:val="24"/>
          <w:szCs w:val="24"/>
          <w:lang w:val="pl-PL"/>
        </w:rPr>
      </w:pPr>
      <w:r w:rsidRPr="00FF4F51">
        <w:rPr>
          <w:rFonts w:ascii="Source Sans Pro" w:eastAsia="Calibri" w:hAnsi="Source Sans Pro" w:cs="Arial"/>
          <w:b/>
          <w:sz w:val="24"/>
          <w:szCs w:val="24"/>
          <w:lang w:val="pl-PL"/>
        </w:rPr>
        <w:t xml:space="preserve">Zakres przeglądu i serwisu zasilacza </w:t>
      </w:r>
    </w:p>
    <w:p w:rsidR="00F211F5" w:rsidRPr="00264E20" w:rsidRDefault="00FF4F51">
      <w:pPr>
        <w:jc w:val="center"/>
        <w:rPr>
          <w:rFonts w:ascii="Source Sans Pro" w:eastAsia="Calibri" w:hAnsi="Source Sans Pro" w:cs="Arial"/>
          <w:lang w:val="pl-PL"/>
        </w:rPr>
      </w:pPr>
      <w:r w:rsidRPr="00264E20">
        <w:rPr>
          <w:rFonts w:ascii="Source Sans Pro" w:eastAsia="Calibri" w:hAnsi="Source Sans Pro" w:cs="Arial"/>
          <w:lang w:val="pl-PL"/>
        </w:rPr>
        <w:t xml:space="preserve">UPS SOCOMEC </w:t>
      </w:r>
      <w:r w:rsidRPr="00264E20">
        <w:rPr>
          <w:rFonts w:ascii="Source Sans Pro" w:eastAsia="Calibri" w:hAnsi="Source Sans Pro" w:cs="Arial"/>
          <w:color w:val="000000"/>
          <w:lang w:val="pl-PL"/>
        </w:rPr>
        <w:t xml:space="preserve">DELPHYS Green Power </w:t>
      </w:r>
    </w:p>
    <w:p w:rsidR="00F211F5" w:rsidRPr="00264E20" w:rsidRDefault="00FF4F51">
      <w:pPr>
        <w:jc w:val="center"/>
        <w:rPr>
          <w:rFonts w:ascii="Source Sans Pro" w:eastAsia="Calibri" w:hAnsi="Source Sans Pro" w:cs="Arial"/>
          <w:lang w:val="pl-PL"/>
        </w:rPr>
      </w:pPr>
      <w:r w:rsidRPr="00264E20">
        <w:rPr>
          <w:rFonts w:ascii="Source Sans Pro" w:eastAsia="Calibri" w:hAnsi="Source Sans Pro" w:cs="Arial"/>
          <w:i/>
          <w:lang w:val="pl-PL"/>
        </w:rPr>
        <w:t>(</w:t>
      </w:r>
      <w:r w:rsidRPr="00264E20">
        <w:rPr>
          <w:rFonts w:ascii="Source Sans Pro" w:eastAsia="Arial Unicode MS" w:hAnsi="Source Sans Pro" w:cs="Arial"/>
          <w:i/>
          <w:lang w:val="pl-PL" w:eastAsia="pl-PL"/>
        </w:rPr>
        <w:t>numerze seryjnym 11100371996001)</w:t>
      </w:r>
      <w:r w:rsidRPr="00264E20">
        <w:rPr>
          <w:rFonts w:ascii="Source Sans Pro" w:eastAsia="Arial Unicode MS" w:hAnsi="Source Sans Pro" w:cs="Arial"/>
          <w:lang w:val="pl-PL" w:eastAsia="pl-PL"/>
        </w:rPr>
        <w:t xml:space="preserve">  </w:t>
      </w:r>
      <w:r w:rsidRPr="00264E20">
        <w:rPr>
          <w:rFonts w:ascii="Source Sans Pro" w:eastAsia="Calibri" w:hAnsi="Source Sans Pro" w:cs="Arial"/>
          <w:lang w:val="pl-PL"/>
        </w:rPr>
        <w:t>i baterii.</w:t>
      </w:r>
    </w:p>
    <w:p w:rsidR="00F211F5" w:rsidRPr="00FF4F51" w:rsidRDefault="00FF4F51">
      <w:pPr>
        <w:jc w:val="both"/>
        <w:rPr>
          <w:rFonts w:ascii="Source Sans Pro" w:eastAsia="Calibri" w:hAnsi="Source Sans Pro" w:cs="Arial"/>
          <w:b/>
          <w:u w:val="single"/>
          <w:lang w:val="pl-PL"/>
        </w:rPr>
      </w:pPr>
      <w:r w:rsidRPr="00FF4F51">
        <w:rPr>
          <w:rFonts w:ascii="Source Sans Pro" w:eastAsia="Calibri" w:hAnsi="Source Sans Pro" w:cs="Arial"/>
          <w:b/>
          <w:u w:val="single"/>
          <w:lang w:val="pl-PL"/>
        </w:rPr>
        <w:t>1) Cztery roczne przeglądy urządzenia UPS w latach 2026-2029:</w:t>
      </w:r>
    </w:p>
    <w:p w:rsidR="00F211F5" w:rsidRPr="00FF4F51" w:rsidRDefault="00FF4F51">
      <w:pPr>
        <w:numPr>
          <w:ilvl w:val="0"/>
          <w:numId w:val="1"/>
        </w:numPr>
        <w:jc w:val="both"/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lang w:val="pl-PL"/>
        </w:rPr>
        <w:t>Zgodne z zaleceniami producenta urządzenia</w:t>
      </w:r>
    </w:p>
    <w:p w:rsidR="00F211F5" w:rsidRPr="00FF4F51" w:rsidRDefault="00FF4F51">
      <w:pPr>
        <w:numPr>
          <w:ilvl w:val="0"/>
          <w:numId w:val="1"/>
        </w:numPr>
        <w:jc w:val="both"/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lang w:val="pl-PL"/>
        </w:rPr>
        <w:t>Obejmujące wykonanie Raportu Serwisowego z zaleceniami</w:t>
      </w:r>
    </w:p>
    <w:p w:rsidR="00F211F5" w:rsidRPr="00FF4F51" w:rsidRDefault="00FF4F51">
      <w:pPr>
        <w:numPr>
          <w:ilvl w:val="0"/>
          <w:numId w:val="1"/>
        </w:numPr>
        <w:jc w:val="both"/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lang w:val="pl-PL"/>
        </w:rPr>
        <w:t>Zakres przeglądu, co najmniej:</w:t>
      </w:r>
    </w:p>
    <w:p w:rsidR="00F211F5" w:rsidRPr="00FF4F51" w:rsidRDefault="00FF4F51">
      <w:pPr>
        <w:numPr>
          <w:ilvl w:val="1"/>
          <w:numId w:val="1"/>
        </w:numPr>
        <w:jc w:val="both"/>
        <w:rPr>
          <w:rFonts w:ascii="Source Sans Pro" w:hAnsi="Source Sans Pro"/>
          <w:b/>
        </w:rPr>
      </w:pPr>
      <w:r w:rsidRPr="00FF4F51">
        <w:rPr>
          <w:rFonts w:ascii="Source Sans Pro" w:eastAsia="Calibri" w:hAnsi="Source Sans Pro" w:cs="Arial"/>
          <w:b/>
          <w:lang w:val="pl-PL"/>
        </w:rPr>
        <w:t>DLA ZASILACZA UPS:</w:t>
      </w:r>
      <w:bookmarkStart w:id="0" w:name="_GoBack"/>
      <w:bookmarkEnd w:id="0"/>
    </w:p>
    <w:p w:rsidR="00F211F5" w:rsidRPr="00FF4F51" w:rsidRDefault="00FF4F51">
      <w:pPr>
        <w:numPr>
          <w:ilvl w:val="2"/>
          <w:numId w:val="1"/>
        </w:numPr>
        <w:jc w:val="both"/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lang w:val="pl-PL"/>
        </w:rPr>
        <w:t>sprawdzenie warunków pracy urządzenia</w:t>
      </w:r>
    </w:p>
    <w:p w:rsidR="00F211F5" w:rsidRPr="00FF4F51" w:rsidRDefault="00FF4F51">
      <w:pPr>
        <w:numPr>
          <w:ilvl w:val="2"/>
          <w:numId w:val="1"/>
        </w:numPr>
        <w:jc w:val="both"/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lang w:val="pl-PL"/>
        </w:rPr>
        <w:t xml:space="preserve">oczyszczenie wnętrza urządzenia </w:t>
      </w:r>
    </w:p>
    <w:p w:rsidR="00F211F5" w:rsidRPr="00FF4F51" w:rsidRDefault="00FF4F51">
      <w:pPr>
        <w:numPr>
          <w:ilvl w:val="2"/>
          <w:numId w:val="1"/>
        </w:numPr>
        <w:jc w:val="both"/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lang w:val="pl-PL"/>
        </w:rPr>
        <w:t>sprawdzenie okablowania wew. urządzenia</w:t>
      </w:r>
    </w:p>
    <w:p w:rsidR="00F211F5" w:rsidRPr="00FF4F51" w:rsidRDefault="00FF4F51">
      <w:pPr>
        <w:numPr>
          <w:ilvl w:val="2"/>
          <w:numId w:val="1"/>
        </w:numPr>
        <w:jc w:val="both"/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lang w:val="pl-PL"/>
        </w:rPr>
        <w:t>sprawdzenie stanu izolacji zasilacza</w:t>
      </w:r>
    </w:p>
    <w:p w:rsidR="00F211F5" w:rsidRPr="00FF4F51" w:rsidRDefault="00FF4F51">
      <w:pPr>
        <w:numPr>
          <w:ilvl w:val="2"/>
          <w:numId w:val="1"/>
        </w:numPr>
        <w:jc w:val="both"/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lang w:val="pl-PL"/>
        </w:rPr>
        <w:t>sprawdzenie okablowania dochodzącego i wychodzącego z UPS</w:t>
      </w:r>
    </w:p>
    <w:p w:rsidR="00F211F5" w:rsidRPr="00FF4F51" w:rsidRDefault="00FF4F51">
      <w:pPr>
        <w:numPr>
          <w:ilvl w:val="2"/>
          <w:numId w:val="1"/>
        </w:numPr>
        <w:jc w:val="both"/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lang w:val="pl-PL"/>
        </w:rPr>
        <w:t>diagnostykę zasilacza przy użyciu oprogramowania serwisowego producenta</w:t>
      </w:r>
    </w:p>
    <w:p w:rsidR="00F211F5" w:rsidRPr="00FF4F51" w:rsidRDefault="00FF4F51">
      <w:pPr>
        <w:numPr>
          <w:ilvl w:val="2"/>
          <w:numId w:val="1"/>
        </w:numPr>
        <w:jc w:val="both"/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lang w:val="pl-PL"/>
        </w:rPr>
        <w:t>testowanie urządzenia – systemu</w:t>
      </w:r>
    </w:p>
    <w:p w:rsidR="00F211F5" w:rsidRPr="00FF4F51" w:rsidRDefault="00FF4F51">
      <w:pPr>
        <w:numPr>
          <w:ilvl w:val="2"/>
          <w:numId w:val="1"/>
        </w:numPr>
        <w:jc w:val="both"/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lang w:val="pl-PL"/>
        </w:rPr>
        <w:t>pomiar parametrów zasilacza</w:t>
      </w:r>
    </w:p>
    <w:p w:rsidR="00F211F5" w:rsidRPr="00FF4F51" w:rsidRDefault="00FF4F51">
      <w:pPr>
        <w:numPr>
          <w:ilvl w:val="2"/>
          <w:numId w:val="1"/>
        </w:numPr>
        <w:jc w:val="both"/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lang w:val="pl-PL"/>
        </w:rPr>
        <w:t>regulację i kalibrację urządzenia w razie konieczności</w:t>
      </w:r>
    </w:p>
    <w:p w:rsidR="00F211F5" w:rsidRPr="00FF4F51" w:rsidRDefault="00FF4F51">
      <w:pPr>
        <w:numPr>
          <w:ilvl w:val="2"/>
          <w:numId w:val="1"/>
        </w:numPr>
        <w:jc w:val="both"/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lang w:val="pl-PL"/>
        </w:rPr>
        <w:t>protokół z przeprowadzonych czynności i zalecenia</w:t>
      </w:r>
    </w:p>
    <w:p w:rsidR="00F211F5" w:rsidRPr="00FF4F51" w:rsidRDefault="00FF4F51">
      <w:pPr>
        <w:numPr>
          <w:ilvl w:val="2"/>
          <w:numId w:val="1"/>
        </w:numPr>
        <w:jc w:val="both"/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lang w:val="pl-PL"/>
        </w:rPr>
        <w:t xml:space="preserve">Aktualizacja oprogramowania </w:t>
      </w:r>
    </w:p>
    <w:p w:rsidR="00F211F5" w:rsidRPr="00FF4F51" w:rsidRDefault="00FF4F51">
      <w:pPr>
        <w:numPr>
          <w:ilvl w:val="1"/>
          <w:numId w:val="1"/>
        </w:numPr>
        <w:jc w:val="both"/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b/>
          <w:lang w:val="pl-PL"/>
        </w:rPr>
        <w:t>DLA BATERII</w:t>
      </w:r>
      <w:r w:rsidRPr="00FF4F51">
        <w:rPr>
          <w:rFonts w:ascii="Source Sans Pro" w:eastAsia="Calibri" w:hAnsi="Source Sans Pro" w:cs="Arial"/>
          <w:lang w:val="pl-PL"/>
        </w:rPr>
        <w:t>:</w:t>
      </w:r>
    </w:p>
    <w:p w:rsidR="00F211F5" w:rsidRPr="00FF4F51" w:rsidRDefault="00FF4F51">
      <w:pPr>
        <w:numPr>
          <w:ilvl w:val="2"/>
          <w:numId w:val="1"/>
        </w:numPr>
        <w:jc w:val="both"/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lang w:val="pl-PL"/>
        </w:rPr>
        <w:t>sprawdzenie warunków pracy</w:t>
      </w:r>
    </w:p>
    <w:p w:rsidR="00F211F5" w:rsidRPr="00FF4F51" w:rsidRDefault="00FF4F51">
      <w:pPr>
        <w:numPr>
          <w:ilvl w:val="2"/>
          <w:numId w:val="1"/>
        </w:numPr>
        <w:jc w:val="both"/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lang w:val="pl-PL"/>
        </w:rPr>
        <w:t>sprawdzenie klem i ich przyłączeń (momentu dokręcenia śrub klem)</w:t>
      </w:r>
    </w:p>
    <w:p w:rsidR="00F211F5" w:rsidRPr="00FF4F51" w:rsidRDefault="00FF4F51">
      <w:pPr>
        <w:numPr>
          <w:ilvl w:val="2"/>
          <w:numId w:val="1"/>
        </w:numPr>
        <w:jc w:val="both"/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lang w:val="pl-PL"/>
        </w:rPr>
        <w:t>sprawdzenie mostków bateryjnych</w:t>
      </w:r>
    </w:p>
    <w:p w:rsidR="00F211F5" w:rsidRPr="00FF4F51" w:rsidRDefault="00FF4F51">
      <w:pPr>
        <w:numPr>
          <w:ilvl w:val="2"/>
          <w:numId w:val="1"/>
        </w:numPr>
        <w:jc w:val="both"/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lang w:val="pl-PL"/>
        </w:rPr>
        <w:t>kontrola ładowania baterii.</w:t>
      </w:r>
    </w:p>
    <w:p w:rsidR="00F211F5" w:rsidRPr="00FF4F51" w:rsidRDefault="00FF4F51">
      <w:pPr>
        <w:numPr>
          <w:ilvl w:val="2"/>
          <w:numId w:val="1"/>
        </w:numPr>
        <w:jc w:val="both"/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lang w:val="pl-PL"/>
        </w:rPr>
        <w:lastRenderedPageBreak/>
        <w:t>kontrola kompensacji temperaturowej ładowania baterii</w:t>
      </w:r>
    </w:p>
    <w:p w:rsidR="00F211F5" w:rsidRPr="00FF4F51" w:rsidRDefault="00FF4F51">
      <w:pPr>
        <w:numPr>
          <w:ilvl w:val="2"/>
          <w:numId w:val="1"/>
        </w:numPr>
        <w:jc w:val="both"/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lang w:val="pl-PL"/>
        </w:rPr>
        <w:t>kontrola napięcia ładowania na poszczególnych ogniwach. Rozkład napięć na poszczególnych akumulatorach.</w:t>
      </w:r>
    </w:p>
    <w:p w:rsidR="00F211F5" w:rsidRPr="00FF4F51" w:rsidRDefault="00FF4F51">
      <w:pPr>
        <w:numPr>
          <w:ilvl w:val="2"/>
          <w:numId w:val="1"/>
        </w:numPr>
        <w:jc w:val="both"/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lang w:val="pl-PL"/>
        </w:rPr>
        <w:t>pomiar rezystancji wewnętrznej każdego akumulatora oraz na tej podstawie ocena sprawności baterii</w:t>
      </w:r>
    </w:p>
    <w:p w:rsidR="00F211F5" w:rsidRPr="00FF4F51" w:rsidRDefault="00FF4F51">
      <w:pPr>
        <w:numPr>
          <w:ilvl w:val="2"/>
          <w:numId w:val="1"/>
        </w:numPr>
        <w:jc w:val="both"/>
        <w:rPr>
          <w:rFonts w:ascii="Source Sans Pro" w:hAnsi="Source Sans Pro"/>
        </w:rPr>
      </w:pPr>
      <w:proofErr w:type="spellStart"/>
      <w:r w:rsidRPr="00FF4F51">
        <w:rPr>
          <w:rFonts w:ascii="Source Sans Pro" w:hAnsi="Source Sans Pro"/>
        </w:rPr>
        <w:t>kontrola</w:t>
      </w:r>
      <w:proofErr w:type="spellEnd"/>
      <w:r w:rsidRPr="00FF4F51">
        <w:rPr>
          <w:rFonts w:ascii="Source Sans Pro" w:hAnsi="Source Sans Pro"/>
        </w:rPr>
        <w:t xml:space="preserve"> </w:t>
      </w:r>
      <w:proofErr w:type="spellStart"/>
      <w:r w:rsidRPr="00FF4F51">
        <w:rPr>
          <w:rFonts w:ascii="Source Sans Pro" w:hAnsi="Source Sans Pro"/>
        </w:rPr>
        <w:t>prądu</w:t>
      </w:r>
      <w:proofErr w:type="spellEnd"/>
      <w:r w:rsidRPr="00FF4F51">
        <w:rPr>
          <w:rFonts w:ascii="Source Sans Pro" w:hAnsi="Source Sans Pro"/>
        </w:rPr>
        <w:t xml:space="preserve"> </w:t>
      </w:r>
      <w:proofErr w:type="spellStart"/>
      <w:r w:rsidRPr="00FF4F51">
        <w:rPr>
          <w:rFonts w:ascii="Source Sans Pro" w:hAnsi="Source Sans Pro"/>
        </w:rPr>
        <w:t>ładowania</w:t>
      </w:r>
      <w:proofErr w:type="spellEnd"/>
    </w:p>
    <w:p w:rsidR="00F211F5" w:rsidRPr="00FF4F51" w:rsidRDefault="00F211F5">
      <w:pPr>
        <w:ind w:left="720"/>
        <w:jc w:val="both"/>
        <w:rPr>
          <w:rFonts w:ascii="Source Sans Pro" w:eastAsia="Calibri" w:hAnsi="Source Sans Pro" w:cs="Arial"/>
          <w:lang w:val="pl-PL"/>
        </w:rPr>
      </w:pPr>
    </w:p>
    <w:p w:rsidR="00F211F5" w:rsidRPr="00FF4F51" w:rsidRDefault="00FF4F51">
      <w:pPr>
        <w:rPr>
          <w:rFonts w:ascii="Source Sans Pro" w:eastAsia="Calibri" w:hAnsi="Source Sans Pro" w:cs="Arial"/>
          <w:b/>
          <w:u w:val="single"/>
          <w:lang w:val="pl-PL"/>
        </w:rPr>
      </w:pPr>
      <w:r w:rsidRPr="00FF4F51">
        <w:rPr>
          <w:rFonts w:ascii="Source Sans Pro" w:eastAsia="Calibri" w:hAnsi="Source Sans Pro" w:cs="Arial"/>
          <w:b/>
          <w:u w:val="single"/>
          <w:lang w:val="pl-PL"/>
        </w:rPr>
        <w:t>2) Wymiana części eksploatacyjnych zasilacza w 2026r.:</w:t>
      </w:r>
    </w:p>
    <w:p w:rsidR="00F211F5" w:rsidRPr="00FF4F51" w:rsidRDefault="00FF4F51">
      <w:pPr>
        <w:numPr>
          <w:ilvl w:val="0"/>
          <w:numId w:val="2"/>
        </w:numPr>
        <w:rPr>
          <w:rFonts w:ascii="Source Sans Pro" w:eastAsia="Calibri" w:hAnsi="Source Sans Pro" w:cs="Arial"/>
        </w:rPr>
      </w:pPr>
      <w:r w:rsidRPr="00FF4F51">
        <w:rPr>
          <w:rFonts w:ascii="Source Sans Pro" w:eastAsia="Calibri" w:hAnsi="Source Sans Pro" w:cs="Arial"/>
        </w:rPr>
        <w:t>2A11715A220 FAN 220Vac 2 x Fan Replacement</w:t>
      </w:r>
    </w:p>
    <w:p w:rsidR="00F211F5" w:rsidRPr="00FF4F51" w:rsidRDefault="00FF4F51">
      <w:pPr>
        <w:numPr>
          <w:ilvl w:val="0"/>
          <w:numId w:val="2"/>
        </w:numPr>
        <w:rPr>
          <w:rFonts w:ascii="Source Sans Pro" w:eastAsia="Calibri" w:hAnsi="Source Sans Pro" w:cs="Arial"/>
        </w:rPr>
      </w:pPr>
      <w:r w:rsidRPr="00FF4F51">
        <w:rPr>
          <w:rFonts w:ascii="Source Sans Pro" w:eastAsia="Calibri" w:hAnsi="Source Sans Pro" w:cs="Arial"/>
        </w:rPr>
        <w:t>E170418 FAN 230V 1000M3/H 3 x Fan Replacement</w:t>
      </w:r>
    </w:p>
    <w:p w:rsidR="00F211F5" w:rsidRPr="00FF4F51" w:rsidRDefault="00F211F5">
      <w:pPr>
        <w:ind w:left="720"/>
        <w:rPr>
          <w:rFonts w:ascii="Source Sans Pro" w:eastAsia="Calibri" w:hAnsi="Source Sans Pro" w:cs="Arial"/>
        </w:rPr>
      </w:pPr>
    </w:p>
    <w:p w:rsidR="00F211F5" w:rsidRPr="00FF4F51" w:rsidRDefault="00FF4F51">
      <w:pPr>
        <w:rPr>
          <w:rFonts w:ascii="Source Sans Pro" w:eastAsia="Calibri" w:hAnsi="Source Sans Pro" w:cs="Arial"/>
          <w:b/>
          <w:u w:val="single"/>
          <w:lang w:val="pl-PL"/>
        </w:rPr>
      </w:pPr>
      <w:r w:rsidRPr="00FF4F51">
        <w:rPr>
          <w:rFonts w:ascii="Source Sans Pro" w:eastAsia="Calibri" w:hAnsi="Source Sans Pro" w:cs="Arial"/>
          <w:b/>
          <w:u w:val="single"/>
          <w:lang w:val="pl-PL"/>
        </w:rPr>
        <w:t>3) Wymiana części eksploatacyjnych zasilacza w 2027r.:</w:t>
      </w:r>
    </w:p>
    <w:p w:rsidR="00F211F5" w:rsidRPr="00FF4F51" w:rsidRDefault="00FF4F51">
      <w:pPr>
        <w:numPr>
          <w:ilvl w:val="0"/>
          <w:numId w:val="2"/>
        </w:numPr>
        <w:rPr>
          <w:rFonts w:ascii="Source Sans Pro" w:eastAsia="Calibri" w:hAnsi="Source Sans Pro" w:cs="Arial"/>
        </w:rPr>
      </w:pPr>
      <w:r w:rsidRPr="00FF4F51">
        <w:rPr>
          <w:rFonts w:ascii="Source Sans Pro" w:eastAsia="Calibri" w:hAnsi="Source Sans Pro" w:cs="Arial"/>
        </w:rPr>
        <w:t>E918547 KIT CIM DC CAPACITOR DGP 1 x DC Capacitor Replacement</w:t>
      </w:r>
    </w:p>
    <w:p w:rsidR="00F211F5" w:rsidRPr="00FF4F51" w:rsidRDefault="00FF4F51">
      <w:pPr>
        <w:numPr>
          <w:ilvl w:val="0"/>
          <w:numId w:val="2"/>
        </w:numPr>
        <w:rPr>
          <w:rFonts w:ascii="Source Sans Pro" w:eastAsia="Calibri" w:hAnsi="Source Sans Pro" w:cs="Arial"/>
        </w:rPr>
      </w:pPr>
      <w:r w:rsidRPr="00FF4F51">
        <w:rPr>
          <w:rFonts w:ascii="Source Sans Pro" w:eastAsia="Calibri" w:hAnsi="Source Sans Pro" w:cs="Arial"/>
        </w:rPr>
        <w:t>E136168 SNUBBER 1µF 12 x DC Capacitor Replacement</w:t>
      </w:r>
    </w:p>
    <w:p w:rsidR="00F211F5" w:rsidRPr="00FF4F51" w:rsidRDefault="00FF4F51">
      <w:pPr>
        <w:numPr>
          <w:ilvl w:val="0"/>
          <w:numId w:val="2"/>
        </w:numPr>
        <w:rPr>
          <w:rFonts w:ascii="Source Sans Pro" w:eastAsia="Calibri" w:hAnsi="Source Sans Pro" w:cs="Arial"/>
        </w:rPr>
      </w:pPr>
      <w:r w:rsidRPr="00FF4F51">
        <w:rPr>
          <w:rFonts w:ascii="Source Sans Pro" w:eastAsia="Calibri" w:hAnsi="Source Sans Pro" w:cs="Arial"/>
        </w:rPr>
        <w:t>E136248 SNUBBER 1µF 5 x DC Capacitor Replacement</w:t>
      </w:r>
    </w:p>
    <w:p w:rsidR="00F211F5" w:rsidRPr="00FF4F51" w:rsidRDefault="00FF4F51">
      <w:pPr>
        <w:numPr>
          <w:ilvl w:val="0"/>
          <w:numId w:val="2"/>
        </w:numPr>
        <w:rPr>
          <w:rFonts w:ascii="Source Sans Pro" w:eastAsia="Calibri" w:hAnsi="Source Sans Pro" w:cs="Arial"/>
        </w:rPr>
      </w:pPr>
      <w:r w:rsidRPr="00FF4F51">
        <w:rPr>
          <w:rFonts w:ascii="Source Sans Pro" w:eastAsia="Calibri" w:hAnsi="Source Sans Pro" w:cs="Arial"/>
        </w:rPr>
        <w:t>E136118 CAPACITOR POLYPO 200µF 250V CUBE 12 x AC Output Capacitor Replacement</w:t>
      </w:r>
    </w:p>
    <w:p w:rsidR="00F211F5" w:rsidRPr="00FF4F51" w:rsidRDefault="00FF4F51">
      <w:pPr>
        <w:numPr>
          <w:ilvl w:val="0"/>
          <w:numId w:val="2"/>
        </w:numPr>
        <w:rPr>
          <w:rFonts w:ascii="Source Sans Pro" w:eastAsia="Calibri" w:hAnsi="Source Sans Pro" w:cs="Arial"/>
        </w:rPr>
      </w:pPr>
      <w:r w:rsidRPr="00FF4F51">
        <w:rPr>
          <w:rFonts w:ascii="Source Sans Pro" w:eastAsia="Calibri" w:hAnsi="Source Sans Pro" w:cs="Arial"/>
        </w:rPr>
        <w:t>E136128 CAPACITOR POLYPO 120µF 300V 3 x AC Input Capacitor Replacement</w:t>
      </w:r>
    </w:p>
    <w:p w:rsidR="00F211F5" w:rsidRPr="00FF4F51" w:rsidRDefault="00FF4F51">
      <w:pPr>
        <w:rPr>
          <w:rFonts w:ascii="Source Sans Pro" w:hAnsi="Source Sans Pro"/>
        </w:rPr>
      </w:pPr>
      <w:r w:rsidRPr="00FF4F51">
        <w:rPr>
          <w:rFonts w:ascii="Source Sans Pro" w:eastAsia="Calibri" w:hAnsi="Source Sans Pro" w:cs="Arial"/>
          <w:b/>
          <w:bCs/>
          <w:u w:val="single"/>
          <w:lang w:val="pl-PL"/>
        </w:rPr>
        <w:t xml:space="preserve">4) </w:t>
      </w:r>
      <w:r w:rsidRPr="00FF4F51">
        <w:rPr>
          <w:rFonts w:ascii="Source Sans Pro" w:eastAsia="Calibri" w:hAnsi="Source Sans Pro" w:cs="Arial"/>
          <w:b/>
          <w:u w:val="single"/>
          <w:lang w:val="pl-PL"/>
        </w:rPr>
        <w:t>Serwis:</w:t>
      </w:r>
    </w:p>
    <w:p w:rsidR="00F211F5" w:rsidRPr="00FF4F51" w:rsidRDefault="00FF4F51">
      <w:pPr>
        <w:numPr>
          <w:ilvl w:val="0"/>
          <w:numId w:val="2"/>
        </w:numPr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lang w:val="pl-PL"/>
        </w:rPr>
        <w:t>Gotowość do reakcji na zgłoszenia serwisowe</w:t>
      </w:r>
    </w:p>
    <w:p w:rsidR="00F211F5" w:rsidRPr="00FF4F51" w:rsidRDefault="00FF4F51">
      <w:pPr>
        <w:numPr>
          <w:ilvl w:val="0"/>
          <w:numId w:val="2"/>
        </w:numPr>
        <w:rPr>
          <w:rFonts w:ascii="Source Sans Pro" w:hAnsi="Source Sans Pro" w:cs="Arial"/>
          <w:lang w:val="pl-PL"/>
        </w:rPr>
      </w:pPr>
      <w:r w:rsidRPr="00FF4F51">
        <w:rPr>
          <w:rFonts w:ascii="Source Sans Pro" w:hAnsi="Source Sans Pro" w:cs="Arial"/>
          <w:lang w:val="pl-PL"/>
        </w:rPr>
        <w:t>W sytuacjach pilnych przybycie serwisanta w następnym dniu roboczym od zgłoszenia</w:t>
      </w:r>
    </w:p>
    <w:p w:rsidR="00F211F5" w:rsidRPr="00FF4F51" w:rsidRDefault="00FF4F51">
      <w:pPr>
        <w:numPr>
          <w:ilvl w:val="0"/>
          <w:numId w:val="2"/>
        </w:numPr>
        <w:rPr>
          <w:rFonts w:ascii="Source Sans Pro" w:hAnsi="Source Sans Pro" w:cs="Arial"/>
          <w:lang w:val="pl-PL"/>
        </w:rPr>
      </w:pPr>
      <w:r w:rsidRPr="00FF4F51">
        <w:rPr>
          <w:rFonts w:ascii="Source Sans Pro" w:hAnsi="Source Sans Pro" w:cs="Arial"/>
          <w:lang w:val="pl-PL"/>
        </w:rPr>
        <w:t>Wycena kosztów niezbędnych napraw wynikających ze zgłoszeń awarii</w:t>
      </w:r>
    </w:p>
    <w:p w:rsidR="00F211F5" w:rsidRPr="00FF4F51" w:rsidRDefault="00FF4F51">
      <w:pPr>
        <w:numPr>
          <w:ilvl w:val="0"/>
          <w:numId w:val="2"/>
        </w:numPr>
        <w:rPr>
          <w:rFonts w:ascii="Source Sans Pro" w:eastAsia="Calibri" w:hAnsi="Source Sans Pro" w:cs="Arial"/>
          <w:lang w:val="pl-PL"/>
        </w:rPr>
      </w:pPr>
      <w:r w:rsidRPr="00FF4F51">
        <w:rPr>
          <w:rFonts w:ascii="Source Sans Pro" w:eastAsia="Calibri" w:hAnsi="Source Sans Pro" w:cs="Arial"/>
          <w:lang w:val="pl-PL"/>
        </w:rPr>
        <w:t>Dostęp do linii wsparcia serwisowego Hot Line</w:t>
      </w:r>
    </w:p>
    <w:sectPr w:rsidR="00F211F5" w:rsidRPr="00FF4F51">
      <w:headerReference w:type="default" r:id="rId7"/>
      <w:headerReference w:type="first" r:id="rId8"/>
      <w:pgSz w:w="12240" w:h="15840"/>
      <w:pgMar w:top="1440" w:right="1440" w:bottom="1440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1F39" w:rsidRDefault="00FF4F51">
      <w:pPr>
        <w:spacing w:after="0" w:line="240" w:lineRule="auto"/>
      </w:pPr>
      <w:r>
        <w:separator/>
      </w:r>
    </w:p>
  </w:endnote>
  <w:endnote w:type="continuationSeparator" w:id="0">
    <w:p w:rsidR="00791F39" w:rsidRDefault="00FF4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1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">
    <w:panose1 w:val="00000000000000000000"/>
    <w:charset w:val="00"/>
    <w:family w:val="roman"/>
    <w:notTrueType/>
    <w:pitch w:val="default"/>
  </w:font>
  <w:font w:name="Noto Sans Devanagari">
    <w:altName w:val="Mangal"/>
    <w:panose1 w:val="00000000000000000000"/>
    <w:charset w:val="00"/>
    <w:family w:val="roman"/>
    <w:notTrueType/>
    <w:pitch w:val="default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1F39" w:rsidRDefault="00FF4F51">
      <w:pPr>
        <w:spacing w:after="0" w:line="240" w:lineRule="auto"/>
      </w:pPr>
      <w:r>
        <w:separator/>
      </w:r>
    </w:p>
  </w:footnote>
  <w:footnote w:type="continuationSeparator" w:id="0">
    <w:p w:rsidR="00791F39" w:rsidRDefault="00FF4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4F51" w:rsidRPr="00FF4F51" w:rsidRDefault="00FF4F51" w:rsidP="00FF4F51">
    <w:pPr>
      <w:pStyle w:val="Nagwek"/>
      <w:rPr>
        <w:rFonts w:ascii="Source Sans Pro" w:hAnsi="Source Sans Pro" w:cs="Arial"/>
        <w:i/>
        <w:iCs/>
        <w:sz w:val="22"/>
        <w:szCs w:val="22"/>
        <w:lang w:val="pl-PL"/>
      </w:rPr>
    </w:pPr>
    <w:proofErr w:type="spellStart"/>
    <w:r w:rsidRPr="00FF4F51">
      <w:rPr>
        <w:rFonts w:ascii="Source Sans Pro" w:hAnsi="Source Sans Pro" w:cs="Arial"/>
        <w:i/>
        <w:iCs/>
        <w:sz w:val="22"/>
        <w:szCs w:val="22"/>
      </w:rPr>
      <w:t>znak</w:t>
    </w:r>
    <w:proofErr w:type="spellEnd"/>
    <w:r w:rsidRPr="00FF4F51">
      <w:rPr>
        <w:rFonts w:ascii="Source Sans Pro" w:hAnsi="Source Sans Pro" w:cs="Arial"/>
        <w:i/>
        <w:iCs/>
        <w:sz w:val="22"/>
        <w:szCs w:val="22"/>
      </w:rPr>
      <w:t xml:space="preserve"> </w:t>
    </w:r>
    <w:proofErr w:type="spellStart"/>
    <w:r w:rsidRPr="00FF4F51">
      <w:rPr>
        <w:rFonts w:ascii="Source Sans Pro" w:hAnsi="Source Sans Pro" w:cs="Arial"/>
        <w:i/>
        <w:iCs/>
        <w:sz w:val="22"/>
        <w:szCs w:val="22"/>
      </w:rPr>
      <w:t>sprawy</w:t>
    </w:r>
    <w:proofErr w:type="spellEnd"/>
    <w:r w:rsidRPr="00FF4F51">
      <w:rPr>
        <w:rFonts w:ascii="Source Sans Pro" w:hAnsi="Source Sans Pro" w:cs="Arial"/>
        <w:i/>
        <w:iCs/>
        <w:sz w:val="22"/>
        <w:szCs w:val="22"/>
      </w:rPr>
      <w:t xml:space="preserve">: </w:t>
    </w:r>
    <w:proofErr w:type="spellStart"/>
    <w:r w:rsidRPr="00FF4F51">
      <w:rPr>
        <w:rFonts w:ascii="Source Sans Pro" w:hAnsi="Source Sans Pro" w:cs="Arial"/>
        <w:bCs/>
        <w:i/>
        <w:sz w:val="22"/>
        <w:szCs w:val="22"/>
        <w:lang w:val="pl-PL"/>
      </w:rPr>
      <w:t>WMiNI</w:t>
    </w:r>
    <w:proofErr w:type="spellEnd"/>
    <w:r w:rsidRPr="00FF4F51">
      <w:rPr>
        <w:rFonts w:ascii="Source Sans Pro" w:hAnsi="Source Sans Pro" w:cs="Arial"/>
        <w:bCs/>
        <w:i/>
        <w:sz w:val="22"/>
        <w:szCs w:val="22"/>
        <w:lang w:val="pl-PL"/>
      </w:rPr>
      <w:t>/261/1/2026</w:t>
    </w:r>
  </w:p>
  <w:p w:rsidR="00F211F5" w:rsidRDefault="00F211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1F5" w:rsidRDefault="00FF4F51">
    <w:pPr>
      <w:pStyle w:val="Nagwek"/>
    </w:pPr>
    <w:proofErr w:type="spellStart"/>
    <w:r>
      <w:rPr>
        <w:rFonts w:ascii="Arial" w:hAnsi="Arial" w:cs="Arial"/>
        <w:i/>
        <w:sz w:val="20"/>
      </w:rPr>
      <w:t>znak</w:t>
    </w:r>
    <w:proofErr w:type="spellEnd"/>
    <w:r>
      <w:rPr>
        <w:rFonts w:ascii="Arial" w:hAnsi="Arial" w:cs="Arial"/>
        <w:i/>
        <w:sz w:val="20"/>
      </w:rPr>
      <w:t xml:space="preserve"> </w:t>
    </w:r>
    <w:proofErr w:type="spellStart"/>
    <w:r>
      <w:rPr>
        <w:rFonts w:ascii="Arial" w:hAnsi="Arial" w:cs="Arial"/>
        <w:i/>
        <w:sz w:val="20"/>
      </w:rPr>
      <w:t>sprawy</w:t>
    </w:r>
    <w:proofErr w:type="spellEnd"/>
    <w:r>
      <w:rPr>
        <w:rFonts w:ascii="Arial" w:hAnsi="Arial" w:cs="Arial"/>
        <w:i/>
        <w:sz w:val="20"/>
      </w:rPr>
      <w:t xml:space="preserve">: </w:t>
    </w:r>
    <w:proofErr w:type="spellStart"/>
    <w:r>
      <w:rPr>
        <w:rFonts w:ascii="Arial" w:hAnsi="Arial" w:cs="Arial"/>
        <w:i/>
        <w:sz w:val="20"/>
      </w:rPr>
      <w:t>WmiNI</w:t>
    </w:r>
    <w:proofErr w:type="spellEnd"/>
    <w:r>
      <w:rPr>
        <w:rFonts w:ascii="Arial" w:hAnsi="Arial" w:cs="Arial"/>
        <w:i/>
        <w:sz w:val="20"/>
      </w:rPr>
      <w:t>/39/…./26</w:t>
    </w:r>
  </w:p>
  <w:p w:rsidR="00F211F5" w:rsidRDefault="00F211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B18F6"/>
    <w:multiLevelType w:val="multilevel"/>
    <w:tmpl w:val="A5AA1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162F3108"/>
    <w:multiLevelType w:val="multilevel"/>
    <w:tmpl w:val="7FAEBA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39E6520"/>
    <w:multiLevelType w:val="multilevel"/>
    <w:tmpl w:val="888CF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b/>
        <w:sz w:val="32"/>
        <w:szCs w:val="3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mailMerge>
    <w:mainDocumentType w:val="formLetters"/>
    <w:dataType w:val="textFile"/>
    <w:query w:val="SELECT * FROM Umowy.dbo.Arkusz1$"/>
  </w:mailMerge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1F5"/>
    <w:rsid w:val="00264E20"/>
    <w:rsid w:val="00791F39"/>
    <w:rsid w:val="00C15FF6"/>
    <w:rsid w:val="00F211F5"/>
    <w:rsid w:val="00FF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2F294F-BD59-4600-A045-59E5A48F6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3F0AE9"/>
  </w:style>
  <w:style w:type="character" w:customStyle="1" w:styleId="NagwekZnak">
    <w:name w:val="Nagłówek Znak"/>
    <w:basedOn w:val="Domylnaczcionkaakapitu"/>
    <w:link w:val="Nagwek"/>
    <w:uiPriority w:val="99"/>
    <w:qFormat/>
    <w:rsid w:val="003F0AE9"/>
    <w:rPr>
      <w:rFonts w:ascii="Liberation Sans" w:eastAsia="Noto Sans" w:hAnsi="Liberation Sans" w:cs="Noto Sans Devanagari"/>
      <w:sz w:val="28"/>
      <w:szCs w:val="28"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Noto Sans" w:hAnsi="Liberation Sans" w:cs="Noto Sans Devanagari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Noto Sans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Noto Sans Devanagari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Noto Sans" w:hAnsi="Liberation Sans" w:cs="Noto Sans Devanagari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Noto Sans Devanagari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F0AE9"/>
    <w:pPr>
      <w:tabs>
        <w:tab w:val="center" w:pos="4680"/>
        <w:tab w:val="right" w:pos="9360"/>
      </w:tabs>
      <w:spacing w:after="0" w:line="240" w:lineRule="auto"/>
    </w:p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Anucińska Agnieszka</dc:creator>
  <dc:description/>
  <cp:lastModifiedBy>Anucińska Agnieszka</cp:lastModifiedBy>
  <cp:revision>16</cp:revision>
  <dcterms:created xsi:type="dcterms:W3CDTF">2022-08-09T07:23:00Z</dcterms:created>
  <dcterms:modified xsi:type="dcterms:W3CDTF">2026-04-16T08:48:00Z</dcterms:modified>
  <dc:language>pl-PL</dc:language>
</cp:coreProperties>
</file>