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FC363" w14:textId="33815990" w:rsidR="00A3040A" w:rsidRPr="00331629" w:rsidRDefault="00A3040A" w:rsidP="00A3040A">
      <w:pPr>
        <w:pStyle w:val="Styl8"/>
        <w:shd w:val="clear" w:color="auto" w:fill="D9D9D9" w:themeFill="background1" w:themeFillShade="D9"/>
        <w:spacing w:after="240"/>
      </w:pPr>
      <w:bookmarkStart w:id="0" w:name="_Toc80631716"/>
      <w:r w:rsidRPr="00331629">
        <w:t xml:space="preserve">Załącznik nr </w:t>
      </w:r>
      <w:r w:rsidR="00E771E8" w:rsidRPr="00331629">
        <w:t>1</w:t>
      </w:r>
      <w:r w:rsidRPr="00331629">
        <w:t xml:space="preserve">a do SWZ - </w:t>
      </w:r>
      <w:bookmarkEnd w:id="0"/>
      <w:r w:rsidR="006E38D6" w:rsidRPr="006E38D6">
        <w:t>Oświadczenie Wykonawcy dotyczące parametrów oferowanego sprzętu i oprogramowania</w:t>
      </w:r>
    </w:p>
    <w:p w14:paraId="3DBF1B9F" w14:textId="77777777" w:rsidR="00A3040A" w:rsidRPr="00331629" w:rsidRDefault="00A3040A" w:rsidP="00331629">
      <w:pPr>
        <w:spacing w:after="0"/>
        <w:ind w:left="6236" w:firstLine="1"/>
        <w:rPr>
          <w:rFonts w:ascii="Arial Narrow" w:eastAsia="Calibri" w:hAnsi="Arial Narrow" w:cs="Calibri"/>
          <w:b/>
          <w:color w:val="000000" w:themeColor="text1"/>
          <w:sz w:val="22"/>
          <w:szCs w:val="22"/>
        </w:rPr>
      </w:pPr>
      <w:r w:rsidRPr="00331629">
        <w:rPr>
          <w:rFonts w:ascii="Arial Narrow" w:eastAsia="Calibri" w:hAnsi="Arial Narrow" w:cs="Calibri"/>
          <w:b/>
          <w:color w:val="000000" w:themeColor="text1"/>
          <w:sz w:val="22"/>
          <w:szCs w:val="22"/>
        </w:rPr>
        <w:t>Zamawiający:</w:t>
      </w:r>
    </w:p>
    <w:p w14:paraId="67936512" w14:textId="77777777" w:rsidR="00A3040A" w:rsidRPr="00331629" w:rsidRDefault="00A3040A" w:rsidP="00331629">
      <w:pPr>
        <w:spacing w:after="0"/>
        <w:ind w:left="6237"/>
        <w:rPr>
          <w:rFonts w:ascii="Arial Narrow" w:eastAsia="Calibri" w:hAnsi="Arial Narrow" w:cs="Calibri"/>
          <w:color w:val="000000" w:themeColor="text1"/>
          <w:sz w:val="22"/>
          <w:szCs w:val="22"/>
        </w:rPr>
      </w:pPr>
      <w:r w:rsidRPr="00331629">
        <w:rPr>
          <w:rFonts w:ascii="Arial Narrow" w:eastAsia="Calibri" w:hAnsi="Arial Narrow" w:cs="Calibri"/>
          <w:color w:val="000000" w:themeColor="text1"/>
          <w:sz w:val="22"/>
          <w:szCs w:val="22"/>
        </w:rPr>
        <w:t xml:space="preserve">Szpital Pomnik Chrztu Polski </w:t>
      </w:r>
    </w:p>
    <w:p w14:paraId="1C995A3A" w14:textId="77777777" w:rsidR="00A3040A" w:rsidRPr="00331629" w:rsidRDefault="00A3040A" w:rsidP="00331629">
      <w:pPr>
        <w:spacing w:after="120"/>
        <w:ind w:left="6237"/>
        <w:rPr>
          <w:rFonts w:ascii="Arial Narrow" w:eastAsia="Calibri" w:hAnsi="Arial Narrow" w:cs="Calibri"/>
          <w:color w:val="000000" w:themeColor="text1"/>
          <w:sz w:val="22"/>
          <w:szCs w:val="22"/>
        </w:rPr>
      </w:pPr>
      <w:r w:rsidRPr="00331629">
        <w:rPr>
          <w:rFonts w:ascii="Arial Narrow" w:eastAsia="Calibri" w:hAnsi="Arial Narrow" w:cs="Calibri"/>
          <w:color w:val="000000" w:themeColor="text1"/>
          <w:sz w:val="22"/>
          <w:szCs w:val="22"/>
        </w:rPr>
        <w:t>Św. Jana 9,62-200 Gniezno</w:t>
      </w:r>
    </w:p>
    <w:tbl>
      <w:tblPr>
        <w:tblW w:w="9893" w:type="dxa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93"/>
      </w:tblGrid>
      <w:tr w:rsidR="00A3040A" w:rsidRPr="00331629" w14:paraId="74BA9AF0" w14:textId="77777777" w:rsidTr="00DC2572">
        <w:tc>
          <w:tcPr>
            <w:tcW w:w="98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7321F" w14:textId="3D49EE00" w:rsidR="00A3040A" w:rsidRPr="00331629" w:rsidRDefault="00A3040A" w:rsidP="00331629">
            <w:pPr>
              <w:spacing w:after="0"/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</w:pPr>
            <w:r w:rsidRPr="00331629">
              <w:rPr>
                <w:rFonts w:ascii="Arial Narrow" w:hAnsi="Arial Narrow" w:cs="Arial"/>
                <w:b/>
                <w:color w:val="000000" w:themeColor="text1"/>
                <w:sz w:val="22"/>
                <w:szCs w:val="22"/>
              </w:rPr>
              <w:t>Wykonawca:</w:t>
            </w:r>
          </w:p>
        </w:tc>
      </w:tr>
      <w:tr w:rsidR="00A3040A" w:rsidRPr="00331629" w14:paraId="0DA55708" w14:textId="77777777" w:rsidTr="00DC2572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5D6D490" w14:textId="77777777" w:rsidR="00A3040A" w:rsidRPr="00331629" w:rsidRDefault="00A3040A" w:rsidP="00331629">
            <w:pPr>
              <w:spacing w:after="0"/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A3040A" w:rsidRPr="00331629" w14:paraId="30893C13" w14:textId="77777777" w:rsidTr="00DC2572">
        <w:trPr>
          <w:trHeight w:val="170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B0882A9" w14:textId="77777777" w:rsidR="00A3040A" w:rsidRPr="00331629" w:rsidRDefault="00A3040A" w:rsidP="00331629">
            <w:pPr>
              <w:spacing w:after="0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</w:rPr>
            </w:pPr>
            <w:r w:rsidRPr="00331629">
              <w:rPr>
                <w:rFonts w:ascii="Arial Narrow" w:hAnsi="Arial Narrow" w:cs="Arial"/>
                <w:i/>
                <w:color w:val="000000" w:themeColor="text1"/>
                <w:sz w:val="18"/>
                <w:szCs w:val="18"/>
              </w:rPr>
              <w:t>pełna nazwa/firma</w:t>
            </w:r>
          </w:p>
        </w:tc>
      </w:tr>
      <w:tr w:rsidR="00A3040A" w:rsidRPr="00331629" w14:paraId="7643A5F5" w14:textId="77777777" w:rsidTr="00DC2572">
        <w:trPr>
          <w:trHeight w:val="255"/>
        </w:trPr>
        <w:tc>
          <w:tcPr>
            <w:tcW w:w="989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BD284F7" w14:textId="77777777" w:rsidR="00A3040A" w:rsidRPr="00331629" w:rsidRDefault="00A3040A" w:rsidP="00331629">
            <w:pPr>
              <w:spacing w:after="0"/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A3040A" w:rsidRPr="00331629" w14:paraId="44A62624" w14:textId="77777777" w:rsidTr="00DC2572">
        <w:trPr>
          <w:trHeight w:val="113"/>
        </w:trPr>
        <w:tc>
          <w:tcPr>
            <w:tcW w:w="989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C42AAFB" w14:textId="77777777" w:rsidR="00A3040A" w:rsidRPr="00331629" w:rsidRDefault="00A3040A" w:rsidP="00331629">
            <w:pPr>
              <w:spacing w:after="0"/>
              <w:rPr>
                <w:rFonts w:ascii="Arial Narrow" w:hAnsi="Arial Narrow" w:cs="Arial"/>
                <w:b/>
                <w:color w:val="000000" w:themeColor="text1"/>
                <w:sz w:val="18"/>
                <w:szCs w:val="18"/>
              </w:rPr>
            </w:pPr>
            <w:r w:rsidRPr="00331629">
              <w:rPr>
                <w:rFonts w:ascii="Arial Narrow" w:hAnsi="Arial Narrow" w:cs="Arial"/>
                <w:i/>
                <w:color w:val="000000" w:themeColor="text1"/>
                <w:sz w:val="18"/>
                <w:szCs w:val="18"/>
              </w:rPr>
              <w:t>adres</w:t>
            </w:r>
          </w:p>
        </w:tc>
      </w:tr>
    </w:tbl>
    <w:p w14:paraId="3580B5FA" w14:textId="77777777" w:rsidR="00A3040A" w:rsidRPr="00331629" w:rsidRDefault="00A3040A">
      <w:pPr>
        <w:rPr>
          <w:rFonts w:ascii="Arial Narrow" w:hAnsi="Arial Narrow"/>
          <w:b/>
          <w:bCs/>
          <w:sz w:val="20"/>
          <w:szCs w:val="20"/>
        </w:rPr>
      </w:pPr>
    </w:p>
    <w:tbl>
      <w:tblPr>
        <w:tblW w:w="9923" w:type="dxa"/>
        <w:tblInd w:w="-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6665"/>
        <w:gridCol w:w="2268"/>
      </w:tblGrid>
      <w:tr w:rsidR="00BC4839" w:rsidRPr="00331629" w14:paraId="6CFB9867" w14:textId="77777777" w:rsidTr="00331629">
        <w:trPr>
          <w:trHeight w:val="159"/>
        </w:trPr>
        <w:tc>
          <w:tcPr>
            <w:tcW w:w="9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0B6CE844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LP</w:t>
            </w:r>
          </w:p>
        </w:tc>
        <w:tc>
          <w:tcPr>
            <w:tcW w:w="6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6C17297B" w14:textId="7C33C9F0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Wymagany Parametr/Warunek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</w:tcPr>
          <w:p w14:paraId="0CB46CC1" w14:textId="79DD1CA8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OFEROWANE PARAMETRY – podaje Wykonawca</w:t>
            </w:r>
          </w:p>
          <w:p w14:paraId="683861EA" w14:textId="50E5DBB9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TAK 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– wykonawca oferuje konkretny parametr. </w:t>
            </w:r>
          </w:p>
          <w:p w14:paraId="561133C3" w14:textId="1EB8132A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>NIE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– wykonawca nie oferuje konkretnego parametru.</w:t>
            </w:r>
          </w:p>
        </w:tc>
      </w:tr>
      <w:tr w:rsidR="00FC73B9" w:rsidRPr="00331629" w14:paraId="42AA65B3" w14:textId="77777777" w:rsidTr="00911FBA">
        <w:trPr>
          <w:trHeight w:val="159"/>
        </w:trPr>
        <w:tc>
          <w:tcPr>
            <w:tcW w:w="992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5E000AC7" w14:textId="3AF3FD45" w:rsidR="00FC73B9" w:rsidRPr="00331629" w:rsidRDefault="00FC73B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hAnsi="Arial Narrow" w:cstheme="minorHAnsi"/>
                <w:sz w:val="20"/>
                <w:szCs w:val="20"/>
              </w:rPr>
            </w:pPr>
            <w:r w:rsidRPr="00FC73B9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Wymagania ogólne</w:t>
            </w:r>
          </w:p>
        </w:tc>
      </w:tr>
      <w:tr w:rsidR="00BC4839" w:rsidRPr="00331629" w14:paraId="053DC9C8" w14:textId="77777777" w:rsidTr="00331629">
        <w:trPr>
          <w:trHeight w:val="159"/>
        </w:trPr>
        <w:tc>
          <w:tcPr>
            <w:tcW w:w="9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16E87EFC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05C41E4" w14:textId="21DB46B5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System do tworzenia elektronicznej dokumentacji medycznej w zakresie dokumentacji przebiegu znieczulenia, pobytu na </w:t>
            </w:r>
            <w:r w:rsidR="00E53916"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s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ali nadzoru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poznieczuleniowego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oraz pobytu na oddziale intensywnej terapii.</w:t>
            </w:r>
          </w:p>
          <w:p w14:paraId="1E58B873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Od Wykonawcy wymaga się: </w:t>
            </w:r>
          </w:p>
          <w:p w14:paraId="4CA8C78D" w14:textId="0FF7FDF1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- dostarczenie bezterminowych licencji systemu do obsługi 8 stanowisk znieczulenia, </w:t>
            </w:r>
            <w:r w:rsidR="00B4002B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6 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stanowisk nadzoru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poznieczuleniowego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, 8 stanowisk/łóżek intensywnej terapii</w:t>
            </w:r>
          </w:p>
          <w:p w14:paraId="01FC59C6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- dostarczenie licencji modułu do planowania pracy bloku operacyjnego</w:t>
            </w:r>
          </w:p>
          <w:p w14:paraId="490CA379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- zainstalowania dostarczonego sprzętu i przeszkolenia personelu medycznego w zakresie jego obsługi, przeszkolenia personelu technicznego w zakresie obsługi technicznej, </w:t>
            </w:r>
          </w:p>
          <w:p w14:paraId="04E828B0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- przeprowadzenie konfiguracji systemu w celu dostosowania do potrzeb Zamawiającego w zakresie opisanym w dalszej części OPZ, </w:t>
            </w:r>
          </w:p>
          <w:p w14:paraId="596D963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- podłączenie systemu do urządzeń medycznych </w:t>
            </w:r>
          </w:p>
          <w:p w14:paraId="5C29AC1A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- przygotowanie integracji oprogramowania po stronie systemu do integracji z HIS (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OptimedNXT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,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Comarch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) posiadanym przez Zamawiającego 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38876AD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9BCEA94" w14:textId="77777777" w:rsidTr="00331629">
        <w:trPr>
          <w:trHeight w:val="159"/>
        </w:trPr>
        <w:tc>
          <w:tcPr>
            <w:tcW w:w="9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2E72A598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F478AF0" w14:textId="24C5A12D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System ma możliwość rozbudowy tj. włączania do systemu kolejnych łóżek,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sal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i oddziałów.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3EB021C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1B0AF47" w14:textId="77777777" w:rsidTr="00331629">
        <w:trPr>
          <w:trHeight w:val="159"/>
        </w:trPr>
        <w:tc>
          <w:tcPr>
            <w:tcW w:w="9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7F7FF3B9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6AB5F6B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color w:val="000000" w:themeColor="text1"/>
                <w:sz w:val="20"/>
                <w:szCs w:val="20"/>
                <w:lang w:bidi="hi-IN"/>
              </w:rPr>
              <w:t>System skonstruowany modułowo z możliwością rozbudowy w przyszłości o kolejne moduły i stanowiska systemu. System działa w oparciu o jedną bazę danych zapewniającą przepływ danych z jednego modułu do drugiego bez konieczności dodatkowych integracji.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6E9C829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5AA2C63" w14:textId="77777777" w:rsidTr="00331629">
        <w:trPr>
          <w:trHeight w:val="159"/>
        </w:trPr>
        <w:tc>
          <w:tcPr>
            <w:tcW w:w="9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4240FD3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 w14:paraId="523F6A05" w14:textId="01BB405F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color w:val="000000" w:themeColor="text1"/>
                <w:sz w:val="20"/>
                <w:szCs w:val="20"/>
                <w:lang w:bidi="hi-IN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System posiadający dedykowany moduł, podlegający konfiguracji, dostosowany do potrzeb dokumentacji: podczas wykonywania znieczulenia, pobytu na </w:t>
            </w:r>
            <w:r w:rsidR="003D3E10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s</w:t>
            </w: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ali nadzoru </w:t>
            </w:r>
            <w:proofErr w:type="spellStart"/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poznieczuleniowego</w:t>
            </w:r>
            <w:proofErr w:type="spellEnd"/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i dokumentacji pooperacyjnej oraz dokumentacji na oddziale intensywnej terapii.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DC1FA3F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4D9C4A6" w14:textId="77777777" w:rsidTr="00331629">
        <w:tc>
          <w:tcPr>
            <w:tcW w:w="9923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</w:tcPr>
          <w:p w14:paraId="3F546CAB" w14:textId="2E8E601F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Wymagania dla modułu elektronicznej karty znieczulenia</w:t>
            </w:r>
          </w:p>
        </w:tc>
      </w:tr>
      <w:tr w:rsidR="00BC4839" w:rsidRPr="00331629" w14:paraId="6E094B68" w14:textId="77777777" w:rsidTr="00331629">
        <w:tc>
          <w:tcPr>
            <w:tcW w:w="9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5159D6B1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14:paraId="7E8E1B97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służy do dokumentowania i zapisu przebiegu znieczulenia z uwzględnieniem podawanych leków, preparatów krwi i płynów infuzyjnych automatycznie odczytujący wartości parametrów życiowych i wentylacyjnych z aparatu do znieczulania ogólnego i kardiomonitora. System posiada możliwość konfiguracji i dostosowania do potrzeb dokumentacji znieczulenia. </w:t>
            </w:r>
          </w:p>
        </w:tc>
        <w:tc>
          <w:tcPr>
            <w:tcW w:w="22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B2CBADC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21979E2F" w14:textId="77777777" w:rsidR="00331629" w:rsidRDefault="00331629"/>
    <w:tbl>
      <w:tblPr>
        <w:tblW w:w="9923" w:type="dxa"/>
        <w:tblInd w:w="-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6665"/>
        <w:gridCol w:w="2268"/>
      </w:tblGrid>
      <w:tr w:rsidR="00BC4839" w:rsidRPr="00331629" w14:paraId="7A9A4E08" w14:textId="77777777" w:rsidTr="00331629">
        <w:tc>
          <w:tcPr>
            <w:tcW w:w="99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759ECB8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67F36996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Komunikacja z aparatami do znieczulania ogólnego i monitorami pacjenta, pompami infuzyjnymi posiadanymi przez Zamawiającego.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31A14BC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76E09CC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CB07A0D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694702FC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Możliwość wstecznego uzupełnienia karty przebiegu znieczulenia (po rozpoczęciu monitorowania) z wprowadzeniem właściwych godzin i minut prowadzenia zabiegu oraz podanych leków na stacji roboczej. System zapewnia możliwość wstecznego uzupełnienia karty przebiegu znieczulenia na dowolnym komputerze posiadającym dostęp do systemu np. w dyżurce lekarskiej. 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873A42D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0142763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37A9A78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5184D2BF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Definiowany interwał czasowy kolejnych odczytów parametrów w zakresie min. 30-600 s.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0AB8B84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03464B4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1037D20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88191A4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System posiada możliwość definiowania interwału rejestrowanych parametrów w karcie znieczulenia. Możliwość zmiany ustalonego interwału odczytu w trakcie trwania zapisu znieczulenia.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81EC9E6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F3407A4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550839A9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3798F44B" w14:textId="0C5C31C6" w:rsidR="00BC4839" w:rsidRPr="00331629" w:rsidRDefault="00D95C1E" w:rsidP="00D95C1E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D95C1E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System zapewnia elastyczność w dokumentowaniu danych poprzez możliwość wprowadzania dodatkowych odczytów poza ustalonymi interwałami czasowymi, przy czym funkcjonalność ta powinna umożliwiać wprowadzanie i edycję odczytów z dokładnością minutową. Element interfejsu użytkownika inicjujący tę operację musi być trwale eksponowany na głównym widoku aplikacji.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2F229A3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14647B8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A15FC9D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888EB4D" w14:textId="7A977AEB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pozwala na rejestrowanie w elektronicznej karcie znieczulenia parametrów z monitora pacjenta oraz aparatu do znieczulenia dostępnych wg. </w:t>
            </w:r>
            <w:r w:rsidR="003D3E10">
              <w:rPr>
                <w:rFonts w:ascii="Arial Narrow" w:hAnsi="Arial Narrow" w:cstheme="minorHAnsi"/>
                <w:sz w:val="20"/>
                <w:szCs w:val="20"/>
              </w:rPr>
              <w:t>d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okumentacji interfejsu komunikacyjnego urządzenia, min. </w:t>
            </w:r>
            <w:r w:rsidR="003D3E10">
              <w:rPr>
                <w:rFonts w:ascii="Arial Narrow" w:hAnsi="Arial Narrow" w:cstheme="minorHAnsi"/>
                <w:sz w:val="20"/>
                <w:szCs w:val="20"/>
              </w:rPr>
              <w:t>n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astępujących parametrów: HR, inwazyjne ciśnienie krwi (minimum 3 kanały), nieinwazyjne ciśnienie krwi, SpO2, częstość oddechu, temperatura (min. 2 kanały pomiaru), CO2, O2, N2O, AIR, AA (wdech/wydech), MAC, tryb wentylacji, objętość oddechowa, objętość minutowa, ciśnienia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Ppeak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, PIP, PEEP.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F91390B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7E2BFD3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703A26E5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01F32338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zmiany jednostki rejestrowanych parametrów w min zakresie:</w:t>
            </w:r>
          </w:p>
          <w:p w14:paraId="679AD0EA" w14:textId="77777777" w:rsidR="00BC4839" w:rsidRPr="00331629" w:rsidRDefault="00BC4839" w:rsidP="0042502D">
            <w:pPr>
              <w:pStyle w:val="Akapitzlist"/>
              <w:spacing w:after="0"/>
              <w:ind w:left="257" w:hanging="257"/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- [mmHg,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mbar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hPa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] dla inwazyjnego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ciśnienienia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krwi (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diastolic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systolic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mean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)</w:t>
            </w:r>
          </w:p>
          <w:p w14:paraId="394D9C58" w14:textId="77777777" w:rsidR="00BC4839" w:rsidRPr="00331629" w:rsidRDefault="00BC4839" w:rsidP="0042502D">
            <w:pPr>
              <w:pStyle w:val="Akapitzlist"/>
              <w:spacing w:after="0"/>
              <w:ind w:left="257" w:hanging="257"/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- [mmHg,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mbar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hPa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] dla nieinwazyjnego ciśnienia krwi (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diastolic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systolic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mean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)</w:t>
            </w:r>
          </w:p>
          <w:p w14:paraId="7173A5B2" w14:textId="77777777" w:rsidR="00BC4839" w:rsidRPr="00331629" w:rsidRDefault="00BC4839" w:rsidP="0042502D">
            <w:pPr>
              <w:pStyle w:val="Akapitzlist"/>
              <w:spacing w:after="0"/>
              <w:ind w:left="257" w:hanging="257"/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[mmHg, %] dla CO2</w:t>
            </w:r>
          </w:p>
          <w:p w14:paraId="7CA893AC" w14:textId="77777777" w:rsidR="00BC4839" w:rsidRPr="00331629" w:rsidRDefault="00BC4839" w:rsidP="0042502D">
            <w:pPr>
              <w:pStyle w:val="Akapitzlist"/>
              <w:spacing w:after="0"/>
              <w:ind w:left="257" w:hanging="257"/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[ml, l] dla objętość oddechowej i objętości minutowej</w:t>
            </w:r>
          </w:p>
          <w:p w14:paraId="6A3630FB" w14:textId="77777777" w:rsidR="00BC4839" w:rsidRPr="00331629" w:rsidRDefault="00BC4839" w:rsidP="0042502D">
            <w:pPr>
              <w:pStyle w:val="Akapitzlist"/>
              <w:spacing w:after="0"/>
              <w:ind w:left="257" w:hanging="257"/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- [mmHg,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mbar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hPa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] dla ciśnień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Ppeak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, PIP i PEEP</w:t>
            </w:r>
          </w:p>
          <w:p w14:paraId="3C0204FF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Jednostka rejestracji w/w parametrów niezależna od jednostki parametru prezentowanej na kardiomonitorze oraz aparacie do znieczulania ogólnego. Wymóg ma na celu zapewnienie spójności oraz jednolitości dokumentacji niezależnie od użytego aparatu do znieczulania oraz kardiomonitora.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461D2DA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26A0E33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0E5D832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CA3C822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Zapis i wyświetlanie w formie wykresu liniowego min. 4 parametrów równocześnie z możliwością ich zmiany i konfiguracji na życzenie Zamawiającego. 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DE12C37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4E4F7E6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19AF9AA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00CD20F6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Funkcja dodawania dodatkowego, dostępnego z urządzeń parametru życiowego lub parametru wentylacji do aktualnie prowadzonego zabiegu. Automatyczne wyszukiwanie dostępnych aktualnie parametrów.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908E278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A04FB79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F071863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E3F3BC0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Możliwość komentowania (pisemnie w programie) parametrów z urządzeń wyświetlanych w formie tabelarycznej jak również dodanie w formie komentarza dodatkowych informacji.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436EBE9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F2B0E81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C3022C7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6DB3139E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posiada funkcjonalność oznaczania za pomocą czytelnych symboli graficznych: początku i końca znieczulenia, intubacji oraz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ekstubacji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, początku i końca zabiegu operacyjnego oraz założenia i zdjęcia maski, końca indukcji znieczulenia oraz rozpoczęcia znieczulenia regionalnego.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9CBEC09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01B63B9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1D840A8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2035460C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Definiowanie przez Użytkownika zdarzeń śródoperacyjnych (np. zmiana pozycji pacjenta, RKO, defibrylacja) z opcją ich oznaczania w dowolnym momencie zabiegu. Możliwość dodatkowego opisu każdego ze zdarzeń. Lista słowników (komentarzy) konfigurowalna i predefiniowana w trakcie wdrożenia oraz przez administratora systemu po stronie Wykonawcy w trakcie eksploatacji rozwiązania.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356482A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2855622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5CDA2C6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CEA555A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Lista zdarzeń śródoperacyjnych definiowana niezależnie na każde stanowisko robocze. 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F4DB0D2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4A12099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10463B22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1574697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Dodawanie zaleceń pooperacyjnych. Możliwość dodanie predefiniowanych zaleceń (definiowane przez Użytkownika) za pomocą przycisków szybkiego wyboru. </w:t>
            </w:r>
          </w:p>
          <w:p w14:paraId="3C3BF462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Możliwość zlecenia podania leku lub płynu wg dostępnej w aplikacji biblioteki leków.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5631173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39C01C0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146C73C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FA2B692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Możliwość wypełnienia skali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Aldreta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. Skala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Aldreta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automatycznie przeliczana po oznaczeniu stanu pacjenta.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B4B522A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3100F0F" w14:textId="77777777" w:rsidTr="00331629">
        <w:tc>
          <w:tcPr>
            <w:tcW w:w="99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42FC238D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5DECBB5A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Wprowadzanie informacji za pomocą klawiatury wyświetlanej na ekranie dotykowym. W przypadku braku takiej funkcjonalności należy uwzględnić w ofercie klawiatury fizyczne.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E744440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37CA071E" w14:textId="77777777" w:rsidR="0086279A" w:rsidRPr="00331629" w:rsidRDefault="0086279A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3247D036" w14:textId="77777777" w:rsidR="0086279A" w:rsidRPr="00331629" w:rsidRDefault="0086279A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0FF72E95" w14:textId="5C7FEA2E" w:rsidR="0086279A" w:rsidRPr="0074580E" w:rsidRDefault="0086279A" w:rsidP="0033162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Calibri" w:hAnsi="Arial Narrow" w:cstheme="minorHAnsi"/>
                <w:b/>
                <w:bCs/>
                <w:color w:val="EE0000"/>
                <w:kern w:val="3"/>
                <w:sz w:val="20"/>
                <w:szCs w:val="20"/>
                <w:lang w:eastAsia="zh-CN" w:bidi="hi-IN"/>
              </w:rPr>
            </w:pPr>
            <w:r w:rsidRPr="0074580E">
              <w:rPr>
                <w:rFonts w:ascii="Arial Narrow" w:eastAsia="Calibri" w:hAnsi="Arial Narrow" w:cstheme="minorHAnsi"/>
                <w:b/>
                <w:bCs/>
                <w:color w:val="EE0000"/>
                <w:kern w:val="3"/>
                <w:sz w:val="20"/>
                <w:szCs w:val="20"/>
                <w:lang w:eastAsia="zh-CN" w:bidi="hi-IN"/>
              </w:rPr>
              <w:t>UWAGA!</w:t>
            </w:r>
          </w:p>
          <w:p w14:paraId="682D75E0" w14:textId="16A95ACF" w:rsidR="0086279A" w:rsidRPr="00331629" w:rsidRDefault="0086279A" w:rsidP="00331629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74580E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W przypadku niezaoferowania tej funkcjonalności, należy podać wymagane dane klawiatury fizycznej w formularzu ofertowym pkt IV, Tabela: </w:t>
            </w:r>
            <w:r w:rsidRPr="0074580E">
              <w:rPr>
                <w:rFonts w:ascii="Arial Narrow" w:eastAsia="Calibri" w:hAnsi="Arial Narrow" w:cstheme="minorHAnsi"/>
                <w:i/>
                <w:iCs/>
                <w:kern w:val="3"/>
                <w:sz w:val="20"/>
                <w:szCs w:val="20"/>
                <w:lang w:eastAsia="zh-CN" w:bidi="hi-IN"/>
              </w:rPr>
              <w:t>Wymagane przez Zamawiającego dane dotyczące oferowanego przedmiotu zamówienia</w:t>
            </w:r>
            <w:r w:rsidRPr="0074580E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.</w:t>
            </w:r>
          </w:p>
        </w:tc>
      </w:tr>
      <w:tr w:rsidR="00BC4839" w:rsidRPr="00331629" w14:paraId="5AB38F6B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A1E6F85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CA8F637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definiowania rodzajów monitorowania wg typów zabiegów/rodzajów anestezji z indywidualnie definiowanym zestawem parametrów rejestrowanych i układem graficznym tabela / wykresy. Możliwość przypisania domyślnych (najczęściej używanych) leków do każdego z rodzajów monitorowania.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CE57B30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8CD5B27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591D171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361CA029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Edytowalna biblioteka leków z określeniem dawki i jednostki wyjściowej na minimum 300 pozycji. </w:t>
            </w:r>
          </w:p>
          <w:p w14:paraId="03392302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Rozróżnienie podaży jednorazowej i ciągłej. </w:t>
            </w:r>
          </w:p>
          <w:p w14:paraId="4200BC99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Leki kategoryzowane, z określeniem dawki domyślnej. Przykładowe kategorie leków wykorzystywane przez Zamawiającego: antybiotyki, narkotyczne, przeciwbólowe, przeciwwymiotne, rozkurczowe, leki zwiotczające, odwracające zwiotczenie,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benzodiazepiny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, odwracające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benzodiazepiny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, odwracające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opioidy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, diuretyczne. </w:t>
            </w:r>
          </w:p>
          <w:p w14:paraId="31500E41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zdefiniowania dla każdego leku drogi podania (np. dożylnie, domięśniowo, podskórnie) wraz z domyślną drogą podania.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0167684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9188AB0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92EBFA9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617B7DB9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Dla każdego leku w bibliotece możliwość zdefiniowania możliwych dróg podania (np. dożylnie, doustnie) wraz z domyślną drogą podania.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C28ECFC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C4E3977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D8D679D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4CCDE88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Posiada możliwość wyszukiwania leków za pomocą wprowadzenia początkowych liter, nazwy substancji aktywnej. System podpowiada preparaty, które ma w bazie i umożliwia wybór z tego poziomu. 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BC1FE86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8461672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FFF7276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55D6BF74" w14:textId="1A1BDFF2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Posiada możliwość definiowania indywidualnych grup leków przypisanych do zestawów zapisywanych parametrów.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6B0D0C5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AB9228A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23D7D714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2A62CE91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System posiada funkcjonalność konfigurowania grup leków m.in. w kategorii: intubacja, wlew, antybiotyk. Dzięki funkcjonalności użytkownik może w szybki sposób zarejestrować podanie kilku leków w danej grupie, ze wskazaniem dawki dla pacjenta i godziną podania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315E9DB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02248155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2B6EF9E1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5B74ECF3" w14:textId="202F0DD1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</w:t>
            </w:r>
            <w:r w:rsidR="0042502D" w:rsidRPr="00331629">
              <w:rPr>
                <w:rFonts w:ascii="Arial Narrow" w:hAnsi="Arial Narrow" w:cstheme="minorHAnsi"/>
                <w:sz w:val="20"/>
                <w:szCs w:val="20"/>
              </w:rPr>
              <w:t>umożliwia generowanie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raportów sumarycznego zużycia (suma g, mg,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ug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lub ml) leków wg grupy.</w:t>
            </w:r>
          </w:p>
          <w:p w14:paraId="2FB319AB" w14:textId="3CB841D8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generowania raportu zużycia leków wg daty dla konkretnego stanowiska znieczulania/</w:t>
            </w:r>
            <w:r w:rsidR="003D3E10">
              <w:rPr>
                <w:rFonts w:ascii="Arial Narrow" w:hAnsi="Arial Narrow" w:cstheme="minorHAnsi"/>
                <w:sz w:val="20"/>
                <w:szCs w:val="20"/>
              </w:rPr>
              <w:t>s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>ali operacyjnej oraz dla konkretnego znieczulenia.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0A2D726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0BBAE83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D825A05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CC44360" w14:textId="6372B566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umożliwia generowanie raportów zużycia leków np. narkotycznych, antybiotyków, w danym okresie czasu, na wskazanej </w:t>
            </w:r>
            <w:r w:rsidR="003D3E10">
              <w:rPr>
                <w:rFonts w:ascii="Arial Narrow" w:hAnsi="Arial Narrow" w:cstheme="minorHAnsi"/>
                <w:sz w:val="20"/>
                <w:szCs w:val="20"/>
              </w:rPr>
              <w:t>s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ali operacyjnej, dla wskazanego zabiegu. </w:t>
            </w:r>
          </w:p>
          <w:p w14:paraId="30598508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Generowanie raportów, podgląd raportu przed wydrukiem, wydruk, w dowolnej lokalizacji sieciowej, aby umożliwić dostęp do raportu z każdego komputera w sieci Zamawiającego. Uprawnienie do generowania raportów w zależności od posiadanych uprawnień nadawanych użytkownikom systemu.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8D78FFD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0FE8650D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B2283A7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62149A7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Indywidualne konto logowania dla każdego z użytkowników zabezpieczone loginem i hasłem. 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EFF36DC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20940E9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61795001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05FF1D9E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Możliwość awaryjnego logowania użytkownika w przypadku zapomnianego hasła. 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016B422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02882F0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80C0C33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13CED67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Brak możliwości archiwizacji dokumentu bez poprawnego zalogowania się przez Użytkownika.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7D276E7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D944FA1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66CBE542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37270572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rejestracji w karcie znieczulenia informacji nt. transfuzji krwi i preparatów krwiopochodnych za pomocą czytnika kodów kreskowych. Odczyt informacji o preparacie (składnik, objętość, numer donacji, grupa krwi, data ważności, nazwa składnika – zgodnie z ISBT128 ).</w:t>
            </w:r>
          </w:p>
          <w:p w14:paraId="6F08B28A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Automatyczna identyfikacja informacji odczytanej za pomocą czytnika. Dowolna kolejność skanowania kodów umieszczonych na preparacie. Informacje zapisywane w karcie znieczulenia bez dodatkowej ingerencji w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interface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użytkownika.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ACCCAF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2952954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DBFE021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05062995" w14:textId="7104FB48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zapewniający generowanie raportu z przeprowadzonej transfuzji preparatów krwi w formacie pdf zawierający min. </w:t>
            </w:r>
            <w:r w:rsidR="003D3E10">
              <w:rPr>
                <w:rFonts w:ascii="Arial Narrow" w:hAnsi="Arial Narrow" w:cstheme="minorHAnsi"/>
                <w:sz w:val="20"/>
                <w:szCs w:val="20"/>
              </w:rPr>
              <w:t>i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>nformacje:</w:t>
            </w:r>
          </w:p>
          <w:p w14:paraId="5875F991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Nazwa składnika krwi</w:t>
            </w:r>
          </w:p>
          <w:p w14:paraId="40F4119B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Nr donacji</w:t>
            </w:r>
          </w:p>
          <w:p w14:paraId="6E5450A8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Termin ważności składnika krwi</w:t>
            </w:r>
          </w:p>
          <w:p w14:paraId="33A725B5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- Dawca AB0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RhD</w:t>
            </w:r>
            <w:proofErr w:type="spellEnd"/>
          </w:p>
          <w:p w14:paraId="2E5E6127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- Biorca AB0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RhD</w:t>
            </w:r>
            <w:proofErr w:type="spellEnd"/>
          </w:p>
          <w:p w14:paraId="75C1EB2F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Imię, nazwisko, PESEL biorcy</w:t>
            </w:r>
          </w:p>
          <w:p w14:paraId="2B6857FF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Nazwisko lekarza zlecającego przetoczenie</w:t>
            </w:r>
          </w:p>
          <w:p w14:paraId="5D049718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Data i godzina rozpoczęcia przetaczania składnika krwi</w:t>
            </w:r>
          </w:p>
          <w:p w14:paraId="14255C2C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Data i godzina zakończenia przetaczania składnika krwi</w:t>
            </w:r>
          </w:p>
          <w:p w14:paraId="784DBF66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Imię i nazwisko osoby wykonującej przetoczenie</w:t>
            </w:r>
          </w:p>
          <w:p w14:paraId="59B4ADD4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Przetoczona objętość</w:t>
            </w:r>
          </w:p>
          <w:p w14:paraId="037D8EF0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Ocena przebiegu przetoczenia (np. bez powikłań/powikłania)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4F0BD26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09EE37E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5F5F7A25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bookmarkStart w:id="1" w:name="_Hlk210857203"/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6CDDB661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System zapewniający generowanie karty oceny przebiegu przetoczenia zawierającą:</w:t>
            </w:r>
          </w:p>
          <w:p w14:paraId="10AA9862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dane identyfikacyjne Pacjenta</w:t>
            </w:r>
          </w:p>
          <w:p w14:paraId="7BA4A5DD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dane przetaczanego produktu</w:t>
            </w:r>
          </w:p>
          <w:p w14:paraId="767C0D50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parametry życiowe (HR, Temperatura, NIBP) zarejestrowane w momencie rozpoczęcia transfuzji, po 15 minutach od rozpoczęcia transfuzji oraz bezpośrednio po jej zakończeniu.</w:t>
            </w:r>
          </w:p>
          <w:p w14:paraId="1017A3FC" w14:textId="2F1A0FD2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Możliwość wydruku lub zapisania dokumentu min. </w:t>
            </w:r>
            <w:r w:rsidR="003D3E10">
              <w:rPr>
                <w:rFonts w:ascii="Arial Narrow" w:hAnsi="Arial Narrow" w:cstheme="minorHAnsi"/>
                <w:sz w:val="20"/>
                <w:szCs w:val="20"/>
              </w:rPr>
              <w:t>w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formacie pdf.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FA4CED1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bookmarkEnd w:id="1"/>
      <w:tr w:rsidR="00BC4839" w:rsidRPr="00331629" w14:paraId="43C96695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A8A421F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351787F0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System z możliwością rejestracji szczegółowe informacje o różnych procedurach anestezji:</w:t>
            </w:r>
          </w:p>
          <w:p w14:paraId="62C6D282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- Znieczulenie ogólne (rodzaj indukcji i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kondukcji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)</w:t>
            </w:r>
          </w:p>
          <w:p w14:paraId="0086BAA5" w14:textId="2AED24FE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- Znieczulenie regionalne (min. </w:t>
            </w:r>
            <w:r w:rsidR="003D3E10">
              <w:rPr>
                <w:rFonts w:ascii="Arial Narrow" w:hAnsi="Arial Narrow" w:cstheme="minorHAnsi"/>
                <w:sz w:val="20"/>
                <w:szCs w:val="20"/>
              </w:rPr>
              <w:t>p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>odpajęczynówkowe, ZO, CSE, splot szyjny, ramienny, nerwy k. górnej i dolnej).</w:t>
            </w:r>
          </w:p>
          <w:p w14:paraId="4BB2F141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jednoczesnej rejestracji maksymalnie 3 procedur wg kodów ICD-9 (procedura główna oraz 2 dodatkowe) dla każdej prowadzonej karty znieczulenia.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9C9F504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4FF9D3C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20712A96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307B88C5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rejestracji procedur i czynności przedoperacyjnych takich jak np.:</w:t>
            </w:r>
          </w:p>
          <w:p w14:paraId="0E3AC3F6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-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Preoksygenacja</w:t>
            </w:r>
            <w:proofErr w:type="spellEnd"/>
          </w:p>
          <w:p w14:paraId="7F7C7866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Intubacja dotchawicza</w:t>
            </w:r>
          </w:p>
          <w:p w14:paraId="6523DE8F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- Intubacja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dooskrzelowa</w:t>
            </w:r>
            <w:proofErr w:type="spellEnd"/>
          </w:p>
          <w:p w14:paraId="2C1DF761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Maska krtaniowa i twarzowa</w:t>
            </w:r>
          </w:p>
          <w:p w14:paraId="14A81F81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Rurka ustno-gardłowa</w:t>
            </w:r>
          </w:p>
          <w:p w14:paraId="10CD547C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Tracheotomia</w:t>
            </w:r>
          </w:p>
          <w:p w14:paraId="302ECA80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Intubacja przez usta</w:t>
            </w:r>
          </w:p>
          <w:p w14:paraId="0E1B65D9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Intubacja przez nos</w:t>
            </w:r>
          </w:p>
          <w:p w14:paraId="4C1EE509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Intubacja z bronchofiberoskopem</w:t>
            </w:r>
          </w:p>
          <w:p w14:paraId="584574BE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Informacje o rozmiarze i typie stosowanych rurek i masek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D2CA696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F708477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D3FF159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691AA232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rejestracji rozmiaru rurki intubacyjnej oraz głębokości jej wprowadzenia.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64BA7C9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D21B5E0" w14:textId="77777777" w:rsidTr="00331629">
        <w:tc>
          <w:tcPr>
            <w:tcW w:w="990" w:type="dxa"/>
            <w:tcBorders>
              <w:left w:val="single" w:sz="2" w:space="0" w:color="000001"/>
              <w:bottom w:val="single" w:sz="4" w:space="0" w:color="auto"/>
            </w:tcBorders>
          </w:tcPr>
          <w:p w14:paraId="3A9696C8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4" w:space="0" w:color="auto"/>
            </w:tcBorders>
          </w:tcPr>
          <w:p w14:paraId="3E23506C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System umożliwiający konfiguracje raportów na potrzeby elektronicznej dokumentacji. Możliwy jest podgląd raportu przed wydrukiem, wydruk, a także wygenerowanie pliku PDF oraz zapis pliku PDF w dowolnej lokalizacji sieciowej, aby umożliwić dostęp do raportu z każdego komputera w sieci Zamawiającego.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</w:tcPr>
          <w:p w14:paraId="4D7719B3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98E549E" w14:textId="77777777" w:rsidTr="00331629">
        <w:tc>
          <w:tcPr>
            <w:tcW w:w="99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414B4803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00167BD4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Generowanie raportu z zabiegu w postaci dokumentu pdf z możliwością wydruku. Możliwość zmiany szablonu wydruku (ustalane na etapie analizy przedwdrożeniowej)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0AA1FB0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44F9E9F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450F54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30DEC63A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Wydruk raportu zawierający logo oraz nazwę szpitala.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4B1CE99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9073A0A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1D8507D7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38A80ED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wyposażony w moduł do obsługi przyjęcia i wypisu pacjentów na bloku operacyjnym, instalowany na dodatkowym komputerze typu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All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in One z ekranem dotykowym, zainstalowany w śluzie, służący do generowania elektronicznej dokumentacji pacjenta. Moduł powinien umożliwiać rejestrację przyjęcia z danymi: imię, nazwisko, data urodzenia, oddział wydający, osoba wydająca, osoba przyjmująca, a także rejestrację wydania z danymi: imię, nazwisko, data urodzenia, oddział przyjmujący, osoba wydająca, osoba przyjmująca.</w:t>
            </w:r>
          </w:p>
          <w:p w14:paraId="4380B1F4" w14:textId="7039F88C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Wyżej wymienione czynności powinny być </w:t>
            </w:r>
            <w:r w:rsidR="00331629" w:rsidRPr="00331629">
              <w:rPr>
                <w:rFonts w:ascii="Arial Narrow" w:hAnsi="Arial Narrow" w:cstheme="minorHAnsi"/>
                <w:sz w:val="20"/>
                <w:szCs w:val="20"/>
              </w:rPr>
              <w:t>uwierzytelnione poprzez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indywidualny PIN lub hasło osoby przyjmującej / wydającej.</w:t>
            </w:r>
          </w:p>
          <w:p w14:paraId="3B37BDC6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Zamawiający oczekuje, że generowany dokument przyjęcia/wydania pacjenta, zawierający dane identyfikujące personel medyczny, które to informacje będą integralną częścią dokumentacji medycznej znieczulenia przesyłanej automatycznie do HIS po zakończeniu pobytu pacjenta na Bloku Operacyjnym.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1E92A43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48B61AC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54A421D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CD71A04" w14:textId="77777777" w:rsidR="00BC4839" w:rsidRPr="00331629" w:rsidRDefault="00BC4839" w:rsidP="00331629">
            <w:pPr>
              <w:suppressLineNumbers/>
              <w:tabs>
                <w:tab w:val="right" w:pos="5011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System umożliwiający wypełnianie Okołooperacyjnej Karty Kontroli ze wskazaniem osoby będącej Koordynatorem Karty. </w:t>
            </w:r>
          </w:p>
          <w:p w14:paraId="730DF03B" w14:textId="77777777" w:rsidR="00BC4839" w:rsidRPr="00331629" w:rsidRDefault="00BC4839" w:rsidP="00331629">
            <w:pPr>
              <w:spacing w:after="0"/>
              <w:contextualSpacing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Okołooperacyjna Karta Kontroli częściowo wypełniana automatycznie w części informacyjnej tj.: data i godzina początku i końca znieczulenia, imię i nazwisko pacjenta, PESEL.</w:t>
            </w:r>
          </w:p>
          <w:p w14:paraId="78C5ED09" w14:textId="75F4CAC6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Eksport Okołooperacyjnej Karty Kontroli do HIS min. </w:t>
            </w:r>
            <w:r w:rsidR="003D3E10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w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formacie pdf lub HL7 lub równoważnym.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2EC0BB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0FF42FDD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22EE1AC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B944353" w14:textId="77777777" w:rsidR="00BC4839" w:rsidRPr="00331629" w:rsidRDefault="00BC4839" w:rsidP="00331629">
            <w:pPr>
              <w:suppressLineNumbers/>
              <w:tabs>
                <w:tab w:val="right" w:pos="5011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Możliwość tworzenia miesięcznych raportów statystycznych dla administracji dotyczących m.in. ilości zabiegów (w podziale na planowane i ostre), zajętości poszczególnych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sal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, minut pracy bloku operacyjnego i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sal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wybudzeniowych ze wskazaniem czasu  i rodzaju zabiegów i ilości wykonanych procedur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osłownikowanych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przez Zamawiającego na etapie analizy przedwdrożeniowej i w podziale na personel uczestniczący w danej procedurze, a także raportów z oznaczeniem znaczników czasowych takich jak: dla danej operacji wskazanie: początku znieczulenia, końca znieczulenia, czas zabiegu operacyjnego (początek zabiegu-koniec zabiegu).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CB391FA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4A7D926" w14:textId="77777777" w:rsidTr="00331629">
        <w:trPr>
          <w:trHeight w:val="283"/>
        </w:trPr>
        <w:tc>
          <w:tcPr>
            <w:tcW w:w="992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</w:tcPr>
          <w:p w14:paraId="0F755E1B" w14:textId="4E400AB1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Dodatkowe wymagania dotyczące modułu Sali nadzoru </w:t>
            </w:r>
            <w:proofErr w:type="spellStart"/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>poznieczuleniowego</w:t>
            </w:r>
            <w:proofErr w:type="spellEnd"/>
          </w:p>
        </w:tc>
      </w:tr>
      <w:tr w:rsidR="00BC4839" w:rsidRPr="00331629" w14:paraId="124F235B" w14:textId="77777777" w:rsidTr="00331629">
        <w:trPr>
          <w:trHeight w:val="601"/>
        </w:trPr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56424824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7D675E7" w14:textId="77777777" w:rsidR="00BC4839" w:rsidRPr="00331629" w:rsidRDefault="00BC4839" w:rsidP="00331629">
            <w:pPr>
              <w:suppressLineNumbers/>
              <w:tabs>
                <w:tab w:val="right" w:pos="5011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System zapewniający dokumentację na Sali nadzoru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ponieczuleniowego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od momentu przyjęcia pacjenta na dane łóżko aż po wypis. Przyjęcie odbywające się poprzez kontynuację fazy opieki z modułu do tworzenia elektronicznej karty znieczulenia. </w:t>
            </w:r>
          </w:p>
          <w:p w14:paraId="0975FD2E" w14:textId="77777777" w:rsidR="00BC4839" w:rsidRPr="00331629" w:rsidRDefault="00BC4839" w:rsidP="00331629">
            <w:pPr>
              <w:suppressLineNumbers/>
              <w:tabs>
                <w:tab w:val="right" w:pos="5011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Dodatkowy moduł służący do generowania elektronicznego raportu z nadzoru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poznieczuleniowego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. 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9147EBF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03B2A8B9" w14:textId="77777777" w:rsidTr="00331629">
        <w:trPr>
          <w:trHeight w:val="601"/>
        </w:trPr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10C15DB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7AF2416" w14:textId="77777777" w:rsidR="00BC4839" w:rsidRPr="00331629" w:rsidRDefault="00BC4839" w:rsidP="00331629">
            <w:pPr>
              <w:suppressLineNumbers/>
              <w:tabs>
                <w:tab w:val="right" w:pos="5011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Rejestracja przyjęcia na Salę nadzoru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poznieczuleniowego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: imię, nazwisko, data urodzenia, lekarz przekazujący, pielęgniarka przekazująca, pielęgniarka przyjmująca.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7FE593F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FA832DE" w14:textId="77777777" w:rsidTr="00331629">
        <w:trPr>
          <w:trHeight w:val="601"/>
        </w:trPr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77FF64B8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BC7EACC" w14:textId="77777777" w:rsidR="00BC4839" w:rsidRPr="00331629" w:rsidRDefault="00BC4839" w:rsidP="00331629">
            <w:pPr>
              <w:suppressLineNumbers/>
              <w:tabs>
                <w:tab w:val="right" w:pos="5011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Zapis parametrów życiowych pacjenta z kardiomonitorów, respiratorów używanych na Sali nadzoru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poznieczuleniowego</w:t>
            </w:r>
            <w:proofErr w:type="spellEnd"/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3145FB3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615C1C9" w14:textId="77777777" w:rsidTr="00331629">
        <w:trPr>
          <w:trHeight w:val="601"/>
        </w:trPr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12B42426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23DB93CF" w14:textId="77777777" w:rsidR="00BC4839" w:rsidRPr="00331629" w:rsidRDefault="00BC4839" w:rsidP="00331629">
            <w:pPr>
              <w:suppressLineNumbers/>
              <w:tabs>
                <w:tab w:val="right" w:pos="5011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Rejestracja podania leków (iniekcje jednorazowe, infuzje, wlewy). Biblioteka leków wspólna z dostępną na salach operacyjnych. Rejestracja czynności wykonywanych przy pacjencie (np. toaleta dróg oddechowych, zmiana pozycji,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ekstubacja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)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7C75BB3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BE48F23" w14:textId="77777777" w:rsidTr="00331629">
        <w:trPr>
          <w:trHeight w:val="601"/>
        </w:trPr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6BB81B1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0F4A18B" w14:textId="77777777" w:rsidR="00BC4839" w:rsidRPr="00331629" w:rsidRDefault="00BC4839" w:rsidP="00331629">
            <w:pPr>
              <w:suppressLineNumbers/>
              <w:tabs>
                <w:tab w:val="right" w:pos="5011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Rejestracja opuszczenia Sali nadzoru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poznieczuleniowego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: imię, nazwisko, data urodzenia, lekarz przekazujący, pielęgniarka przekazująca, pielęgniarka przyjmująca. Uwierzytelnienie wydania poprzez indywidualny pin osoby wydającej.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D0B7716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A2A61BF" w14:textId="77777777" w:rsidTr="00331629">
        <w:trPr>
          <w:trHeight w:val="359"/>
        </w:trPr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A540D34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58B556A" w14:textId="77777777" w:rsidR="00BC4839" w:rsidRPr="00331629" w:rsidRDefault="00BC4839" w:rsidP="00331629">
            <w:pPr>
              <w:suppressLineNumbers/>
              <w:tabs>
                <w:tab w:val="right" w:pos="5011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Możliwość autoryzacji poprzez indywidualny PIN lub login i hasło. 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97149D5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C879B36" w14:textId="77777777" w:rsidTr="00331629">
        <w:trPr>
          <w:trHeight w:val="601"/>
        </w:trPr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6F4AF69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3FA0C82" w14:textId="77777777" w:rsidR="00BC4839" w:rsidRPr="00331629" w:rsidRDefault="00BC4839" w:rsidP="00331629">
            <w:pPr>
              <w:suppressLineNumbers/>
              <w:tabs>
                <w:tab w:val="right" w:pos="5011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Pobyt pacjenta na Sali nadzoru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poznieczuleniowego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udokumentowany w formie dokumentu PDF przekazanego do systemu HIS.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4FF986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00D3900C" w14:textId="77777777" w:rsidTr="00EE62D0">
        <w:tc>
          <w:tcPr>
            <w:tcW w:w="9923" w:type="dxa"/>
            <w:gridSpan w:val="3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</w:tcPr>
          <w:p w14:paraId="0FA3251D" w14:textId="6CA2D96D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>Wymagania dla modułu Oddziału Intensywnej Terapii</w:t>
            </w:r>
          </w:p>
        </w:tc>
      </w:tr>
      <w:tr w:rsidR="00BC4839" w:rsidRPr="00331629" w14:paraId="698A904A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F49CCE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5D46FB75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Oprogramowanie zapewniające automatyzację generowania dokumentacji medycznej pacjenta w zakresie dokumentacji pobytu na Oddziale Intensywnej Terapii.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3770F15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1FD70A5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3CE43CC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B0BA594" w14:textId="3F06C522" w:rsidR="00BC4839" w:rsidRPr="00331629" w:rsidRDefault="00BC4839" w:rsidP="00331629">
            <w:pPr>
              <w:pStyle w:val="Standard"/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Integracja z kardiomonitorami oraz respiratorami wykorzystywanymi przez Zamawiającego – automatyczna rejestracja parametrów życiowych oraz parametrów wentylacji. </w:t>
            </w:r>
          </w:p>
          <w:p w14:paraId="28DBE8A6" w14:textId="77777777" w:rsidR="00BC4839" w:rsidRPr="00331629" w:rsidRDefault="00BC4839" w:rsidP="00331629">
            <w:pPr>
              <w:pStyle w:val="Standard"/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Rejestracja min. 15 parametrów z w/w urządzeń (np. SpO2, NIBP, Vte,fiCO2)</w:t>
            </w:r>
          </w:p>
          <w:p w14:paraId="1778DF88" w14:textId="77777777" w:rsidR="00BC4839" w:rsidRPr="00331629" w:rsidRDefault="00BC4839" w:rsidP="00331629">
            <w:pPr>
              <w:pStyle w:val="Standard"/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9F47370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726551A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52D7456E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278F5E7C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Integracja z urządzeniami medycznymi posiadanymi przez Zamawiającego- kardiomonitory, respiratory, pompy infuzyjne.</w:t>
            </w:r>
          </w:p>
          <w:p w14:paraId="42288680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Komunikacja zależna od dostępnych w sprzęcie protokołów i opcji komunikacyjnych.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D2A9F1A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8C3DE21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549BAA2D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2DC511E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Ekran główny aplikacji (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dashboard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) z podziałem na pola odpowiadające każdemu stanowisku (łóżku) OIT. </w:t>
            </w:r>
          </w:p>
          <w:p w14:paraId="0920E4C3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Dla każdego stanowiska widoczne min: nr stanowiska, imię i nazwisko pacjenta, data przyjęcia, doba pobytu, główne parametry życiowe i wentylacji (NIBP, SpO2, HR, etCO2, RR,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Vte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).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17175E0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2E48960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D2D63F7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6160DB9C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bookmarkStart w:id="2" w:name="_Hlk210857667"/>
            <w:r w:rsidRPr="00331629">
              <w:rPr>
                <w:rFonts w:ascii="Arial Narrow" w:hAnsi="Arial Narrow" w:cstheme="minorHAnsi"/>
                <w:sz w:val="20"/>
                <w:szCs w:val="20"/>
              </w:rPr>
              <w:t>Ekran indywidualnego widoku każdego stanowiska.</w:t>
            </w:r>
          </w:p>
          <w:p w14:paraId="5BD5EA8E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Jednoczesna prezentacja wszystkich parametrów odczytywanych z respiratora oraz kardiomonitora, leków podawanych przez pompy infuzyjne, diurezy godzinowej i 24-godzinnej oraz bilansu płynów (aktualnego oraz 24-godzinnego).</w:t>
            </w:r>
          </w:p>
          <w:p w14:paraId="38941F3B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Szybki podgląd (np. po najechaniu kursorem) na 24-godzinny trend wskazanego parametru (dotyczy parametrów odczytywanych z urządzeń medycznych).</w:t>
            </w:r>
            <w:bookmarkEnd w:id="2"/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037AC95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61D082B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5476F905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33C2A27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Ekran prezentacji parametrów w postaci tabel numerycznych lub wykresów trendów graficznych. </w:t>
            </w:r>
          </w:p>
          <w:p w14:paraId="662A053D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skalowania wykresów w jednostkach czasu min.: zmianowo (bieżąca zmiana, poprzednie zmiany), ostatnie 8h, ostatnie 12h, ostatnie 24h lub cały pobyt.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0AE9F2B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5870C2E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12CF2168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2F4146B5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wstecznego oznaczenia rozpoczęcia pobytu pacjenta.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BD7EC09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05862100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8EB24BE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2FED534F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ręcznej rejestracji parametrów nie monitorowanych automatycznie (np. pomiar temperatury).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E4483E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041A42F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5ACA0D2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AA24505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rejestracji informacji nt. transfuzji krwi i preparatów krwiopochodnych za pomocą czytnika kodów kreskowych.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7AC839B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CE55CFF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1444E81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48483E0" w14:textId="57BD4AB8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Generowanie raportu z przeprowadzonej transfuzji preparatów krwi w formacie pdf zawierającego min. </w:t>
            </w:r>
            <w:r w:rsidR="003D3E10">
              <w:rPr>
                <w:rFonts w:ascii="Arial Narrow" w:hAnsi="Arial Narrow" w:cstheme="minorHAnsi"/>
                <w:sz w:val="20"/>
                <w:szCs w:val="20"/>
              </w:rPr>
              <w:t>i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>nformacje:</w:t>
            </w:r>
          </w:p>
          <w:p w14:paraId="1AC4207D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Nazwa składnika krwi</w:t>
            </w:r>
          </w:p>
          <w:p w14:paraId="711F157A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Nr donacji</w:t>
            </w:r>
          </w:p>
          <w:p w14:paraId="5087E0C1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Termin ważności składnika krwi</w:t>
            </w:r>
          </w:p>
          <w:p w14:paraId="07C63AA3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- Dawca AB0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RhD</w:t>
            </w:r>
            <w:proofErr w:type="spellEnd"/>
          </w:p>
          <w:p w14:paraId="5AC42F9E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- Biorca AB0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RhD</w:t>
            </w:r>
            <w:proofErr w:type="spellEnd"/>
          </w:p>
          <w:p w14:paraId="3363A747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Imię, nazwisko, PESEL biorcy</w:t>
            </w:r>
          </w:p>
          <w:p w14:paraId="11151155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Nazwisko lekarza zlecającego przetoczenie</w:t>
            </w:r>
          </w:p>
          <w:p w14:paraId="7046A8BE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Data i godzina rozpoczęcia przetaczania składnika krwi</w:t>
            </w:r>
          </w:p>
          <w:p w14:paraId="61C46A12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Data i godzina zakończenia przetaczania składnika krwi</w:t>
            </w:r>
          </w:p>
          <w:p w14:paraId="472627DB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Imię i nazwisko osoby wykonującej przetoczenie</w:t>
            </w:r>
          </w:p>
          <w:p w14:paraId="1DD3C4F1" w14:textId="77777777" w:rsidR="00BC4839" w:rsidRPr="00331629" w:rsidRDefault="00BC4839" w:rsidP="00331629">
            <w:pPr>
              <w:spacing w:after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Przetoczona objętość</w:t>
            </w:r>
          </w:p>
          <w:p w14:paraId="603716DC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- Ocena przebiegu przetoczenia (np. bez powikłań/powikłania)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86D1C58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BAF79B6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62D743C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58D0F438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Potwierdzanie wpisów i zmian dotyczących stanu pacjenta w aplikacji stanowiskowej za pomocą indywidualnego loginu i hasła lub kodu PIN.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41383A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4BB6E7D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5DD0A3E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BDEBF2B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Możliwość planowania podaży leków (podanie jednorazowe, infuzja, wlew kroplowy). </w:t>
            </w:r>
          </w:p>
          <w:p w14:paraId="2B58BBE0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Planowanie możliwe z poziomu aplikacji oraz usługi web. </w:t>
            </w:r>
          </w:p>
          <w:p w14:paraId="062C3F8B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Wpisanie zlecenia leku do planu terapii autoryzowane za pomocą indywidualnego loginu i hasła lub kodu PIN.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55FBBFA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449A930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558A973D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0D8D34E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planowania podaży leków wg nazw międzynarodowych lub nazw handlowych.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2647E30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5B99CEE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78EC87A7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251D141F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rozbudowy o integrację modułu zlecania leków z biblioteką leków systemu HIS.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C7D808F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8272E6C" w14:textId="77777777" w:rsidTr="00331629">
        <w:tc>
          <w:tcPr>
            <w:tcW w:w="990" w:type="dxa"/>
            <w:tcBorders>
              <w:left w:val="single" w:sz="2" w:space="0" w:color="000001"/>
              <w:bottom w:val="single" w:sz="4" w:space="0" w:color="auto"/>
            </w:tcBorders>
          </w:tcPr>
          <w:p w14:paraId="7CC62C07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4" w:space="0" w:color="auto"/>
            </w:tcBorders>
          </w:tcPr>
          <w:p w14:paraId="5993F304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anulowania, skopiowania oraz skomentowania zlecenia podaży. Możliwość tworzenia szablonów zleceń lekarskich i tworzenia zleceń z wykorzystaniem szablonu.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</w:tcPr>
          <w:p w14:paraId="4B44596B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08BFC81A" w14:textId="77777777" w:rsidTr="00331629">
        <w:tc>
          <w:tcPr>
            <w:tcW w:w="99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322CA2D4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756F5E54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Prezentacja graficzna automatycznie grupująca wpisy wg kategorii: pompa infuzyjna, podanie jednorazowe, płyn (wlew kroplowy).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B9AB287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FCBC9BA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06C45DE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4C126E0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Potwierdzanie podaży leków autoryzowane za pomocą indywidualnego loginu i hasła lub kodu PIN.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7338D98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F5A9F08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8069F51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11AA97C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Graficzna reprezentacja pacjenta automatycznie uwzględniająca wiek w 4 kategoriach: noworodek, niemowlę, dziecko oraz dorosły.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6E5F7A7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564DEF1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293B5D2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37B310CE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Graficzna reprezentacja pacjenta umożliwiająca opisanie stanu pacjenta z uwzględnieniem części ciała. </w:t>
            </w:r>
          </w:p>
          <w:p w14:paraId="6B988EAB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Opis pacjenta przypisany do każdej części ciała uwzględniający: odleżyny, rany, drenaże, dostępy naczyniowe (żylne, tętnicze,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doszpikowe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), cewnik moczowy.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D93AD1C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6A3E14E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69C9A03C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7151215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Dedykowany opiece pielęgniarskiej ekran z graficzną prezentacją wszystkich elementów oznaczonych wg punktu powyżej oraz czytelną informacją nt. doby utrzymania, czasu monitorowania oraz alertem w wypadku przekroczenia planowanej końcowej daty utrzymania elementu (np. data wymiany cewnika moczowego).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0D35655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36AEBA2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680752C9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BFFE6F8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System posiada funkcje monitorowania statusu, czasu do wymiany elementu typu: dostęp naczyniowy, cewnik moczowy, dren wraz z kolorystycznym oznaczeniem informacji o statusie. Prezentacja informacji w formie graficznej na modelu pacjenta.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33856E8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7B29B56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27DE682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A4EE395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bookmarkStart w:id="3" w:name="_Hlk210858085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Dostępne skale opisu ryzyka powstawania odleżyn min: Douglas, Norton,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Waterlow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Braden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, CBO.</w:t>
            </w:r>
            <w:bookmarkEnd w:id="3"/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090A263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08EB2073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19FE1753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3D17FFA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Rejestracja odleżyn przy pomocy reprezentacji graficznej powoduje powstanie formularza obserwacji odleżyny. </w:t>
            </w:r>
          </w:p>
          <w:p w14:paraId="572775D5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Formularz zawierający pola opisowe odleżyn: rozmiar, wyciek, ocena, stopień odleżyny wg skali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Enisa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i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Sarmiento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.</w:t>
            </w:r>
          </w:p>
          <w:p w14:paraId="1FE04851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Automatyczne notyfikacje o konieczności wykonania wpisu w dokumentacji odleżyny.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C3E9BC7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FFE6A42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F4898B2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5F16B1FD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Rejestracja stolca u pacjenta z prezentacją graficzną. Dodanie nowej wartości wraz z charakterystyką. Możliwość automatycznego wliczania do bilansu.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0A5496C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9F0727D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E3F3E65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B497485" w14:textId="77777777" w:rsidR="00BC4839" w:rsidRPr="00331629" w:rsidRDefault="00BC4839" w:rsidP="00331629">
            <w:pPr>
              <w:tabs>
                <w:tab w:val="left" w:pos="2093"/>
              </w:tabs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bookmarkStart w:id="4" w:name="_Hlk210857996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Rejestracja pomiaru bólu z możliwością wybrania jednej ze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skal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min: FLACC, VAS, NISS, Szacunkowa NRS,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CPOT,Comfort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i oznaczeniem czasu wykonania pomiaru. Dane prezentowane na wykresie.</w:t>
            </w:r>
            <w:bookmarkEnd w:id="4"/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5F3181B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84344B1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78650577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568FA130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Rejestracja rany przy pomocy reprezentacji graficznej powoduje powstanie formularza obserwacji. </w:t>
            </w:r>
          </w:p>
          <w:p w14:paraId="5F278B1F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Formularz zawierający pola opisowe ran: rozmiar, wyciek, wymaz, zmiana opatrunku z rejestracją daty i godziny, szwy.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9E7AF77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6FCE231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7AF19B0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6379312E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Monitorowanie rany obejmujące bieżący stan epidemiologiczny, wielkość rany,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stemperaturę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, informacje o wycieku, wykonane czynności chirurgiczne.</w:t>
            </w:r>
          </w:p>
          <w:p w14:paraId="3B608D0D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020FEF50" w14:textId="1F140898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W ramach monitorowania ran system pozwala na prowadzenie rejestr pobrań materiału i rejestru zmian </w:t>
            </w:r>
            <w:r w:rsidR="00331629" w:rsidRPr="00331629">
              <w:rPr>
                <w:rFonts w:ascii="Arial Narrow" w:hAnsi="Arial Narrow" w:cstheme="minorHAnsi"/>
                <w:sz w:val="20"/>
                <w:szCs w:val="20"/>
              </w:rPr>
              <w:t>opatrunków.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F436169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1375F78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E7E64F8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21F4388A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Rejestracja drenów i drenaży przy pomocy reprezentacji graficznej powoduje powstanie formularza obserwacji rany. Formularz zawierający pola opisowe drenażu: ilość płynu, rodzaj płynu.</w:t>
            </w:r>
          </w:p>
          <w:p w14:paraId="3129D3AF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Zarejestrowana ilość płynu automatycznie uwzględniana w kalkulacji bilansu płynów.</w:t>
            </w:r>
          </w:p>
          <w:p w14:paraId="2CAABA57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Automatyczne notyfikacje o konieczności wykonania wpisu w dokumentacji określającego ilość płynu w worku.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C50C236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12D715A" w14:textId="77777777" w:rsidTr="00331629">
        <w:tc>
          <w:tcPr>
            <w:tcW w:w="990" w:type="dxa"/>
            <w:tcBorders>
              <w:left w:val="single" w:sz="2" w:space="0" w:color="000001"/>
              <w:bottom w:val="single" w:sz="4" w:space="0" w:color="auto"/>
            </w:tcBorders>
          </w:tcPr>
          <w:p w14:paraId="34564DDE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4" w:space="0" w:color="auto"/>
            </w:tcBorders>
          </w:tcPr>
          <w:p w14:paraId="6DF61E3B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Rejestracja cewnika przy pomocy reprezentacji graficznej powoduje powstanie formularza obserwacji. Formularz zawierający pola opisowe cewnika: doba utrzymania (wypełniany automatycznie), rodzaj cewnika, temperatura, toaleta, płukanie.</w:t>
            </w:r>
          </w:p>
          <w:p w14:paraId="15F29C72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Zarejestrowana diureza automatycznie uwzględniana w kalkulacji bilansu płynów.</w:t>
            </w:r>
          </w:p>
          <w:p w14:paraId="1768812E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Automatyczne notyfikacje o konieczności wykonania wpisu w dokumentacji określającego ilość moczu w worku.</w:t>
            </w:r>
          </w:p>
          <w:p w14:paraId="1F308B4B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Automatyczna notyfikacja o upływającej dacie przydatności cewnika i konieczności jego wymiany.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</w:tcPr>
          <w:p w14:paraId="0B59054F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E42AC4D" w14:textId="77777777" w:rsidTr="00331629">
        <w:tc>
          <w:tcPr>
            <w:tcW w:w="99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776278BC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17BECBFF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Rejestr informacji dotyczący dróg oddechowych- wspomagania dróg oddechowych wraz z rodzajami. Zawiera szczegółowe informacje o wykonanej czynności np. intubacji przez usta, intubacji przez nos, tracheostomii, maska tlenowa, maska krtaniowa. </w:t>
            </w:r>
          </w:p>
          <w:p w14:paraId="0DA4A751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bookmarkStart w:id="5" w:name="_Hlk210858301"/>
            <w:r w:rsidRPr="00331629">
              <w:rPr>
                <w:rFonts w:ascii="Arial Narrow" w:hAnsi="Arial Narrow" w:cstheme="minorHAnsi"/>
                <w:sz w:val="20"/>
                <w:szCs w:val="20"/>
              </w:rPr>
              <w:t>Formularz zawiera informacje dotyczące co najmniej daty rejestracji, pochodzenia, rodzaju, powodu założenia.</w:t>
            </w:r>
            <w:bookmarkEnd w:id="5"/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400D045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F952B56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4ED8E504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1D6993D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bookmarkStart w:id="6" w:name="_Hlk210858448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Rejestracja dostępów naczyniowych z podziałem głównym na: centralne, żylne,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doszpikowe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oraz tętnicze.</w:t>
            </w:r>
          </w:p>
          <w:p w14:paraId="50C1A5F5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Rejestracja miejsca oraz żyły/tętnicy/kości założenia z korelacją pomiędzy częścią ciała a żyłami/tętnicami/kośćmi możliwymi do wyboru.</w:t>
            </w:r>
          </w:p>
          <w:p w14:paraId="300877F4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Indywidualnie (dla każdego dostępu naczyniowego) regulowany interwał monitorowania.</w:t>
            </w:r>
          </w:p>
          <w:p w14:paraId="4FEE9E36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Rejestracja osób umieszczających dostęp z podziałem na personel główny oraz asystujący.</w:t>
            </w:r>
            <w:bookmarkEnd w:id="6"/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D772A0D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0508C64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58AC4A52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64AC21F3" w14:textId="561BD356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Automatyczna kalkulacja bilansu płynów z uwzględnieniem perspiracji (perspiracja zależna od temperatury ciała) w regulowanym zakresie czasu min. </w:t>
            </w:r>
            <w:r w:rsidR="003D3E10">
              <w:rPr>
                <w:rFonts w:ascii="Arial Narrow" w:hAnsi="Arial Narrow" w:cstheme="minorHAnsi"/>
                <w:sz w:val="20"/>
                <w:szCs w:val="20"/>
              </w:rPr>
              <w:t>z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>mianowo (bieżąca zmiana, poprzednie zmiany), ostatnie 8h, ostatnie 12h, ostatnie 24h lub cały pobyt.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D242FF5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01E84A5" w14:textId="77777777" w:rsidTr="00331629">
        <w:trPr>
          <w:trHeight w:val="808"/>
        </w:trPr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6D26AF9E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002C31B2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Możliwość rozbudowy o indywidualnie konfigurowane formularze przyjęcia, epikryzy dobowej, wypisu oraz zgonu.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06EA78D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86CA149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DD37F2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5C24433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Zautomatyzowany moduł obliczania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scoringu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. Dostępne min 8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skal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np.: GCS (dla noworodków, pediatryczna oraz dla dorosłych), APACHE II, SAPS, SOFA.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BF31B57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050B071F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5A744EB3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3AFC196C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Zautomatyzowany moduł obliczania skali TISS-28 (wersja dla dorosłych i dla dzieci). 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63D3444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082767B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131CF1C1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58732326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Moduł raportowania uwzględniający wszystkie opisane powyżej elementy opieki nad pacjentem. Dostępne raporty w zakresie: Raport z opieki dobowej, Raport z bilansu płynów, Raport odleżyn, Raport oceny bólu, Karta Zleceń lekarskich.</w:t>
            </w:r>
          </w:p>
          <w:p w14:paraId="54183ED2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Zakres raportów ustalany na etapie analizy przedwdrożeniowej.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0289900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5631E82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58083296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D897F88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Eksport dokumentu elektronicznego pdf (raportu z pobytu na OIT) do systemu HIS, do historii pacjenta lub EDM.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7DF1CD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0764CA5" w14:textId="77777777" w:rsidTr="00331629">
        <w:tc>
          <w:tcPr>
            <w:tcW w:w="992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</w:tcPr>
          <w:p w14:paraId="1CAE9427" w14:textId="65DB9BE2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b/>
                <w:kern w:val="3"/>
                <w:sz w:val="20"/>
                <w:szCs w:val="20"/>
                <w:lang w:eastAsia="zh-CN" w:bidi="hi-IN"/>
              </w:rPr>
              <w:t>Harmonogram pracy bloku</w:t>
            </w:r>
          </w:p>
        </w:tc>
      </w:tr>
      <w:tr w:rsidR="00BC4839" w:rsidRPr="00331629" w14:paraId="1B2508E9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56743C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65A05AF2" w14:textId="7BB36AA8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System umożliwi</w:t>
            </w:r>
            <w:r w:rsidR="002C2839"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a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wykorzystanie harmonogramu zabiegów operacyjnych z możliwością wglądu w obecny status każdego zabiegu, przedstawionego w sposób czytelny, zarówno tekstowo, jak i graficznie, bezpośrednio na harmonogramie.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ab/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D81E46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4FC4BA4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76D387E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2C1221D5" w14:textId="4A360B69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System posiada harmonogram zabiegów operacyjnych z czytelnym wglądem w status każdego zabiegu, prezentowanym zarówno tekstowo, jak i graficznie, pozwala na bieżące monitorowanie przebiegu procedur operacyjnych. Funkcjonalność ta wspiera koordynację pracy zespołów medycznych, usprawnia planowanie zasobów i personelu oraz minimalizuje ryzyko opóźnień lub konfliktów w harmonogramie, co przekłada się na bezpieczeństwo pacjentów i efektywność funkcjonowania bloku operacyjnego.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7D156D0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F58BF11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DEEC9DE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CC303B8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Możliwość przypisania personelu, zestawu sprzętu do planowanych operacji.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2E25161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06EAB37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AA6E9C3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4062979C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Możliwość tworzenia raportów z pracy bloku operacyjnego w oparciu o gromadzone dane. Ustalone na etapie analizy przedwdrożeniowej.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80B3149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5D89B1C" w14:textId="77777777" w:rsidTr="00331629">
        <w:tc>
          <w:tcPr>
            <w:tcW w:w="9923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</w:tcPr>
          <w:p w14:paraId="4F889568" w14:textId="165D9434" w:rsidR="00BC4839" w:rsidRPr="00331629" w:rsidRDefault="00CA7344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Licencje systemu i wyposażenie stanowiskowe</w:t>
            </w:r>
          </w:p>
        </w:tc>
      </w:tr>
      <w:tr w:rsidR="00BC4839" w:rsidRPr="00331629" w14:paraId="196E6D66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21C36355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5FC66568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Dostarczenie 8 bezterminowych licencji systemu do generowania elektronicznej karty znieczulenia. </w:t>
            </w:r>
          </w:p>
          <w:p w14:paraId="592D2317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Dostawa obejmuje podłączenie systemu do aparatu do znieczulania ogólnego wraz z kardiomonitorem, pompami infuzyjnymi z możliwością późniejszej rozbudowy o kolejne urządzenia medyczne wykorzystywane przez Zamawiającego (Zamawiający gwarantuje dostępność odpowiednich licencji, protokołów komunikacyjnych, opcji softwarowych umożliwiających transmisję danych do systemów zewnętrznych).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540D331B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338CF7D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C67ACAF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70588C1D" w14:textId="3ED543E8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Dostarczenie licencji </w:t>
            </w:r>
            <w:r w:rsidR="00E53916" w:rsidRPr="00331629">
              <w:rPr>
                <w:rFonts w:ascii="Arial Narrow" w:hAnsi="Arial Narrow" w:cstheme="minorHAnsi"/>
                <w:sz w:val="20"/>
                <w:szCs w:val="20"/>
              </w:rPr>
              <w:t xml:space="preserve">bezterminowych 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>modułu do obsługi przyjęcia i wydania pacjenta z Bloku Operacyjnego. Instalacja modułu w miejscu wskazanym przez Zamawiającego.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B3A3611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DEF401A" w14:textId="77777777" w:rsidTr="00331629">
        <w:tc>
          <w:tcPr>
            <w:tcW w:w="99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457CD9C8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61BBB2A8" w14:textId="5195199D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Dostarczenie niezbędnych licencji </w:t>
            </w:r>
            <w:r w:rsidR="00E53916" w:rsidRPr="00331629">
              <w:rPr>
                <w:rFonts w:ascii="Arial Narrow" w:hAnsi="Arial Narrow" w:cstheme="minorHAnsi"/>
                <w:sz w:val="20"/>
                <w:szCs w:val="20"/>
              </w:rPr>
              <w:t xml:space="preserve">bezterminowych 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modułu do generowania elektronicznego raportu z pobytu pacjenta na Sali Nadzoru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Poznieczuleniowego</w:t>
            </w:r>
            <w:proofErr w:type="spellEnd"/>
          </w:p>
          <w:p w14:paraId="78C1D189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Dostawa obejmuje podłączenie systemu do kardiomonitorów i respiratorów używanych na Sali Nadzoru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Poznieczuleniowego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z możliwością późniejszej rozbudowy o kolejne urządzenia medyczne wykorzystywane przez Zamawiającego (Zamawiający gwarantuje dostępność odpowiednich licencji, protokołów komunikacyjnych, opcji softwarowych umożliwiających transmisję danych do systemów zewnętrznych)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6CA6771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FFF08D5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3E7B0E6C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11E50B12" w14:textId="60225E2B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Dostarczenie 1 licencji</w:t>
            </w:r>
            <w:r w:rsidR="00E53916" w:rsidRPr="00331629">
              <w:rPr>
                <w:rFonts w:ascii="Arial Narrow" w:hAnsi="Arial Narrow" w:cstheme="minorHAnsi"/>
                <w:sz w:val="20"/>
                <w:szCs w:val="20"/>
              </w:rPr>
              <w:t xml:space="preserve"> bezterminow</w:t>
            </w:r>
            <w:r w:rsidR="003D3E10">
              <w:rPr>
                <w:rFonts w:ascii="Arial Narrow" w:hAnsi="Arial Narrow" w:cstheme="minorHAnsi"/>
                <w:sz w:val="20"/>
                <w:szCs w:val="20"/>
              </w:rPr>
              <w:t>ej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 serwerowej systemu do generowania dokumentacji i zarządzania systemem w obszarze stanowisk znieczulenia, nadzoru </w:t>
            </w:r>
            <w:proofErr w:type="spellStart"/>
            <w:r w:rsidRPr="00331629">
              <w:rPr>
                <w:rFonts w:ascii="Arial Narrow" w:hAnsi="Arial Narrow" w:cstheme="minorHAnsi"/>
                <w:sz w:val="20"/>
                <w:szCs w:val="20"/>
              </w:rPr>
              <w:t>poznieczuleniowego</w:t>
            </w:r>
            <w:proofErr w:type="spellEnd"/>
            <w:r w:rsidRPr="00331629">
              <w:rPr>
                <w:rFonts w:ascii="Arial Narrow" w:hAnsi="Arial Narrow" w:cstheme="minorHAnsi"/>
                <w:sz w:val="20"/>
                <w:szCs w:val="20"/>
              </w:rPr>
              <w:t>, intensywnego nadzoru pacjenta. Instalacja na serwerze Zamawiającego.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56788FD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E4765E3" w14:textId="77777777" w:rsidTr="00331629">
        <w:tc>
          <w:tcPr>
            <w:tcW w:w="990" w:type="dxa"/>
            <w:tcBorders>
              <w:left w:val="single" w:sz="2" w:space="0" w:color="000001"/>
              <w:bottom w:val="single" w:sz="4" w:space="0" w:color="auto"/>
            </w:tcBorders>
          </w:tcPr>
          <w:p w14:paraId="3602B2B0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4" w:space="0" w:color="auto"/>
            </w:tcBorders>
          </w:tcPr>
          <w:p w14:paraId="208DE594" w14:textId="7729E708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Dostarczenie niezbędnych </w:t>
            </w:r>
            <w:r w:rsidR="00331629" w:rsidRPr="00331629">
              <w:rPr>
                <w:rFonts w:ascii="Arial Narrow" w:hAnsi="Arial Narrow" w:cstheme="minorHAnsi"/>
                <w:sz w:val="20"/>
                <w:szCs w:val="20"/>
              </w:rPr>
              <w:t>licencji bezterminowych</w:t>
            </w:r>
            <w:r w:rsidR="00E53916" w:rsidRPr="00331629">
              <w:rPr>
                <w:rFonts w:ascii="Arial Narrow" w:hAnsi="Arial Narrow" w:cstheme="minorHAnsi"/>
                <w:sz w:val="20"/>
                <w:szCs w:val="20"/>
              </w:rPr>
              <w:t xml:space="preserve"> 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>systemu do generowania dokumentacji z pobytu pacjenta na Oddziale Intensywnej Terapii- elektroniczna karta intensywnej terapii, do obsługi 8 stanowisk pacjenta.</w:t>
            </w:r>
          </w:p>
          <w:p w14:paraId="7EAD17DC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Dostawa obejmuje podłączenie systemu do respiratorów oraz kardiomonitorów używanych na OIT z możliwością późniejszej rozbudowy o kolejne urządzenia medyczne wykorzystywane przez Zamawiającego (Zamawiający gwarantuje dostępność odpowiednich licencji, protokołów komunikacyjnych, opcji softwarowych umożliwiających transmisję danych do systemów zewnętrznych).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</w:tcPr>
          <w:p w14:paraId="3312AB6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32475C6" w14:textId="77777777" w:rsidTr="00331629">
        <w:trPr>
          <w:trHeight w:val="1818"/>
        </w:trPr>
        <w:tc>
          <w:tcPr>
            <w:tcW w:w="99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441CA7E1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</w:tcBorders>
          </w:tcPr>
          <w:p w14:paraId="1A614AAB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Komputer </w:t>
            </w:r>
            <w:proofErr w:type="spellStart"/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>All</w:t>
            </w:r>
            <w:proofErr w:type="spellEnd"/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-In-One – 16 </w:t>
            </w:r>
            <w:proofErr w:type="spellStart"/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>szt</w:t>
            </w:r>
            <w:proofErr w:type="spellEnd"/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 (Sale Operacyjne oraz śluza BO, Stanowiska OIT): </w:t>
            </w:r>
          </w:p>
          <w:p w14:paraId="34F2F72B" w14:textId="0BFC2EFC" w:rsidR="0086279A" w:rsidRPr="006E38D6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  <w:t xml:space="preserve">Procesor min. 2-rdzeniowy, min 2 GHz, osiągający w teście </w:t>
            </w:r>
            <w:proofErr w:type="spellStart"/>
            <w:r w:rsidRPr="00331629"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  <w:t>PassMark</w:t>
            </w:r>
            <w:proofErr w:type="spellEnd"/>
            <w:r w:rsidRPr="00331629"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  <w:t xml:space="preserve"> CPU Mark wynik min. 23000 </w:t>
            </w:r>
            <w:r w:rsidRPr="006E38D6"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  <w:t>punktów</w:t>
            </w:r>
            <w:r w:rsidR="0086279A" w:rsidRPr="006E38D6"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  <w:t xml:space="preserve"> według wyników opublikowanych na stronie </w:t>
            </w:r>
            <w:hyperlink r:id="rId8" w:history="1">
              <w:r w:rsidR="0086279A" w:rsidRPr="006E38D6">
                <w:rPr>
                  <w:rStyle w:val="Hipercze"/>
                  <w:rFonts w:ascii="Arial Narrow" w:eastAsia="Calibri" w:hAnsi="Arial Narrow" w:cstheme="minorHAnsi"/>
                  <w:bCs/>
                  <w:kern w:val="3"/>
                  <w:sz w:val="20"/>
                  <w:szCs w:val="20"/>
                  <w:lang w:eastAsia="zh-CN" w:bidi="hi-IN"/>
                </w:rPr>
                <w:t>http://www.cpubenchmark.net/cpu_list.php</w:t>
              </w:r>
            </w:hyperlink>
          </w:p>
          <w:p w14:paraId="68082485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6E38D6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Pamięć RAM min. 16 GB</w:t>
            </w:r>
          </w:p>
          <w:p w14:paraId="1B6DF09D" w14:textId="75421CBE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Pamięć masowa – dysk SSD 240 GB</w:t>
            </w:r>
          </w:p>
          <w:p w14:paraId="63B478E5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Matryca dotykowa 21” lub większa Full HD 1920x1080</w:t>
            </w:r>
          </w:p>
          <w:p w14:paraId="1D8EDC6F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Komunikacja; USB, RJ-45, </w:t>
            </w:r>
          </w:p>
          <w:p w14:paraId="0CAB4FBD" w14:textId="3DEB76A3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System operacyjny min. Windows 1</w:t>
            </w:r>
            <w:r w:rsidR="00EE2EC6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1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Professional</w:t>
            </w:r>
          </w:p>
          <w:p w14:paraId="231ECF18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Komputer z certyfikatem wyrobów medycznych.</w:t>
            </w:r>
          </w:p>
          <w:p w14:paraId="6FFB7F7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Klawiatura, mysz.</w:t>
            </w:r>
          </w:p>
          <w:p w14:paraId="1E56F252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Komputer zamocowany na ruchomym ramieniu przy aparacie do znieczulania ogólnego lub na kolumnach.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CE2C821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C1B6F58" w14:textId="77777777" w:rsidTr="00331629">
        <w:tc>
          <w:tcPr>
            <w:tcW w:w="990" w:type="dxa"/>
            <w:tcBorders>
              <w:left w:val="single" w:sz="2" w:space="0" w:color="000001"/>
              <w:bottom w:val="single" w:sz="2" w:space="0" w:color="000001"/>
            </w:tcBorders>
          </w:tcPr>
          <w:p w14:paraId="08C71A54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2" w:space="0" w:color="000001"/>
            </w:tcBorders>
          </w:tcPr>
          <w:p w14:paraId="5949C37C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Komputer </w:t>
            </w:r>
            <w:proofErr w:type="spellStart"/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>All</w:t>
            </w:r>
            <w:proofErr w:type="spellEnd"/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-In-One – 3 </w:t>
            </w:r>
            <w:proofErr w:type="spellStart"/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>szt</w:t>
            </w:r>
            <w:proofErr w:type="spellEnd"/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 ( instalowany w śluzie BO, komputer na stanowisko lekarskie/pielęgniarskie na Sali nadzoru </w:t>
            </w:r>
            <w:proofErr w:type="spellStart"/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>poznieczuleniowego</w:t>
            </w:r>
            <w:proofErr w:type="spellEnd"/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 i OIT): </w:t>
            </w:r>
          </w:p>
          <w:p w14:paraId="7DDD4402" w14:textId="3E49B211" w:rsidR="00BC4839" w:rsidRPr="006E38D6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  <w:t xml:space="preserve">Procesor min. 2-rdzeniowy, min 2 GHz, osiągający w teście </w:t>
            </w:r>
            <w:proofErr w:type="spellStart"/>
            <w:r w:rsidRPr="00331629"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  <w:t>PassMark</w:t>
            </w:r>
            <w:proofErr w:type="spellEnd"/>
            <w:r w:rsidRPr="00331629"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  <w:t xml:space="preserve"> CPU Mark wynik min. 23000 </w:t>
            </w:r>
            <w:r w:rsidRPr="006E38D6"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  <w:t>punktów</w:t>
            </w:r>
            <w:r w:rsidR="0086279A" w:rsidRPr="006E38D6">
              <w:rPr>
                <w:rFonts w:ascii="Arial Narrow" w:eastAsia="Calibri" w:hAnsi="Arial Narrow" w:cstheme="minorHAnsi"/>
                <w:bCs/>
                <w:kern w:val="3"/>
                <w:sz w:val="20"/>
                <w:szCs w:val="20"/>
                <w:lang w:eastAsia="zh-CN" w:bidi="hi-IN"/>
              </w:rPr>
              <w:t xml:space="preserve"> według wyników opublikowanych na stronie </w:t>
            </w:r>
            <w:hyperlink r:id="rId9" w:history="1">
              <w:r w:rsidR="0086279A" w:rsidRPr="006E38D6">
                <w:rPr>
                  <w:rStyle w:val="Hipercze"/>
                  <w:rFonts w:ascii="Arial Narrow" w:eastAsia="Calibri" w:hAnsi="Arial Narrow" w:cstheme="minorHAnsi"/>
                  <w:bCs/>
                  <w:kern w:val="3"/>
                  <w:sz w:val="20"/>
                  <w:szCs w:val="20"/>
                  <w:lang w:eastAsia="zh-CN" w:bidi="hi-IN"/>
                </w:rPr>
                <w:t>http://www.cpubenchmark.net/cpu_list.php</w:t>
              </w:r>
            </w:hyperlink>
          </w:p>
          <w:p w14:paraId="2C870A5F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6E38D6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Pamięć RAM min. 16 GB</w:t>
            </w:r>
          </w:p>
          <w:p w14:paraId="53A5ABE9" w14:textId="655FCBDA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Pamięć masowa – dysk SSD 240 GB</w:t>
            </w:r>
          </w:p>
          <w:p w14:paraId="15C0FBD7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Matryca dotykowa 21” lub większa Full HD 1920x1080</w:t>
            </w:r>
          </w:p>
          <w:p w14:paraId="278A13B1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Komunikacja; USB, RJ-45, </w:t>
            </w:r>
          </w:p>
          <w:p w14:paraId="772223B2" w14:textId="7D8062FF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System operacyjny min. Windows 1</w:t>
            </w:r>
            <w:r w:rsidR="00EE2EC6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1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Professional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60655EF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E000E92" w14:textId="77777777" w:rsidTr="00331629">
        <w:tc>
          <w:tcPr>
            <w:tcW w:w="990" w:type="dxa"/>
            <w:tcBorders>
              <w:left w:val="single" w:sz="2" w:space="0" w:color="000001"/>
              <w:bottom w:val="single" w:sz="4" w:space="0" w:color="000001"/>
            </w:tcBorders>
          </w:tcPr>
          <w:p w14:paraId="338B3B51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2" w:space="0" w:color="000001"/>
              <w:bottom w:val="single" w:sz="4" w:space="0" w:color="000001"/>
            </w:tcBorders>
          </w:tcPr>
          <w:p w14:paraId="7F6F5CAD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Czytnik kodów kreskowych obsługujący co najmniej standard CODE 128 (19 szt.)</w:t>
            </w:r>
          </w:p>
        </w:tc>
        <w:tc>
          <w:tcPr>
            <w:tcW w:w="2268" w:type="dxa"/>
            <w:tcBorders>
              <w:left w:val="single" w:sz="2" w:space="0" w:color="000001"/>
              <w:bottom w:val="single" w:sz="4" w:space="0" w:color="000001"/>
              <w:right w:val="single" w:sz="2" w:space="0" w:color="000001"/>
            </w:tcBorders>
          </w:tcPr>
          <w:p w14:paraId="28C4B928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6CA2C0C0" w14:textId="77777777" w:rsidTr="00331629"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</w:tcPr>
          <w:p w14:paraId="512DFF2A" w14:textId="556191D8" w:rsidR="00BC4839" w:rsidRPr="00331629" w:rsidRDefault="00BC4839" w:rsidP="00331629">
            <w:pPr>
              <w:suppressLineNumbers/>
              <w:tabs>
                <w:tab w:val="left" w:pos="780"/>
                <w:tab w:val="center" w:pos="105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bookmarkStart w:id="7" w:name="_Hlk77944377"/>
            <w:r w:rsidRPr="00331629">
              <w:rPr>
                <w:rFonts w:ascii="Arial Narrow" w:hAnsi="Arial Narrow" w:cstheme="minorHAnsi"/>
                <w:b/>
                <w:bCs/>
                <w:sz w:val="20"/>
                <w:szCs w:val="20"/>
              </w:rPr>
              <w:t>Gwarancja</w:t>
            </w:r>
          </w:p>
        </w:tc>
      </w:tr>
      <w:tr w:rsidR="00BC4839" w:rsidRPr="00331629" w14:paraId="5E197518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3AC9856E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bookmarkStart w:id="8" w:name="_Hlk77944399"/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60109437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W ramach udzielonej gwarancji Zamawiający jest uprawniony do żądania usunięcia Błędów oprogramowania użytkowego, które ujawnią się w trakcie okresu obowiązywania gwarancji. W okresie gwarancji Wykonawca zobowiązuje się do usuwania Błędów oprogramowania użytkowego 24 godziny na dobę, przez cały rok, również w dni wolne od pracy i święta, zgodnie z czasami reakcji i czasami naprawy dla poszczególnych kategorii Błędów.</w:t>
            </w:r>
          </w:p>
          <w:p w14:paraId="7712F837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1) Czas reakcji wynosi: </w:t>
            </w:r>
          </w:p>
          <w:p w14:paraId="2DC947F3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a) 3 godziny – w przypadku Błędu krytycznego od momentu zgłoszenia awarii; </w:t>
            </w:r>
          </w:p>
          <w:p w14:paraId="1DD9F365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b) 6 godzin – w przypadku Błędu istotnego od momentu zgłoszenia awarii;</w:t>
            </w:r>
          </w:p>
          <w:p w14:paraId="63ED4865" w14:textId="0F3CC88E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c) 8 godzin – w przypadku Błędu zwykłego od momentu zgłoszenia awarii.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</w:tcPr>
          <w:p w14:paraId="77D5BF51" w14:textId="77777777" w:rsidR="00BC4839" w:rsidRPr="00331629" w:rsidRDefault="00BC4839" w:rsidP="00331629">
            <w:pPr>
              <w:suppressLineNumbers/>
              <w:tabs>
                <w:tab w:val="left" w:pos="780"/>
                <w:tab w:val="center" w:pos="105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331629" w:rsidRPr="00331629" w14:paraId="2D5A46AB" w14:textId="77777777" w:rsidTr="00331629">
        <w:tc>
          <w:tcPr>
            <w:tcW w:w="99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488939" w14:textId="77777777" w:rsidR="00331629" w:rsidRPr="00331629" w:rsidRDefault="00331629" w:rsidP="00331629">
            <w:pPr>
              <w:pStyle w:val="Akapitzlist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CF1986" w14:textId="77777777" w:rsidR="00331629" w:rsidRPr="00331629" w:rsidRDefault="0033162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2) Czas naprawy wynosi: </w:t>
            </w:r>
          </w:p>
          <w:p w14:paraId="5212E732" w14:textId="77777777" w:rsidR="00331629" w:rsidRPr="00331629" w:rsidRDefault="0033162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a) 8 godziny – w przypadku Błędu krytycznego od momentu zgłoszenia awarii; </w:t>
            </w:r>
          </w:p>
          <w:p w14:paraId="3A3C47E0" w14:textId="77777777" w:rsidR="00331629" w:rsidRPr="00331629" w:rsidRDefault="0033162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b) 24 godziny – w przypadku Błędu istotnego od momentu zgłoszenia awarii;</w:t>
            </w:r>
          </w:p>
          <w:p w14:paraId="4FC51F5B" w14:textId="359E26A1" w:rsidR="00331629" w:rsidRPr="00331629" w:rsidRDefault="0033162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c) 3 dni – w przypadku Błędu zwykłego od momentu zgłoszenia awarii.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50C31E" w14:textId="77777777" w:rsidR="00331629" w:rsidRPr="00331629" w:rsidRDefault="00331629" w:rsidP="00331629">
            <w:pPr>
              <w:suppressLineNumbers/>
              <w:tabs>
                <w:tab w:val="left" w:pos="780"/>
                <w:tab w:val="center" w:pos="1052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75718350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1ADFE80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0933BD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Instalacja aktualizacji w ramach dostarczonej wersji oprogramowania (gwarancja aktualności oprogramowania przez cały okres gwarancji).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3D72FF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highlight w:val="yellow"/>
                <w:lang w:eastAsia="zh-CN" w:bidi="hi-IN"/>
              </w:rPr>
            </w:pPr>
          </w:p>
        </w:tc>
      </w:tr>
      <w:tr w:rsidR="00BC4839" w:rsidRPr="00331629" w14:paraId="057086BB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C79CBC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D497C2" w14:textId="758A1994" w:rsidR="00BC4839" w:rsidRPr="00331629" w:rsidRDefault="0033162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Gwarancja producenta na</w:t>
            </w:r>
            <w:r w:rsidR="002C2839"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="00BC4839"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sprzęt 36 miesięcy. 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4A3A7F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highlight w:val="yellow"/>
                <w:lang w:eastAsia="zh-CN" w:bidi="hi-IN"/>
              </w:rPr>
            </w:pPr>
          </w:p>
        </w:tc>
      </w:tr>
      <w:tr w:rsidR="00BC4839" w:rsidRPr="00331629" w14:paraId="7E1B1ED0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ED640A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239EA3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Nadzór serwisowy nad oprogramowaniem 36 miesięcy.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BB2F87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highlight w:val="yellow"/>
                <w:lang w:eastAsia="zh-CN" w:bidi="hi-IN"/>
              </w:rPr>
            </w:pPr>
          </w:p>
        </w:tc>
      </w:tr>
      <w:tr w:rsidR="00BC4839" w:rsidRPr="00331629" w14:paraId="44A5D397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7A0A6B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EEAA9F" w14:textId="709EBEEC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Wykonawca zapewni wsparcie techniczne dotyczące pracy z systemem dla pracowników, Zamawiającego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0F4A64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highlight w:val="yellow"/>
                <w:lang w:eastAsia="zh-CN" w:bidi="hi-IN"/>
              </w:rPr>
            </w:pPr>
          </w:p>
        </w:tc>
      </w:tr>
      <w:tr w:rsidR="00BC4839" w:rsidRPr="00331629" w14:paraId="6F4D11DA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B32C09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CAD297C" w14:textId="77777777" w:rsidR="00BC4839" w:rsidRPr="00331629" w:rsidRDefault="00BC4839" w:rsidP="00331629">
            <w:pPr>
              <w:spacing w:after="0" w:line="259" w:lineRule="auto"/>
              <w:ind w:left="1" w:right="235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Wykonawca w ramach realizacji przedmiotu zamówienia zapewni Zamawiającemu:  </w:t>
            </w:r>
          </w:p>
          <w:p w14:paraId="1A1D808C" w14:textId="77777777" w:rsidR="00BC4839" w:rsidRPr="00331629" w:rsidRDefault="00BC4839" w:rsidP="00331629">
            <w:pPr>
              <w:numPr>
                <w:ilvl w:val="0"/>
                <w:numId w:val="1"/>
              </w:numPr>
              <w:spacing w:after="0" w:line="237" w:lineRule="auto"/>
              <w:ind w:left="257" w:right="235" w:hanging="257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prawo do pobierania nowych wersji i aktualizacji przez okres minimum 36 miesięcy od podpisania protokołu odbioru; </w:t>
            </w:r>
          </w:p>
          <w:p w14:paraId="78D93021" w14:textId="77777777" w:rsidR="00BC4839" w:rsidRPr="00331629" w:rsidRDefault="00BC4839" w:rsidP="00331629">
            <w:pPr>
              <w:numPr>
                <w:ilvl w:val="0"/>
                <w:numId w:val="1"/>
              </w:numPr>
              <w:spacing w:after="0" w:line="242" w:lineRule="auto"/>
              <w:ind w:left="257" w:right="235" w:hanging="257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możliwość aktualizacji oprogramowania poprzez dostęp do zasobów producenta rozwiązania; </w:t>
            </w:r>
          </w:p>
          <w:p w14:paraId="3F1867D0" w14:textId="77777777" w:rsidR="00BC4839" w:rsidRPr="00331629" w:rsidRDefault="00BC4839" w:rsidP="00331629">
            <w:pPr>
              <w:numPr>
                <w:ilvl w:val="0"/>
                <w:numId w:val="1"/>
              </w:numPr>
              <w:spacing w:after="0" w:line="242" w:lineRule="auto"/>
              <w:ind w:left="257" w:right="235" w:hanging="257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bieżące dostosowanie systemu do obowiązujących przepisów prawnych</w:t>
            </w:r>
          </w:p>
          <w:p w14:paraId="265359ED" w14:textId="77777777" w:rsidR="00BC4839" w:rsidRPr="00331629" w:rsidRDefault="00BC4839" w:rsidP="00331629">
            <w:pPr>
              <w:numPr>
                <w:ilvl w:val="0"/>
                <w:numId w:val="1"/>
              </w:numPr>
              <w:spacing w:after="0" w:line="259" w:lineRule="auto"/>
              <w:ind w:left="257" w:right="235" w:hanging="257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dostęp do pomocy technicznej producenta; </w:t>
            </w:r>
          </w:p>
          <w:p w14:paraId="66AD97E3" w14:textId="77777777" w:rsidR="00BC4839" w:rsidRPr="00331629" w:rsidRDefault="00BC4839" w:rsidP="00331629">
            <w:pPr>
              <w:numPr>
                <w:ilvl w:val="0"/>
                <w:numId w:val="1"/>
              </w:numPr>
              <w:spacing w:after="0" w:line="259" w:lineRule="auto"/>
              <w:ind w:left="257" w:right="235" w:hanging="257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nieograniczona liczba zgłoszeń serwisowych; </w:t>
            </w:r>
          </w:p>
          <w:p w14:paraId="2CA8C18C" w14:textId="77777777" w:rsidR="00BC4839" w:rsidRPr="00331629" w:rsidRDefault="00BC4839" w:rsidP="00331629">
            <w:pPr>
              <w:numPr>
                <w:ilvl w:val="0"/>
                <w:numId w:val="1"/>
              </w:numPr>
              <w:spacing w:after="0" w:line="259" w:lineRule="auto"/>
              <w:ind w:left="257" w:right="235" w:hanging="257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Możliwość zgłoszeń telefonicznych, email oraz poprzez dedykowaną usługę web.</w:t>
            </w:r>
          </w:p>
          <w:p w14:paraId="6115E8C8" w14:textId="77777777" w:rsidR="00BC4839" w:rsidRPr="00331629" w:rsidRDefault="00BC4839" w:rsidP="00331629">
            <w:pPr>
              <w:numPr>
                <w:ilvl w:val="0"/>
                <w:numId w:val="1"/>
              </w:numPr>
              <w:spacing w:after="0" w:line="237" w:lineRule="auto"/>
              <w:ind w:left="257" w:right="235" w:hanging="257"/>
              <w:contextualSpacing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W okresie gwarancji i nadzoru serwisowego dostęp do infolinii Helpdesk 24h 7 dni w tygodniu</w:t>
            </w: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5452406D" w14:textId="0D7E1301" w:rsidR="00BC4839" w:rsidRPr="00331629" w:rsidRDefault="00BC4839" w:rsidP="00331629">
            <w:pPr>
              <w:numPr>
                <w:ilvl w:val="0"/>
                <w:numId w:val="1"/>
              </w:numPr>
              <w:spacing w:after="0" w:line="237" w:lineRule="auto"/>
              <w:ind w:left="257" w:right="235" w:hanging="257"/>
              <w:contextualSpacing/>
              <w:jc w:val="both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dostęp do poprawek i uaktualnień oprogramowania objętego usługą wsparcia oraz nowych wersji.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9989EC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highlight w:val="yellow"/>
                <w:lang w:eastAsia="zh-CN" w:bidi="hi-IN"/>
              </w:rPr>
            </w:pPr>
          </w:p>
        </w:tc>
      </w:tr>
      <w:tr w:rsidR="00BC4839" w:rsidRPr="00331629" w14:paraId="39AD87FD" w14:textId="77777777" w:rsidTr="00331629"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vAlign w:val="center"/>
          </w:tcPr>
          <w:p w14:paraId="67B22E77" w14:textId="1EDC1624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b/>
                <w:bCs/>
                <w:kern w:val="3"/>
                <w:sz w:val="20"/>
                <w:szCs w:val="20"/>
                <w:lang w:eastAsia="zh-CN" w:bidi="hi-IN"/>
              </w:rPr>
              <w:t>Dodatkowe wymagania</w:t>
            </w:r>
          </w:p>
        </w:tc>
      </w:tr>
      <w:tr w:rsidR="00BC4839" w:rsidRPr="00331629" w14:paraId="392B9402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146B8F2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31F30F" w14:textId="083CC60A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Dostarczony system </w:t>
            </w:r>
            <w:r w:rsidR="002C2839"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jest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zgodny z powszechnie obowiązującymi przepisami prawa polskiego i europejskiego. Oprogramowanie pozwal</w:t>
            </w:r>
            <w:r w:rsidR="002C2839"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a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na gromadzenie, przetwarzanie i analizowanie danych i informacji w obszarach objętych wdrożeniem, na bazie tych danych umożliwia wytwarzanie prawidłowej, kompletnej, ujętej w obowiązujących przepisach prawa dokumentacji (dokumenty, raporty, itp.). </w:t>
            </w:r>
          </w:p>
          <w:p w14:paraId="14464372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W zakresie integracji i komplementarności z centralnymi systemami e-zdrowia, na Wykonawcy będzie spoczywał obowiązek dostosowania zaoferowanego rozwiązania do wymagań ujętych w dokumentach publikowanych poprzez Centrum e-Zdrowie, w tym w szczególności do:</w:t>
            </w:r>
          </w:p>
          <w:p w14:paraId="66961A58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- Opisu funkcjonalnego Systemu P1 z perspektywy integracji systemów zewnętrznych,</w:t>
            </w:r>
          </w:p>
          <w:p w14:paraId="277D8912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- Dokumenty te dostępne są na stronie internetowej Centrum e-Zdrowie, pod adresem:</w:t>
            </w:r>
          </w:p>
          <w:p w14:paraId="16004EFC" w14:textId="3FEB0316" w:rsidR="00BC4839" w:rsidRPr="00331629" w:rsidRDefault="00BC4839" w:rsidP="00331629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hyperlink r:id="rId10" w:history="1">
              <w:r w:rsidRPr="00331629">
                <w:rPr>
                  <w:rStyle w:val="Hipercze"/>
                  <w:rFonts w:ascii="Arial Narrow" w:eastAsia="Calibri" w:hAnsi="Arial Narrow" w:cstheme="minorHAnsi"/>
                  <w:kern w:val="3"/>
                  <w:sz w:val="20"/>
                  <w:szCs w:val="20"/>
                  <w:lang w:eastAsia="zh-CN" w:bidi="hi-IN"/>
                </w:rPr>
                <w:t>http://cez.gov.pl</w:t>
              </w:r>
            </w:hyperlink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BAD289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20919D3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7D9DA15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A548F7" w14:textId="77777777" w:rsidR="00894DCF" w:rsidRPr="00894DCF" w:rsidRDefault="00894DCF" w:rsidP="00894DCF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894DCF">
              <w:rPr>
                <w:rFonts w:ascii="Arial Narrow" w:hAnsi="Arial Narrow" w:cstheme="minorHAnsi"/>
                <w:sz w:val="20"/>
                <w:szCs w:val="20"/>
              </w:rPr>
              <w:t xml:space="preserve">Dostawa systemu do digitalizacji dokumentacji przebiegu znieczulenia, pobytu na sali </w:t>
            </w:r>
          </w:p>
          <w:p w14:paraId="26ED2CD5" w14:textId="77777777" w:rsidR="00894DCF" w:rsidRPr="00894DCF" w:rsidRDefault="00894DCF" w:rsidP="00894DCF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894DCF">
              <w:rPr>
                <w:rFonts w:ascii="Arial Narrow" w:hAnsi="Arial Narrow" w:cstheme="minorHAnsi"/>
                <w:sz w:val="20"/>
                <w:szCs w:val="20"/>
              </w:rPr>
              <w:t xml:space="preserve">nadzoru </w:t>
            </w:r>
            <w:proofErr w:type="spellStart"/>
            <w:r w:rsidRPr="00894DCF">
              <w:rPr>
                <w:rFonts w:ascii="Arial Narrow" w:hAnsi="Arial Narrow" w:cstheme="minorHAnsi"/>
                <w:sz w:val="20"/>
                <w:szCs w:val="20"/>
              </w:rPr>
              <w:t>poznieczuleniowego</w:t>
            </w:r>
            <w:proofErr w:type="spellEnd"/>
            <w:r w:rsidRPr="00894DCF">
              <w:rPr>
                <w:rFonts w:ascii="Arial Narrow" w:hAnsi="Arial Narrow" w:cstheme="minorHAnsi"/>
                <w:sz w:val="20"/>
                <w:szCs w:val="20"/>
              </w:rPr>
              <w:t xml:space="preserve">, dokumentacji intensywnej terapii będącego produktem </w:t>
            </w:r>
          </w:p>
          <w:p w14:paraId="73DDC004" w14:textId="77777777" w:rsidR="00894DCF" w:rsidRPr="00894DCF" w:rsidRDefault="00894DCF" w:rsidP="00894DCF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894DCF">
              <w:rPr>
                <w:rFonts w:ascii="Arial Narrow" w:hAnsi="Arial Narrow" w:cstheme="minorHAnsi"/>
                <w:sz w:val="20"/>
                <w:szCs w:val="20"/>
              </w:rPr>
              <w:t xml:space="preserve">medycznym klasa I lub klasa </w:t>
            </w:r>
            <w:proofErr w:type="spellStart"/>
            <w:r w:rsidRPr="00894DCF">
              <w:rPr>
                <w:rFonts w:ascii="Arial Narrow" w:hAnsi="Arial Narrow" w:cstheme="minorHAnsi"/>
                <w:sz w:val="20"/>
                <w:szCs w:val="20"/>
              </w:rPr>
              <w:t>IIa</w:t>
            </w:r>
            <w:proofErr w:type="spellEnd"/>
            <w:r w:rsidRPr="00894DCF">
              <w:rPr>
                <w:rFonts w:ascii="Arial Narrow" w:hAnsi="Arial Narrow" w:cstheme="minorHAnsi"/>
                <w:sz w:val="20"/>
                <w:szCs w:val="20"/>
              </w:rPr>
              <w:t xml:space="preserve"> zgodnie z dyrektywą UE 745/2017 oraz ustawą z dnia 7 </w:t>
            </w:r>
          </w:p>
          <w:p w14:paraId="1D1C5516" w14:textId="77777777" w:rsidR="00894DCF" w:rsidRPr="00894DCF" w:rsidRDefault="00894DCF" w:rsidP="00894DCF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894DCF">
              <w:rPr>
                <w:rFonts w:ascii="Arial Narrow" w:hAnsi="Arial Narrow" w:cstheme="minorHAnsi"/>
                <w:sz w:val="20"/>
                <w:szCs w:val="20"/>
              </w:rPr>
              <w:t xml:space="preserve">kwietnia 2022 r. o wyrobach medycznych. Zgodnie ze złożonym wnioskiem o inwestycje </w:t>
            </w:r>
          </w:p>
          <w:p w14:paraId="62F8FBBD" w14:textId="77777777" w:rsidR="00894DCF" w:rsidRPr="00894DCF" w:rsidRDefault="00894DCF" w:rsidP="00894DCF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894DCF">
              <w:rPr>
                <w:rFonts w:ascii="Arial Narrow" w:hAnsi="Arial Narrow" w:cstheme="minorHAnsi"/>
                <w:sz w:val="20"/>
                <w:szCs w:val="20"/>
              </w:rPr>
              <w:t xml:space="preserve">D1.1.2 Przyspieszenie procesów transformacji cyfrowej ochrony zdrowia poprzez dalszy </w:t>
            </w:r>
          </w:p>
          <w:p w14:paraId="04DE7E32" w14:textId="77777777" w:rsidR="00894DCF" w:rsidRPr="00894DCF" w:rsidRDefault="00894DCF" w:rsidP="00894DCF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894DCF">
              <w:rPr>
                <w:rFonts w:ascii="Arial Narrow" w:hAnsi="Arial Narrow" w:cstheme="minorHAnsi"/>
                <w:sz w:val="20"/>
                <w:szCs w:val="20"/>
              </w:rPr>
              <w:t xml:space="preserve">rozwój usług cyfrowych w ochronie zdrowia. </w:t>
            </w:r>
          </w:p>
          <w:p w14:paraId="669BF34B" w14:textId="77777777" w:rsidR="00894DCF" w:rsidRPr="00894DCF" w:rsidRDefault="00894DCF" w:rsidP="00894DCF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894DCF">
              <w:rPr>
                <w:rFonts w:ascii="Arial Narrow" w:hAnsi="Arial Narrow" w:cstheme="minorHAnsi"/>
                <w:sz w:val="20"/>
                <w:szCs w:val="20"/>
              </w:rPr>
              <w:t xml:space="preserve">Oferowane rozwiązanie jest zgodne z przepisami prawa, w szczególności z </w:t>
            </w:r>
          </w:p>
          <w:p w14:paraId="07D167C1" w14:textId="77777777" w:rsidR="00894DCF" w:rsidRPr="00894DCF" w:rsidRDefault="00894DCF" w:rsidP="00894DCF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894DCF">
              <w:rPr>
                <w:rFonts w:ascii="Arial Narrow" w:hAnsi="Arial Narrow" w:cstheme="minorHAnsi"/>
                <w:sz w:val="20"/>
                <w:szCs w:val="20"/>
              </w:rPr>
              <w:t xml:space="preserve">Rozporządzeniem Ministra Zdrowia z dnia 6 kwietnia 2020 r. w sprawie rodzajów, zakresu i </w:t>
            </w:r>
          </w:p>
          <w:p w14:paraId="44C6C5C7" w14:textId="078612FC" w:rsidR="00BC4839" w:rsidRPr="00331629" w:rsidRDefault="00894DCF" w:rsidP="00894DCF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894DCF">
              <w:rPr>
                <w:rFonts w:ascii="Arial Narrow" w:hAnsi="Arial Narrow" w:cstheme="minorHAnsi"/>
                <w:sz w:val="20"/>
                <w:szCs w:val="20"/>
              </w:rPr>
              <w:t>wzorów dokumentacji medycznej oraz sposobu jej przetwarzania.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70410E7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6B7E637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0228B95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715B8B" w14:textId="77777777" w:rsidR="00894DCF" w:rsidRPr="00894DCF" w:rsidRDefault="00894DCF" w:rsidP="00894DCF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894DCF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Wykonawca w ramach realizacji zapewnia podłączenie do systemu monitorów pacjenta  </w:t>
            </w:r>
          </w:p>
          <w:p w14:paraId="1193B4E1" w14:textId="0B90B74D" w:rsidR="00894DCF" w:rsidRPr="00894DCF" w:rsidRDefault="00894DCF" w:rsidP="00894DCF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894DCF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i aparatów do znieczulenia, respiratorów, pomp infuzyjnych, posiadanych przez </w:t>
            </w:r>
          </w:p>
          <w:p w14:paraId="05F26E0D" w14:textId="5081F211" w:rsidR="00894DCF" w:rsidRPr="00894DCF" w:rsidRDefault="00894DCF" w:rsidP="00894DCF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894DCF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Zamawiającego. Szczegółowy wykaz ww. urządzeń stanowi załącznik nr 1 do OPZ. Sprzęt marki </w:t>
            </w:r>
            <w:proofErr w:type="spellStart"/>
            <w:r w:rsidRPr="00894DCF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Mindray</w:t>
            </w:r>
            <w:proofErr w:type="spellEnd"/>
            <w:r w:rsidRPr="00894DCF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 zostanie odblokowany w zakresie posiadanych umów Zamawiającego; w przypadku pozostałych urządzeń Zamawiający nie posiada wiedzy w zakresie istniejących blokad- ewentualne odblokowanie komunikacji należy do Wykonawcy. </w:t>
            </w:r>
          </w:p>
          <w:p w14:paraId="4074A796" w14:textId="77777777" w:rsidR="00894DCF" w:rsidRPr="00894DCF" w:rsidRDefault="00894DCF" w:rsidP="00894DCF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894DCF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Warunkiem integracji jest dostępność w urządzeniach jednego z popularnych protokołów </w:t>
            </w:r>
          </w:p>
          <w:p w14:paraId="5851BC67" w14:textId="564E0E8A" w:rsidR="00BC4839" w:rsidRPr="00331629" w:rsidRDefault="00894DCF" w:rsidP="00894DCF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hAnsi="Arial Narrow" w:cstheme="minorHAnsi"/>
                <w:sz w:val="20"/>
                <w:szCs w:val="20"/>
              </w:rPr>
            </w:pPr>
            <w:r w:rsidRPr="00894DCF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komunikacji (np. HL7).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C59A912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852B6BF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079B2E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D90D53" w14:textId="77777777" w:rsidR="00BC4839" w:rsidRPr="00331629" w:rsidRDefault="00BC4839" w:rsidP="00331629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System posiada możliwość gromadzenia, przetwarzania i analizowania danych klinicznych pozyskiwanych z wielu urządzeń medycznych różnych producentów (np. monitorów pacjenta, respiratorów, pomp infuzyjnych, aparatów do znieczulenia). Funkcjonalność obejmuje integrację danych oraz możliwość tworzenia raportów i analiz w wybranych przedziałach czasowych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A10BE8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3FE990B5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83993B5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3E443D3" w14:textId="0950349A" w:rsidR="00BC4839" w:rsidRPr="00331629" w:rsidRDefault="00BC4839" w:rsidP="00331629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System </w:t>
            </w:r>
            <w:r w:rsidR="002C2839"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jest</w:t>
            </w: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w pełni zgodny ze słownikami klasyfikacji ICD-9 oraz ICD-10, zgodnie z obowiązującymi przepisami, oraz umożliwia wprowadzanie, edycję i rozszerzanie terminologii medycznej w celu dostosowania jej do indywidualnych potrzeb Zamawiającego.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3DC634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003AC562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E614518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A4A5A6" w14:textId="13C96051" w:rsidR="00BC4839" w:rsidRPr="00331629" w:rsidRDefault="00BC4839" w:rsidP="00331629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 xml:space="preserve">Przeprowadzenie szkoleń dla użytkowników i administratorów systemu. W wymiarze min. 24 godziny dla użytkowników w ilości </w:t>
            </w:r>
            <w:r w:rsidR="0074580E" w:rsidRPr="0074580E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50 oraz min. 8 godzin dla administratorów w ilości 4</w:t>
            </w:r>
            <w:r w:rsidR="0074580E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FD5F38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01BF5F4A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B2F280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10E17A8" w14:textId="77777777" w:rsidR="00BC4839" w:rsidRPr="00331629" w:rsidRDefault="00BC4839" w:rsidP="00331629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Przebieg wdrożenia będzie polegał na przeprowadzeniu warsztatów z personelem z każdego oddziału będącego w zakresie wdrożenia tak żeby wypracować najlepsze rozwiązanie i dokumentację dostosowaną do potrzeb Zamawiającego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BCF2E8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4726122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B7456B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EEE1CF" w14:textId="25C427E0" w:rsidR="00BC4839" w:rsidRPr="00331629" w:rsidRDefault="00BC4839" w:rsidP="00331629">
            <w:pPr>
              <w:suppressLineNumbers/>
              <w:tabs>
                <w:tab w:val="left" w:pos="1896"/>
              </w:tabs>
              <w:suppressAutoHyphens/>
              <w:autoSpaceDN w:val="0"/>
              <w:spacing w:after="0"/>
              <w:textAlignment w:val="baseline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Oferowany system </w:t>
            </w:r>
            <w:r w:rsidR="002C2839"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jest</w:t>
            </w: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zgodny z wymogami Rozporządzenia o Ochronie Danych Osobowych (RODO). System umożliwia rejestrację pacjenta z wykorzystaniem danych anonimowych (pacjent NN – nieznany), z jednoczesną możliwością późniejszego uzupełnienia danych demograficznych pacjenta, gdy zostaną one ustalone.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DEE133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468E833E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0515B7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1EE873" w14:textId="12B854CB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  <w:highlight w:val="yellow"/>
              </w:rPr>
            </w:pPr>
            <w:r w:rsidRPr="00331629">
              <w:rPr>
                <w:rStyle w:val="normaltextrun"/>
                <w:rFonts w:ascii="Arial Narrow" w:hAnsi="Arial Narrow" w:cstheme="minorHAnsi"/>
                <w:color w:val="000000" w:themeColor="text1"/>
                <w:sz w:val="20"/>
                <w:szCs w:val="20"/>
              </w:rPr>
              <w:t>System umożliwia dokładne definiowanie poziomów dostępu do poszczególnych danych, co pozwala na precyzyjną kontrolę nad tym, kto może przeglądać lub edytować konkretne informacje</w:t>
            </w:r>
            <w:r w:rsidRPr="00331629">
              <w:rPr>
                <w:rStyle w:val="eop"/>
                <w:rFonts w:ascii="Arial Narrow" w:hAnsi="Arial Narrow" w:cstheme="minorHAns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2DEA9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C456BA0" w14:textId="77777777" w:rsidTr="00331629"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9AF84F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349B34" w14:textId="3565FE80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Style w:val="normaltextrun"/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Uprawnienia </w:t>
            </w:r>
            <w:r w:rsidR="00331629" w:rsidRPr="00331629">
              <w:rPr>
                <w:rStyle w:val="normaltextrun"/>
                <w:rFonts w:ascii="Arial Narrow" w:hAnsi="Arial Narrow" w:cstheme="minorHAnsi"/>
                <w:color w:val="000000" w:themeColor="text1"/>
                <w:sz w:val="20"/>
                <w:szCs w:val="20"/>
              </w:rPr>
              <w:t>są przypisywane</w:t>
            </w:r>
            <w:r w:rsidRPr="00331629">
              <w:rPr>
                <w:rStyle w:val="normaltextrun"/>
                <w:rFonts w:ascii="Arial Narrow" w:hAnsi="Arial Narrow" w:cstheme="minorHAnsi"/>
                <w:color w:val="000000" w:themeColor="text1"/>
                <w:sz w:val="20"/>
                <w:szCs w:val="20"/>
              </w:rPr>
              <w:t xml:space="preserve"> w zależności od roli i potrzeb użytkowników, co umożliwia różnicowanie dostępu do danych</w:t>
            </w:r>
            <w:r w:rsidRPr="00331629">
              <w:rPr>
                <w:rStyle w:val="eop"/>
                <w:rFonts w:ascii="Arial Narrow" w:hAnsi="Arial Narrow" w:cstheme="minorHAns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E1A35F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1CE03F88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E3E931F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9ED65E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  <w:t>Oprogramowanie i obsługa serwisowa w języku polskim.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51B8C3F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5DF4E961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1F1F46F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3B30BA" w14:textId="6B78B121" w:rsidR="00BC4839" w:rsidRPr="00331629" w:rsidRDefault="00BC4839" w:rsidP="00331629">
            <w:pPr>
              <w:pStyle w:val="Default"/>
              <w:rPr>
                <w:rFonts w:ascii="Arial Narrow" w:eastAsia="Calibri" w:hAnsi="Arial Narrow" w:cstheme="minorHAnsi"/>
                <w:color w:val="000000" w:themeColor="text1"/>
                <w:kern w:val="3"/>
                <w:sz w:val="20"/>
                <w:szCs w:val="20"/>
                <w:lang w:bidi="hi-IN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kern w:val="3"/>
                <w:sz w:val="20"/>
                <w:szCs w:val="20"/>
                <w:lang w:bidi="hi-IN"/>
              </w:rPr>
              <w:t>System funkcjon</w:t>
            </w:r>
            <w:r w:rsidR="002C2839" w:rsidRPr="00331629">
              <w:rPr>
                <w:rFonts w:ascii="Arial Narrow" w:hAnsi="Arial Narrow" w:cstheme="minorHAnsi"/>
                <w:color w:val="000000" w:themeColor="text1"/>
                <w:kern w:val="3"/>
                <w:sz w:val="20"/>
                <w:szCs w:val="20"/>
                <w:lang w:bidi="hi-IN"/>
              </w:rPr>
              <w:t>uje</w:t>
            </w:r>
            <w:r w:rsidRPr="00331629">
              <w:rPr>
                <w:rFonts w:ascii="Arial Narrow" w:hAnsi="Arial Narrow" w:cstheme="minorHAnsi"/>
                <w:color w:val="000000" w:themeColor="text1"/>
                <w:kern w:val="3"/>
                <w:sz w:val="20"/>
                <w:szCs w:val="20"/>
                <w:lang w:bidi="hi-IN"/>
              </w:rPr>
              <w:t xml:space="preserve"> w oparciu o język polski tzn.  </w:t>
            </w:r>
            <w:r w:rsidRPr="00331629">
              <w:rPr>
                <w:rFonts w:ascii="Arial Narrow" w:eastAsia="Calibri" w:hAnsi="Arial Narrow" w:cstheme="minorHAnsi"/>
                <w:color w:val="000000" w:themeColor="text1"/>
                <w:kern w:val="3"/>
                <w:sz w:val="20"/>
                <w:szCs w:val="20"/>
                <w:lang w:bidi="hi-IN"/>
              </w:rPr>
              <w:t xml:space="preserve">Interfejs graficzny użytkownika i administratora przeznaczony do obsługi przez Zamawiającego </w:t>
            </w:r>
            <w:r w:rsidR="002C2839" w:rsidRPr="00331629">
              <w:rPr>
                <w:rFonts w:ascii="Arial Narrow" w:eastAsia="Calibri" w:hAnsi="Arial Narrow" w:cstheme="minorHAnsi"/>
                <w:color w:val="000000" w:themeColor="text1"/>
                <w:kern w:val="3"/>
                <w:sz w:val="20"/>
                <w:szCs w:val="20"/>
                <w:lang w:bidi="hi-IN"/>
              </w:rPr>
              <w:t>jest</w:t>
            </w:r>
            <w:r w:rsidRPr="00331629">
              <w:rPr>
                <w:rFonts w:ascii="Arial Narrow" w:eastAsia="Calibri" w:hAnsi="Arial Narrow" w:cstheme="minorHAnsi"/>
                <w:color w:val="000000" w:themeColor="text1"/>
                <w:kern w:val="3"/>
                <w:sz w:val="20"/>
                <w:szCs w:val="20"/>
                <w:lang w:bidi="hi-IN"/>
              </w:rPr>
              <w:t xml:space="preserve"> dostępny w języku polskim 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1F39B1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BC4839" w:rsidRPr="00331629" w14:paraId="2DF655F9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AA2347" w14:textId="77777777" w:rsidR="00BC4839" w:rsidRPr="00331629" w:rsidRDefault="00BC4839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1829FD" w14:textId="77777777" w:rsidR="00BC4839" w:rsidRPr="00331629" w:rsidRDefault="00BC4839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Programy, komponenty, instrukcje, podręczniki, narzędzia administracyjne dostępne w formie aktualnej w języku polskim.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80BD98" w14:textId="77777777" w:rsidR="00BC4839" w:rsidRPr="00331629" w:rsidRDefault="00BC4839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53916" w:rsidRPr="00331629" w14:paraId="44D98E06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DAB642" w14:textId="77777777" w:rsidR="00E53916" w:rsidRPr="00331629" w:rsidRDefault="00E5391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C8EE76E" w14:textId="6D8379DA" w:rsidR="00E53916" w:rsidRPr="00331629" w:rsidRDefault="00E53916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Wykonawca przygotuje i dostarczy procedury eksportu wszystkich danych z systemu możliwe do realizacji przez Zamawiającego.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513E8E" w14:textId="77777777" w:rsidR="00E53916" w:rsidRPr="00331629" w:rsidRDefault="00E5391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53916" w:rsidRPr="00331629" w14:paraId="70366F49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85A798" w14:textId="77777777" w:rsidR="00E53916" w:rsidRPr="00331629" w:rsidRDefault="00E5391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3A8F202" w14:textId="041E9971" w:rsidR="00E53916" w:rsidRPr="00331629" w:rsidRDefault="00E53916" w:rsidP="00331629">
            <w:pPr>
              <w:spacing w:after="0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Wykonawca udzieli praw do korzystania z dostarczonego oprogramowania w zakresie niezbędnym do realizacji celu zamówienia, obejmującym co najmniej:</w:t>
            </w:r>
          </w:p>
          <w:p w14:paraId="29F1A6F4" w14:textId="77777777" w:rsidR="00E53916" w:rsidRPr="00331629" w:rsidRDefault="00E53916" w:rsidP="00331629">
            <w:pPr>
              <w:pStyle w:val="Akapitzlist"/>
              <w:numPr>
                <w:ilvl w:val="0"/>
                <w:numId w:val="3"/>
              </w:numPr>
              <w:suppressAutoHyphens/>
              <w:spacing w:after="0" w:line="259" w:lineRule="auto"/>
              <w:ind w:left="257" w:hanging="257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instalowanie i uruchamianie oprogramowania,</w:t>
            </w:r>
          </w:p>
          <w:p w14:paraId="369EB0B0" w14:textId="77777777" w:rsidR="00E53916" w:rsidRPr="00331629" w:rsidRDefault="00E53916" w:rsidP="00331629">
            <w:pPr>
              <w:pStyle w:val="Akapitzlist"/>
              <w:numPr>
                <w:ilvl w:val="0"/>
                <w:numId w:val="3"/>
              </w:numPr>
              <w:suppressAutoHyphens/>
              <w:spacing w:after="0" w:line="259" w:lineRule="auto"/>
              <w:ind w:left="257" w:hanging="257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korzystanie z oprogramowania zgodnie z jego przeznaczeniem,</w:t>
            </w:r>
          </w:p>
          <w:p w14:paraId="00ED25CF" w14:textId="77777777" w:rsidR="00E53916" w:rsidRPr="00331629" w:rsidRDefault="00E53916" w:rsidP="00331629">
            <w:pPr>
              <w:pStyle w:val="Akapitzlist"/>
              <w:numPr>
                <w:ilvl w:val="0"/>
                <w:numId w:val="3"/>
              </w:numPr>
              <w:suppressAutoHyphens/>
              <w:spacing w:after="0" w:line="259" w:lineRule="auto"/>
              <w:ind w:left="257" w:hanging="257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tworzenie i utrzymywanie środowisk produkcyjnych, testowych i szkoleniowych,</w:t>
            </w:r>
          </w:p>
          <w:p w14:paraId="0B7B67A3" w14:textId="7856A4B8" w:rsidR="00E53916" w:rsidRPr="00331629" w:rsidRDefault="00E53916" w:rsidP="00331629">
            <w:pPr>
              <w:pStyle w:val="Akapitzlist"/>
              <w:numPr>
                <w:ilvl w:val="0"/>
                <w:numId w:val="3"/>
              </w:numPr>
              <w:suppressAutoHyphens/>
              <w:spacing w:after="0" w:line="259" w:lineRule="auto"/>
              <w:ind w:left="257" w:hanging="257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>wykonywanie kopii bezpieczeństwa i odtworzeniowych, przechowywanie i archiwizację danych przetwarzanych przez system.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437D9B" w14:textId="77777777" w:rsidR="00E53916" w:rsidRPr="00331629" w:rsidRDefault="00E5391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53916" w:rsidRPr="00331629" w14:paraId="6577172A" w14:textId="77777777" w:rsidTr="00331629">
        <w:trPr>
          <w:trHeight w:val="250"/>
        </w:trPr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</w:tcPr>
          <w:p w14:paraId="0D78919E" w14:textId="661EA067" w:rsidR="00E53916" w:rsidRPr="00331629" w:rsidRDefault="00CA7344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  <w:r w:rsidRPr="00CA7344">
              <w:rPr>
                <w:rFonts w:ascii="Arial Narrow" w:eastAsia="Tahoma" w:hAnsi="Arial Narrow" w:cstheme="minorHAnsi"/>
                <w:b/>
                <w:bCs/>
                <w:color w:val="000000" w:themeColor="text1"/>
                <w:sz w:val="20"/>
                <w:szCs w:val="20"/>
              </w:rPr>
              <w:t xml:space="preserve">Integracja z </w:t>
            </w:r>
            <w:r w:rsidR="00E53916" w:rsidRPr="00331629">
              <w:rPr>
                <w:rFonts w:ascii="Arial Narrow" w:eastAsia="Tahoma" w:hAnsi="Arial Narrow" w:cstheme="minorHAnsi"/>
                <w:b/>
                <w:bCs/>
                <w:color w:val="000000" w:themeColor="text1"/>
                <w:sz w:val="20"/>
                <w:szCs w:val="20"/>
              </w:rPr>
              <w:t>HIS</w:t>
            </w:r>
          </w:p>
        </w:tc>
      </w:tr>
      <w:tr w:rsidR="00E53916" w:rsidRPr="00331629" w14:paraId="1A8CB5C8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4C08C03" w14:textId="77777777" w:rsidR="00E53916" w:rsidRPr="00331629" w:rsidRDefault="00E5391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C81C32" w14:textId="77777777" w:rsidR="00E53916" w:rsidRPr="00331629" w:rsidRDefault="00E53916" w:rsidP="00331629">
            <w:pPr>
              <w:pStyle w:val="Default"/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eastAsia="Tahoma" w:hAnsi="Arial Narrow" w:cstheme="minorHAnsi"/>
                <w:color w:val="auto"/>
                <w:sz w:val="20"/>
                <w:szCs w:val="20"/>
              </w:rPr>
              <w:t>Integracja systemu anestezjologicznego z systemem HIS posiadanym przez Zamawiającego (</w:t>
            </w:r>
            <w:proofErr w:type="spellStart"/>
            <w:r w:rsidRPr="00331629">
              <w:rPr>
                <w:rFonts w:ascii="Arial Narrow" w:eastAsia="Tahoma" w:hAnsi="Arial Narrow" w:cstheme="minorHAnsi"/>
                <w:color w:val="auto"/>
                <w:sz w:val="20"/>
                <w:szCs w:val="20"/>
              </w:rPr>
              <w:t>Comarch</w:t>
            </w:r>
            <w:proofErr w:type="spellEnd"/>
            <w:r w:rsidRPr="00331629">
              <w:rPr>
                <w:rFonts w:ascii="Arial Narrow" w:eastAsia="Tahoma" w:hAnsi="Arial Narrow" w:cstheme="minorHAns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31629">
              <w:rPr>
                <w:rFonts w:ascii="Arial Narrow" w:eastAsia="Tahoma" w:hAnsi="Arial Narrow" w:cstheme="minorHAnsi"/>
                <w:color w:val="auto"/>
                <w:sz w:val="20"/>
                <w:szCs w:val="20"/>
              </w:rPr>
              <w:t>Optimed</w:t>
            </w:r>
            <w:proofErr w:type="spellEnd"/>
            <w:r w:rsidRPr="00331629">
              <w:rPr>
                <w:rFonts w:ascii="Arial Narrow" w:eastAsia="Tahoma" w:hAnsi="Arial Narrow" w:cstheme="minorHAnsi"/>
                <w:color w:val="auto"/>
                <w:sz w:val="20"/>
                <w:szCs w:val="20"/>
              </w:rPr>
              <w:t xml:space="preserve"> NXT). Integracja wykonana z zastosowaniem REST API, HL7 lub równoważnym.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041454" w14:textId="77777777" w:rsidR="00E53916" w:rsidRPr="00331629" w:rsidRDefault="00E5391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53916" w:rsidRPr="00331629" w14:paraId="5682B89F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3267646" w14:textId="77777777" w:rsidR="00E53916" w:rsidRPr="00331629" w:rsidRDefault="00E5391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943340" w14:textId="3A5B4A07" w:rsidR="00E53916" w:rsidRPr="00331629" w:rsidRDefault="00E53916" w:rsidP="00331629">
            <w:pPr>
              <w:pStyle w:val="Default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color w:val="000000" w:themeColor="text1"/>
                <w:sz w:val="20"/>
                <w:szCs w:val="20"/>
              </w:rPr>
              <w:t>Przyjęcie pacjenta – System umożliwia przyjęcie pacjenta poprzez wybór z listy udostępnionej przez system HIS w ramach integracji, a także posiada funkcję ręcznego przyjęcia pacjenta w przypadku braku jego danych w systemie HIS.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942601" w14:textId="77777777" w:rsidR="00E53916" w:rsidRPr="00331629" w:rsidRDefault="00E5391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53916" w:rsidRPr="00331629" w14:paraId="5A762FFB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F197CE" w14:textId="77777777" w:rsidR="00E53916" w:rsidRPr="00331629" w:rsidRDefault="00E5391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59B731" w14:textId="4A3192B6" w:rsidR="00E53916" w:rsidRPr="00331629" w:rsidRDefault="00E53916" w:rsidP="00331629">
            <w:pPr>
              <w:pStyle w:val="Default"/>
              <w:rPr>
                <w:rFonts w:ascii="Arial Narrow" w:eastAsia="Tahoma" w:hAnsi="Arial Narrow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ma możliwość importu z systemu HIS zleceń na zabiegi kierowane do wybranych komórek org. </w:t>
            </w:r>
            <w:r w:rsidR="003D3E10">
              <w:rPr>
                <w:rFonts w:ascii="Arial Narrow" w:hAnsi="Arial Narrow" w:cstheme="minorHAnsi"/>
                <w:sz w:val="20"/>
                <w:szCs w:val="20"/>
              </w:rPr>
              <w:t>w</w:t>
            </w:r>
            <w:r w:rsidRPr="00331629">
              <w:rPr>
                <w:rFonts w:ascii="Arial Narrow" w:hAnsi="Arial Narrow" w:cstheme="minorHAnsi"/>
                <w:sz w:val="20"/>
                <w:szCs w:val="20"/>
              </w:rPr>
              <w:t>raz z danymi pacjenta; PESEL pacjenta, ID pacjenta, imię i nazwisko, płeć, grupa krwi, numer zlecenia operacji, status, data zabiegu.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A628C1" w14:textId="77777777" w:rsidR="00E53916" w:rsidRPr="00331629" w:rsidRDefault="00E5391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53916" w:rsidRPr="00331629" w14:paraId="51A33D9D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1B8F0C" w14:textId="77777777" w:rsidR="00E53916" w:rsidRPr="00331629" w:rsidRDefault="00E5391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4B7130" w14:textId="77777777" w:rsidR="00E53916" w:rsidRPr="00331629" w:rsidRDefault="00E53916" w:rsidP="00331629">
            <w:pPr>
              <w:pStyle w:val="Default"/>
              <w:rPr>
                <w:rFonts w:ascii="Arial Narrow" w:eastAsia="Tahoma" w:hAnsi="Arial Narrow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ma możliwość 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>eksportu dokumentu pdf elektronicznej karty znieczulenia do systemu HIS.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76B24E" w14:textId="77777777" w:rsidR="00E53916" w:rsidRPr="00331629" w:rsidRDefault="00E5391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53916" w:rsidRPr="00331629" w14:paraId="3FF5BDC5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E7FA3B9" w14:textId="77777777" w:rsidR="00E53916" w:rsidRPr="00331629" w:rsidRDefault="00E5391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B8DB6F" w14:textId="77777777" w:rsidR="00E53916" w:rsidRPr="00331629" w:rsidRDefault="00E53916" w:rsidP="00331629">
            <w:pPr>
              <w:pStyle w:val="Default"/>
              <w:rPr>
                <w:rFonts w:ascii="Arial Narrow" w:eastAsia="Tahoma" w:hAnsi="Arial Narrow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ma możliwość 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>eksportu dokumentu pdf zawierającego dokumentacje pobytu OIT do systemu HIS.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7DCE2CE" w14:textId="77777777" w:rsidR="00E53916" w:rsidRPr="00331629" w:rsidRDefault="00E5391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53916" w:rsidRPr="00331629" w14:paraId="51CD0023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7E0C9A" w14:textId="77777777" w:rsidR="00E53916" w:rsidRPr="00331629" w:rsidRDefault="00E5391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B64835" w14:textId="77777777" w:rsidR="00E53916" w:rsidRPr="00331629" w:rsidRDefault="00E53916" w:rsidP="00331629">
            <w:pPr>
              <w:pStyle w:val="Default"/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ma możliwość 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 xml:space="preserve">eksportu do HIS punktów czasowych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>tj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>: czas anestezjologiczny (początek/koniec), czas znieczulenia (początek/koniec), czas operacji (początek/koniec).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9E310F" w14:textId="77777777" w:rsidR="00E53916" w:rsidRPr="00331629" w:rsidRDefault="00E5391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53916" w:rsidRPr="00331629" w14:paraId="7347AA3B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08B29F0" w14:textId="77777777" w:rsidR="00E53916" w:rsidRPr="00331629" w:rsidRDefault="00E5391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D4B341" w14:textId="36B81ACC" w:rsidR="00E53916" w:rsidRPr="00331629" w:rsidRDefault="00E53916" w:rsidP="00331629">
            <w:pPr>
              <w:pStyle w:val="Default"/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ma możliwość 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 xml:space="preserve">importu z systemu HIS listy pacjentów skierowanych na Oddział Intensywnej Terapii (min. </w:t>
            </w:r>
            <w:r w:rsidR="003D3E10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>z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>akres danych: imię i nazwisko, PESEL, ID pacjenta, grupa krwi)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646556B" w14:textId="77777777" w:rsidR="00E53916" w:rsidRPr="00331629" w:rsidRDefault="00E5391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E2EC6" w:rsidRPr="00331629" w14:paraId="6C258C8A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575218" w14:textId="77777777" w:rsidR="00EE2EC6" w:rsidRPr="00331629" w:rsidRDefault="00EE2EC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F54E2C" w14:textId="60447E35" w:rsidR="00EE2EC6" w:rsidRPr="00331629" w:rsidRDefault="00EE2EC6" w:rsidP="00331629">
            <w:pPr>
              <w:pStyle w:val="Default"/>
              <w:rPr>
                <w:rFonts w:ascii="Arial Narrow" w:hAnsi="Arial Narrow" w:cstheme="minorHAnsi"/>
                <w:sz w:val="20"/>
                <w:szCs w:val="20"/>
              </w:rPr>
            </w:pPr>
            <w:r w:rsidRPr="00331629">
              <w:rPr>
                <w:rFonts w:ascii="Arial Narrow" w:hAnsi="Arial Narrow" w:cstheme="minorHAnsi"/>
                <w:sz w:val="20"/>
                <w:szCs w:val="20"/>
              </w:rPr>
              <w:t xml:space="preserve">System ma możliwość </w:t>
            </w:r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 xml:space="preserve">import z systemu HIS wyników badań laboratoryjnych w zakresie koniecznym do automatyzacji obliczeń </w:t>
            </w:r>
            <w:proofErr w:type="spellStart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>skal</w:t>
            </w:r>
            <w:proofErr w:type="spellEnd"/>
            <w:r w:rsidRPr="00331629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 xml:space="preserve"> APACHE II, SOFA, SAPS.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C498C5" w14:textId="77777777" w:rsidR="00EE2EC6" w:rsidRPr="00331629" w:rsidRDefault="00EE2EC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E2EC6" w:rsidRPr="00331629" w14:paraId="1F5BC276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7AF21C" w14:textId="77777777" w:rsidR="00EE2EC6" w:rsidRPr="00331629" w:rsidRDefault="00EE2EC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0A6D0DA" w14:textId="6F72A4E8" w:rsidR="00EE2EC6" w:rsidRPr="00331629" w:rsidRDefault="00EE2EC6" w:rsidP="00331629">
            <w:pPr>
              <w:pStyle w:val="Default"/>
              <w:rPr>
                <w:rFonts w:ascii="Arial Narrow" w:hAnsi="Arial Narrow" w:cstheme="minorHAnsi"/>
                <w:sz w:val="20"/>
                <w:szCs w:val="20"/>
              </w:rPr>
            </w:pPr>
            <w:r w:rsidRPr="00EE2EC6">
              <w:rPr>
                <w:rFonts w:ascii="Arial Narrow" w:hAnsi="Arial Narrow" w:cstheme="minorHAnsi"/>
                <w:sz w:val="20"/>
                <w:szCs w:val="20"/>
              </w:rPr>
              <w:t xml:space="preserve">System ma możliwość eksportu do HIS informacji dotyczącej danych wprowadzonych dla </w:t>
            </w:r>
            <w:proofErr w:type="spellStart"/>
            <w:r w:rsidRPr="00EE2EC6">
              <w:rPr>
                <w:rFonts w:ascii="Arial Narrow" w:hAnsi="Arial Narrow" w:cstheme="minorHAnsi"/>
                <w:sz w:val="20"/>
                <w:szCs w:val="20"/>
              </w:rPr>
              <w:t>skal</w:t>
            </w:r>
            <w:proofErr w:type="spellEnd"/>
            <w:r w:rsidRPr="00EE2EC6">
              <w:rPr>
                <w:rFonts w:ascii="Arial Narrow" w:hAnsi="Arial Narrow" w:cstheme="minorHAnsi"/>
                <w:sz w:val="20"/>
                <w:szCs w:val="20"/>
              </w:rPr>
              <w:t xml:space="preserve"> APACHE II, SOFA, SAPS oraz TISS-28 w postaci ustrukturyzowanej, pozwalające na zaewidencjonowanie ich w HIS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A6E2E8" w14:textId="77777777" w:rsidR="00EE2EC6" w:rsidRPr="00331629" w:rsidRDefault="00EE2EC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E2EC6" w:rsidRPr="00331629" w14:paraId="3136FC48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66B51CF" w14:textId="77777777" w:rsidR="00EE2EC6" w:rsidRPr="00331629" w:rsidRDefault="00EE2EC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2E5A0D" w14:textId="519D1DA3" w:rsidR="00EE2EC6" w:rsidRPr="00331629" w:rsidRDefault="00EE2EC6" w:rsidP="00331629">
            <w:pPr>
              <w:pStyle w:val="Default"/>
              <w:rPr>
                <w:rFonts w:ascii="Arial Narrow" w:hAnsi="Arial Narrow" w:cstheme="minorHAnsi"/>
                <w:sz w:val="20"/>
                <w:szCs w:val="20"/>
              </w:rPr>
            </w:pPr>
            <w:r w:rsidRPr="00EE2EC6">
              <w:rPr>
                <w:rFonts w:ascii="Arial Narrow" w:hAnsi="Arial Narrow" w:cstheme="minorHAnsi"/>
                <w:sz w:val="20"/>
                <w:szCs w:val="20"/>
              </w:rPr>
              <w:t>System ma możliwość importu z HIS informacji o założonych wkłuciach, cewnikach, dostępach naczyniowych oraz istniejących odleżynach oraz eksportu ww. czynności wykonanych w dostarczanym systemie do HIS w postaci ustrukturyzowanej, pozwalające na zaewidencjonowanie ich w HIS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41751E" w14:textId="77777777" w:rsidR="00EE2EC6" w:rsidRPr="00331629" w:rsidRDefault="00EE2EC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E2EC6" w:rsidRPr="00331629" w14:paraId="6485BC77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F0C5ED" w14:textId="77777777" w:rsidR="00EE2EC6" w:rsidRPr="00331629" w:rsidRDefault="00EE2EC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E60830" w14:textId="5D8F231D" w:rsidR="00EE2EC6" w:rsidRPr="00331629" w:rsidRDefault="00EE2EC6" w:rsidP="00331629">
            <w:pPr>
              <w:pStyle w:val="Default"/>
              <w:rPr>
                <w:rFonts w:ascii="Arial Narrow" w:hAnsi="Arial Narrow" w:cstheme="minorHAnsi"/>
                <w:sz w:val="20"/>
                <w:szCs w:val="20"/>
              </w:rPr>
            </w:pPr>
            <w:r w:rsidRPr="00EE2EC6">
              <w:rPr>
                <w:rFonts w:ascii="Arial Narrow" w:hAnsi="Arial Narrow" w:cstheme="minorHAnsi"/>
                <w:sz w:val="20"/>
                <w:szCs w:val="20"/>
              </w:rPr>
              <w:t>System ma możliwość ciągłego eksportu do HIS informacji o wybranych zarejestrowanych parametrach życiowych (zarówno ręcznie, jak i informacji pobranych z podłączonej aparatury) w określonych konfigurowalnych interwałach w postaci ustrukturyzowanej pozwalające na zaewidencjonowanie ich w HIS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0D4F346" w14:textId="77777777" w:rsidR="00EE2EC6" w:rsidRPr="00331629" w:rsidRDefault="00EE2EC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E2EC6" w:rsidRPr="00331629" w14:paraId="27628DE1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CBD9143" w14:textId="77777777" w:rsidR="00EE2EC6" w:rsidRPr="00331629" w:rsidRDefault="00EE2EC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7AA88F" w14:textId="12F60E75" w:rsidR="00EE2EC6" w:rsidRPr="00331629" w:rsidRDefault="00EE2EC6" w:rsidP="00331629">
            <w:pPr>
              <w:pStyle w:val="Default"/>
              <w:rPr>
                <w:rFonts w:ascii="Arial Narrow" w:hAnsi="Arial Narrow" w:cstheme="minorHAnsi"/>
                <w:sz w:val="20"/>
                <w:szCs w:val="20"/>
              </w:rPr>
            </w:pPr>
            <w:r w:rsidRPr="00EE2EC6">
              <w:rPr>
                <w:rFonts w:ascii="Arial Narrow" w:hAnsi="Arial Narrow" w:cstheme="minorHAnsi"/>
                <w:sz w:val="20"/>
                <w:szCs w:val="20"/>
              </w:rPr>
              <w:t xml:space="preserve">System ma możliwość eksportu do HIS informacji dotyczącej przyjęcia pacjenta na blok operacyjny, wjazdu na salę operacyjną, przekazanie na salę nadzoru </w:t>
            </w:r>
            <w:proofErr w:type="spellStart"/>
            <w:r w:rsidRPr="00EE2EC6">
              <w:rPr>
                <w:rFonts w:ascii="Arial Narrow" w:hAnsi="Arial Narrow" w:cstheme="minorHAnsi"/>
                <w:sz w:val="20"/>
                <w:szCs w:val="20"/>
              </w:rPr>
              <w:t>poznieczuleniowego</w:t>
            </w:r>
            <w:proofErr w:type="spellEnd"/>
            <w:r w:rsidRPr="00EE2EC6">
              <w:rPr>
                <w:rFonts w:ascii="Arial Narrow" w:hAnsi="Arial Narrow" w:cstheme="minorHAnsi"/>
                <w:sz w:val="20"/>
                <w:szCs w:val="20"/>
              </w:rPr>
              <w:t>, przekazanie na oddział w postaci ustrukturyzowanej pozwalające na zaewidencjonowanie odpowiednich zdarzeń w HIS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A13B09" w14:textId="77777777" w:rsidR="00EE2EC6" w:rsidRPr="00331629" w:rsidRDefault="00EE2EC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E2EC6" w:rsidRPr="00331629" w14:paraId="4B6105E0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5CD439" w14:textId="77777777" w:rsidR="00EE2EC6" w:rsidRPr="00331629" w:rsidRDefault="00EE2EC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464B06" w14:textId="1C644587" w:rsidR="00EE2EC6" w:rsidRPr="00331629" w:rsidRDefault="00EE2EC6" w:rsidP="00331629">
            <w:pPr>
              <w:pStyle w:val="Default"/>
              <w:rPr>
                <w:rFonts w:ascii="Arial Narrow" w:hAnsi="Arial Narrow" w:cstheme="minorHAnsi"/>
                <w:sz w:val="20"/>
                <w:szCs w:val="20"/>
              </w:rPr>
            </w:pPr>
            <w:r w:rsidRPr="00EE2EC6">
              <w:rPr>
                <w:rFonts w:ascii="Arial Narrow" w:hAnsi="Arial Narrow" w:cstheme="minorHAnsi"/>
                <w:sz w:val="20"/>
                <w:szCs w:val="20"/>
              </w:rPr>
              <w:t>System ma możliwość eksportu do HIS wszelkich zmian naniesionych na harmonogram pracy bloku operacyjnego tak aby harmonogram był spójny pomiędzy dostarczanym systemem a HIS.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B9077C" w14:textId="77777777" w:rsidR="00EE2EC6" w:rsidRPr="00331629" w:rsidRDefault="00EE2EC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E53916" w:rsidRPr="00331629" w14:paraId="65075074" w14:textId="77777777" w:rsidTr="00331629">
        <w:trPr>
          <w:trHeight w:val="543"/>
        </w:trPr>
        <w:tc>
          <w:tcPr>
            <w:tcW w:w="9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5A9AC3" w14:textId="77777777" w:rsidR="00E53916" w:rsidRPr="00331629" w:rsidRDefault="00E53916" w:rsidP="00331629">
            <w:pPr>
              <w:pStyle w:val="Akapitzlist"/>
              <w:numPr>
                <w:ilvl w:val="0"/>
                <w:numId w:val="2"/>
              </w:num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6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EFF218" w14:textId="138DDB9A" w:rsidR="00E53916" w:rsidRPr="00331629" w:rsidRDefault="00EE2EC6" w:rsidP="00331629">
            <w:pPr>
              <w:pStyle w:val="Default"/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</w:pPr>
            <w:r w:rsidRPr="00EE2EC6">
              <w:rPr>
                <w:rFonts w:ascii="Arial Narrow" w:eastAsia="Calibri" w:hAnsi="Arial Narrow" w:cstheme="minorHAnsi"/>
                <w:kern w:val="3"/>
                <w:sz w:val="20"/>
                <w:szCs w:val="20"/>
                <w:lang w:bidi="hi-IN"/>
              </w:rPr>
              <w:t>System ma możliwość autoryzowania użytkowników za pomocą usługi katalogowej (AD DS)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E581AC3" w14:textId="77777777" w:rsidR="00E53916" w:rsidRPr="00331629" w:rsidRDefault="00E53916" w:rsidP="00331629">
            <w:pPr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Arial Narrow" w:eastAsia="Calibri" w:hAnsi="Arial Narrow" w:cstheme="minorHAnsi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bookmarkEnd w:id="7"/>
    <w:bookmarkEnd w:id="8"/>
    <w:p w14:paraId="25D3D658" w14:textId="53876908" w:rsidR="00BC4839" w:rsidRDefault="00331629" w:rsidP="00A63260">
      <w:pPr>
        <w:rPr>
          <w:rFonts w:ascii="Arial Narrow" w:hAnsi="Arial Narrow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7780" distR="17780" simplePos="0" relativeHeight="251658240" behindDoc="1" locked="0" layoutInCell="1" allowOverlap="1" wp14:anchorId="11E72BBB" wp14:editId="1303051B">
                <wp:simplePos x="0" y="0"/>
                <wp:positionH relativeFrom="column">
                  <wp:posOffset>2495550</wp:posOffset>
                </wp:positionH>
                <wp:positionV relativeFrom="paragraph">
                  <wp:posOffset>184150</wp:posOffset>
                </wp:positionV>
                <wp:extent cx="3772535" cy="438150"/>
                <wp:effectExtent l="0" t="0" r="18415" b="19050"/>
                <wp:wrapTight wrapText="bothSides">
                  <wp:wrapPolygon edited="0">
                    <wp:start x="0" y="0"/>
                    <wp:lineTo x="0" y="21600"/>
                    <wp:lineTo x="21596" y="21600"/>
                    <wp:lineTo x="21596" y="0"/>
                    <wp:lineTo x="0" y="0"/>
                  </wp:wrapPolygon>
                </wp:wrapTight>
                <wp:docPr id="8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253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56B5E" w14:textId="2DB1C9CC" w:rsidR="00331629" w:rsidRPr="0074580E" w:rsidRDefault="00331629" w:rsidP="0033162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74580E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Wypełnione wykaz zapisać do pliku (zalecany format .PDF), a następnie opatrzyć kwalifikowanym podpisem elektronicznym osoby/osób uprawnionej/</w:t>
                            </w:r>
                            <w:proofErr w:type="spellStart"/>
                            <w:r w:rsidRPr="0074580E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>ych</w:t>
                            </w:r>
                            <w:proofErr w:type="spellEnd"/>
                            <w:r w:rsidRPr="0074580E">
                              <w:rPr>
                                <w:rFonts w:ascii="Arial Narrow" w:hAnsi="Arial Narrow" w:cs="Arial"/>
                                <w:i/>
                                <w:sz w:val="18"/>
                                <w:szCs w:val="22"/>
                              </w:rPr>
                              <w:t xml:space="preserve"> do reprezentacji Wykonawcy albo Wykonawców wspólnie ubiegających się o udzielenie zamówienia</w:t>
                            </w:r>
                          </w:p>
                        </w:txbxContent>
                      </wps:txbx>
                      <wps:bodyPr rot="0" vertOverflow="clip" horzOverflow="clip" vert="horz" wrap="square" lIns="18000" tIns="0" rIns="180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E72BBB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96.5pt;margin-top:14.5pt;width:297.05pt;height:34.5pt;z-index:-251658240;visibility:visible;mso-wrap-style:square;mso-width-percent:0;mso-height-percent:0;mso-wrap-distance-left:1.4pt;mso-wrap-distance-top:0;mso-wrap-distance-right:1.4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">
                <v:textbox inset=".5mm,0,.5mm,0">
                  <w:txbxContent>
                    <w:p w14:paraId="6C856B5E" w14:textId="2DB1C9CC" w:rsidR="00331629" w:rsidRPr="0074580E" w:rsidRDefault="00331629" w:rsidP="00331629">
                      <w:pPr>
                        <w:jc w:val="center"/>
                        <w:rPr>
                          <w:sz w:val="18"/>
                        </w:rPr>
                      </w:pPr>
                      <w:r w:rsidRPr="0074580E">
                        <w:rPr>
                          <w:rFonts w:ascii="Arial Narrow" w:hAnsi="Arial Narrow" w:cs="Arial"/>
                          <w:i/>
                          <w:sz w:val="18"/>
                          <w:szCs w:val="22"/>
                        </w:rPr>
                        <w:t>Wypełnione wykaz zapisać do pliku (zalecany format .PDF), a następnie opatrzyć kwalifikowanym podpisem elektronicznym osoby/osób uprawnionej/ych do reprezentacji Wykonawcy albo Wykonawców wspólnie ubiegających się o udzielenie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1F31881" w14:textId="2E64290B" w:rsidR="00331629" w:rsidRPr="00331629" w:rsidRDefault="00331629" w:rsidP="00A63260">
      <w:pPr>
        <w:rPr>
          <w:rFonts w:ascii="Arial Narrow" w:hAnsi="Arial Narrow"/>
          <w:sz w:val="20"/>
          <w:szCs w:val="20"/>
        </w:rPr>
      </w:pPr>
    </w:p>
    <w:sectPr w:rsidR="00331629" w:rsidRPr="00331629" w:rsidSect="0033162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134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47A73" w14:textId="77777777" w:rsidR="0084658E" w:rsidRDefault="0084658E" w:rsidP="00A3040A">
      <w:pPr>
        <w:spacing w:after="0" w:line="240" w:lineRule="auto"/>
      </w:pPr>
      <w:r>
        <w:separator/>
      </w:r>
    </w:p>
  </w:endnote>
  <w:endnote w:type="continuationSeparator" w:id="0">
    <w:p w14:paraId="62A7ABD3" w14:textId="77777777" w:rsidR="0084658E" w:rsidRDefault="0084658E" w:rsidP="00A30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ongti SC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-679275059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52926AD5" w14:textId="59D3D341" w:rsidR="00331629" w:rsidRPr="00331629" w:rsidRDefault="00331629" w:rsidP="00331629">
        <w:pPr>
          <w:pStyle w:val="Stopka"/>
          <w:jc w:val="center"/>
          <w:rPr>
            <w:rFonts w:ascii="Arial Narrow" w:hAnsi="Arial Narrow"/>
            <w:sz w:val="20"/>
            <w:szCs w:val="20"/>
          </w:rPr>
        </w:pPr>
        <w:r w:rsidRPr="00331629">
          <w:rPr>
            <w:rFonts w:ascii="Arial Narrow" w:hAnsi="Arial Narrow"/>
            <w:sz w:val="20"/>
            <w:szCs w:val="20"/>
          </w:rPr>
          <w:fldChar w:fldCharType="begin"/>
        </w:r>
        <w:r w:rsidRPr="00331629">
          <w:rPr>
            <w:rFonts w:ascii="Arial Narrow" w:hAnsi="Arial Narrow"/>
            <w:sz w:val="20"/>
            <w:szCs w:val="20"/>
          </w:rPr>
          <w:instrText>PAGE   \* MERGEFORMAT</w:instrText>
        </w:r>
        <w:r w:rsidRPr="00331629">
          <w:rPr>
            <w:rFonts w:ascii="Arial Narrow" w:hAnsi="Arial Narrow"/>
            <w:sz w:val="20"/>
            <w:szCs w:val="20"/>
          </w:rPr>
          <w:fldChar w:fldCharType="separate"/>
        </w:r>
        <w:r w:rsidRPr="00331629">
          <w:rPr>
            <w:rFonts w:ascii="Arial Narrow" w:hAnsi="Arial Narrow"/>
            <w:sz w:val="20"/>
            <w:szCs w:val="20"/>
          </w:rPr>
          <w:t>2</w:t>
        </w:r>
        <w:r w:rsidRPr="00331629">
          <w:rPr>
            <w:rFonts w:ascii="Arial Narrow" w:hAnsi="Arial Narrow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20"/>
        <w:szCs w:val="20"/>
      </w:rPr>
      <w:id w:val="-922866815"/>
      <w:docPartObj>
        <w:docPartGallery w:val="Page Numbers (Bottom of Page)"/>
        <w:docPartUnique/>
      </w:docPartObj>
    </w:sdtPr>
    <w:sdtContent>
      <w:p w14:paraId="2577425E" w14:textId="2B460F46" w:rsidR="00331629" w:rsidRPr="00331629" w:rsidRDefault="00331629" w:rsidP="00331629">
        <w:pPr>
          <w:pStyle w:val="Stopka"/>
          <w:jc w:val="center"/>
          <w:rPr>
            <w:rFonts w:ascii="Arial Narrow" w:hAnsi="Arial Narrow"/>
            <w:sz w:val="20"/>
            <w:szCs w:val="20"/>
          </w:rPr>
        </w:pPr>
        <w:r w:rsidRPr="00331629">
          <w:rPr>
            <w:rFonts w:ascii="Arial Narrow" w:hAnsi="Arial Narrow"/>
            <w:sz w:val="20"/>
            <w:szCs w:val="20"/>
          </w:rPr>
          <w:fldChar w:fldCharType="begin"/>
        </w:r>
        <w:r w:rsidRPr="00331629">
          <w:rPr>
            <w:rFonts w:ascii="Arial Narrow" w:hAnsi="Arial Narrow"/>
            <w:sz w:val="20"/>
            <w:szCs w:val="20"/>
          </w:rPr>
          <w:instrText>PAGE   \* MERGEFORMAT</w:instrText>
        </w:r>
        <w:r w:rsidRPr="00331629">
          <w:rPr>
            <w:rFonts w:ascii="Arial Narrow" w:hAnsi="Arial Narrow"/>
            <w:sz w:val="20"/>
            <w:szCs w:val="20"/>
          </w:rPr>
          <w:fldChar w:fldCharType="separate"/>
        </w:r>
        <w:r w:rsidRPr="00331629">
          <w:rPr>
            <w:rFonts w:ascii="Arial Narrow" w:hAnsi="Arial Narrow"/>
            <w:sz w:val="20"/>
            <w:szCs w:val="20"/>
          </w:rPr>
          <w:t>2</w:t>
        </w:r>
        <w:r w:rsidRPr="00331629">
          <w:rPr>
            <w:rFonts w:ascii="Arial Narrow" w:hAnsi="Arial Narrow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D5FEE" w14:textId="77777777" w:rsidR="0084658E" w:rsidRDefault="0084658E" w:rsidP="00A3040A">
      <w:pPr>
        <w:spacing w:after="0" w:line="240" w:lineRule="auto"/>
      </w:pPr>
      <w:r>
        <w:separator/>
      </w:r>
    </w:p>
  </w:footnote>
  <w:footnote w:type="continuationSeparator" w:id="0">
    <w:p w14:paraId="6EDC59A7" w14:textId="77777777" w:rsidR="0084658E" w:rsidRDefault="0084658E" w:rsidP="00A30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6B17" w14:textId="516243A5" w:rsidR="00331629" w:rsidRDefault="00331629">
    <w:pPr>
      <w:pStyle w:val="Nagwek"/>
    </w:pPr>
    <w:r w:rsidRPr="00157EEF">
      <w:rPr>
        <w:rFonts w:ascii="Arial Narrow" w:hAnsi="Arial Narrow"/>
        <w:noProof/>
        <w:sz w:val="22"/>
        <w:szCs w:val="22"/>
      </w:rPr>
      <w:t xml:space="preserve">Numer referencyjny </w:t>
    </w:r>
    <w:r w:rsidR="00CF0BCF" w:rsidRPr="00CF0BCF">
      <w:rPr>
        <w:rFonts w:ascii="Arial Narrow" w:hAnsi="Arial Narrow"/>
        <w:b/>
        <w:bCs/>
        <w:noProof/>
        <w:sz w:val="22"/>
        <w:szCs w:val="22"/>
      </w:rPr>
      <w:t>DZP.240.22.2026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D729" w14:textId="77777777" w:rsidR="00BC4839" w:rsidRPr="00157EEF" w:rsidRDefault="00BC4839" w:rsidP="00135E07">
    <w:pPr>
      <w:pStyle w:val="Nagwek"/>
      <w:spacing w:after="120"/>
      <w:rPr>
        <w:noProof/>
      </w:rPr>
    </w:pPr>
    <w:r w:rsidRPr="00157EEF">
      <w:rPr>
        <w:noProof/>
      </w:rPr>
      <w:drawing>
        <wp:inline distT="0" distB="0" distL="0" distR="0" wp14:anchorId="2411FFF8" wp14:editId="61958A4F">
          <wp:extent cx="6299835" cy="454660"/>
          <wp:effectExtent l="0" t="0" r="5715" b="2540"/>
          <wp:docPr id="1018128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48" t="14967" r="1302" b="15189"/>
                  <a:stretch>
                    <a:fillRect/>
                  </a:stretch>
                </pic:blipFill>
                <pic:spPr bwMode="auto">
                  <a:xfrm>
                    <a:off x="0" y="0"/>
                    <a:ext cx="6299835" cy="45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9111F1" w14:textId="4B84CF15" w:rsidR="00BC4839" w:rsidRPr="00157EEF" w:rsidRDefault="00BC4839" w:rsidP="00135E07">
    <w:pPr>
      <w:pStyle w:val="Nagwek"/>
      <w:spacing w:before="120" w:after="120"/>
      <w:rPr>
        <w:rFonts w:ascii="Arial Narrow" w:hAnsi="Arial Narrow"/>
        <w:b/>
        <w:bCs/>
        <w:noProof/>
        <w:sz w:val="22"/>
        <w:szCs w:val="22"/>
      </w:rPr>
    </w:pPr>
    <w:r w:rsidRPr="00157EEF">
      <w:rPr>
        <w:rFonts w:ascii="Arial Narrow" w:hAnsi="Arial Narrow"/>
        <w:noProof/>
        <w:sz w:val="22"/>
        <w:szCs w:val="22"/>
      </w:rPr>
      <w:t xml:space="preserve">Numer referencyjny </w:t>
    </w:r>
    <w:r w:rsidR="008A3050" w:rsidRPr="008A3050">
      <w:rPr>
        <w:rFonts w:ascii="Arial Narrow" w:hAnsi="Arial Narrow"/>
        <w:b/>
        <w:bCs/>
        <w:noProof/>
        <w:sz w:val="22"/>
        <w:szCs w:val="22"/>
      </w:rPr>
      <w:t>DZP.240.22.2026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9279C"/>
    <w:multiLevelType w:val="hybridMultilevel"/>
    <w:tmpl w:val="AAFAB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542050"/>
    <w:multiLevelType w:val="hybridMultilevel"/>
    <w:tmpl w:val="B54EE690"/>
    <w:lvl w:ilvl="0" w:tplc="BD76CB26">
      <w:start w:val="1"/>
      <w:numFmt w:val="bullet"/>
      <w:lvlText w:val="•"/>
      <w:lvlJc w:val="left"/>
      <w:pPr>
        <w:ind w:left="4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9A5250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C46240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E6830C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A2F0CE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82BFB4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3472CA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CE039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CCF06C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E885526"/>
    <w:multiLevelType w:val="hybridMultilevel"/>
    <w:tmpl w:val="9D02D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130412">
    <w:abstractNumId w:val="1"/>
  </w:num>
  <w:num w:numId="2" w16cid:durableId="241720553">
    <w:abstractNumId w:val="2"/>
  </w:num>
  <w:num w:numId="3" w16cid:durableId="18035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BC"/>
    <w:rsid w:val="00152752"/>
    <w:rsid w:val="0025496E"/>
    <w:rsid w:val="002C2839"/>
    <w:rsid w:val="00331629"/>
    <w:rsid w:val="00387865"/>
    <w:rsid w:val="003D3E10"/>
    <w:rsid w:val="0042502D"/>
    <w:rsid w:val="004344EB"/>
    <w:rsid w:val="0047404A"/>
    <w:rsid w:val="00532671"/>
    <w:rsid w:val="006026BC"/>
    <w:rsid w:val="00663B8C"/>
    <w:rsid w:val="00663F80"/>
    <w:rsid w:val="006A0651"/>
    <w:rsid w:val="006C69ED"/>
    <w:rsid w:val="006E38D6"/>
    <w:rsid w:val="0074580E"/>
    <w:rsid w:val="007C65D4"/>
    <w:rsid w:val="007E359D"/>
    <w:rsid w:val="008165FD"/>
    <w:rsid w:val="0084658E"/>
    <w:rsid w:val="0086279A"/>
    <w:rsid w:val="00894DCF"/>
    <w:rsid w:val="008A3050"/>
    <w:rsid w:val="008A6CF2"/>
    <w:rsid w:val="0091702D"/>
    <w:rsid w:val="00A3040A"/>
    <w:rsid w:val="00A63260"/>
    <w:rsid w:val="00AA7A0D"/>
    <w:rsid w:val="00AB3CD4"/>
    <w:rsid w:val="00B4002B"/>
    <w:rsid w:val="00B536E6"/>
    <w:rsid w:val="00BC4839"/>
    <w:rsid w:val="00BE4ED9"/>
    <w:rsid w:val="00BE7EDE"/>
    <w:rsid w:val="00C228CC"/>
    <w:rsid w:val="00C42662"/>
    <w:rsid w:val="00CA7344"/>
    <w:rsid w:val="00CF0BCF"/>
    <w:rsid w:val="00D347D9"/>
    <w:rsid w:val="00D53AB4"/>
    <w:rsid w:val="00D95C1E"/>
    <w:rsid w:val="00E53916"/>
    <w:rsid w:val="00E771E8"/>
    <w:rsid w:val="00EC0E76"/>
    <w:rsid w:val="00EE2EC6"/>
    <w:rsid w:val="00EE62D0"/>
    <w:rsid w:val="00FC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38F34"/>
  <w15:chartTrackingRefBased/>
  <w15:docId w15:val="{68CD5FB8-C446-4EF4-B9D0-DB32202E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26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26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26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26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26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26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26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26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26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26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26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26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26B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26B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26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26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26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26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26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26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26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26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26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26BC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sw tekst,L1,Bulleted list,lp1,Preambuła,Colorful Shading - Accent 31,Light List - Accent 51,Akapit z listą5,List Paragraph,normalny tekst,CW_Lista,Akapit z listą3,Obiekt,BulletC,Akapit z listą31,NOWY,Dot pt"/>
    <w:basedOn w:val="Normalny"/>
    <w:link w:val="AkapitzlistZnak"/>
    <w:uiPriority w:val="34"/>
    <w:qFormat/>
    <w:rsid w:val="006026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26B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26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26B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26B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Akapit z listą BS Znak,sw tekst Znak,L1 Znak,Bulleted list Znak,lp1 Znak,Preambuła Znak,Colorful Shading - Accent 31 Znak,Light List - Accent 51 Znak,Akapit z listą5 Znak,List Paragraph Znak,normalny tekst Znak"/>
    <w:basedOn w:val="Domylnaczcionkaakapitu"/>
    <w:link w:val="Akapitzlist"/>
    <w:uiPriority w:val="34"/>
    <w:qFormat/>
    <w:rsid w:val="006026BC"/>
  </w:style>
  <w:style w:type="character" w:styleId="Odwoaniedokomentarza">
    <w:name w:val="annotation reference"/>
    <w:basedOn w:val="Domylnaczcionkaakapitu"/>
    <w:uiPriority w:val="99"/>
    <w:semiHidden/>
    <w:rsid w:val="006026B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026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26B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andard">
    <w:name w:val="Standard"/>
    <w:rsid w:val="006026BC"/>
    <w:pPr>
      <w:suppressAutoHyphens/>
      <w:autoSpaceDN w:val="0"/>
      <w:spacing w:after="0" w:line="240" w:lineRule="auto"/>
      <w:textAlignment w:val="baseline"/>
    </w:pPr>
    <w:rPr>
      <w:rFonts w:ascii="Liberation Serif" w:eastAsia="Songti SC" w:hAnsi="Liberation Serif" w:cs="Arial Unicode MS"/>
      <w:kern w:val="3"/>
      <w:lang w:eastAsia="zh-CN" w:bidi="hi-IN"/>
      <w14:ligatures w14:val="none"/>
    </w:rPr>
  </w:style>
  <w:style w:type="paragraph" w:customStyle="1" w:styleId="Default">
    <w:name w:val="Default"/>
    <w:rsid w:val="006026BC"/>
    <w:pPr>
      <w:autoSpaceDE w:val="0"/>
      <w:autoSpaceDN w:val="0"/>
      <w:adjustRightInd w:val="0"/>
      <w:spacing w:after="0" w:line="240" w:lineRule="auto"/>
    </w:pPr>
    <w:rPr>
      <w:rFonts w:ascii="Arial" w:eastAsia="NSimSun" w:hAnsi="Arial" w:cs="Arial"/>
      <w:color w:val="000000"/>
      <w:kern w:val="0"/>
      <w:lang w:eastAsia="zh-CN"/>
      <w14:ligatures w14:val="none"/>
    </w:rPr>
  </w:style>
  <w:style w:type="character" w:customStyle="1" w:styleId="normaltextrun">
    <w:name w:val="normaltextrun"/>
    <w:basedOn w:val="Domylnaczcionkaakapitu"/>
    <w:rsid w:val="006026BC"/>
  </w:style>
  <w:style w:type="character" w:customStyle="1" w:styleId="eop">
    <w:name w:val="eop"/>
    <w:basedOn w:val="Domylnaczcionkaakapitu"/>
    <w:rsid w:val="006026BC"/>
  </w:style>
  <w:style w:type="paragraph" w:styleId="Nagwek">
    <w:name w:val="header"/>
    <w:basedOn w:val="Normalny"/>
    <w:link w:val="NagwekZnak"/>
    <w:qFormat/>
    <w:rsid w:val="00BC4839"/>
    <w:pPr>
      <w:tabs>
        <w:tab w:val="center" w:pos="4536"/>
        <w:tab w:val="right" w:pos="9072"/>
      </w:tabs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qFormat/>
    <w:rsid w:val="00BC483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BC483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4839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4839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4839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30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040A"/>
  </w:style>
  <w:style w:type="character" w:customStyle="1" w:styleId="Styl8Znak">
    <w:name w:val="Styl8 Znak"/>
    <w:basedOn w:val="Domylnaczcionkaakapitu"/>
    <w:link w:val="Styl8"/>
    <w:locked/>
    <w:rsid w:val="00A3040A"/>
    <w:rPr>
      <w:rFonts w:ascii="Arial Narrow" w:hAnsi="Arial Narrow" w:cs="Arial"/>
      <w:b/>
      <w:sz w:val="22"/>
      <w:szCs w:val="22"/>
    </w:rPr>
  </w:style>
  <w:style w:type="paragraph" w:customStyle="1" w:styleId="Styl8">
    <w:name w:val="Styl8"/>
    <w:basedOn w:val="Normalny"/>
    <w:link w:val="Styl8Znak"/>
    <w:qFormat/>
    <w:rsid w:val="00A3040A"/>
    <w:pPr>
      <w:tabs>
        <w:tab w:val="left" w:pos="709"/>
      </w:tabs>
      <w:spacing w:after="0" w:line="240" w:lineRule="auto"/>
      <w:jc w:val="center"/>
    </w:pPr>
    <w:rPr>
      <w:rFonts w:ascii="Arial Narrow" w:hAnsi="Arial Narrow" w:cs="Arial"/>
      <w:b/>
      <w:sz w:val="22"/>
      <w:szCs w:val="22"/>
    </w:rPr>
  </w:style>
  <w:style w:type="character" w:styleId="Odwoanieprzypisudolnego">
    <w:name w:val="footnote reference"/>
    <w:qFormat/>
    <w:rsid w:val="00A3040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3040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A3040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ez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pubenchmark.net/cpu_list.php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45729-0BB7-4208-8BBE-1094ACF6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5005</Words>
  <Characters>32089</Characters>
  <Application>Microsoft Office Word</Application>
  <DocSecurity>0</DocSecurity>
  <Lines>617</Lines>
  <Paragraphs>183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Pelz</dc:creator>
  <cp:keywords/>
  <dc:description/>
  <cp:lastModifiedBy>Adam Pelz</cp:lastModifiedBy>
  <cp:revision>11</cp:revision>
  <cp:lastPrinted>2026-04-10T09:32:00Z</cp:lastPrinted>
  <dcterms:created xsi:type="dcterms:W3CDTF">2026-02-12T13:02:00Z</dcterms:created>
  <dcterms:modified xsi:type="dcterms:W3CDTF">2026-04-10T09:42:00Z</dcterms:modified>
</cp:coreProperties>
</file>