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B08223" w14:textId="77777777" w:rsidR="00CD75F8" w:rsidRPr="006375B1" w:rsidRDefault="00CD75F8" w:rsidP="009C5BF6">
      <w:pPr>
        <w:spacing w:after="0" w:line="240" w:lineRule="auto"/>
        <w:jc w:val="both"/>
        <w:rPr>
          <w:rFonts w:asciiTheme="minorHAnsi" w:hAnsiTheme="minorHAnsi" w:cstheme="minorHAnsi"/>
          <w:sz w:val="20"/>
          <w:szCs w:val="20"/>
        </w:rPr>
      </w:pPr>
    </w:p>
    <w:p w14:paraId="142B4AE4" w14:textId="11E2BAB8" w:rsidR="00CD75F8" w:rsidRPr="006375B1" w:rsidRDefault="00D90045" w:rsidP="009C5BF6">
      <w:pPr>
        <w:spacing w:after="0" w:line="240" w:lineRule="auto"/>
        <w:jc w:val="right"/>
        <w:rPr>
          <w:rFonts w:asciiTheme="minorHAnsi" w:hAnsiTheme="minorHAnsi" w:cstheme="minorHAnsi"/>
          <w:sz w:val="20"/>
          <w:szCs w:val="20"/>
        </w:rPr>
      </w:pPr>
      <w:bookmarkStart w:id="0" w:name="_heading=h.imp3thg25xui" w:colFirst="0" w:colLast="0"/>
      <w:bookmarkEnd w:id="0"/>
      <w:r w:rsidRPr="006375B1">
        <w:rPr>
          <w:rFonts w:asciiTheme="minorHAnsi" w:hAnsiTheme="minorHAnsi" w:cstheme="minorHAnsi"/>
          <w:b/>
          <w:sz w:val="20"/>
          <w:szCs w:val="20"/>
        </w:rPr>
        <w:t>Załącznik nr 2 do SWZ</w:t>
      </w:r>
      <w:r w:rsidR="006375B1" w:rsidRPr="006375B1">
        <w:rPr>
          <w:rFonts w:asciiTheme="minorHAnsi" w:hAnsiTheme="minorHAnsi" w:cstheme="minorHAnsi"/>
          <w:b/>
          <w:sz w:val="20"/>
          <w:szCs w:val="20"/>
        </w:rPr>
        <w:t xml:space="preserve"> D25M/251/N/28-43rj/26 </w:t>
      </w:r>
      <w:r w:rsidRPr="006375B1">
        <w:rPr>
          <w:rFonts w:asciiTheme="minorHAnsi" w:hAnsiTheme="minorHAnsi" w:cstheme="minorHAnsi"/>
          <w:b/>
          <w:sz w:val="20"/>
          <w:szCs w:val="20"/>
        </w:rPr>
        <w:t xml:space="preserve"> – Opis Przedmiotu Zamówienia</w:t>
      </w:r>
    </w:p>
    <w:p w14:paraId="5BE4CCD1" w14:textId="77777777" w:rsidR="00CD75F8" w:rsidRPr="006375B1" w:rsidRDefault="00CD75F8" w:rsidP="009C5BF6">
      <w:pPr>
        <w:spacing w:after="0" w:line="240" w:lineRule="auto"/>
        <w:jc w:val="center"/>
        <w:rPr>
          <w:rFonts w:asciiTheme="minorHAnsi" w:hAnsiTheme="minorHAnsi" w:cstheme="minorHAnsi"/>
          <w:b/>
          <w:sz w:val="20"/>
          <w:szCs w:val="20"/>
        </w:rPr>
      </w:pPr>
    </w:p>
    <w:p w14:paraId="73924C68" w14:textId="0982FA5F" w:rsidR="00CD75F8" w:rsidRPr="006375B1" w:rsidRDefault="00CD75F8" w:rsidP="009C5BF6">
      <w:pPr>
        <w:spacing w:after="0" w:line="240" w:lineRule="auto"/>
        <w:jc w:val="center"/>
        <w:rPr>
          <w:rFonts w:asciiTheme="minorHAnsi" w:hAnsiTheme="minorHAnsi" w:cstheme="minorHAnsi"/>
          <w:b/>
          <w:sz w:val="20"/>
          <w:szCs w:val="20"/>
        </w:rPr>
      </w:pPr>
    </w:p>
    <w:p w14:paraId="00CBD21A" w14:textId="77777777" w:rsidR="003C3B56" w:rsidRPr="006375B1" w:rsidRDefault="003C3B56" w:rsidP="009C5BF6">
      <w:pPr>
        <w:spacing w:after="0" w:line="240" w:lineRule="auto"/>
        <w:jc w:val="center"/>
        <w:rPr>
          <w:rFonts w:asciiTheme="minorHAnsi" w:hAnsiTheme="minorHAnsi" w:cstheme="minorHAnsi"/>
          <w:b/>
          <w:sz w:val="20"/>
          <w:szCs w:val="20"/>
        </w:rPr>
      </w:pPr>
    </w:p>
    <w:p w14:paraId="4E8A33DB" w14:textId="77777777" w:rsidR="00CD75F8" w:rsidRPr="006375B1" w:rsidRDefault="00056924" w:rsidP="009C5BF6">
      <w:pPr>
        <w:spacing w:after="0" w:line="240" w:lineRule="auto"/>
        <w:jc w:val="center"/>
        <w:rPr>
          <w:rFonts w:asciiTheme="minorHAnsi" w:hAnsiTheme="minorHAnsi" w:cstheme="minorHAnsi"/>
          <w:b/>
          <w:sz w:val="20"/>
          <w:szCs w:val="20"/>
        </w:rPr>
      </w:pPr>
      <w:r w:rsidRPr="006375B1">
        <w:rPr>
          <w:rFonts w:asciiTheme="minorHAnsi" w:hAnsiTheme="minorHAnsi" w:cstheme="minorHAnsi"/>
          <w:b/>
          <w:sz w:val="20"/>
          <w:szCs w:val="20"/>
        </w:rPr>
        <w:t xml:space="preserve">OPIS PRZEDMIOTU ZAMÓWIENIA (OPZ) </w:t>
      </w:r>
    </w:p>
    <w:p w14:paraId="03212F01" w14:textId="2647DCC7" w:rsidR="00CD75F8" w:rsidRPr="006375B1" w:rsidRDefault="00CD75F8" w:rsidP="009C5BF6">
      <w:pPr>
        <w:spacing w:after="0" w:line="240" w:lineRule="auto"/>
        <w:jc w:val="both"/>
        <w:rPr>
          <w:rFonts w:asciiTheme="minorHAnsi" w:hAnsiTheme="minorHAnsi" w:cstheme="minorHAnsi"/>
          <w:sz w:val="20"/>
          <w:szCs w:val="20"/>
        </w:rPr>
      </w:pPr>
    </w:p>
    <w:p w14:paraId="2DED9403" w14:textId="77777777" w:rsidR="003C3B56" w:rsidRPr="006375B1" w:rsidRDefault="003C3B56" w:rsidP="009C5BF6">
      <w:pPr>
        <w:spacing w:after="0" w:line="240" w:lineRule="auto"/>
        <w:jc w:val="both"/>
        <w:rPr>
          <w:rFonts w:asciiTheme="minorHAnsi" w:hAnsiTheme="minorHAnsi" w:cstheme="minorHAnsi"/>
          <w:sz w:val="20"/>
          <w:szCs w:val="20"/>
        </w:rPr>
      </w:pPr>
    </w:p>
    <w:p w14:paraId="6ECDDEDD" w14:textId="77777777" w:rsidR="005E6CB9" w:rsidRPr="006375B1" w:rsidRDefault="00056924" w:rsidP="009C5BF6">
      <w:pPr>
        <w:spacing w:after="0" w:line="240" w:lineRule="auto"/>
        <w:jc w:val="center"/>
        <w:rPr>
          <w:rFonts w:asciiTheme="minorHAnsi" w:hAnsiTheme="minorHAnsi" w:cstheme="minorHAnsi"/>
          <w:sz w:val="20"/>
          <w:szCs w:val="20"/>
        </w:rPr>
      </w:pPr>
      <w:r w:rsidRPr="006375B1">
        <w:rPr>
          <w:rFonts w:asciiTheme="minorHAnsi" w:hAnsiTheme="minorHAnsi" w:cstheme="minorHAnsi"/>
          <w:sz w:val="20"/>
          <w:szCs w:val="20"/>
        </w:rPr>
        <w:t>Dotyczy postępowania o udzielenie zamówienia publicznego w trybie przetargu nieograniczonego pn.:</w:t>
      </w:r>
    </w:p>
    <w:p w14:paraId="2B14EA98" w14:textId="5C023A5F" w:rsidR="00CD75F8" w:rsidRPr="006375B1" w:rsidRDefault="00056924" w:rsidP="009C5BF6">
      <w:pPr>
        <w:spacing w:after="0" w:line="240" w:lineRule="auto"/>
        <w:jc w:val="center"/>
        <w:rPr>
          <w:rFonts w:asciiTheme="minorHAnsi" w:hAnsiTheme="minorHAnsi" w:cstheme="minorHAnsi"/>
          <w:sz w:val="20"/>
          <w:szCs w:val="20"/>
        </w:rPr>
      </w:pPr>
      <w:r w:rsidRPr="006375B1">
        <w:rPr>
          <w:rFonts w:asciiTheme="minorHAnsi" w:hAnsiTheme="minorHAnsi" w:cstheme="minorHAnsi"/>
          <w:sz w:val="20"/>
          <w:szCs w:val="20"/>
        </w:rPr>
        <w:t>„</w:t>
      </w:r>
      <w:r w:rsidR="00833495" w:rsidRPr="006375B1">
        <w:rPr>
          <w:rFonts w:asciiTheme="minorHAnsi" w:hAnsiTheme="minorHAnsi" w:cstheme="minorHAnsi"/>
          <w:sz w:val="20"/>
          <w:szCs w:val="20"/>
        </w:rPr>
        <w:t>Rozbudowa obecnego systemu kopii zapasowych z 3-letnim wsparciem i serwisem zadanie 5.2</w:t>
      </w:r>
      <w:r w:rsidR="00D90045" w:rsidRPr="006375B1">
        <w:rPr>
          <w:rFonts w:asciiTheme="minorHAnsi" w:hAnsiTheme="minorHAnsi" w:cstheme="minorHAnsi"/>
          <w:sz w:val="20"/>
          <w:szCs w:val="20"/>
        </w:rPr>
        <w:t>”</w:t>
      </w:r>
    </w:p>
    <w:p w14:paraId="5C7889A8" w14:textId="4715C02F" w:rsidR="00CD75F8" w:rsidRPr="006375B1" w:rsidRDefault="00CD75F8" w:rsidP="009C5BF6">
      <w:pPr>
        <w:spacing w:after="0" w:line="240" w:lineRule="auto"/>
        <w:jc w:val="center"/>
        <w:rPr>
          <w:rFonts w:asciiTheme="minorHAnsi" w:hAnsiTheme="minorHAnsi" w:cstheme="minorHAnsi"/>
          <w:sz w:val="20"/>
          <w:szCs w:val="20"/>
        </w:rPr>
      </w:pPr>
    </w:p>
    <w:p w14:paraId="287AB254" w14:textId="77777777" w:rsidR="005F28C3" w:rsidRPr="006375B1" w:rsidRDefault="005F28C3" w:rsidP="009C5BF6">
      <w:pPr>
        <w:spacing w:after="0" w:line="240" w:lineRule="auto"/>
        <w:jc w:val="center"/>
        <w:rPr>
          <w:rFonts w:asciiTheme="minorHAnsi" w:hAnsiTheme="minorHAnsi" w:cstheme="minorHAnsi"/>
          <w:sz w:val="20"/>
          <w:szCs w:val="20"/>
        </w:rPr>
      </w:pPr>
    </w:p>
    <w:p w14:paraId="2494F18A" w14:textId="1C966ACD" w:rsidR="000F37F9" w:rsidRPr="006375B1" w:rsidRDefault="00AD2859" w:rsidP="009C5BF6">
      <w:pPr>
        <w:spacing w:after="0" w:line="240" w:lineRule="auto"/>
        <w:jc w:val="both"/>
        <w:rPr>
          <w:rFonts w:asciiTheme="minorHAnsi" w:hAnsiTheme="minorHAnsi" w:cstheme="minorHAnsi"/>
          <w:b/>
          <w:sz w:val="20"/>
          <w:szCs w:val="20"/>
        </w:rPr>
      </w:pPr>
      <w:r w:rsidRPr="006375B1">
        <w:rPr>
          <w:rFonts w:asciiTheme="minorHAnsi" w:hAnsiTheme="minorHAnsi" w:cstheme="minorHAnsi"/>
          <w:b/>
          <w:sz w:val="20"/>
          <w:szCs w:val="20"/>
        </w:rPr>
        <w:t xml:space="preserve">1. </w:t>
      </w:r>
      <w:r w:rsidR="000F37F9" w:rsidRPr="006375B1">
        <w:rPr>
          <w:rFonts w:asciiTheme="minorHAnsi" w:hAnsiTheme="minorHAnsi" w:cstheme="minorHAnsi"/>
          <w:b/>
          <w:sz w:val="20"/>
          <w:szCs w:val="20"/>
        </w:rPr>
        <w:t xml:space="preserve">Przedmiot zamówienia  </w:t>
      </w:r>
    </w:p>
    <w:p w14:paraId="4E334B01" w14:textId="0A2A211E" w:rsidR="00AD2859" w:rsidRPr="006375B1" w:rsidRDefault="00AD2859" w:rsidP="00B44167">
      <w:p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 xml:space="preserve">Przedmiotem zamówienia jest </w:t>
      </w:r>
      <w:r w:rsidR="0081325E" w:rsidRPr="006375B1">
        <w:rPr>
          <w:rFonts w:asciiTheme="minorHAnsi" w:hAnsiTheme="minorHAnsi" w:cstheme="minorHAnsi"/>
          <w:sz w:val="20"/>
          <w:szCs w:val="20"/>
        </w:rPr>
        <w:t>rozbudowa obecnego systemu kopii zapasowych z 3-letnim wsparciem i serwisem</w:t>
      </w:r>
      <w:r w:rsidR="00B44167" w:rsidRPr="006375B1">
        <w:rPr>
          <w:rFonts w:asciiTheme="minorHAnsi" w:hAnsiTheme="minorHAnsi" w:cstheme="minorHAnsi"/>
          <w:sz w:val="20"/>
          <w:szCs w:val="20"/>
        </w:rPr>
        <w:t>, zlokalizowanego w dwóch węzłach Zamawiającego, o nową przestrzeń dyskową oraz modernizacja interfejsów sieciowych w posiadanych urządzeniach do standardu 25Gbit.</w:t>
      </w:r>
    </w:p>
    <w:p w14:paraId="61B2D507" w14:textId="77777777" w:rsidR="005F28C3" w:rsidRPr="006375B1" w:rsidRDefault="005F28C3" w:rsidP="009C5BF6">
      <w:pPr>
        <w:spacing w:after="0" w:line="240" w:lineRule="auto"/>
        <w:jc w:val="both"/>
        <w:rPr>
          <w:rFonts w:asciiTheme="minorHAnsi" w:hAnsiTheme="minorHAnsi" w:cstheme="minorHAnsi"/>
          <w:sz w:val="20"/>
          <w:szCs w:val="20"/>
        </w:rPr>
      </w:pPr>
    </w:p>
    <w:p w14:paraId="6C505C9F" w14:textId="0FFB4075" w:rsidR="00AD2859" w:rsidRPr="006375B1" w:rsidRDefault="00AD2859" w:rsidP="009C5BF6">
      <w:pPr>
        <w:spacing w:after="0" w:line="240" w:lineRule="auto"/>
        <w:jc w:val="both"/>
        <w:rPr>
          <w:rFonts w:asciiTheme="minorHAnsi" w:hAnsiTheme="minorHAnsi" w:cstheme="minorHAnsi"/>
          <w:b/>
          <w:sz w:val="20"/>
          <w:szCs w:val="20"/>
        </w:rPr>
      </w:pPr>
      <w:r w:rsidRPr="006375B1">
        <w:rPr>
          <w:rFonts w:asciiTheme="minorHAnsi" w:hAnsiTheme="minorHAnsi" w:cstheme="minorHAnsi"/>
          <w:b/>
          <w:sz w:val="20"/>
          <w:szCs w:val="20"/>
        </w:rPr>
        <w:t>2. Ogólny opis</w:t>
      </w:r>
    </w:p>
    <w:p w14:paraId="604D843F" w14:textId="602F1FA6" w:rsidR="00925168" w:rsidRPr="006375B1" w:rsidRDefault="00925168" w:rsidP="00925168">
      <w:p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 xml:space="preserve">Zamawiający wymaga rozbudowy posiadanego środowiska backupu krótkoterminowego w: </w:t>
      </w:r>
    </w:p>
    <w:p w14:paraId="0ADE0132" w14:textId="77777777" w:rsidR="00801BB3" w:rsidRPr="006375B1" w:rsidRDefault="00801BB3" w:rsidP="00925168">
      <w:pPr>
        <w:spacing w:after="0" w:line="240" w:lineRule="auto"/>
        <w:jc w:val="both"/>
        <w:rPr>
          <w:rFonts w:asciiTheme="minorHAnsi" w:hAnsiTheme="minorHAnsi" w:cstheme="minorHAnsi"/>
          <w:sz w:val="20"/>
          <w:szCs w:val="20"/>
        </w:rPr>
      </w:pPr>
    </w:p>
    <w:p w14:paraId="152F3001" w14:textId="6DAC03C9" w:rsidR="00925168" w:rsidRPr="00B30F25" w:rsidRDefault="00925168" w:rsidP="00523DAF">
      <w:pPr>
        <w:pStyle w:val="Akapitzlist"/>
        <w:numPr>
          <w:ilvl w:val="0"/>
          <w:numId w:val="14"/>
        </w:numPr>
        <w:spacing w:after="0" w:line="240" w:lineRule="auto"/>
        <w:jc w:val="both"/>
        <w:rPr>
          <w:rFonts w:asciiTheme="minorHAnsi" w:hAnsiTheme="minorHAnsi" w:cstheme="minorHAnsi"/>
          <w:sz w:val="20"/>
          <w:szCs w:val="20"/>
        </w:rPr>
      </w:pPr>
      <w:r w:rsidRPr="00B30F25">
        <w:rPr>
          <w:rFonts w:asciiTheme="minorHAnsi" w:hAnsiTheme="minorHAnsi" w:cstheme="minorHAnsi"/>
          <w:sz w:val="20"/>
          <w:szCs w:val="20"/>
        </w:rPr>
        <w:t>Szpitalu Morskim im. PCK ul. Powstania Styczniowego 1, 81-519 Gdynia o dodatkowe nowe urządzenie min. EX189 lub równoważne</w:t>
      </w:r>
      <w:r w:rsidR="004739B0" w:rsidRPr="00B30F25">
        <w:rPr>
          <w:rFonts w:asciiTheme="minorHAnsi" w:hAnsiTheme="minorHAnsi" w:cstheme="minorHAnsi"/>
          <w:sz w:val="20"/>
          <w:szCs w:val="20"/>
        </w:rPr>
        <w:t xml:space="preserve">. Każde zaoferowane urządzenie musi charakteryzować się co najmniej następującymi </w:t>
      </w:r>
      <w:r w:rsidR="00A64111" w:rsidRPr="00B30F25">
        <w:rPr>
          <w:rFonts w:asciiTheme="minorHAnsi" w:hAnsiTheme="minorHAnsi" w:cstheme="minorHAnsi"/>
          <w:sz w:val="20"/>
          <w:szCs w:val="20"/>
        </w:rPr>
        <w:t xml:space="preserve">minimalnymi </w:t>
      </w:r>
      <w:r w:rsidR="004739B0" w:rsidRPr="00B30F25">
        <w:rPr>
          <w:rFonts w:asciiTheme="minorHAnsi" w:hAnsiTheme="minorHAnsi" w:cstheme="minorHAnsi"/>
          <w:sz w:val="20"/>
          <w:szCs w:val="20"/>
        </w:rPr>
        <w:t>parametrami:</w:t>
      </w:r>
    </w:p>
    <w:p w14:paraId="4E5148CA" w14:textId="77777777" w:rsidR="00925168" w:rsidRPr="00B30F25" w:rsidRDefault="00925168" w:rsidP="00523DAF">
      <w:pPr>
        <w:pStyle w:val="Akapitzlist"/>
        <w:numPr>
          <w:ilvl w:val="0"/>
          <w:numId w:val="12"/>
        </w:numPr>
        <w:spacing w:after="0" w:line="240" w:lineRule="auto"/>
        <w:jc w:val="both"/>
        <w:rPr>
          <w:rFonts w:asciiTheme="minorHAnsi" w:hAnsiTheme="minorHAnsi" w:cstheme="minorHAnsi"/>
          <w:sz w:val="20"/>
          <w:szCs w:val="20"/>
        </w:rPr>
      </w:pPr>
      <w:r w:rsidRPr="00B30F25">
        <w:rPr>
          <w:rFonts w:asciiTheme="minorHAnsi" w:hAnsiTheme="minorHAnsi" w:cstheme="minorHAnsi"/>
          <w:sz w:val="20"/>
          <w:szCs w:val="20"/>
        </w:rPr>
        <w:t>Pojemność fizyczna (Raw): min. 432 TB.</w:t>
      </w:r>
    </w:p>
    <w:p w14:paraId="1F625097" w14:textId="77777777" w:rsidR="00925168" w:rsidRPr="00B30F25" w:rsidRDefault="00925168" w:rsidP="00523DAF">
      <w:pPr>
        <w:pStyle w:val="Akapitzlist"/>
        <w:numPr>
          <w:ilvl w:val="0"/>
          <w:numId w:val="12"/>
        </w:numPr>
        <w:spacing w:after="0" w:line="240" w:lineRule="auto"/>
        <w:jc w:val="both"/>
        <w:rPr>
          <w:rFonts w:asciiTheme="minorHAnsi" w:hAnsiTheme="minorHAnsi" w:cstheme="minorHAnsi"/>
          <w:sz w:val="20"/>
          <w:szCs w:val="20"/>
        </w:rPr>
      </w:pPr>
      <w:r w:rsidRPr="00B30F25">
        <w:rPr>
          <w:rFonts w:asciiTheme="minorHAnsi" w:hAnsiTheme="minorHAnsi" w:cstheme="minorHAnsi"/>
          <w:sz w:val="20"/>
          <w:szCs w:val="20"/>
        </w:rPr>
        <w:t>Pojemność użyteczna: min. 378 TB.</w:t>
      </w:r>
    </w:p>
    <w:p w14:paraId="19BA7737" w14:textId="77777777" w:rsidR="00925168" w:rsidRPr="00B30F25" w:rsidRDefault="00925168" w:rsidP="00523DAF">
      <w:pPr>
        <w:pStyle w:val="Akapitzlist"/>
        <w:numPr>
          <w:ilvl w:val="0"/>
          <w:numId w:val="12"/>
        </w:numPr>
        <w:spacing w:after="0" w:line="240" w:lineRule="auto"/>
        <w:jc w:val="both"/>
        <w:rPr>
          <w:rFonts w:asciiTheme="minorHAnsi" w:hAnsiTheme="minorHAnsi" w:cstheme="minorHAnsi"/>
          <w:sz w:val="20"/>
          <w:szCs w:val="20"/>
        </w:rPr>
      </w:pPr>
      <w:r w:rsidRPr="00B30F25">
        <w:rPr>
          <w:rFonts w:asciiTheme="minorHAnsi" w:hAnsiTheme="minorHAnsi" w:cstheme="minorHAnsi"/>
          <w:sz w:val="20"/>
          <w:szCs w:val="20"/>
        </w:rPr>
        <w:t>Rozmiar dla pojedynczego pełnego backupu: min. 189 TB.</w:t>
      </w:r>
    </w:p>
    <w:p w14:paraId="217C41F6" w14:textId="77777777" w:rsidR="00925168" w:rsidRPr="00B30F25" w:rsidRDefault="00925168" w:rsidP="00523DAF">
      <w:pPr>
        <w:pStyle w:val="Akapitzlist"/>
        <w:numPr>
          <w:ilvl w:val="0"/>
          <w:numId w:val="12"/>
        </w:numPr>
        <w:spacing w:after="0" w:line="240" w:lineRule="auto"/>
        <w:jc w:val="both"/>
        <w:rPr>
          <w:rFonts w:asciiTheme="minorHAnsi" w:hAnsiTheme="minorHAnsi" w:cstheme="minorHAnsi"/>
          <w:sz w:val="20"/>
          <w:szCs w:val="20"/>
        </w:rPr>
      </w:pPr>
      <w:r w:rsidRPr="00B30F25">
        <w:rPr>
          <w:rFonts w:asciiTheme="minorHAnsi" w:hAnsiTheme="minorHAnsi" w:cstheme="minorHAnsi"/>
          <w:sz w:val="20"/>
          <w:szCs w:val="20"/>
        </w:rPr>
        <w:t>Pamięć RAM: min. 256 GB.</w:t>
      </w:r>
    </w:p>
    <w:p w14:paraId="36FB510F" w14:textId="77777777" w:rsidR="00925168" w:rsidRPr="00B30F25" w:rsidRDefault="00925168" w:rsidP="00523DAF">
      <w:pPr>
        <w:pStyle w:val="Akapitzlist"/>
        <w:numPr>
          <w:ilvl w:val="0"/>
          <w:numId w:val="12"/>
        </w:numPr>
        <w:spacing w:after="0" w:line="240" w:lineRule="auto"/>
        <w:jc w:val="both"/>
        <w:rPr>
          <w:rFonts w:asciiTheme="minorHAnsi" w:hAnsiTheme="minorHAnsi" w:cstheme="minorHAnsi"/>
          <w:sz w:val="20"/>
          <w:szCs w:val="20"/>
        </w:rPr>
      </w:pPr>
      <w:r w:rsidRPr="00B30F25">
        <w:rPr>
          <w:rFonts w:asciiTheme="minorHAnsi" w:hAnsiTheme="minorHAnsi" w:cstheme="minorHAnsi"/>
          <w:sz w:val="20"/>
          <w:szCs w:val="20"/>
        </w:rPr>
        <w:t xml:space="preserve">Interfejsy sieciowe: min. 1 port 1GbE oraz dodatkowa 1 karta min. 25GbE (Dual Port) z wkładkami po stronie urządzenia: </w:t>
      </w:r>
    </w:p>
    <w:p w14:paraId="62618C5B" w14:textId="77777777" w:rsidR="00925168" w:rsidRPr="00B30F25" w:rsidRDefault="00925168" w:rsidP="00523DAF">
      <w:pPr>
        <w:pStyle w:val="Akapitzlist"/>
        <w:numPr>
          <w:ilvl w:val="0"/>
          <w:numId w:val="12"/>
        </w:numPr>
        <w:spacing w:after="0" w:line="240" w:lineRule="auto"/>
        <w:jc w:val="both"/>
        <w:rPr>
          <w:rFonts w:asciiTheme="minorHAnsi" w:hAnsiTheme="minorHAnsi" w:cstheme="minorHAnsi"/>
          <w:sz w:val="20"/>
          <w:szCs w:val="20"/>
        </w:rPr>
      </w:pPr>
      <w:r w:rsidRPr="00B30F25">
        <w:rPr>
          <w:rFonts w:asciiTheme="minorHAnsi" w:hAnsiTheme="minorHAnsi" w:cstheme="minorHAnsi"/>
          <w:sz w:val="20"/>
          <w:szCs w:val="20"/>
        </w:rPr>
        <w:t>karta (Dual Port) musi być dostarczona z 2 wkładkami  min. 25GbE i 2 wkładkami  min. 10GbE.</w:t>
      </w:r>
    </w:p>
    <w:p w14:paraId="53526C14" w14:textId="77777777" w:rsidR="00925168" w:rsidRPr="00B30F25" w:rsidRDefault="00925168" w:rsidP="00523DAF">
      <w:pPr>
        <w:pStyle w:val="Akapitzlist"/>
        <w:numPr>
          <w:ilvl w:val="0"/>
          <w:numId w:val="12"/>
        </w:numPr>
        <w:spacing w:after="0" w:line="240" w:lineRule="auto"/>
        <w:jc w:val="both"/>
        <w:rPr>
          <w:rFonts w:asciiTheme="minorHAnsi" w:hAnsiTheme="minorHAnsi" w:cstheme="minorHAnsi"/>
          <w:sz w:val="20"/>
          <w:szCs w:val="20"/>
        </w:rPr>
      </w:pPr>
      <w:r w:rsidRPr="00B30F25">
        <w:rPr>
          <w:rFonts w:asciiTheme="minorHAnsi" w:hAnsiTheme="minorHAnsi" w:cstheme="minorHAnsi"/>
          <w:sz w:val="20"/>
          <w:szCs w:val="20"/>
        </w:rPr>
        <w:t>Obudowa i zasilanie: max 2U (</w:t>
      </w:r>
      <w:proofErr w:type="spellStart"/>
      <w:r w:rsidRPr="00B30F25">
        <w:rPr>
          <w:rFonts w:asciiTheme="minorHAnsi" w:hAnsiTheme="minorHAnsi" w:cstheme="minorHAnsi"/>
          <w:sz w:val="20"/>
          <w:szCs w:val="20"/>
        </w:rPr>
        <w:t>Rack</w:t>
      </w:r>
      <w:proofErr w:type="spellEnd"/>
      <w:r w:rsidRPr="00B30F25">
        <w:rPr>
          <w:rFonts w:asciiTheme="minorHAnsi" w:hAnsiTheme="minorHAnsi" w:cstheme="minorHAnsi"/>
          <w:sz w:val="20"/>
          <w:szCs w:val="20"/>
        </w:rPr>
        <w:t xml:space="preserve"> 19”), zasilanie nadmiarowe (hot-plug).</w:t>
      </w:r>
    </w:p>
    <w:p w14:paraId="1C09201F" w14:textId="77777777" w:rsidR="00925168" w:rsidRPr="00B30F25" w:rsidRDefault="00925168" w:rsidP="00523DAF">
      <w:pPr>
        <w:pStyle w:val="Akapitzlist"/>
        <w:numPr>
          <w:ilvl w:val="0"/>
          <w:numId w:val="12"/>
        </w:numPr>
        <w:spacing w:after="0" w:line="240" w:lineRule="auto"/>
        <w:jc w:val="both"/>
        <w:rPr>
          <w:rFonts w:asciiTheme="minorHAnsi" w:hAnsiTheme="minorHAnsi" w:cstheme="minorHAnsi"/>
          <w:sz w:val="20"/>
          <w:szCs w:val="20"/>
        </w:rPr>
      </w:pPr>
      <w:r w:rsidRPr="00B30F25">
        <w:rPr>
          <w:rFonts w:asciiTheme="minorHAnsi" w:hAnsiTheme="minorHAnsi" w:cstheme="minorHAnsi"/>
          <w:sz w:val="20"/>
          <w:szCs w:val="20"/>
        </w:rPr>
        <w:t xml:space="preserve">Zabezpieczenie macierzowe: sprzętowy RAID 6 (z dyskiem hot </w:t>
      </w:r>
      <w:proofErr w:type="spellStart"/>
      <w:r w:rsidRPr="00B30F25">
        <w:rPr>
          <w:rFonts w:asciiTheme="minorHAnsi" w:hAnsiTheme="minorHAnsi" w:cstheme="minorHAnsi"/>
          <w:sz w:val="20"/>
          <w:szCs w:val="20"/>
        </w:rPr>
        <w:t>spare</w:t>
      </w:r>
      <w:proofErr w:type="spellEnd"/>
      <w:r w:rsidRPr="00B30F25">
        <w:rPr>
          <w:rFonts w:asciiTheme="minorHAnsi" w:hAnsiTheme="minorHAnsi" w:cstheme="minorHAnsi"/>
          <w:sz w:val="20"/>
          <w:szCs w:val="20"/>
        </w:rPr>
        <w:t>).</w:t>
      </w:r>
    </w:p>
    <w:p w14:paraId="25220B79" w14:textId="77777777" w:rsidR="00925168" w:rsidRPr="00B30F25" w:rsidRDefault="00925168" w:rsidP="00925168">
      <w:pPr>
        <w:spacing w:after="0" w:line="240" w:lineRule="auto"/>
        <w:jc w:val="both"/>
        <w:rPr>
          <w:rFonts w:asciiTheme="minorHAnsi" w:hAnsiTheme="minorHAnsi" w:cstheme="minorHAnsi"/>
          <w:sz w:val="20"/>
          <w:szCs w:val="20"/>
        </w:rPr>
      </w:pPr>
    </w:p>
    <w:p w14:paraId="261EDC01" w14:textId="3B2B1C67" w:rsidR="00925168" w:rsidRDefault="00925168" w:rsidP="00925168">
      <w:pPr>
        <w:spacing w:after="0" w:line="240" w:lineRule="auto"/>
        <w:jc w:val="both"/>
        <w:rPr>
          <w:rFonts w:asciiTheme="minorHAnsi" w:hAnsiTheme="minorHAnsi" w:cstheme="minorHAnsi"/>
          <w:sz w:val="20"/>
          <w:szCs w:val="20"/>
        </w:rPr>
      </w:pPr>
      <w:r w:rsidRPr="00B30F25">
        <w:rPr>
          <w:rFonts w:asciiTheme="minorHAnsi" w:hAnsiTheme="minorHAnsi" w:cstheme="minorHAnsi"/>
          <w:sz w:val="20"/>
          <w:szCs w:val="20"/>
        </w:rPr>
        <w:t>Modernizacja interfejsów sieciowych w sprzęcie posiadanym: Dostawa, instalacja i uruchomienie 2 sztuk nowych kart sieciowych ETH 25Gbit (Dual Port) w posiadanych urządzeniach 2* EX84 (po jednej karcie sieciowej na jedno urządzenie) z wkładkami po stronie urządzenia: każda karta (Dual Port) musi być dostarczona z 2 wkładkami  min. 25GbE.</w:t>
      </w:r>
    </w:p>
    <w:p w14:paraId="7FED64FE" w14:textId="47C7949C" w:rsidR="007C4ED3" w:rsidRPr="00B30F25" w:rsidRDefault="007C4ED3" w:rsidP="00925168">
      <w:pPr>
        <w:spacing w:after="0" w:line="240" w:lineRule="auto"/>
        <w:jc w:val="both"/>
        <w:rPr>
          <w:rFonts w:asciiTheme="minorHAnsi" w:hAnsiTheme="minorHAnsi" w:cstheme="minorHAnsi"/>
          <w:sz w:val="20"/>
          <w:szCs w:val="20"/>
        </w:rPr>
      </w:pPr>
      <w:r w:rsidRPr="006C581B">
        <w:rPr>
          <w:rFonts w:asciiTheme="minorHAnsi" w:eastAsia="Times New Roman" w:hAnsiTheme="minorHAnsi" w:cstheme="minorHAnsi"/>
          <w:kern w:val="2"/>
          <w:sz w:val="20"/>
          <w:szCs w:val="20"/>
        </w:rPr>
        <w:t xml:space="preserve">Wykonawca musi udowodnić spełnienie parametrów w oparciu o oficjalne karty katalogowe (Data </w:t>
      </w:r>
      <w:proofErr w:type="spellStart"/>
      <w:r w:rsidRPr="006C581B">
        <w:rPr>
          <w:rFonts w:asciiTheme="minorHAnsi" w:eastAsia="Times New Roman" w:hAnsiTheme="minorHAnsi" w:cstheme="minorHAnsi"/>
          <w:kern w:val="2"/>
          <w:sz w:val="20"/>
          <w:szCs w:val="20"/>
        </w:rPr>
        <w:t>Sheets</w:t>
      </w:r>
      <w:proofErr w:type="spellEnd"/>
      <w:r w:rsidRPr="006C581B">
        <w:rPr>
          <w:rFonts w:asciiTheme="minorHAnsi" w:eastAsia="Times New Roman" w:hAnsiTheme="minorHAnsi" w:cstheme="minorHAnsi"/>
          <w:kern w:val="2"/>
          <w:sz w:val="20"/>
          <w:szCs w:val="20"/>
        </w:rPr>
        <w:t>) producenta</w:t>
      </w:r>
      <w:r>
        <w:rPr>
          <w:rFonts w:asciiTheme="minorHAnsi" w:eastAsia="Times New Roman" w:hAnsiTheme="minorHAnsi" w:cstheme="minorHAnsi"/>
          <w:kern w:val="2"/>
          <w:sz w:val="20"/>
          <w:szCs w:val="20"/>
        </w:rPr>
        <w:t>.</w:t>
      </w:r>
    </w:p>
    <w:p w14:paraId="08EACAF0" w14:textId="77777777" w:rsidR="00925168" w:rsidRPr="00B30F25" w:rsidRDefault="00925168" w:rsidP="00925168">
      <w:pPr>
        <w:spacing w:after="0" w:line="240" w:lineRule="auto"/>
        <w:jc w:val="both"/>
        <w:rPr>
          <w:rFonts w:asciiTheme="minorHAnsi" w:hAnsiTheme="minorHAnsi" w:cstheme="minorHAnsi"/>
          <w:sz w:val="20"/>
          <w:szCs w:val="20"/>
        </w:rPr>
      </w:pPr>
    </w:p>
    <w:p w14:paraId="4356BE3F" w14:textId="6CD8159E" w:rsidR="00925168" w:rsidRPr="00B30F25" w:rsidRDefault="00925168" w:rsidP="00523DAF">
      <w:pPr>
        <w:pStyle w:val="Akapitzlist"/>
        <w:numPr>
          <w:ilvl w:val="0"/>
          <w:numId w:val="14"/>
        </w:numPr>
        <w:spacing w:after="0" w:line="240" w:lineRule="auto"/>
        <w:jc w:val="both"/>
        <w:rPr>
          <w:rFonts w:asciiTheme="minorHAnsi" w:hAnsiTheme="minorHAnsi" w:cstheme="minorHAnsi"/>
          <w:sz w:val="20"/>
          <w:szCs w:val="20"/>
        </w:rPr>
      </w:pPr>
      <w:r w:rsidRPr="00B30F25">
        <w:rPr>
          <w:rFonts w:asciiTheme="minorHAnsi" w:hAnsiTheme="minorHAnsi" w:cstheme="minorHAnsi"/>
          <w:sz w:val="20"/>
          <w:szCs w:val="20"/>
        </w:rPr>
        <w:t>Szpitalu Św. Wincentego a Paulo ul. Wójta Radtkego 1, 81-348 Gdynia o dodatkowe nowe urządzenie EX84 lub równoważne</w:t>
      </w:r>
      <w:r w:rsidR="00A64111" w:rsidRPr="00B30F25">
        <w:rPr>
          <w:rFonts w:asciiTheme="minorHAnsi" w:hAnsiTheme="minorHAnsi" w:cstheme="minorHAnsi"/>
          <w:sz w:val="20"/>
          <w:szCs w:val="20"/>
        </w:rPr>
        <w:t>. Każde zaoferowane urządzenie musi charakteryzować się co najmniej następującymi minimalnymi parametrami:</w:t>
      </w:r>
    </w:p>
    <w:p w14:paraId="71CD5E96" w14:textId="77777777" w:rsidR="00925168" w:rsidRPr="00B30F25" w:rsidRDefault="00925168" w:rsidP="00523DAF">
      <w:pPr>
        <w:pStyle w:val="Akapitzlist"/>
        <w:numPr>
          <w:ilvl w:val="0"/>
          <w:numId w:val="13"/>
        </w:numPr>
        <w:spacing w:after="0" w:line="240" w:lineRule="auto"/>
        <w:jc w:val="both"/>
        <w:rPr>
          <w:rFonts w:asciiTheme="minorHAnsi" w:hAnsiTheme="minorHAnsi" w:cstheme="minorHAnsi"/>
          <w:sz w:val="20"/>
          <w:szCs w:val="20"/>
        </w:rPr>
      </w:pPr>
      <w:r w:rsidRPr="00B30F25">
        <w:rPr>
          <w:rFonts w:asciiTheme="minorHAnsi" w:hAnsiTheme="minorHAnsi" w:cstheme="minorHAnsi"/>
          <w:sz w:val="20"/>
          <w:szCs w:val="20"/>
        </w:rPr>
        <w:t>Pojemność fizyczna (Raw): min. 192 TB.</w:t>
      </w:r>
    </w:p>
    <w:p w14:paraId="6EB28950" w14:textId="77777777" w:rsidR="00925168" w:rsidRPr="006375B1" w:rsidRDefault="00925168" w:rsidP="00523DAF">
      <w:pPr>
        <w:pStyle w:val="Akapitzlist"/>
        <w:numPr>
          <w:ilvl w:val="0"/>
          <w:numId w:val="13"/>
        </w:num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Pojemność użyteczna: min. 168 TB.</w:t>
      </w:r>
    </w:p>
    <w:p w14:paraId="524AC6C2" w14:textId="77777777" w:rsidR="00925168" w:rsidRPr="006375B1" w:rsidRDefault="00925168" w:rsidP="00523DAF">
      <w:pPr>
        <w:pStyle w:val="Akapitzlist"/>
        <w:numPr>
          <w:ilvl w:val="0"/>
          <w:numId w:val="13"/>
        </w:num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Rozmiar pełnego backupu (</w:t>
      </w:r>
      <w:proofErr w:type="spellStart"/>
      <w:r w:rsidRPr="006375B1">
        <w:rPr>
          <w:rFonts w:asciiTheme="minorHAnsi" w:hAnsiTheme="minorHAnsi" w:cstheme="minorHAnsi"/>
          <w:sz w:val="20"/>
          <w:szCs w:val="20"/>
        </w:rPr>
        <w:t>Weekly</w:t>
      </w:r>
      <w:proofErr w:type="spellEnd"/>
      <w:r w:rsidRPr="006375B1">
        <w:rPr>
          <w:rFonts w:asciiTheme="minorHAnsi" w:hAnsiTheme="minorHAnsi" w:cstheme="minorHAnsi"/>
          <w:sz w:val="20"/>
          <w:szCs w:val="20"/>
        </w:rPr>
        <w:t xml:space="preserve"> Full): min. 84 TB.</w:t>
      </w:r>
    </w:p>
    <w:p w14:paraId="19B7F4B1" w14:textId="77777777" w:rsidR="00925168" w:rsidRPr="006375B1" w:rsidRDefault="00925168" w:rsidP="00523DAF">
      <w:pPr>
        <w:pStyle w:val="Akapitzlist"/>
        <w:numPr>
          <w:ilvl w:val="0"/>
          <w:numId w:val="13"/>
        </w:num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Pamięć RAM: min. 64 GB.</w:t>
      </w:r>
    </w:p>
    <w:p w14:paraId="4132F993" w14:textId="77777777" w:rsidR="00925168" w:rsidRPr="006375B1" w:rsidRDefault="00925168" w:rsidP="00523DAF">
      <w:pPr>
        <w:pStyle w:val="Akapitzlist"/>
        <w:numPr>
          <w:ilvl w:val="0"/>
          <w:numId w:val="13"/>
        </w:num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lastRenderedPageBreak/>
        <w:t xml:space="preserve">Interfejsy sieciowe: min. 1 port 1GbE oraz dodatkowa 1 karta min. 25GbE (Dual Port) z wkładkami po stronie urządzenia: </w:t>
      </w:r>
    </w:p>
    <w:p w14:paraId="5B9D5CFC" w14:textId="77777777" w:rsidR="00925168" w:rsidRPr="006375B1" w:rsidRDefault="00925168" w:rsidP="00523DAF">
      <w:pPr>
        <w:pStyle w:val="Akapitzlist"/>
        <w:numPr>
          <w:ilvl w:val="0"/>
          <w:numId w:val="13"/>
        </w:num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karta (Dual Port) musi być dostarczona z 2 wkładkami  min. 25GbE i 2 wkładkami  min. 10GbE.</w:t>
      </w:r>
    </w:p>
    <w:p w14:paraId="3F050E8E" w14:textId="77777777" w:rsidR="00925168" w:rsidRPr="006375B1" w:rsidRDefault="00925168" w:rsidP="00523DAF">
      <w:pPr>
        <w:pStyle w:val="Akapitzlist"/>
        <w:numPr>
          <w:ilvl w:val="0"/>
          <w:numId w:val="13"/>
        </w:num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Obudowa i zasilanie: max 2U (</w:t>
      </w:r>
      <w:proofErr w:type="spellStart"/>
      <w:r w:rsidRPr="006375B1">
        <w:rPr>
          <w:rFonts w:asciiTheme="minorHAnsi" w:hAnsiTheme="minorHAnsi" w:cstheme="minorHAnsi"/>
          <w:sz w:val="20"/>
          <w:szCs w:val="20"/>
        </w:rPr>
        <w:t>Rack</w:t>
      </w:r>
      <w:proofErr w:type="spellEnd"/>
      <w:r w:rsidRPr="006375B1">
        <w:rPr>
          <w:rFonts w:asciiTheme="minorHAnsi" w:hAnsiTheme="minorHAnsi" w:cstheme="minorHAnsi"/>
          <w:sz w:val="20"/>
          <w:szCs w:val="20"/>
        </w:rPr>
        <w:t xml:space="preserve"> 19”), zasilanie nadmiarowe (hot-plug).</w:t>
      </w:r>
    </w:p>
    <w:p w14:paraId="400C43B7" w14:textId="2C4F0EA0" w:rsidR="00925168" w:rsidRDefault="00925168" w:rsidP="00523DAF">
      <w:pPr>
        <w:pStyle w:val="Akapitzlist"/>
        <w:numPr>
          <w:ilvl w:val="0"/>
          <w:numId w:val="13"/>
        </w:num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 xml:space="preserve">Zabezpieczenie macierzowe: sprzętowy RAID 6 (z dyskiem hot </w:t>
      </w:r>
      <w:proofErr w:type="spellStart"/>
      <w:r w:rsidRPr="006375B1">
        <w:rPr>
          <w:rFonts w:asciiTheme="minorHAnsi" w:hAnsiTheme="minorHAnsi" w:cstheme="minorHAnsi"/>
          <w:sz w:val="20"/>
          <w:szCs w:val="20"/>
        </w:rPr>
        <w:t>spare</w:t>
      </w:r>
      <w:proofErr w:type="spellEnd"/>
      <w:r w:rsidRPr="006375B1">
        <w:rPr>
          <w:rFonts w:asciiTheme="minorHAnsi" w:hAnsiTheme="minorHAnsi" w:cstheme="minorHAnsi"/>
          <w:sz w:val="20"/>
          <w:szCs w:val="20"/>
        </w:rPr>
        <w:t>).</w:t>
      </w:r>
    </w:p>
    <w:p w14:paraId="6FF0C8C5" w14:textId="77777777" w:rsidR="00045ADD" w:rsidRPr="006375B1" w:rsidRDefault="00045ADD" w:rsidP="00045ADD">
      <w:pPr>
        <w:pStyle w:val="Akapitzlist"/>
        <w:spacing w:after="0" w:line="240" w:lineRule="auto"/>
        <w:jc w:val="both"/>
        <w:rPr>
          <w:rFonts w:asciiTheme="minorHAnsi" w:hAnsiTheme="minorHAnsi" w:cstheme="minorHAnsi"/>
          <w:sz w:val="20"/>
          <w:szCs w:val="20"/>
        </w:rPr>
      </w:pPr>
    </w:p>
    <w:p w14:paraId="035313B3" w14:textId="77777777" w:rsidR="00045ADD" w:rsidRPr="00B30F25" w:rsidRDefault="00045ADD" w:rsidP="00045ADD">
      <w:pPr>
        <w:spacing w:after="0" w:line="240" w:lineRule="auto"/>
        <w:jc w:val="both"/>
        <w:rPr>
          <w:rFonts w:asciiTheme="minorHAnsi" w:hAnsiTheme="minorHAnsi" w:cstheme="minorHAnsi"/>
          <w:sz w:val="20"/>
          <w:szCs w:val="20"/>
        </w:rPr>
      </w:pPr>
      <w:r w:rsidRPr="006C581B">
        <w:rPr>
          <w:rFonts w:asciiTheme="minorHAnsi" w:eastAsia="Times New Roman" w:hAnsiTheme="minorHAnsi" w:cstheme="minorHAnsi"/>
          <w:kern w:val="2"/>
          <w:sz w:val="20"/>
          <w:szCs w:val="20"/>
        </w:rPr>
        <w:t xml:space="preserve">Wykonawca musi udowodnić spełnienie parametrów w oparciu o oficjalne karty katalogowe (Data </w:t>
      </w:r>
      <w:proofErr w:type="spellStart"/>
      <w:r w:rsidRPr="006C581B">
        <w:rPr>
          <w:rFonts w:asciiTheme="minorHAnsi" w:eastAsia="Times New Roman" w:hAnsiTheme="minorHAnsi" w:cstheme="minorHAnsi"/>
          <w:kern w:val="2"/>
          <w:sz w:val="20"/>
          <w:szCs w:val="20"/>
        </w:rPr>
        <w:t>Sheets</w:t>
      </w:r>
      <w:proofErr w:type="spellEnd"/>
      <w:r w:rsidRPr="006C581B">
        <w:rPr>
          <w:rFonts w:asciiTheme="minorHAnsi" w:eastAsia="Times New Roman" w:hAnsiTheme="minorHAnsi" w:cstheme="minorHAnsi"/>
          <w:kern w:val="2"/>
          <w:sz w:val="20"/>
          <w:szCs w:val="20"/>
        </w:rPr>
        <w:t>) producenta</w:t>
      </w:r>
    </w:p>
    <w:p w14:paraId="318E8D10" w14:textId="77777777" w:rsidR="00925168" w:rsidRPr="006375B1" w:rsidRDefault="00925168" w:rsidP="00925168">
      <w:pPr>
        <w:spacing w:after="0" w:line="240" w:lineRule="auto"/>
        <w:jc w:val="both"/>
        <w:rPr>
          <w:rFonts w:asciiTheme="minorHAnsi" w:hAnsiTheme="minorHAnsi" w:cstheme="minorHAnsi"/>
          <w:sz w:val="20"/>
          <w:szCs w:val="20"/>
        </w:rPr>
      </w:pPr>
    </w:p>
    <w:p w14:paraId="315A8E93" w14:textId="38C2404A" w:rsidR="002270C5" w:rsidRPr="00B30F25" w:rsidRDefault="00801BB3" w:rsidP="00925168">
      <w:pPr>
        <w:pStyle w:val="Akapitzlist"/>
        <w:numPr>
          <w:ilvl w:val="0"/>
          <w:numId w:val="14"/>
        </w:numPr>
        <w:spacing w:after="0" w:line="240" w:lineRule="auto"/>
        <w:jc w:val="both"/>
        <w:rPr>
          <w:rFonts w:asciiTheme="minorHAnsi" w:hAnsiTheme="minorHAnsi" w:cstheme="minorHAnsi"/>
          <w:sz w:val="20"/>
          <w:szCs w:val="20"/>
        </w:rPr>
      </w:pPr>
      <w:r w:rsidRPr="00B30F25">
        <w:rPr>
          <w:rFonts w:asciiTheme="minorHAnsi" w:hAnsiTheme="minorHAnsi" w:cstheme="minorHAnsi"/>
          <w:sz w:val="20"/>
          <w:szCs w:val="20"/>
        </w:rPr>
        <w:t xml:space="preserve">Szpitalu Św. Wincentego a Paulo ul. Wójta Radtkego 1, 81-348 Gdynia o </w:t>
      </w:r>
      <w:r w:rsidR="00925168" w:rsidRPr="00B30F25">
        <w:rPr>
          <w:rFonts w:asciiTheme="minorHAnsi" w:hAnsiTheme="minorHAnsi" w:cstheme="minorHAnsi"/>
          <w:sz w:val="20"/>
          <w:szCs w:val="20"/>
        </w:rPr>
        <w:t>dodatkowe nowe urządzenie EX189 lub równoważne</w:t>
      </w:r>
      <w:r w:rsidR="00F93366" w:rsidRPr="00B30F25">
        <w:rPr>
          <w:rFonts w:asciiTheme="minorHAnsi" w:hAnsiTheme="minorHAnsi" w:cstheme="minorHAnsi"/>
          <w:sz w:val="20"/>
          <w:szCs w:val="20"/>
        </w:rPr>
        <w:t>.</w:t>
      </w:r>
      <w:r w:rsidR="00925168" w:rsidRPr="00B30F25">
        <w:rPr>
          <w:rFonts w:asciiTheme="minorHAnsi" w:hAnsiTheme="minorHAnsi" w:cstheme="minorHAnsi"/>
          <w:sz w:val="20"/>
          <w:szCs w:val="20"/>
        </w:rPr>
        <w:t xml:space="preserve"> </w:t>
      </w:r>
      <w:r w:rsidR="00C66D00" w:rsidRPr="00B30F25">
        <w:rPr>
          <w:rFonts w:asciiTheme="minorHAnsi" w:hAnsiTheme="minorHAnsi" w:cstheme="minorHAnsi"/>
          <w:sz w:val="20"/>
          <w:szCs w:val="20"/>
        </w:rPr>
        <w:t>Każde zaoferowane urządzenie musi charakteryzować się co najmniej następującymi minimalnymi parametrami:</w:t>
      </w:r>
    </w:p>
    <w:p w14:paraId="0971D9FD" w14:textId="059F1A63" w:rsidR="00925168" w:rsidRPr="006375B1" w:rsidRDefault="00925168" w:rsidP="00925168">
      <w:p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Pojemność fizyczna (Raw): min. 432 TB.</w:t>
      </w:r>
    </w:p>
    <w:p w14:paraId="6FC46233" w14:textId="77777777" w:rsidR="00925168" w:rsidRPr="006375B1" w:rsidRDefault="00925168" w:rsidP="00925168">
      <w:p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Pojemność użyteczna: min. 378 TB.</w:t>
      </w:r>
    </w:p>
    <w:p w14:paraId="5BF82D92" w14:textId="77777777" w:rsidR="00925168" w:rsidRPr="006375B1" w:rsidRDefault="00925168" w:rsidP="00925168">
      <w:p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Rozmiar dla pojedynczego pełnego backupu (</w:t>
      </w:r>
      <w:proofErr w:type="spellStart"/>
      <w:r w:rsidRPr="006375B1">
        <w:rPr>
          <w:rFonts w:asciiTheme="minorHAnsi" w:hAnsiTheme="minorHAnsi" w:cstheme="minorHAnsi"/>
          <w:sz w:val="20"/>
          <w:szCs w:val="20"/>
        </w:rPr>
        <w:t>Weekly</w:t>
      </w:r>
      <w:proofErr w:type="spellEnd"/>
      <w:r w:rsidRPr="006375B1">
        <w:rPr>
          <w:rFonts w:asciiTheme="minorHAnsi" w:hAnsiTheme="minorHAnsi" w:cstheme="minorHAnsi"/>
          <w:sz w:val="20"/>
          <w:szCs w:val="20"/>
        </w:rPr>
        <w:t xml:space="preserve"> Full): min. 189 TB.</w:t>
      </w:r>
    </w:p>
    <w:p w14:paraId="5AF91B5F" w14:textId="77777777" w:rsidR="00925168" w:rsidRPr="006375B1" w:rsidRDefault="00925168" w:rsidP="00925168">
      <w:p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Pamięć RAM: min. 256 GB.</w:t>
      </w:r>
    </w:p>
    <w:p w14:paraId="219BE37B" w14:textId="77777777" w:rsidR="00925168" w:rsidRPr="006375B1" w:rsidRDefault="00925168" w:rsidP="00925168">
      <w:p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 xml:space="preserve">Interfejsy sieciowe: min. 1 port 1GbE oraz dodatkowa 1 karta min. 25GbE (Dual Port) z wkładkami po stronie urządzenia: </w:t>
      </w:r>
    </w:p>
    <w:p w14:paraId="7472A299" w14:textId="77777777" w:rsidR="00925168" w:rsidRPr="006375B1" w:rsidRDefault="00925168" w:rsidP="00925168">
      <w:p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karta (Dual Port) musi być dostarczona z 2 wkładkami  min. 25GbE i 2 wkładkami  min. 10GbE.</w:t>
      </w:r>
    </w:p>
    <w:p w14:paraId="6CD4BB45" w14:textId="77777777" w:rsidR="00925168" w:rsidRPr="006375B1" w:rsidRDefault="00925168" w:rsidP="00925168">
      <w:p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Obudowa i zasilanie: max 2U (</w:t>
      </w:r>
      <w:proofErr w:type="spellStart"/>
      <w:r w:rsidRPr="006375B1">
        <w:rPr>
          <w:rFonts w:asciiTheme="minorHAnsi" w:hAnsiTheme="minorHAnsi" w:cstheme="minorHAnsi"/>
          <w:sz w:val="20"/>
          <w:szCs w:val="20"/>
        </w:rPr>
        <w:t>Rack</w:t>
      </w:r>
      <w:proofErr w:type="spellEnd"/>
      <w:r w:rsidRPr="006375B1">
        <w:rPr>
          <w:rFonts w:asciiTheme="minorHAnsi" w:hAnsiTheme="minorHAnsi" w:cstheme="minorHAnsi"/>
          <w:sz w:val="20"/>
          <w:szCs w:val="20"/>
        </w:rPr>
        <w:t xml:space="preserve"> 19”), zasilanie nadmiarowe (hot-plug).</w:t>
      </w:r>
    </w:p>
    <w:p w14:paraId="3821314A" w14:textId="77777777" w:rsidR="00925168" w:rsidRPr="006375B1" w:rsidRDefault="00925168" w:rsidP="00925168">
      <w:p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 xml:space="preserve">Zabezpieczenie macierzowe: sprzętowy RAID 6 (z dyskiem hot </w:t>
      </w:r>
      <w:proofErr w:type="spellStart"/>
      <w:r w:rsidRPr="006375B1">
        <w:rPr>
          <w:rFonts w:asciiTheme="minorHAnsi" w:hAnsiTheme="minorHAnsi" w:cstheme="minorHAnsi"/>
          <w:sz w:val="20"/>
          <w:szCs w:val="20"/>
        </w:rPr>
        <w:t>spare</w:t>
      </w:r>
      <w:proofErr w:type="spellEnd"/>
      <w:r w:rsidRPr="006375B1">
        <w:rPr>
          <w:rFonts w:asciiTheme="minorHAnsi" w:hAnsiTheme="minorHAnsi" w:cstheme="minorHAnsi"/>
          <w:sz w:val="20"/>
          <w:szCs w:val="20"/>
        </w:rPr>
        <w:t>).</w:t>
      </w:r>
    </w:p>
    <w:p w14:paraId="6C6CBB06" w14:textId="77777777" w:rsidR="00925168" w:rsidRPr="006375B1" w:rsidRDefault="00925168" w:rsidP="00925168">
      <w:pPr>
        <w:spacing w:after="0" w:line="240" w:lineRule="auto"/>
        <w:jc w:val="both"/>
        <w:rPr>
          <w:rFonts w:asciiTheme="minorHAnsi" w:hAnsiTheme="minorHAnsi" w:cstheme="minorHAnsi"/>
          <w:sz w:val="20"/>
          <w:szCs w:val="20"/>
        </w:rPr>
      </w:pPr>
    </w:p>
    <w:p w14:paraId="144D6D52" w14:textId="25275D52" w:rsidR="00AD2859" w:rsidRDefault="00925168" w:rsidP="00925168">
      <w:p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Modernizacja interfejsów sieciowych w sprzęcie posiadanym: Dostawa, instalacja i uruchomienie nowej karty sieciowej ETH 25Gbit (Dual Port) w posiadanym urządzeniu 1* EX84 z wkładkami po stronie urządzenia: karta (Dual Port) musi być dostarczona z 2 wkładkami  min. 25GbE.</w:t>
      </w:r>
    </w:p>
    <w:p w14:paraId="7233DB78" w14:textId="4A7782C7" w:rsidR="00045ADD" w:rsidRDefault="00045ADD" w:rsidP="00925168">
      <w:pPr>
        <w:spacing w:after="0" w:line="240" w:lineRule="auto"/>
        <w:jc w:val="both"/>
        <w:rPr>
          <w:rFonts w:asciiTheme="minorHAnsi" w:hAnsiTheme="minorHAnsi" w:cstheme="minorHAnsi"/>
          <w:sz w:val="20"/>
          <w:szCs w:val="20"/>
        </w:rPr>
      </w:pPr>
    </w:p>
    <w:p w14:paraId="01EEE0C0" w14:textId="77777777" w:rsidR="00045ADD" w:rsidRPr="00B30F25" w:rsidRDefault="00045ADD" w:rsidP="00045ADD">
      <w:pPr>
        <w:spacing w:after="0" w:line="240" w:lineRule="auto"/>
        <w:jc w:val="both"/>
        <w:rPr>
          <w:rFonts w:asciiTheme="minorHAnsi" w:hAnsiTheme="minorHAnsi" w:cstheme="minorHAnsi"/>
          <w:sz w:val="20"/>
          <w:szCs w:val="20"/>
        </w:rPr>
      </w:pPr>
      <w:r w:rsidRPr="006C581B">
        <w:rPr>
          <w:rFonts w:asciiTheme="minorHAnsi" w:eastAsia="Times New Roman" w:hAnsiTheme="minorHAnsi" w:cstheme="minorHAnsi"/>
          <w:kern w:val="2"/>
          <w:sz w:val="20"/>
          <w:szCs w:val="20"/>
        </w:rPr>
        <w:t xml:space="preserve">Wykonawca musi udowodnić spełnienie parametrów w oparciu o oficjalne karty katalogowe (Data </w:t>
      </w:r>
      <w:proofErr w:type="spellStart"/>
      <w:r w:rsidRPr="006C581B">
        <w:rPr>
          <w:rFonts w:asciiTheme="minorHAnsi" w:eastAsia="Times New Roman" w:hAnsiTheme="minorHAnsi" w:cstheme="minorHAnsi"/>
          <w:kern w:val="2"/>
          <w:sz w:val="20"/>
          <w:szCs w:val="20"/>
        </w:rPr>
        <w:t>Sheets</w:t>
      </w:r>
      <w:proofErr w:type="spellEnd"/>
      <w:r w:rsidRPr="006C581B">
        <w:rPr>
          <w:rFonts w:asciiTheme="minorHAnsi" w:eastAsia="Times New Roman" w:hAnsiTheme="minorHAnsi" w:cstheme="minorHAnsi"/>
          <w:kern w:val="2"/>
          <w:sz w:val="20"/>
          <w:szCs w:val="20"/>
        </w:rPr>
        <w:t>) producenta</w:t>
      </w:r>
    </w:p>
    <w:p w14:paraId="65E0F39E" w14:textId="77777777" w:rsidR="00045ADD" w:rsidRPr="006375B1" w:rsidRDefault="00045ADD" w:rsidP="00925168">
      <w:pPr>
        <w:spacing w:after="0" w:line="240" w:lineRule="auto"/>
        <w:jc w:val="both"/>
        <w:rPr>
          <w:rFonts w:asciiTheme="minorHAnsi" w:hAnsiTheme="minorHAnsi" w:cstheme="minorHAnsi"/>
          <w:sz w:val="20"/>
          <w:szCs w:val="20"/>
        </w:rPr>
      </w:pPr>
      <w:bookmarkStart w:id="1" w:name="_GoBack"/>
      <w:bookmarkEnd w:id="1"/>
    </w:p>
    <w:p w14:paraId="03FDB797" w14:textId="77777777" w:rsidR="00104AC8" w:rsidRPr="006375B1" w:rsidRDefault="00104AC8" w:rsidP="00925168">
      <w:pPr>
        <w:spacing w:after="0" w:line="240" w:lineRule="auto"/>
        <w:jc w:val="both"/>
        <w:rPr>
          <w:rFonts w:asciiTheme="minorHAnsi" w:hAnsiTheme="minorHAnsi" w:cstheme="minorHAnsi"/>
          <w:sz w:val="20"/>
          <w:szCs w:val="20"/>
        </w:rPr>
      </w:pPr>
    </w:p>
    <w:p w14:paraId="6E6AF5EB" w14:textId="13F6DDB3" w:rsidR="00344605" w:rsidRPr="006375B1" w:rsidRDefault="00104AC8" w:rsidP="00523DAF">
      <w:pPr>
        <w:pStyle w:val="Akapitzlist"/>
        <w:numPr>
          <w:ilvl w:val="0"/>
          <w:numId w:val="14"/>
        </w:num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Należy dostarczyć serwis i aktualizacje oraz usługi wsparcia (</w:t>
      </w:r>
      <w:proofErr w:type="spellStart"/>
      <w:r w:rsidRPr="006375B1">
        <w:rPr>
          <w:rFonts w:asciiTheme="minorHAnsi" w:hAnsiTheme="minorHAnsi" w:cstheme="minorHAnsi"/>
          <w:sz w:val="20"/>
          <w:szCs w:val="20"/>
        </w:rPr>
        <w:t>maintenance</w:t>
      </w:r>
      <w:proofErr w:type="spellEnd"/>
      <w:r w:rsidRPr="006375B1">
        <w:rPr>
          <w:rFonts w:asciiTheme="minorHAnsi" w:hAnsiTheme="minorHAnsi" w:cstheme="minorHAnsi"/>
          <w:sz w:val="20"/>
          <w:szCs w:val="20"/>
        </w:rPr>
        <w:t xml:space="preserve">) </w:t>
      </w:r>
      <w:r w:rsidR="00765059" w:rsidRPr="006375B1">
        <w:rPr>
          <w:rFonts w:asciiTheme="minorHAnsi" w:hAnsiTheme="minorHAnsi" w:cstheme="minorHAnsi"/>
          <w:sz w:val="20"/>
          <w:szCs w:val="20"/>
        </w:rPr>
        <w:t xml:space="preserve">dla </w:t>
      </w:r>
      <w:r w:rsidRPr="006375B1">
        <w:rPr>
          <w:rFonts w:asciiTheme="minorHAnsi" w:hAnsiTheme="minorHAnsi" w:cstheme="minorHAnsi"/>
          <w:sz w:val="20"/>
          <w:szCs w:val="20"/>
        </w:rPr>
        <w:t>nowo dostarczanych</w:t>
      </w:r>
      <w:r w:rsidR="00765059" w:rsidRPr="006375B1">
        <w:rPr>
          <w:rFonts w:asciiTheme="minorHAnsi" w:hAnsiTheme="minorHAnsi" w:cstheme="minorHAnsi"/>
          <w:sz w:val="20"/>
          <w:szCs w:val="20"/>
        </w:rPr>
        <w:t xml:space="preserve"> urządzeń przynajmniej na 3 lata (minimum do 09.11.2029)</w:t>
      </w:r>
      <w:r w:rsidR="00344605" w:rsidRPr="006375B1">
        <w:rPr>
          <w:rFonts w:asciiTheme="minorHAnsi" w:hAnsiTheme="minorHAnsi" w:cstheme="minorHAnsi"/>
          <w:sz w:val="20"/>
          <w:szCs w:val="20"/>
        </w:rPr>
        <w:t>.</w:t>
      </w:r>
    </w:p>
    <w:p w14:paraId="00A3E1A4" w14:textId="77777777" w:rsidR="007124D0" w:rsidRPr="006375B1" w:rsidRDefault="007124D0" w:rsidP="007124D0">
      <w:pPr>
        <w:pStyle w:val="Akapitzlist"/>
        <w:spacing w:after="0" w:line="240" w:lineRule="auto"/>
        <w:ind w:left="360"/>
        <w:jc w:val="both"/>
        <w:rPr>
          <w:rFonts w:asciiTheme="minorHAnsi" w:hAnsiTheme="minorHAnsi" w:cstheme="minorHAnsi"/>
          <w:sz w:val="20"/>
          <w:szCs w:val="20"/>
        </w:rPr>
      </w:pPr>
    </w:p>
    <w:p w14:paraId="28A46980" w14:textId="58461740" w:rsidR="007124D0" w:rsidRPr="006375B1" w:rsidRDefault="007124D0" w:rsidP="007124D0">
      <w:p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 xml:space="preserve">Wymagany serwis gwarancyjny producenta w trybie </w:t>
      </w:r>
      <w:proofErr w:type="spellStart"/>
      <w:r w:rsidRPr="006375B1">
        <w:rPr>
          <w:rFonts w:asciiTheme="minorHAnsi" w:hAnsiTheme="minorHAnsi" w:cstheme="minorHAnsi"/>
          <w:sz w:val="20"/>
          <w:szCs w:val="20"/>
        </w:rPr>
        <w:t>Next</w:t>
      </w:r>
      <w:proofErr w:type="spellEnd"/>
      <w:r w:rsidRPr="006375B1">
        <w:rPr>
          <w:rFonts w:asciiTheme="minorHAnsi" w:hAnsiTheme="minorHAnsi" w:cstheme="minorHAnsi"/>
          <w:sz w:val="20"/>
          <w:szCs w:val="20"/>
        </w:rPr>
        <w:t xml:space="preserve"> Business Day (NBD) On-Site.</w:t>
      </w:r>
    </w:p>
    <w:p w14:paraId="46702B9E" w14:textId="77777777" w:rsidR="007124D0" w:rsidRPr="006375B1" w:rsidRDefault="007124D0" w:rsidP="007124D0">
      <w:p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Gwarancja musi zawierać klauzulę Zachowania Uszkodzonych Nośników. W przypadku awarii dysku twardego lub nośnika SSD, Zamawiający otrzymuje nowy podzespół, a uszkodzony pozostaje u Zamawiającego celem fizycznej utylizacji, zgodnie z wewnętrznymi politykami bezpieczeństwa danych medycznych.</w:t>
      </w:r>
    </w:p>
    <w:p w14:paraId="0056B398" w14:textId="281CA822" w:rsidR="0065252D" w:rsidRPr="006375B1" w:rsidRDefault="0065252D" w:rsidP="00344605">
      <w:pPr>
        <w:spacing w:after="0" w:line="240" w:lineRule="auto"/>
        <w:jc w:val="both"/>
        <w:rPr>
          <w:rFonts w:asciiTheme="minorHAnsi" w:hAnsiTheme="minorHAnsi" w:cstheme="minorHAnsi"/>
          <w:sz w:val="20"/>
          <w:szCs w:val="20"/>
        </w:rPr>
      </w:pPr>
    </w:p>
    <w:p w14:paraId="33AEE2D7" w14:textId="36691A7B" w:rsidR="00104AC8" w:rsidRPr="006375B1" w:rsidRDefault="0065252D" w:rsidP="00523DAF">
      <w:pPr>
        <w:pStyle w:val="Akapitzlist"/>
        <w:numPr>
          <w:ilvl w:val="0"/>
          <w:numId w:val="14"/>
        </w:num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Należy dostarczyć serwis i aktualizacje oraz usługi wsparcia (</w:t>
      </w:r>
      <w:proofErr w:type="spellStart"/>
      <w:r w:rsidRPr="006375B1">
        <w:rPr>
          <w:rFonts w:asciiTheme="minorHAnsi" w:hAnsiTheme="minorHAnsi" w:cstheme="minorHAnsi"/>
          <w:sz w:val="20"/>
          <w:szCs w:val="20"/>
        </w:rPr>
        <w:t>maintenance</w:t>
      </w:r>
      <w:proofErr w:type="spellEnd"/>
      <w:r w:rsidRPr="006375B1">
        <w:rPr>
          <w:rFonts w:asciiTheme="minorHAnsi" w:hAnsiTheme="minorHAnsi" w:cstheme="minorHAnsi"/>
          <w:sz w:val="20"/>
          <w:szCs w:val="20"/>
        </w:rPr>
        <w:t xml:space="preserve">) </w:t>
      </w:r>
      <w:r w:rsidR="00104AC8" w:rsidRPr="006375B1">
        <w:rPr>
          <w:rFonts w:asciiTheme="minorHAnsi" w:hAnsiTheme="minorHAnsi" w:cstheme="minorHAnsi"/>
          <w:sz w:val="20"/>
          <w:szCs w:val="20"/>
        </w:rPr>
        <w:t xml:space="preserve">do wszystkich posiadanych przez Zamawiającego urządzeń </w:t>
      </w:r>
      <w:proofErr w:type="spellStart"/>
      <w:r w:rsidR="00104AC8" w:rsidRPr="006375B1">
        <w:rPr>
          <w:rFonts w:asciiTheme="minorHAnsi" w:hAnsiTheme="minorHAnsi" w:cstheme="minorHAnsi"/>
          <w:sz w:val="20"/>
          <w:szCs w:val="20"/>
        </w:rPr>
        <w:t>Exagrid</w:t>
      </w:r>
      <w:proofErr w:type="spellEnd"/>
      <w:r w:rsidR="00104AC8" w:rsidRPr="006375B1">
        <w:rPr>
          <w:rFonts w:asciiTheme="minorHAnsi" w:hAnsiTheme="minorHAnsi" w:cstheme="minorHAnsi"/>
          <w:sz w:val="20"/>
          <w:szCs w:val="20"/>
        </w:rPr>
        <w:t xml:space="preserve"> przynajmniej na 3 lata (</w:t>
      </w:r>
      <w:r w:rsidR="003A16E7" w:rsidRPr="006375B1">
        <w:rPr>
          <w:rFonts w:asciiTheme="minorHAnsi" w:hAnsiTheme="minorHAnsi" w:cstheme="minorHAnsi"/>
          <w:sz w:val="20"/>
          <w:szCs w:val="20"/>
        </w:rPr>
        <w:t xml:space="preserve">wyrównanie serwisu i aktualizacji </w:t>
      </w:r>
      <w:r w:rsidR="00104AC8" w:rsidRPr="006375B1">
        <w:rPr>
          <w:rFonts w:asciiTheme="minorHAnsi" w:hAnsiTheme="minorHAnsi" w:cstheme="minorHAnsi"/>
          <w:sz w:val="20"/>
          <w:szCs w:val="20"/>
        </w:rPr>
        <w:t>minimum do 09.11.2029).</w:t>
      </w:r>
      <w:r w:rsidR="00D35A27" w:rsidRPr="006375B1">
        <w:rPr>
          <w:rFonts w:asciiTheme="minorHAnsi" w:hAnsiTheme="minorHAnsi" w:cstheme="minorHAnsi"/>
          <w:sz w:val="20"/>
          <w:szCs w:val="20"/>
        </w:rPr>
        <w:t xml:space="preserve"> Zamawiający posiada urządzenia </w:t>
      </w:r>
      <w:proofErr w:type="spellStart"/>
      <w:r w:rsidR="00D35A27" w:rsidRPr="006375B1">
        <w:rPr>
          <w:rFonts w:asciiTheme="minorHAnsi" w:hAnsiTheme="minorHAnsi" w:cstheme="minorHAnsi"/>
          <w:sz w:val="20"/>
          <w:szCs w:val="20"/>
        </w:rPr>
        <w:t>Exagrid</w:t>
      </w:r>
      <w:proofErr w:type="spellEnd"/>
      <w:r w:rsidR="00D35A27" w:rsidRPr="006375B1">
        <w:rPr>
          <w:rFonts w:asciiTheme="minorHAnsi" w:hAnsiTheme="minorHAnsi" w:cstheme="minorHAnsi"/>
          <w:sz w:val="20"/>
          <w:szCs w:val="20"/>
        </w:rPr>
        <w:t xml:space="preserve"> (3* EX84, 1* EX36 ) z serwisem i wsparciem do: 10.11.2026.</w:t>
      </w:r>
    </w:p>
    <w:p w14:paraId="164236FC" w14:textId="77777777" w:rsidR="0065252D" w:rsidRPr="006375B1" w:rsidRDefault="0065252D" w:rsidP="0065252D">
      <w:pPr>
        <w:spacing w:after="0" w:line="240" w:lineRule="auto"/>
        <w:jc w:val="both"/>
        <w:rPr>
          <w:rFonts w:asciiTheme="minorHAnsi" w:hAnsiTheme="minorHAnsi" w:cstheme="minorHAnsi"/>
          <w:sz w:val="20"/>
          <w:szCs w:val="20"/>
        </w:rPr>
      </w:pPr>
    </w:p>
    <w:p w14:paraId="57412619" w14:textId="77777777" w:rsidR="00104AC8" w:rsidRPr="006375B1" w:rsidRDefault="00104AC8" w:rsidP="00104AC8">
      <w:p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 xml:space="preserve">Wymagany serwis gwarancyjny producenta w trybie </w:t>
      </w:r>
      <w:proofErr w:type="spellStart"/>
      <w:r w:rsidRPr="006375B1">
        <w:rPr>
          <w:rFonts w:asciiTheme="minorHAnsi" w:hAnsiTheme="minorHAnsi" w:cstheme="minorHAnsi"/>
          <w:sz w:val="20"/>
          <w:szCs w:val="20"/>
        </w:rPr>
        <w:t>Next</w:t>
      </w:r>
      <w:proofErr w:type="spellEnd"/>
      <w:r w:rsidRPr="006375B1">
        <w:rPr>
          <w:rFonts w:asciiTheme="minorHAnsi" w:hAnsiTheme="minorHAnsi" w:cstheme="minorHAnsi"/>
          <w:sz w:val="20"/>
          <w:szCs w:val="20"/>
        </w:rPr>
        <w:t xml:space="preserve"> Business Day (NBD) On-Site.</w:t>
      </w:r>
    </w:p>
    <w:p w14:paraId="6093AE26" w14:textId="795F7EAC" w:rsidR="00104AC8" w:rsidRPr="006375B1" w:rsidRDefault="00104AC8" w:rsidP="00104AC8">
      <w:p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Gwarancja musi zawierać klauzulę Zachowania Uszkodzonych Nośników. W przypadku awarii dysku twardego lub nośnika SSD, Zamawiający otrzymuje nowy podzespół, a uszkodzony pozostaje u Zamawiającego celem fizycznej utylizacji, zgodnie z wewnętrznymi politykami bezpieczeństwa danych medycznych.</w:t>
      </w:r>
    </w:p>
    <w:p w14:paraId="59D4783E" w14:textId="77777777" w:rsidR="005F28C3" w:rsidRPr="006375B1" w:rsidRDefault="005F28C3" w:rsidP="009C5BF6">
      <w:pPr>
        <w:spacing w:after="0" w:line="240" w:lineRule="auto"/>
        <w:jc w:val="both"/>
        <w:rPr>
          <w:rFonts w:asciiTheme="minorHAnsi" w:hAnsiTheme="minorHAnsi" w:cstheme="minorHAnsi"/>
          <w:sz w:val="20"/>
          <w:szCs w:val="20"/>
        </w:rPr>
      </w:pPr>
    </w:p>
    <w:p w14:paraId="7053E603" w14:textId="495FFF03" w:rsidR="00CD75F8" w:rsidRPr="006375B1" w:rsidRDefault="00AD2859" w:rsidP="009C5BF6">
      <w:pPr>
        <w:spacing w:after="0" w:line="240" w:lineRule="auto"/>
        <w:jc w:val="both"/>
        <w:rPr>
          <w:rFonts w:asciiTheme="minorHAnsi" w:hAnsiTheme="minorHAnsi" w:cstheme="minorHAnsi"/>
          <w:b/>
          <w:sz w:val="20"/>
          <w:szCs w:val="20"/>
        </w:rPr>
      </w:pPr>
      <w:r w:rsidRPr="006375B1">
        <w:rPr>
          <w:rFonts w:asciiTheme="minorHAnsi" w:hAnsiTheme="minorHAnsi" w:cstheme="minorHAnsi"/>
          <w:b/>
          <w:sz w:val="20"/>
          <w:szCs w:val="20"/>
        </w:rPr>
        <w:t>3. Zakres prac</w:t>
      </w:r>
    </w:p>
    <w:p w14:paraId="4D3B2198" w14:textId="2E9CCC03" w:rsidR="00CD75F8" w:rsidRPr="006375B1" w:rsidRDefault="00056924" w:rsidP="009C5BF6">
      <w:pPr>
        <w:spacing w:after="0" w:line="240" w:lineRule="auto"/>
        <w:jc w:val="both"/>
        <w:rPr>
          <w:rFonts w:asciiTheme="minorHAnsi" w:hAnsiTheme="minorHAnsi" w:cstheme="minorHAnsi"/>
          <w:b/>
          <w:sz w:val="20"/>
          <w:szCs w:val="20"/>
        </w:rPr>
      </w:pPr>
      <w:r w:rsidRPr="006375B1">
        <w:rPr>
          <w:rFonts w:asciiTheme="minorHAnsi" w:hAnsiTheme="minorHAnsi" w:cstheme="minorHAnsi"/>
          <w:b/>
          <w:sz w:val="20"/>
          <w:szCs w:val="20"/>
        </w:rPr>
        <w:t xml:space="preserve">W ramach </w:t>
      </w:r>
      <w:r w:rsidR="0020548B" w:rsidRPr="006375B1">
        <w:rPr>
          <w:rFonts w:asciiTheme="minorHAnsi" w:hAnsiTheme="minorHAnsi" w:cstheme="minorHAnsi"/>
          <w:b/>
          <w:sz w:val="20"/>
          <w:szCs w:val="20"/>
        </w:rPr>
        <w:t xml:space="preserve"> realizacji przedmiotu zamówienia </w:t>
      </w:r>
      <w:r w:rsidRPr="006375B1">
        <w:rPr>
          <w:rFonts w:asciiTheme="minorHAnsi" w:hAnsiTheme="minorHAnsi" w:cstheme="minorHAnsi"/>
          <w:b/>
          <w:sz w:val="20"/>
          <w:szCs w:val="20"/>
        </w:rPr>
        <w:t>Wykonawca zobowiązany jest do realizacji następujących zadań:</w:t>
      </w:r>
    </w:p>
    <w:p w14:paraId="504B50CD" w14:textId="7467ADC6" w:rsidR="00765798" w:rsidRPr="006375B1" w:rsidRDefault="00765798" w:rsidP="009C5BF6">
      <w:pPr>
        <w:spacing w:after="0" w:line="240" w:lineRule="auto"/>
        <w:jc w:val="both"/>
        <w:rPr>
          <w:rFonts w:asciiTheme="minorHAnsi" w:hAnsiTheme="minorHAnsi" w:cstheme="minorHAnsi"/>
          <w:b/>
          <w:sz w:val="20"/>
          <w:szCs w:val="20"/>
        </w:rPr>
      </w:pPr>
    </w:p>
    <w:p w14:paraId="488274F3" w14:textId="13D9FE6F" w:rsidR="00765798" w:rsidRPr="006375B1" w:rsidRDefault="00765798" w:rsidP="009C5BF6">
      <w:p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 xml:space="preserve">Rozbudowa istniejącego środowiska krótkoterminowego backupu danych, zlokalizowanego w </w:t>
      </w:r>
      <w:r w:rsidR="00B370FD" w:rsidRPr="006375B1">
        <w:rPr>
          <w:rFonts w:asciiTheme="minorHAnsi" w:hAnsiTheme="minorHAnsi" w:cstheme="minorHAnsi"/>
          <w:sz w:val="20"/>
          <w:szCs w:val="20"/>
        </w:rPr>
        <w:t>trzech</w:t>
      </w:r>
      <w:r w:rsidRPr="006375B1">
        <w:rPr>
          <w:rFonts w:asciiTheme="minorHAnsi" w:hAnsiTheme="minorHAnsi" w:cstheme="minorHAnsi"/>
          <w:sz w:val="20"/>
          <w:szCs w:val="20"/>
        </w:rPr>
        <w:t xml:space="preserve"> węzłach Zamawiającego, o nową przestrzeń dyskową oraz modernizacja interfejsów sieciowych w posiadanych urządzeniach do standardu 25Gbit.</w:t>
      </w:r>
    </w:p>
    <w:p w14:paraId="51E27E65" w14:textId="77777777" w:rsidR="00765798" w:rsidRPr="006375B1" w:rsidRDefault="00765798" w:rsidP="009C5BF6">
      <w:pPr>
        <w:spacing w:after="0" w:line="240" w:lineRule="auto"/>
        <w:jc w:val="both"/>
        <w:rPr>
          <w:rFonts w:asciiTheme="minorHAnsi" w:hAnsiTheme="minorHAnsi" w:cstheme="minorHAnsi"/>
          <w:b/>
          <w:sz w:val="20"/>
          <w:szCs w:val="20"/>
        </w:rPr>
      </w:pPr>
    </w:p>
    <w:p w14:paraId="3F4F112B" w14:textId="7FE3F0CA" w:rsidR="000A3C97" w:rsidRPr="006375B1" w:rsidRDefault="000A3C97" w:rsidP="009C5BF6">
      <w:pPr>
        <w:numPr>
          <w:ilvl w:val="0"/>
          <w:numId w:val="1"/>
        </w:numPr>
        <w:spacing w:after="0" w:line="240" w:lineRule="auto"/>
        <w:contextualSpacing/>
        <w:jc w:val="both"/>
        <w:rPr>
          <w:rFonts w:asciiTheme="minorHAnsi" w:eastAsia="Arial" w:hAnsiTheme="minorHAnsi" w:cstheme="minorHAnsi"/>
          <w:sz w:val="20"/>
          <w:szCs w:val="20"/>
        </w:rPr>
      </w:pPr>
      <w:r w:rsidRPr="006375B1">
        <w:rPr>
          <w:rFonts w:asciiTheme="minorHAnsi" w:eastAsia="Arial" w:hAnsiTheme="minorHAnsi" w:cstheme="minorHAnsi"/>
          <w:sz w:val="20"/>
          <w:szCs w:val="20"/>
        </w:rPr>
        <w:t>Dostawy sprzętu</w:t>
      </w:r>
      <w:r w:rsidR="00FF66AD" w:rsidRPr="006375B1">
        <w:rPr>
          <w:rFonts w:asciiTheme="minorHAnsi" w:eastAsia="Arial" w:hAnsiTheme="minorHAnsi" w:cstheme="minorHAnsi"/>
          <w:sz w:val="20"/>
          <w:szCs w:val="20"/>
        </w:rPr>
        <w:t xml:space="preserve"> z oprogramowaniem w najnowszej dostępnej wersji</w:t>
      </w:r>
      <w:r w:rsidRPr="006375B1">
        <w:rPr>
          <w:rFonts w:asciiTheme="minorHAnsi" w:eastAsia="Arial" w:hAnsiTheme="minorHAnsi" w:cstheme="minorHAnsi"/>
          <w:sz w:val="20"/>
          <w:szCs w:val="20"/>
        </w:rPr>
        <w:t>.</w:t>
      </w:r>
    </w:p>
    <w:p w14:paraId="7C42EBB6" w14:textId="76C7C4A5" w:rsidR="000A3C97" w:rsidRPr="006375B1" w:rsidRDefault="000A3C97" w:rsidP="009C5BF6">
      <w:pPr>
        <w:numPr>
          <w:ilvl w:val="0"/>
          <w:numId w:val="1"/>
        </w:numPr>
        <w:spacing w:after="0" w:line="240" w:lineRule="auto"/>
        <w:contextualSpacing/>
        <w:jc w:val="both"/>
        <w:rPr>
          <w:rFonts w:asciiTheme="minorHAnsi" w:eastAsia="Arial" w:hAnsiTheme="minorHAnsi" w:cstheme="minorHAnsi"/>
          <w:sz w:val="20"/>
          <w:szCs w:val="20"/>
        </w:rPr>
      </w:pPr>
      <w:r w:rsidRPr="006375B1">
        <w:rPr>
          <w:rFonts w:asciiTheme="minorHAnsi" w:eastAsia="Arial" w:hAnsiTheme="minorHAnsi" w:cstheme="minorHAnsi"/>
          <w:sz w:val="20"/>
          <w:szCs w:val="20"/>
        </w:rPr>
        <w:t>Przeprowadzenia odpowiednich szkoleń w zakresie administrowania i użytkowania Systemu.</w:t>
      </w:r>
    </w:p>
    <w:p w14:paraId="68418AF5" w14:textId="366EE6CE" w:rsidR="00DB2330" w:rsidRPr="006375B1" w:rsidRDefault="00DB2330" w:rsidP="009C5BF6">
      <w:pPr>
        <w:pStyle w:val="Akapitzlist"/>
        <w:numPr>
          <w:ilvl w:val="0"/>
          <w:numId w:val="1"/>
        </w:numPr>
        <w:spacing w:after="0" w:line="240" w:lineRule="auto"/>
        <w:jc w:val="both"/>
        <w:rPr>
          <w:rFonts w:asciiTheme="minorHAnsi" w:eastAsia="Arial" w:hAnsiTheme="minorHAnsi" w:cstheme="minorHAnsi"/>
          <w:sz w:val="20"/>
          <w:szCs w:val="20"/>
        </w:rPr>
      </w:pPr>
      <w:r w:rsidRPr="006375B1">
        <w:rPr>
          <w:rFonts w:asciiTheme="minorHAnsi" w:eastAsia="Arial" w:hAnsiTheme="minorHAnsi" w:cstheme="minorHAnsi"/>
          <w:sz w:val="20"/>
          <w:szCs w:val="20"/>
        </w:rPr>
        <w:t xml:space="preserve">Integracja z istniejącą infrastrukturą </w:t>
      </w:r>
      <w:proofErr w:type="spellStart"/>
      <w:r w:rsidRPr="006375B1">
        <w:rPr>
          <w:rFonts w:asciiTheme="minorHAnsi" w:eastAsia="Arial" w:hAnsiTheme="minorHAnsi" w:cstheme="minorHAnsi"/>
          <w:sz w:val="20"/>
          <w:szCs w:val="20"/>
        </w:rPr>
        <w:t>Grid</w:t>
      </w:r>
      <w:proofErr w:type="spellEnd"/>
      <w:r w:rsidRPr="006375B1">
        <w:rPr>
          <w:rFonts w:asciiTheme="minorHAnsi" w:eastAsia="Arial" w:hAnsiTheme="minorHAnsi" w:cstheme="minorHAnsi"/>
          <w:sz w:val="20"/>
          <w:szCs w:val="20"/>
        </w:rPr>
        <w:t>.</w:t>
      </w:r>
    </w:p>
    <w:p w14:paraId="738ABEA2" w14:textId="0BA8DD61" w:rsidR="005242AF" w:rsidRPr="006375B1" w:rsidRDefault="005242AF" w:rsidP="009C5BF6">
      <w:pPr>
        <w:numPr>
          <w:ilvl w:val="0"/>
          <w:numId w:val="1"/>
        </w:numPr>
        <w:spacing w:after="0" w:line="240" w:lineRule="auto"/>
        <w:contextualSpacing/>
        <w:jc w:val="both"/>
        <w:rPr>
          <w:rFonts w:asciiTheme="minorHAnsi" w:eastAsia="Arial" w:hAnsiTheme="minorHAnsi" w:cstheme="minorHAnsi"/>
          <w:sz w:val="20"/>
          <w:szCs w:val="20"/>
        </w:rPr>
      </w:pPr>
      <w:r w:rsidRPr="006375B1">
        <w:rPr>
          <w:rFonts w:asciiTheme="minorHAnsi" w:eastAsia="Arial" w:hAnsiTheme="minorHAnsi" w:cstheme="minorHAnsi"/>
          <w:sz w:val="20"/>
          <w:szCs w:val="20"/>
        </w:rPr>
        <w:t>Konfiguracja mechanizmów bezpieczeństwa.</w:t>
      </w:r>
    </w:p>
    <w:p w14:paraId="3AC17DB8" w14:textId="633E9944" w:rsidR="0094420A" w:rsidRPr="006375B1" w:rsidRDefault="005E03A3" w:rsidP="009C5BF6">
      <w:pPr>
        <w:numPr>
          <w:ilvl w:val="0"/>
          <w:numId w:val="1"/>
        </w:numPr>
        <w:spacing w:after="0" w:line="240" w:lineRule="auto"/>
        <w:contextualSpacing/>
        <w:jc w:val="both"/>
        <w:rPr>
          <w:rFonts w:asciiTheme="minorHAnsi" w:eastAsia="Arial" w:hAnsiTheme="minorHAnsi" w:cstheme="minorHAnsi"/>
          <w:sz w:val="20"/>
          <w:szCs w:val="20"/>
        </w:rPr>
      </w:pPr>
      <w:r w:rsidRPr="006375B1">
        <w:rPr>
          <w:rFonts w:asciiTheme="minorHAnsi" w:eastAsia="Arial" w:hAnsiTheme="minorHAnsi" w:cstheme="minorHAnsi"/>
          <w:sz w:val="20"/>
          <w:szCs w:val="20"/>
        </w:rPr>
        <w:t>Konfiguracja Replikacji Krzyżowej</w:t>
      </w:r>
      <w:r w:rsidR="00CB0153" w:rsidRPr="006375B1">
        <w:rPr>
          <w:rFonts w:asciiTheme="minorHAnsi" w:eastAsia="Arial" w:hAnsiTheme="minorHAnsi" w:cstheme="minorHAnsi"/>
          <w:sz w:val="20"/>
          <w:szCs w:val="20"/>
        </w:rPr>
        <w:t xml:space="preserve"> (zapewnienie fizycznego wyniesienia kopii danych).</w:t>
      </w:r>
    </w:p>
    <w:p w14:paraId="68CFD44B" w14:textId="465EB7E4" w:rsidR="00161CE7" w:rsidRPr="006375B1" w:rsidRDefault="00161CE7" w:rsidP="009C5BF6">
      <w:pPr>
        <w:numPr>
          <w:ilvl w:val="0"/>
          <w:numId w:val="1"/>
        </w:numPr>
        <w:spacing w:after="0" w:line="240" w:lineRule="auto"/>
        <w:contextualSpacing/>
        <w:jc w:val="both"/>
        <w:rPr>
          <w:rFonts w:asciiTheme="minorHAnsi" w:eastAsia="Arial" w:hAnsiTheme="minorHAnsi" w:cstheme="minorHAnsi"/>
          <w:sz w:val="20"/>
          <w:szCs w:val="20"/>
        </w:rPr>
      </w:pPr>
      <w:r w:rsidRPr="006375B1">
        <w:rPr>
          <w:rFonts w:asciiTheme="minorHAnsi" w:eastAsia="Arial" w:hAnsiTheme="minorHAnsi" w:cstheme="minorHAnsi"/>
          <w:sz w:val="20"/>
          <w:szCs w:val="20"/>
        </w:rPr>
        <w:t xml:space="preserve">Integracja z istniejącym u Zamawiającego systemem </w:t>
      </w:r>
      <w:proofErr w:type="spellStart"/>
      <w:r w:rsidRPr="006375B1">
        <w:rPr>
          <w:rFonts w:asciiTheme="minorHAnsi" w:eastAsia="Arial" w:hAnsiTheme="minorHAnsi" w:cstheme="minorHAnsi"/>
          <w:sz w:val="20"/>
          <w:szCs w:val="20"/>
        </w:rPr>
        <w:t>Veeam</w:t>
      </w:r>
      <w:proofErr w:type="spellEnd"/>
      <w:r w:rsidRPr="006375B1">
        <w:rPr>
          <w:rFonts w:asciiTheme="minorHAnsi" w:eastAsia="Arial" w:hAnsiTheme="minorHAnsi" w:cstheme="minorHAnsi"/>
          <w:sz w:val="20"/>
          <w:szCs w:val="20"/>
        </w:rPr>
        <w:t xml:space="preserve"> Backup &amp; Replication.</w:t>
      </w:r>
    </w:p>
    <w:p w14:paraId="29684EAD" w14:textId="4F6862A9" w:rsidR="00992BAE" w:rsidRPr="006375B1" w:rsidRDefault="00992BAE" w:rsidP="00080E93">
      <w:pPr>
        <w:numPr>
          <w:ilvl w:val="0"/>
          <w:numId w:val="1"/>
        </w:numPr>
        <w:spacing w:after="0" w:line="240" w:lineRule="auto"/>
        <w:contextualSpacing/>
        <w:jc w:val="both"/>
        <w:rPr>
          <w:rFonts w:asciiTheme="minorHAnsi" w:eastAsia="Arial" w:hAnsiTheme="minorHAnsi" w:cstheme="minorHAnsi"/>
          <w:sz w:val="20"/>
          <w:szCs w:val="20"/>
        </w:rPr>
      </w:pPr>
      <w:r w:rsidRPr="006375B1">
        <w:rPr>
          <w:rFonts w:asciiTheme="minorHAnsi" w:eastAsia="Arial" w:hAnsiTheme="minorHAnsi" w:cstheme="minorHAnsi"/>
          <w:sz w:val="20"/>
          <w:szCs w:val="20"/>
        </w:rPr>
        <w:t>Dokumentacja powykonawcza i dostarczenie raportu z instalacji</w:t>
      </w:r>
      <w:r w:rsidR="00A35A0E" w:rsidRPr="006375B1">
        <w:rPr>
          <w:rFonts w:asciiTheme="minorHAnsi" w:eastAsia="Arial" w:hAnsiTheme="minorHAnsi" w:cstheme="minorHAnsi"/>
          <w:sz w:val="20"/>
          <w:szCs w:val="20"/>
        </w:rPr>
        <w:t>.</w:t>
      </w:r>
    </w:p>
    <w:p w14:paraId="7AB06186" w14:textId="2EAFCD6B" w:rsidR="00080E93" w:rsidRPr="006375B1" w:rsidRDefault="00080E93" w:rsidP="00080E93">
      <w:pPr>
        <w:numPr>
          <w:ilvl w:val="0"/>
          <w:numId w:val="1"/>
        </w:numPr>
        <w:spacing w:after="0" w:line="240" w:lineRule="auto"/>
        <w:contextualSpacing/>
        <w:jc w:val="both"/>
        <w:rPr>
          <w:rFonts w:asciiTheme="minorHAnsi" w:eastAsia="Arial" w:hAnsiTheme="minorHAnsi" w:cstheme="minorHAnsi"/>
          <w:sz w:val="20"/>
          <w:szCs w:val="20"/>
        </w:rPr>
      </w:pPr>
      <w:r w:rsidRPr="006375B1">
        <w:rPr>
          <w:rFonts w:asciiTheme="minorHAnsi" w:eastAsia="Arial" w:hAnsiTheme="minorHAnsi" w:cstheme="minorHAnsi"/>
          <w:sz w:val="20"/>
          <w:szCs w:val="20"/>
        </w:rPr>
        <w:t>Należy dostarczyć serwis i aktualizacje oraz usługi wsparcia (</w:t>
      </w:r>
      <w:proofErr w:type="spellStart"/>
      <w:r w:rsidRPr="006375B1">
        <w:rPr>
          <w:rFonts w:asciiTheme="minorHAnsi" w:eastAsia="Arial" w:hAnsiTheme="minorHAnsi" w:cstheme="minorHAnsi"/>
          <w:sz w:val="20"/>
          <w:szCs w:val="20"/>
        </w:rPr>
        <w:t>maintenance</w:t>
      </w:r>
      <w:proofErr w:type="spellEnd"/>
      <w:r w:rsidRPr="006375B1">
        <w:rPr>
          <w:rFonts w:asciiTheme="minorHAnsi" w:eastAsia="Arial" w:hAnsiTheme="minorHAnsi" w:cstheme="minorHAnsi"/>
          <w:sz w:val="20"/>
          <w:szCs w:val="20"/>
        </w:rPr>
        <w:t>) dla nowo dostarczanych urządzeń przynajmniej na 3 lata (minimum do 09.11.2029).</w:t>
      </w:r>
    </w:p>
    <w:p w14:paraId="490ACB05" w14:textId="0CE1B38F" w:rsidR="00080E93" w:rsidRPr="006375B1" w:rsidRDefault="00080E93" w:rsidP="00080E93">
      <w:pPr>
        <w:numPr>
          <w:ilvl w:val="0"/>
          <w:numId w:val="1"/>
        </w:numPr>
        <w:spacing w:after="0" w:line="240" w:lineRule="auto"/>
        <w:contextualSpacing/>
        <w:jc w:val="both"/>
        <w:rPr>
          <w:rFonts w:asciiTheme="minorHAnsi" w:eastAsia="Arial" w:hAnsiTheme="minorHAnsi" w:cstheme="minorHAnsi"/>
          <w:sz w:val="20"/>
          <w:szCs w:val="20"/>
        </w:rPr>
      </w:pPr>
      <w:r w:rsidRPr="006375B1">
        <w:rPr>
          <w:rFonts w:asciiTheme="minorHAnsi" w:eastAsia="Arial" w:hAnsiTheme="minorHAnsi" w:cstheme="minorHAnsi"/>
          <w:sz w:val="20"/>
          <w:szCs w:val="20"/>
        </w:rPr>
        <w:t>Należy dostarczyć serwis i aktualizacje oraz usługi wsparcia (</w:t>
      </w:r>
      <w:proofErr w:type="spellStart"/>
      <w:r w:rsidRPr="006375B1">
        <w:rPr>
          <w:rFonts w:asciiTheme="minorHAnsi" w:eastAsia="Arial" w:hAnsiTheme="minorHAnsi" w:cstheme="minorHAnsi"/>
          <w:sz w:val="20"/>
          <w:szCs w:val="20"/>
        </w:rPr>
        <w:t>maintenance</w:t>
      </w:r>
      <w:proofErr w:type="spellEnd"/>
      <w:r w:rsidRPr="006375B1">
        <w:rPr>
          <w:rFonts w:asciiTheme="minorHAnsi" w:eastAsia="Arial" w:hAnsiTheme="minorHAnsi" w:cstheme="minorHAnsi"/>
          <w:sz w:val="20"/>
          <w:szCs w:val="20"/>
        </w:rPr>
        <w:t xml:space="preserve">) do wszystkich posiadanych przez Zamawiającego urządzeń </w:t>
      </w:r>
      <w:proofErr w:type="spellStart"/>
      <w:r w:rsidRPr="006375B1">
        <w:rPr>
          <w:rFonts w:asciiTheme="minorHAnsi" w:eastAsia="Arial" w:hAnsiTheme="minorHAnsi" w:cstheme="minorHAnsi"/>
          <w:sz w:val="20"/>
          <w:szCs w:val="20"/>
        </w:rPr>
        <w:t>Exagrid</w:t>
      </w:r>
      <w:proofErr w:type="spellEnd"/>
      <w:r w:rsidRPr="006375B1">
        <w:rPr>
          <w:rFonts w:asciiTheme="minorHAnsi" w:eastAsia="Arial" w:hAnsiTheme="minorHAnsi" w:cstheme="minorHAnsi"/>
          <w:sz w:val="20"/>
          <w:szCs w:val="20"/>
        </w:rPr>
        <w:t xml:space="preserve"> przynajmniej na 3 lata (wyrównanie serwisu i aktualizacji minimum do 09.11.2029).</w:t>
      </w:r>
    </w:p>
    <w:p w14:paraId="5713F76C" w14:textId="3407BF0E" w:rsidR="003C3B56" w:rsidRPr="006375B1" w:rsidRDefault="003C3B56" w:rsidP="009C5BF6">
      <w:pPr>
        <w:pBdr>
          <w:top w:val="nil"/>
          <w:left w:val="nil"/>
          <w:bottom w:val="nil"/>
          <w:right w:val="nil"/>
          <w:between w:val="nil"/>
        </w:pBdr>
        <w:spacing w:after="0" w:line="240" w:lineRule="auto"/>
        <w:jc w:val="both"/>
        <w:rPr>
          <w:rFonts w:asciiTheme="minorHAnsi" w:hAnsiTheme="minorHAnsi" w:cstheme="minorHAnsi"/>
          <w:sz w:val="20"/>
          <w:szCs w:val="20"/>
        </w:rPr>
      </w:pPr>
    </w:p>
    <w:p w14:paraId="0E32EA64" w14:textId="77777777" w:rsidR="003C3B56" w:rsidRPr="006375B1" w:rsidRDefault="003C3B56" w:rsidP="009C5BF6">
      <w:pPr>
        <w:tabs>
          <w:tab w:val="left" w:pos="284"/>
        </w:tabs>
        <w:spacing w:after="0" w:line="240" w:lineRule="auto"/>
        <w:jc w:val="both"/>
        <w:rPr>
          <w:rFonts w:asciiTheme="minorHAnsi" w:hAnsiTheme="minorHAnsi" w:cstheme="minorHAnsi"/>
          <w:b/>
          <w:bCs/>
          <w:sz w:val="20"/>
          <w:szCs w:val="20"/>
        </w:rPr>
      </w:pPr>
      <w:r w:rsidRPr="006375B1">
        <w:rPr>
          <w:rFonts w:asciiTheme="minorHAnsi" w:hAnsiTheme="minorHAnsi" w:cstheme="minorHAnsi"/>
          <w:b/>
          <w:bCs/>
          <w:sz w:val="20"/>
          <w:szCs w:val="20"/>
        </w:rPr>
        <w:t>3. Wymagania dotyczące sprzętu</w:t>
      </w:r>
    </w:p>
    <w:p w14:paraId="5B1BC109" w14:textId="05431D15" w:rsidR="005F28C3" w:rsidRPr="006375B1" w:rsidRDefault="005F28C3" w:rsidP="009C5BF6">
      <w:pPr>
        <w:spacing w:after="0" w:line="240" w:lineRule="auto"/>
        <w:jc w:val="both"/>
        <w:rPr>
          <w:rFonts w:asciiTheme="minorHAnsi" w:eastAsia="Arial" w:hAnsiTheme="minorHAnsi" w:cstheme="minorHAnsi"/>
          <w:sz w:val="20"/>
          <w:szCs w:val="20"/>
        </w:rPr>
      </w:pPr>
    </w:p>
    <w:p w14:paraId="38376C13" w14:textId="77777777" w:rsidR="00B370FD" w:rsidRPr="006375B1" w:rsidRDefault="00B370FD" w:rsidP="00B370FD">
      <w:pPr>
        <w:jc w:val="both"/>
        <w:rPr>
          <w:rFonts w:asciiTheme="minorHAnsi" w:eastAsia="Times New Roman" w:hAnsiTheme="minorHAnsi" w:cstheme="minorHAnsi"/>
          <w:b/>
          <w:kern w:val="2"/>
          <w:sz w:val="20"/>
          <w:szCs w:val="20"/>
        </w:rPr>
      </w:pPr>
      <w:r w:rsidRPr="006375B1">
        <w:rPr>
          <w:rFonts w:asciiTheme="minorHAnsi" w:eastAsia="Times New Roman" w:hAnsiTheme="minorHAnsi" w:cstheme="minorHAnsi"/>
          <w:b/>
          <w:kern w:val="2"/>
          <w:sz w:val="20"/>
          <w:szCs w:val="20"/>
        </w:rPr>
        <w:t>Zamawiający posiada w:</w:t>
      </w:r>
    </w:p>
    <w:p w14:paraId="4139F1E3" w14:textId="77777777" w:rsidR="00B370FD" w:rsidRPr="006375B1" w:rsidRDefault="00B370FD" w:rsidP="00523DAF">
      <w:pPr>
        <w:pStyle w:val="Akapitzlist"/>
        <w:numPr>
          <w:ilvl w:val="0"/>
          <w:numId w:val="15"/>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Szpitalu Morskim im. PCK ul. Powstania Styczniowego 1, 81-519 Gdynia</w:t>
      </w:r>
    </w:p>
    <w:p w14:paraId="67017B43" w14:textId="77777777" w:rsidR="00B370FD" w:rsidRPr="006375B1" w:rsidRDefault="00B370FD" w:rsidP="00523DAF">
      <w:pPr>
        <w:pStyle w:val="Akapitzlist"/>
        <w:numPr>
          <w:ilvl w:val="1"/>
          <w:numId w:val="15"/>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Urządzenia: 2* EX84</w:t>
      </w:r>
    </w:p>
    <w:p w14:paraId="3EE2A576" w14:textId="77777777" w:rsidR="00B370FD" w:rsidRPr="006375B1" w:rsidRDefault="00B370FD" w:rsidP="00B370FD">
      <w:pPr>
        <w:pStyle w:val="Akapitzlist"/>
        <w:ind w:left="1440"/>
        <w:jc w:val="both"/>
        <w:rPr>
          <w:rFonts w:asciiTheme="minorHAnsi" w:hAnsiTheme="minorHAnsi" w:cstheme="minorHAnsi"/>
          <w:kern w:val="2"/>
          <w:sz w:val="20"/>
          <w:szCs w:val="20"/>
        </w:rPr>
      </w:pPr>
    </w:p>
    <w:p w14:paraId="17F27DD4" w14:textId="77777777" w:rsidR="00B370FD" w:rsidRPr="006375B1" w:rsidRDefault="00B370FD" w:rsidP="00523DAF">
      <w:pPr>
        <w:pStyle w:val="Akapitzlist"/>
        <w:numPr>
          <w:ilvl w:val="0"/>
          <w:numId w:val="15"/>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Szpitalu Św. Wincentego a Paulo</w:t>
      </w:r>
      <w:r w:rsidRPr="006375B1">
        <w:rPr>
          <w:rFonts w:asciiTheme="minorHAnsi" w:hAnsiTheme="minorHAnsi" w:cstheme="minorHAnsi"/>
          <w:sz w:val="20"/>
          <w:szCs w:val="20"/>
        </w:rPr>
        <w:t xml:space="preserve"> </w:t>
      </w:r>
      <w:r w:rsidRPr="006375B1">
        <w:rPr>
          <w:rFonts w:asciiTheme="minorHAnsi" w:hAnsiTheme="minorHAnsi" w:cstheme="minorHAnsi"/>
          <w:kern w:val="2"/>
          <w:sz w:val="20"/>
          <w:szCs w:val="20"/>
        </w:rPr>
        <w:t>ul. Wójta Radtkego 1, 81-348 Gdynia</w:t>
      </w:r>
    </w:p>
    <w:p w14:paraId="4CD1FF50" w14:textId="77777777" w:rsidR="00B370FD" w:rsidRPr="006375B1" w:rsidRDefault="00B370FD" w:rsidP="00523DAF">
      <w:pPr>
        <w:pStyle w:val="Akapitzlist"/>
        <w:numPr>
          <w:ilvl w:val="1"/>
          <w:numId w:val="15"/>
        </w:numPr>
        <w:rPr>
          <w:rFonts w:asciiTheme="minorHAnsi" w:hAnsiTheme="minorHAnsi" w:cstheme="minorHAnsi"/>
          <w:kern w:val="2"/>
          <w:sz w:val="20"/>
          <w:szCs w:val="20"/>
        </w:rPr>
      </w:pPr>
      <w:r w:rsidRPr="006375B1">
        <w:rPr>
          <w:rFonts w:asciiTheme="minorHAnsi" w:hAnsiTheme="minorHAnsi" w:cstheme="minorHAnsi"/>
          <w:kern w:val="2"/>
          <w:sz w:val="20"/>
          <w:szCs w:val="20"/>
        </w:rPr>
        <w:t>Urządzenie: 1* EX84</w:t>
      </w:r>
    </w:p>
    <w:p w14:paraId="2F3C7CFA" w14:textId="77777777" w:rsidR="00B370FD" w:rsidRPr="006375B1" w:rsidRDefault="00B370FD" w:rsidP="00B370FD">
      <w:pPr>
        <w:pStyle w:val="Akapitzlist"/>
        <w:ind w:left="1440"/>
        <w:rPr>
          <w:rFonts w:asciiTheme="minorHAnsi" w:hAnsiTheme="minorHAnsi" w:cstheme="minorHAnsi"/>
          <w:kern w:val="2"/>
          <w:sz w:val="20"/>
          <w:szCs w:val="20"/>
        </w:rPr>
      </w:pPr>
    </w:p>
    <w:p w14:paraId="3E933F4A" w14:textId="77777777" w:rsidR="00B370FD" w:rsidRPr="006375B1" w:rsidRDefault="00B370FD" w:rsidP="00523DAF">
      <w:pPr>
        <w:pStyle w:val="Akapitzlist"/>
        <w:numPr>
          <w:ilvl w:val="0"/>
          <w:numId w:val="15"/>
        </w:numPr>
        <w:rPr>
          <w:rFonts w:asciiTheme="minorHAnsi" w:hAnsiTheme="minorHAnsi" w:cstheme="minorHAnsi"/>
          <w:kern w:val="2"/>
          <w:sz w:val="20"/>
          <w:szCs w:val="20"/>
        </w:rPr>
      </w:pPr>
      <w:r w:rsidRPr="006375B1">
        <w:rPr>
          <w:rFonts w:asciiTheme="minorHAnsi" w:hAnsiTheme="minorHAnsi" w:cstheme="minorHAnsi"/>
          <w:kern w:val="2"/>
          <w:sz w:val="20"/>
          <w:szCs w:val="20"/>
        </w:rPr>
        <w:t xml:space="preserve">Szpital Specjalistyczny im. F. Ceynowy ul. dr. A. </w:t>
      </w:r>
      <w:proofErr w:type="spellStart"/>
      <w:r w:rsidRPr="006375B1">
        <w:rPr>
          <w:rFonts w:asciiTheme="minorHAnsi" w:hAnsiTheme="minorHAnsi" w:cstheme="minorHAnsi"/>
          <w:kern w:val="2"/>
          <w:sz w:val="20"/>
          <w:szCs w:val="20"/>
        </w:rPr>
        <w:t>Jagalskiego</w:t>
      </w:r>
      <w:proofErr w:type="spellEnd"/>
      <w:r w:rsidRPr="006375B1">
        <w:rPr>
          <w:rFonts w:asciiTheme="minorHAnsi" w:hAnsiTheme="minorHAnsi" w:cstheme="minorHAnsi"/>
          <w:kern w:val="2"/>
          <w:sz w:val="20"/>
          <w:szCs w:val="20"/>
        </w:rPr>
        <w:t>, 10 84-200 Wejherowo</w:t>
      </w:r>
    </w:p>
    <w:p w14:paraId="31EFC3C3" w14:textId="77777777" w:rsidR="00B370FD" w:rsidRPr="006375B1" w:rsidRDefault="00B370FD" w:rsidP="00523DAF">
      <w:pPr>
        <w:pStyle w:val="Akapitzlist"/>
        <w:numPr>
          <w:ilvl w:val="1"/>
          <w:numId w:val="15"/>
        </w:numPr>
        <w:rPr>
          <w:rFonts w:asciiTheme="minorHAnsi" w:hAnsiTheme="minorHAnsi" w:cstheme="minorHAnsi"/>
          <w:kern w:val="2"/>
          <w:sz w:val="20"/>
          <w:szCs w:val="20"/>
        </w:rPr>
      </w:pPr>
      <w:r w:rsidRPr="006375B1">
        <w:rPr>
          <w:rFonts w:asciiTheme="minorHAnsi" w:hAnsiTheme="minorHAnsi" w:cstheme="minorHAnsi"/>
          <w:kern w:val="2"/>
          <w:sz w:val="20"/>
          <w:szCs w:val="20"/>
        </w:rPr>
        <w:t>Urządzenie: 1* EX36</w:t>
      </w:r>
    </w:p>
    <w:p w14:paraId="5635ED6D" w14:textId="77777777" w:rsidR="00B370FD" w:rsidRPr="006375B1" w:rsidRDefault="00B370FD" w:rsidP="00B370FD">
      <w:pPr>
        <w:jc w:val="both"/>
        <w:rPr>
          <w:rFonts w:asciiTheme="minorHAnsi" w:eastAsia="Times New Roman" w:hAnsiTheme="minorHAnsi" w:cstheme="minorHAnsi"/>
          <w:b/>
          <w:kern w:val="2"/>
          <w:sz w:val="20"/>
          <w:szCs w:val="20"/>
        </w:rPr>
      </w:pPr>
      <w:r w:rsidRPr="006375B1">
        <w:rPr>
          <w:rFonts w:asciiTheme="minorHAnsi" w:eastAsia="Times New Roman" w:hAnsiTheme="minorHAnsi" w:cstheme="minorHAnsi"/>
          <w:b/>
          <w:kern w:val="2"/>
          <w:sz w:val="20"/>
          <w:szCs w:val="20"/>
        </w:rPr>
        <w:t xml:space="preserve">Zamawiający wymaga rozbudowy posiadanego środowiska backupu krótkoterminowego w: </w:t>
      </w:r>
    </w:p>
    <w:p w14:paraId="6DE2436A" w14:textId="77777777" w:rsidR="00B370FD" w:rsidRPr="00B30F25" w:rsidRDefault="00B370FD" w:rsidP="00523DAF">
      <w:pPr>
        <w:pStyle w:val="Akapitzlist"/>
        <w:numPr>
          <w:ilvl w:val="0"/>
          <w:numId w:val="16"/>
        </w:numPr>
        <w:jc w:val="both"/>
        <w:rPr>
          <w:rFonts w:asciiTheme="minorHAnsi" w:hAnsiTheme="minorHAnsi" w:cstheme="minorHAnsi"/>
          <w:b/>
          <w:kern w:val="2"/>
          <w:sz w:val="20"/>
          <w:szCs w:val="20"/>
        </w:rPr>
      </w:pPr>
      <w:bookmarkStart w:id="2" w:name="_Hlk222915477"/>
      <w:r w:rsidRPr="006375B1">
        <w:rPr>
          <w:rFonts w:asciiTheme="minorHAnsi" w:hAnsiTheme="minorHAnsi" w:cstheme="minorHAnsi"/>
          <w:b/>
          <w:kern w:val="2"/>
          <w:sz w:val="20"/>
          <w:szCs w:val="20"/>
        </w:rPr>
        <w:t xml:space="preserve">Szpitalu Morskim im. PCK ul. Powstania Styczniowego 1, 81-519 </w:t>
      </w:r>
      <w:r w:rsidRPr="00B30F25">
        <w:rPr>
          <w:rFonts w:asciiTheme="minorHAnsi" w:hAnsiTheme="minorHAnsi" w:cstheme="minorHAnsi"/>
          <w:b/>
          <w:kern w:val="2"/>
          <w:sz w:val="20"/>
          <w:szCs w:val="20"/>
        </w:rPr>
        <w:t>Gdynia</w:t>
      </w:r>
    </w:p>
    <w:p w14:paraId="1C412B07" w14:textId="21DD8E1F" w:rsidR="00B370FD" w:rsidRPr="00B30F25" w:rsidRDefault="00B370FD" w:rsidP="00523DAF">
      <w:pPr>
        <w:pStyle w:val="Akapitzlist"/>
        <w:numPr>
          <w:ilvl w:val="1"/>
          <w:numId w:val="16"/>
        </w:numPr>
        <w:jc w:val="both"/>
        <w:rPr>
          <w:rFonts w:asciiTheme="minorHAnsi" w:hAnsiTheme="minorHAnsi" w:cstheme="minorHAnsi"/>
          <w:kern w:val="2"/>
          <w:sz w:val="20"/>
          <w:szCs w:val="20"/>
        </w:rPr>
      </w:pPr>
      <w:r w:rsidRPr="00B30F25">
        <w:rPr>
          <w:rFonts w:asciiTheme="minorHAnsi" w:hAnsiTheme="minorHAnsi" w:cstheme="minorHAnsi"/>
          <w:kern w:val="2"/>
          <w:sz w:val="20"/>
          <w:szCs w:val="20"/>
        </w:rPr>
        <w:t>O dodatkowe nowe urządzenie min. EX189 lub równoważne</w:t>
      </w:r>
      <w:r w:rsidR="007F103E" w:rsidRPr="00B30F25">
        <w:rPr>
          <w:rFonts w:asciiTheme="minorHAnsi" w:hAnsiTheme="minorHAnsi" w:cstheme="minorHAnsi"/>
          <w:kern w:val="2"/>
          <w:sz w:val="20"/>
          <w:szCs w:val="20"/>
        </w:rPr>
        <w:t>.</w:t>
      </w:r>
      <w:r w:rsidR="009D65D9" w:rsidRPr="00B30F25">
        <w:rPr>
          <w:rFonts w:asciiTheme="minorHAnsi" w:hAnsiTheme="minorHAnsi" w:cstheme="minorHAnsi"/>
          <w:kern w:val="2"/>
          <w:sz w:val="20"/>
          <w:szCs w:val="20"/>
        </w:rPr>
        <w:t xml:space="preserve"> </w:t>
      </w:r>
      <w:r w:rsidR="007F103E" w:rsidRPr="00B30F25">
        <w:rPr>
          <w:rFonts w:asciiTheme="minorHAnsi" w:hAnsiTheme="minorHAnsi" w:cstheme="minorHAnsi"/>
          <w:sz w:val="20"/>
          <w:szCs w:val="20"/>
        </w:rPr>
        <w:t>Każde zaoferowane urządzenie musi charakteryzować się co najmniej następującymi minimalnymi parametrami:</w:t>
      </w:r>
    </w:p>
    <w:p w14:paraId="0B1C6637" w14:textId="77777777" w:rsidR="00B370FD" w:rsidRPr="00B30F25" w:rsidRDefault="00B370FD" w:rsidP="00B370FD">
      <w:pPr>
        <w:pStyle w:val="Akapitzlist"/>
        <w:ind w:left="1440"/>
        <w:jc w:val="both"/>
        <w:rPr>
          <w:rFonts w:asciiTheme="minorHAnsi" w:hAnsiTheme="minorHAnsi" w:cstheme="minorHAnsi"/>
          <w:kern w:val="2"/>
          <w:sz w:val="20"/>
          <w:szCs w:val="20"/>
        </w:rPr>
      </w:pPr>
      <w:r w:rsidRPr="00B30F25">
        <w:rPr>
          <w:rFonts w:asciiTheme="minorHAnsi" w:hAnsiTheme="minorHAnsi" w:cstheme="minorHAnsi"/>
          <w:kern w:val="2"/>
          <w:sz w:val="20"/>
          <w:szCs w:val="20"/>
        </w:rPr>
        <w:t>Pojemność fizyczna (Raw): min. 432 TB.</w:t>
      </w:r>
    </w:p>
    <w:p w14:paraId="5B8A0812" w14:textId="77777777" w:rsidR="00B370FD" w:rsidRPr="006375B1" w:rsidRDefault="00B370FD" w:rsidP="00B370FD">
      <w:pPr>
        <w:pStyle w:val="Akapitzlist"/>
        <w:ind w:left="1440"/>
        <w:jc w:val="both"/>
        <w:rPr>
          <w:rFonts w:asciiTheme="minorHAnsi" w:hAnsiTheme="minorHAnsi" w:cstheme="minorHAnsi"/>
          <w:kern w:val="2"/>
          <w:sz w:val="20"/>
          <w:szCs w:val="20"/>
        </w:rPr>
      </w:pPr>
      <w:bookmarkStart w:id="3" w:name="_Hlk222985967"/>
      <w:r w:rsidRPr="00B30F25">
        <w:rPr>
          <w:rFonts w:asciiTheme="minorHAnsi" w:hAnsiTheme="minorHAnsi" w:cstheme="minorHAnsi"/>
          <w:kern w:val="2"/>
          <w:sz w:val="20"/>
          <w:szCs w:val="20"/>
        </w:rPr>
        <w:t>Pojemność użyteczna: min. 378 TB</w:t>
      </w:r>
      <w:bookmarkEnd w:id="3"/>
      <w:r w:rsidRPr="00B30F25">
        <w:rPr>
          <w:rFonts w:asciiTheme="minorHAnsi" w:hAnsiTheme="minorHAnsi" w:cstheme="minorHAnsi"/>
          <w:kern w:val="2"/>
          <w:sz w:val="20"/>
          <w:szCs w:val="20"/>
        </w:rPr>
        <w:t>.</w:t>
      </w:r>
    </w:p>
    <w:p w14:paraId="59648E4D" w14:textId="77777777" w:rsidR="00B370FD" w:rsidRPr="006375B1" w:rsidRDefault="00B370FD" w:rsidP="00B370FD">
      <w:pPr>
        <w:pStyle w:val="Akapitzlist"/>
        <w:ind w:left="1440"/>
        <w:jc w:val="both"/>
        <w:rPr>
          <w:rFonts w:asciiTheme="minorHAnsi" w:hAnsiTheme="minorHAnsi" w:cstheme="minorHAnsi"/>
          <w:kern w:val="2"/>
          <w:sz w:val="20"/>
          <w:szCs w:val="20"/>
        </w:rPr>
      </w:pPr>
      <w:r w:rsidRPr="006375B1">
        <w:rPr>
          <w:rFonts w:asciiTheme="minorHAnsi" w:hAnsiTheme="minorHAnsi" w:cstheme="minorHAnsi"/>
          <w:kern w:val="2"/>
          <w:sz w:val="20"/>
          <w:szCs w:val="20"/>
        </w:rPr>
        <w:t>Rozmiar dla pojedynczego pełnego backupu: min. 189 TB.</w:t>
      </w:r>
    </w:p>
    <w:p w14:paraId="01B4122B" w14:textId="77777777" w:rsidR="00B370FD" w:rsidRPr="006375B1" w:rsidRDefault="00B370FD" w:rsidP="00B370FD">
      <w:pPr>
        <w:pStyle w:val="Akapitzlist"/>
        <w:ind w:left="1440"/>
        <w:jc w:val="both"/>
        <w:rPr>
          <w:rFonts w:asciiTheme="minorHAnsi" w:hAnsiTheme="minorHAnsi" w:cstheme="minorHAnsi"/>
          <w:kern w:val="2"/>
          <w:sz w:val="20"/>
          <w:szCs w:val="20"/>
        </w:rPr>
      </w:pPr>
      <w:r w:rsidRPr="006375B1">
        <w:rPr>
          <w:rFonts w:asciiTheme="minorHAnsi" w:hAnsiTheme="minorHAnsi" w:cstheme="minorHAnsi"/>
          <w:kern w:val="2"/>
          <w:sz w:val="20"/>
          <w:szCs w:val="20"/>
        </w:rPr>
        <w:t>Pamięć RAM: min. 256 GB.</w:t>
      </w:r>
    </w:p>
    <w:p w14:paraId="7429A833" w14:textId="77777777" w:rsidR="00B370FD" w:rsidRPr="006375B1" w:rsidRDefault="00B370FD" w:rsidP="00B370FD">
      <w:pPr>
        <w:pStyle w:val="Akapitzlist"/>
        <w:ind w:left="1440"/>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Interfejsy sieciowe: min. 1 port 1GbE oraz dodatkowa 1 karta min. 25GbE (Dual Port) z wkładkami po stronie urządzenia: </w:t>
      </w:r>
    </w:p>
    <w:p w14:paraId="7D26AFA7" w14:textId="77777777" w:rsidR="00B370FD" w:rsidRPr="006375B1" w:rsidRDefault="00B370FD" w:rsidP="00B370FD">
      <w:pPr>
        <w:pStyle w:val="Akapitzlist"/>
        <w:ind w:left="1440"/>
        <w:jc w:val="both"/>
        <w:rPr>
          <w:rFonts w:asciiTheme="minorHAnsi" w:hAnsiTheme="minorHAnsi" w:cstheme="minorHAnsi"/>
          <w:kern w:val="2"/>
          <w:sz w:val="20"/>
          <w:szCs w:val="20"/>
        </w:rPr>
      </w:pPr>
      <w:r w:rsidRPr="006375B1">
        <w:rPr>
          <w:rFonts w:asciiTheme="minorHAnsi" w:hAnsiTheme="minorHAnsi" w:cstheme="minorHAnsi"/>
          <w:kern w:val="2"/>
          <w:sz w:val="20"/>
          <w:szCs w:val="20"/>
        </w:rPr>
        <w:t>karta (Dual Port) musi być dostarczona z 2 wkładkami  min. 25GbE i 2 wkładkami  min. 10GbE.</w:t>
      </w:r>
    </w:p>
    <w:p w14:paraId="502D85A4" w14:textId="77777777" w:rsidR="00B370FD" w:rsidRPr="006375B1" w:rsidRDefault="00B370FD" w:rsidP="00B370FD">
      <w:pPr>
        <w:pStyle w:val="Akapitzlist"/>
        <w:ind w:left="1440"/>
        <w:jc w:val="both"/>
        <w:rPr>
          <w:rFonts w:asciiTheme="minorHAnsi" w:hAnsiTheme="minorHAnsi" w:cstheme="minorHAnsi"/>
          <w:kern w:val="2"/>
          <w:sz w:val="20"/>
          <w:szCs w:val="20"/>
        </w:rPr>
      </w:pPr>
      <w:r w:rsidRPr="006375B1">
        <w:rPr>
          <w:rFonts w:asciiTheme="minorHAnsi" w:hAnsiTheme="minorHAnsi" w:cstheme="minorHAnsi"/>
          <w:kern w:val="2"/>
          <w:sz w:val="20"/>
          <w:szCs w:val="20"/>
        </w:rPr>
        <w:t>Obudowa i zasilanie: max 2U (</w:t>
      </w:r>
      <w:proofErr w:type="spellStart"/>
      <w:r w:rsidRPr="006375B1">
        <w:rPr>
          <w:rFonts w:asciiTheme="minorHAnsi" w:hAnsiTheme="minorHAnsi" w:cstheme="minorHAnsi"/>
          <w:kern w:val="2"/>
          <w:sz w:val="20"/>
          <w:szCs w:val="20"/>
        </w:rPr>
        <w:t>Rack</w:t>
      </w:r>
      <w:proofErr w:type="spellEnd"/>
      <w:r w:rsidRPr="006375B1">
        <w:rPr>
          <w:rFonts w:asciiTheme="minorHAnsi" w:hAnsiTheme="minorHAnsi" w:cstheme="minorHAnsi"/>
          <w:kern w:val="2"/>
          <w:sz w:val="20"/>
          <w:szCs w:val="20"/>
        </w:rPr>
        <w:t xml:space="preserve"> 19”), zasilanie nadmiarowe (hot-plug).</w:t>
      </w:r>
    </w:p>
    <w:p w14:paraId="7D6CB4AC" w14:textId="77777777" w:rsidR="00B370FD" w:rsidRPr="006375B1" w:rsidRDefault="00B370FD" w:rsidP="00B370FD">
      <w:pPr>
        <w:pStyle w:val="Akapitzlist"/>
        <w:ind w:left="1440"/>
        <w:jc w:val="both"/>
        <w:rPr>
          <w:rFonts w:asciiTheme="minorHAnsi" w:hAnsiTheme="minorHAnsi" w:cstheme="minorHAnsi"/>
          <w:kern w:val="2"/>
          <w:sz w:val="20"/>
          <w:szCs w:val="20"/>
        </w:rPr>
      </w:pPr>
      <w:r w:rsidRPr="006375B1">
        <w:rPr>
          <w:rFonts w:asciiTheme="minorHAnsi" w:hAnsiTheme="minorHAnsi" w:cstheme="minorHAnsi"/>
          <w:kern w:val="2"/>
          <w:sz w:val="20"/>
          <w:szCs w:val="20"/>
        </w:rPr>
        <w:lastRenderedPageBreak/>
        <w:t xml:space="preserve">Zabezpieczenie macierzowe: sprzętowy RAID 6 (z dyskiem hot </w:t>
      </w:r>
      <w:proofErr w:type="spellStart"/>
      <w:r w:rsidRPr="006375B1">
        <w:rPr>
          <w:rFonts w:asciiTheme="minorHAnsi" w:hAnsiTheme="minorHAnsi" w:cstheme="minorHAnsi"/>
          <w:kern w:val="2"/>
          <w:sz w:val="20"/>
          <w:szCs w:val="20"/>
        </w:rPr>
        <w:t>spare</w:t>
      </w:r>
      <w:proofErr w:type="spellEnd"/>
      <w:r w:rsidRPr="006375B1">
        <w:rPr>
          <w:rFonts w:asciiTheme="minorHAnsi" w:hAnsiTheme="minorHAnsi" w:cstheme="minorHAnsi"/>
          <w:kern w:val="2"/>
          <w:sz w:val="20"/>
          <w:szCs w:val="20"/>
        </w:rPr>
        <w:t>).</w:t>
      </w:r>
    </w:p>
    <w:p w14:paraId="4E5C315B" w14:textId="77777777" w:rsidR="00B370FD" w:rsidRPr="006375B1" w:rsidRDefault="00B370FD" w:rsidP="00B370FD">
      <w:pPr>
        <w:pStyle w:val="Akapitzlist"/>
        <w:ind w:left="1440"/>
        <w:jc w:val="both"/>
        <w:rPr>
          <w:rFonts w:asciiTheme="minorHAnsi" w:hAnsiTheme="minorHAnsi" w:cstheme="minorHAnsi"/>
          <w:kern w:val="2"/>
          <w:sz w:val="20"/>
          <w:szCs w:val="20"/>
        </w:rPr>
      </w:pPr>
    </w:p>
    <w:p w14:paraId="41DE4819" w14:textId="77777777" w:rsidR="00B370FD" w:rsidRPr="006375B1" w:rsidRDefault="00B370FD" w:rsidP="00B370FD">
      <w:pPr>
        <w:pStyle w:val="Akapitzlist"/>
        <w:ind w:left="1440"/>
        <w:jc w:val="both"/>
        <w:rPr>
          <w:rFonts w:asciiTheme="minorHAnsi" w:hAnsiTheme="minorHAnsi" w:cstheme="minorHAnsi"/>
          <w:kern w:val="2"/>
          <w:sz w:val="20"/>
          <w:szCs w:val="20"/>
        </w:rPr>
      </w:pPr>
      <w:bookmarkStart w:id="4" w:name="_Hlk222986171"/>
      <w:r w:rsidRPr="006375B1">
        <w:rPr>
          <w:rFonts w:asciiTheme="minorHAnsi" w:hAnsiTheme="minorHAnsi" w:cstheme="minorHAnsi"/>
          <w:kern w:val="2"/>
          <w:sz w:val="20"/>
          <w:szCs w:val="20"/>
        </w:rPr>
        <w:t>Modernizacja interfejsów sieciowych w sprzęcie posiadanym: Dostawa, instalacja i uruchomienie 2 sztuk nowych kart sieciowych ETH 25Gbit (Dual Port) w posiadanych urządzeniach 2* EX84 (po jednej karcie sieciowej na jedno urządzenie) z wkładkami po stronie urządzenia: każda karta (Dual Port) musi być dostarczona z 2 wkładkami  min. 25GbE.</w:t>
      </w:r>
      <w:bookmarkEnd w:id="4"/>
    </w:p>
    <w:p w14:paraId="0780D156" w14:textId="77777777" w:rsidR="00B370FD" w:rsidRPr="006375B1" w:rsidRDefault="00B370FD" w:rsidP="00B370FD">
      <w:pPr>
        <w:pStyle w:val="Akapitzlist"/>
        <w:ind w:left="1440"/>
        <w:jc w:val="both"/>
        <w:rPr>
          <w:rFonts w:asciiTheme="minorHAnsi" w:hAnsiTheme="minorHAnsi" w:cstheme="minorHAnsi"/>
          <w:b/>
          <w:kern w:val="2"/>
          <w:sz w:val="20"/>
          <w:szCs w:val="20"/>
        </w:rPr>
      </w:pPr>
    </w:p>
    <w:p w14:paraId="73EB7315" w14:textId="77777777" w:rsidR="00B370FD" w:rsidRPr="006375B1" w:rsidRDefault="00B370FD" w:rsidP="00523DAF">
      <w:pPr>
        <w:pStyle w:val="Akapitzlist"/>
        <w:numPr>
          <w:ilvl w:val="0"/>
          <w:numId w:val="16"/>
        </w:numPr>
        <w:jc w:val="both"/>
        <w:rPr>
          <w:rFonts w:asciiTheme="minorHAnsi" w:hAnsiTheme="minorHAnsi" w:cstheme="minorHAnsi"/>
          <w:b/>
          <w:kern w:val="2"/>
          <w:sz w:val="20"/>
          <w:szCs w:val="20"/>
        </w:rPr>
      </w:pPr>
      <w:bookmarkStart w:id="5" w:name="_Hlk222986002"/>
      <w:r w:rsidRPr="006375B1">
        <w:rPr>
          <w:rFonts w:asciiTheme="minorHAnsi" w:hAnsiTheme="minorHAnsi" w:cstheme="minorHAnsi"/>
          <w:b/>
          <w:kern w:val="2"/>
          <w:sz w:val="20"/>
          <w:szCs w:val="20"/>
        </w:rPr>
        <w:t>Szpitalu Św. Wincentego a Paulo</w:t>
      </w:r>
      <w:r w:rsidRPr="006375B1">
        <w:rPr>
          <w:rFonts w:asciiTheme="minorHAnsi" w:hAnsiTheme="minorHAnsi" w:cstheme="minorHAnsi"/>
          <w:sz w:val="20"/>
          <w:szCs w:val="20"/>
        </w:rPr>
        <w:t xml:space="preserve"> </w:t>
      </w:r>
      <w:r w:rsidRPr="006375B1">
        <w:rPr>
          <w:rFonts w:asciiTheme="minorHAnsi" w:hAnsiTheme="minorHAnsi" w:cstheme="minorHAnsi"/>
          <w:b/>
          <w:kern w:val="2"/>
          <w:sz w:val="20"/>
          <w:szCs w:val="20"/>
        </w:rPr>
        <w:t>ul. Wójta Radtkego 1, 81-348 Gdynia:</w:t>
      </w:r>
    </w:p>
    <w:p w14:paraId="2AAAD83A" w14:textId="353B7F0F" w:rsidR="00B370FD" w:rsidRPr="00B30F25" w:rsidRDefault="00B370FD" w:rsidP="00523DAF">
      <w:pPr>
        <w:pStyle w:val="Akapitzlist"/>
        <w:numPr>
          <w:ilvl w:val="1"/>
          <w:numId w:val="16"/>
        </w:numPr>
        <w:rPr>
          <w:rFonts w:asciiTheme="minorHAnsi" w:hAnsiTheme="minorHAnsi" w:cstheme="minorHAnsi"/>
          <w:kern w:val="2"/>
          <w:sz w:val="20"/>
          <w:szCs w:val="20"/>
        </w:rPr>
      </w:pPr>
      <w:r w:rsidRPr="006375B1">
        <w:rPr>
          <w:rFonts w:asciiTheme="minorHAnsi" w:hAnsiTheme="minorHAnsi" w:cstheme="minorHAnsi"/>
          <w:kern w:val="2"/>
          <w:sz w:val="20"/>
          <w:szCs w:val="20"/>
        </w:rPr>
        <w:t>O dodatkowe nowe urządzenie EX84</w:t>
      </w:r>
      <w:r w:rsidRPr="006375B1">
        <w:rPr>
          <w:rFonts w:asciiTheme="minorHAnsi" w:hAnsiTheme="minorHAnsi" w:cstheme="minorHAnsi"/>
          <w:sz w:val="20"/>
          <w:szCs w:val="20"/>
        </w:rPr>
        <w:t xml:space="preserve"> </w:t>
      </w:r>
      <w:r w:rsidRPr="006375B1">
        <w:rPr>
          <w:rFonts w:asciiTheme="minorHAnsi" w:hAnsiTheme="minorHAnsi" w:cstheme="minorHAnsi"/>
          <w:kern w:val="2"/>
          <w:sz w:val="20"/>
          <w:szCs w:val="20"/>
        </w:rPr>
        <w:t xml:space="preserve">lub </w:t>
      </w:r>
      <w:bookmarkEnd w:id="5"/>
      <w:r w:rsidR="009D65D9" w:rsidRPr="00B30F25">
        <w:rPr>
          <w:rFonts w:asciiTheme="minorHAnsi" w:hAnsiTheme="minorHAnsi" w:cstheme="minorHAnsi"/>
          <w:kern w:val="2"/>
          <w:sz w:val="20"/>
          <w:szCs w:val="20"/>
        </w:rPr>
        <w:t xml:space="preserve">równoważne. </w:t>
      </w:r>
      <w:r w:rsidR="009D65D9" w:rsidRPr="00B30F25">
        <w:rPr>
          <w:rFonts w:asciiTheme="minorHAnsi" w:hAnsiTheme="minorHAnsi" w:cstheme="minorHAnsi"/>
          <w:sz w:val="20"/>
          <w:szCs w:val="20"/>
        </w:rPr>
        <w:t>Każde zaoferowane urządzenie musi charakteryzować się co najmniej następującymi minimalnymi parametrami:</w:t>
      </w:r>
    </w:p>
    <w:p w14:paraId="7735FC9D" w14:textId="77777777" w:rsidR="00B370FD" w:rsidRPr="00B30F25" w:rsidRDefault="00B370FD" w:rsidP="00B370FD">
      <w:pPr>
        <w:pStyle w:val="Akapitzlist"/>
        <w:ind w:left="1440"/>
        <w:jc w:val="both"/>
        <w:rPr>
          <w:rFonts w:asciiTheme="minorHAnsi" w:hAnsiTheme="minorHAnsi" w:cstheme="minorHAnsi"/>
          <w:kern w:val="2"/>
          <w:sz w:val="20"/>
          <w:szCs w:val="20"/>
        </w:rPr>
      </w:pPr>
      <w:r w:rsidRPr="00B30F25">
        <w:rPr>
          <w:rFonts w:asciiTheme="minorHAnsi" w:hAnsiTheme="minorHAnsi" w:cstheme="minorHAnsi"/>
          <w:kern w:val="2"/>
          <w:sz w:val="20"/>
          <w:szCs w:val="20"/>
        </w:rPr>
        <w:t>Pojemność fizyczna (Raw): min. 192 TB.</w:t>
      </w:r>
    </w:p>
    <w:p w14:paraId="6D29012D" w14:textId="77777777" w:rsidR="00B370FD" w:rsidRPr="00B30F25" w:rsidRDefault="00B370FD" w:rsidP="00B370FD">
      <w:pPr>
        <w:pStyle w:val="Akapitzlist"/>
        <w:ind w:left="1440"/>
        <w:jc w:val="both"/>
        <w:rPr>
          <w:rFonts w:asciiTheme="minorHAnsi" w:hAnsiTheme="minorHAnsi" w:cstheme="minorHAnsi"/>
          <w:kern w:val="2"/>
          <w:sz w:val="20"/>
          <w:szCs w:val="20"/>
        </w:rPr>
      </w:pPr>
      <w:r w:rsidRPr="00B30F25">
        <w:rPr>
          <w:rFonts w:asciiTheme="minorHAnsi" w:hAnsiTheme="minorHAnsi" w:cstheme="minorHAnsi"/>
          <w:kern w:val="2"/>
          <w:sz w:val="20"/>
          <w:szCs w:val="20"/>
        </w:rPr>
        <w:t xml:space="preserve">Pojemność użyteczna: min. </w:t>
      </w:r>
      <w:bookmarkStart w:id="6" w:name="_Hlk222986053"/>
      <w:r w:rsidRPr="00B30F25">
        <w:rPr>
          <w:rFonts w:asciiTheme="minorHAnsi" w:hAnsiTheme="minorHAnsi" w:cstheme="minorHAnsi"/>
          <w:kern w:val="2"/>
          <w:sz w:val="20"/>
          <w:szCs w:val="20"/>
        </w:rPr>
        <w:t xml:space="preserve">168 </w:t>
      </w:r>
      <w:bookmarkEnd w:id="6"/>
      <w:r w:rsidRPr="00B30F25">
        <w:rPr>
          <w:rFonts w:asciiTheme="minorHAnsi" w:hAnsiTheme="minorHAnsi" w:cstheme="minorHAnsi"/>
          <w:kern w:val="2"/>
          <w:sz w:val="20"/>
          <w:szCs w:val="20"/>
        </w:rPr>
        <w:t>TB.</w:t>
      </w:r>
    </w:p>
    <w:p w14:paraId="591F1C26" w14:textId="77777777" w:rsidR="00B370FD" w:rsidRPr="00B30F25" w:rsidRDefault="00B370FD" w:rsidP="00B370FD">
      <w:pPr>
        <w:pStyle w:val="Akapitzlist"/>
        <w:ind w:left="1440"/>
        <w:jc w:val="both"/>
        <w:rPr>
          <w:rFonts w:asciiTheme="minorHAnsi" w:hAnsiTheme="minorHAnsi" w:cstheme="minorHAnsi"/>
          <w:kern w:val="2"/>
          <w:sz w:val="20"/>
          <w:szCs w:val="20"/>
        </w:rPr>
      </w:pPr>
      <w:r w:rsidRPr="00B30F25">
        <w:rPr>
          <w:rFonts w:asciiTheme="minorHAnsi" w:hAnsiTheme="minorHAnsi" w:cstheme="minorHAnsi"/>
          <w:kern w:val="2"/>
          <w:sz w:val="20"/>
          <w:szCs w:val="20"/>
        </w:rPr>
        <w:t>Rozmiar pełnego backupu (</w:t>
      </w:r>
      <w:proofErr w:type="spellStart"/>
      <w:r w:rsidRPr="00B30F25">
        <w:rPr>
          <w:rFonts w:asciiTheme="minorHAnsi" w:hAnsiTheme="minorHAnsi" w:cstheme="minorHAnsi"/>
          <w:kern w:val="2"/>
          <w:sz w:val="20"/>
          <w:szCs w:val="20"/>
        </w:rPr>
        <w:t>Weekly</w:t>
      </w:r>
      <w:proofErr w:type="spellEnd"/>
      <w:r w:rsidRPr="00B30F25">
        <w:rPr>
          <w:rFonts w:asciiTheme="minorHAnsi" w:hAnsiTheme="minorHAnsi" w:cstheme="minorHAnsi"/>
          <w:kern w:val="2"/>
          <w:sz w:val="20"/>
          <w:szCs w:val="20"/>
        </w:rPr>
        <w:t xml:space="preserve"> Full): min. 84 TB.</w:t>
      </w:r>
    </w:p>
    <w:p w14:paraId="1987C0F0" w14:textId="77777777" w:rsidR="00B370FD" w:rsidRPr="00B30F25" w:rsidRDefault="00B370FD" w:rsidP="00B370FD">
      <w:pPr>
        <w:pStyle w:val="Akapitzlist"/>
        <w:ind w:left="1440"/>
        <w:jc w:val="both"/>
        <w:rPr>
          <w:rFonts w:asciiTheme="minorHAnsi" w:hAnsiTheme="minorHAnsi" w:cstheme="minorHAnsi"/>
          <w:kern w:val="2"/>
          <w:sz w:val="20"/>
          <w:szCs w:val="20"/>
        </w:rPr>
      </w:pPr>
      <w:r w:rsidRPr="00B30F25">
        <w:rPr>
          <w:rFonts w:asciiTheme="minorHAnsi" w:hAnsiTheme="minorHAnsi" w:cstheme="minorHAnsi"/>
          <w:kern w:val="2"/>
          <w:sz w:val="20"/>
          <w:szCs w:val="20"/>
        </w:rPr>
        <w:t>Pamięć RAM: min. 64 GB.</w:t>
      </w:r>
    </w:p>
    <w:p w14:paraId="08017695" w14:textId="77777777" w:rsidR="00B370FD" w:rsidRPr="00B30F25" w:rsidRDefault="00B370FD" w:rsidP="00B370FD">
      <w:pPr>
        <w:pStyle w:val="Akapitzlist"/>
        <w:ind w:left="1440"/>
        <w:jc w:val="both"/>
        <w:rPr>
          <w:rFonts w:asciiTheme="minorHAnsi" w:hAnsiTheme="minorHAnsi" w:cstheme="minorHAnsi"/>
          <w:kern w:val="2"/>
          <w:sz w:val="20"/>
          <w:szCs w:val="20"/>
        </w:rPr>
      </w:pPr>
      <w:r w:rsidRPr="00B30F25">
        <w:rPr>
          <w:rFonts w:asciiTheme="minorHAnsi" w:hAnsiTheme="minorHAnsi" w:cstheme="minorHAnsi"/>
          <w:kern w:val="2"/>
          <w:sz w:val="20"/>
          <w:szCs w:val="20"/>
        </w:rPr>
        <w:t xml:space="preserve">Interfejsy sieciowe: min. 1 port 1GbE oraz dodatkowa 1 karta min. 25GbE (Dual Port) z wkładkami po stronie urządzenia: </w:t>
      </w:r>
    </w:p>
    <w:p w14:paraId="3B2ED8DE" w14:textId="77777777" w:rsidR="00B370FD" w:rsidRPr="00B30F25" w:rsidRDefault="00B370FD" w:rsidP="00B370FD">
      <w:pPr>
        <w:pStyle w:val="Akapitzlist"/>
        <w:ind w:left="1440"/>
        <w:jc w:val="both"/>
        <w:rPr>
          <w:rFonts w:asciiTheme="minorHAnsi" w:hAnsiTheme="minorHAnsi" w:cstheme="minorHAnsi"/>
          <w:kern w:val="2"/>
          <w:sz w:val="20"/>
          <w:szCs w:val="20"/>
        </w:rPr>
      </w:pPr>
      <w:r w:rsidRPr="00B30F25">
        <w:rPr>
          <w:rFonts w:asciiTheme="minorHAnsi" w:hAnsiTheme="minorHAnsi" w:cstheme="minorHAnsi"/>
          <w:kern w:val="2"/>
          <w:sz w:val="20"/>
          <w:szCs w:val="20"/>
        </w:rPr>
        <w:t>karta (Dual Port) musi być dostarczona z 2 wkładkami  min. 25GbE i 2 wkładkami  min. 10GbE.</w:t>
      </w:r>
    </w:p>
    <w:p w14:paraId="0F4292F8" w14:textId="77777777" w:rsidR="00B370FD" w:rsidRPr="00B30F25" w:rsidRDefault="00B370FD" w:rsidP="00B370FD">
      <w:pPr>
        <w:pStyle w:val="Akapitzlist"/>
        <w:ind w:left="1440"/>
        <w:jc w:val="both"/>
        <w:rPr>
          <w:rFonts w:asciiTheme="minorHAnsi" w:hAnsiTheme="minorHAnsi" w:cstheme="minorHAnsi"/>
          <w:kern w:val="2"/>
          <w:sz w:val="20"/>
          <w:szCs w:val="20"/>
        </w:rPr>
      </w:pPr>
      <w:r w:rsidRPr="00B30F25">
        <w:rPr>
          <w:rFonts w:asciiTheme="minorHAnsi" w:hAnsiTheme="minorHAnsi" w:cstheme="minorHAnsi"/>
          <w:kern w:val="2"/>
          <w:sz w:val="20"/>
          <w:szCs w:val="20"/>
        </w:rPr>
        <w:t>Obudowa i zasilanie: max 2U (</w:t>
      </w:r>
      <w:proofErr w:type="spellStart"/>
      <w:r w:rsidRPr="00B30F25">
        <w:rPr>
          <w:rFonts w:asciiTheme="minorHAnsi" w:hAnsiTheme="minorHAnsi" w:cstheme="minorHAnsi"/>
          <w:kern w:val="2"/>
          <w:sz w:val="20"/>
          <w:szCs w:val="20"/>
        </w:rPr>
        <w:t>Rack</w:t>
      </w:r>
      <w:proofErr w:type="spellEnd"/>
      <w:r w:rsidRPr="00B30F25">
        <w:rPr>
          <w:rFonts w:asciiTheme="minorHAnsi" w:hAnsiTheme="minorHAnsi" w:cstheme="minorHAnsi"/>
          <w:kern w:val="2"/>
          <w:sz w:val="20"/>
          <w:szCs w:val="20"/>
        </w:rPr>
        <w:t xml:space="preserve"> 19”), zasilanie nadmiarowe (hot-plug).</w:t>
      </w:r>
    </w:p>
    <w:p w14:paraId="080CF12A" w14:textId="77777777" w:rsidR="00B370FD" w:rsidRPr="00B30F25" w:rsidRDefault="00B370FD" w:rsidP="00B370FD">
      <w:pPr>
        <w:pStyle w:val="Akapitzlist"/>
        <w:ind w:left="1440"/>
        <w:jc w:val="both"/>
        <w:rPr>
          <w:rFonts w:asciiTheme="minorHAnsi" w:hAnsiTheme="minorHAnsi" w:cstheme="minorHAnsi"/>
          <w:kern w:val="2"/>
          <w:sz w:val="20"/>
          <w:szCs w:val="20"/>
        </w:rPr>
      </w:pPr>
      <w:r w:rsidRPr="00B30F25">
        <w:rPr>
          <w:rFonts w:asciiTheme="minorHAnsi" w:hAnsiTheme="minorHAnsi" w:cstheme="minorHAnsi"/>
          <w:kern w:val="2"/>
          <w:sz w:val="20"/>
          <w:szCs w:val="20"/>
        </w:rPr>
        <w:t xml:space="preserve">Zabezpieczenie macierzowe: sprzętowy RAID 6 (z dyskiem hot </w:t>
      </w:r>
      <w:proofErr w:type="spellStart"/>
      <w:r w:rsidRPr="00B30F25">
        <w:rPr>
          <w:rFonts w:asciiTheme="minorHAnsi" w:hAnsiTheme="minorHAnsi" w:cstheme="minorHAnsi"/>
          <w:kern w:val="2"/>
          <w:sz w:val="20"/>
          <w:szCs w:val="20"/>
        </w:rPr>
        <w:t>spare</w:t>
      </w:r>
      <w:proofErr w:type="spellEnd"/>
      <w:r w:rsidRPr="00B30F25">
        <w:rPr>
          <w:rFonts w:asciiTheme="minorHAnsi" w:hAnsiTheme="minorHAnsi" w:cstheme="minorHAnsi"/>
          <w:kern w:val="2"/>
          <w:sz w:val="20"/>
          <w:szCs w:val="20"/>
        </w:rPr>
        <w:t>).</w:t>
      </w:r>
    </w:p>
    <w:p w14:paraId="738C8D28" w14:textId="77777777" w:rsidR="00B370FD" w:rsidRPr="00B30F25" w:rsidRDefault="00B370FD" w:rsidP="00B370FD">
      <w:pPr>
        <w:pStyle w:val="Akapitzlist"/>
        <w:ind w:left="1440"/>
        <w:jc w:val="both"/>
        <w:rPr>
          <w:rFonts w:asciiTheme="minorHAnsi" w:hAnsiTheme="minorHAnsi" w:cstheme="minorHAnsi"/>
          <w:kern w:val="2"/>
          <w:sz w:val="20"/>
          <w:szCs w:val="20"/>
        </w:rPr>
      </w:pPr>
    </w:p>
    <w:p w14:paraId="0A577BCF" w14:textId="77777777" w:rsidR="00014628" w:rsidRPr="00B30F25" w:rsidRDefault="00B370FD" w:rsidP="00B370FD">
      <w:pPr>
        <w:pStyle w:val="Akapitzlist"/>
        <w:numPr>
          <w:ilvl w:val="1"/>
          <w:numId w:val="16"/>
        </w:numPr>
        <w:jc w:val="both"/>
        <w:rPr>
          <w:rFonts w:asciiTheme="minorHAnsi" w:hAnsiTheme="minorHAnsi" w:cstheme="minorHAnsi"/>
          <w:kern w:val="2"/>
          <w:sz w:val="20"/>
          <w:szCs w:val="20"/>
        </w:rPr>
      </w:pPr>
      <w:r w:rsidRPr="00B30F25">
        <w:rPr>
          <w:rFonts w:asciiTheme="minorHAnsi" w:hAnsiTheme="minorHAnsi" w:cstheme="minorHAnsi"/>
          <w:kern w:val="2"/>
          <w:sz w:val="20"/>
          <w:szCs w:val="20"/>
        </w:rPr>
        <w:t>O dodatkowe nowe urządzenie EX189</w:t>
      </w:r>
      <w:r w:rsidRPr="00B30F25">
        <w:rPr>
          <w:rFonts w:asciiTheme="minorHAnsi" w:hAnsiTheme="minorHAnsi" w:cstheme="minorHAnsi"/>
          <w:sz w:val="20"/>
          <w:szCs w:val="20"/>
        </w:rPr>
        <w:t xml:space="preserve"> </w:t>
      </w:r>
      <w:r w:rsidRPr="00B30F25">
        <w:rPr>
          <w:rFonts w:asciiTheme="minorHAnsi" w:hAnsiTheme="minorHAnsi" w:cstheme="minorHAnsi"/>
          <w:kern w:val="2"/>
          <w:sz w:val="20"/>
          <w:szCs w:val="20"/>
        </w:rPr>
        <w:t xml:space="preserve">lub </w:t>
      </w:r>
      <w:r w:rsidR="00014628" w:rsidRPr="00B30F25">
        <w:rPr>
          <w:rFonts w:asciiTheme="minorHAnsi" w:hAnsiTheme="minorHAnsi" w:cstheme="minorHAnsi"/>
          <w:kern w:val="2"/>
          <w:sz w:val="20"/>
          <w:szCs w:val="20"/>
        </w:rPr>
        <w:t xml:space="preserve">równoważne. </w:t>
      </w:r>
      <w:r w:rsidR="00014628" w:rsidRPr="00B30F25">
        <w:rPr>
          <w:rFonts w:asciiTheme="minorHAnsi" w:hAnsiTheme="minorHAnsi" w:cstheme="minorHAnsi"/>
          <w:sz w:val="20"/>
          <w:szCs w:val="20"/>
        </w:rPr>
        <w:t>Każde zaoferowane urządzenie musi charakteryzować się co najmniej następującymi minimalnymi parametrami:</w:t>
      </w:r>
    </w:p>
    <w:p w14:paraId="6ED5EB7A" w14:textId="5860883D" w:rsidR="00B370FD" w:rsidRPr="00B30F25" w:rsidRDefault="00B370FD" w:rsidP="00014628">
      <w:pPr>
        <w:pStyle w:val="Akapitzlist"/>
        <w:ind w:left="1440"/>
        <w:jc w:val="both"/>
        <w:rPr>
          <w:rFonts w:asciiTheme="minorHAnsi" w:hAnsiTheme="minorHAnsi" w:cstheme="minorHAnsi"/>
          <w:kern w:val="2"/>
          <w:sz w:val="20"/>
          <w:szCs w:val="20"/>
        </w:rPr>
      </w:pPr>
      <w:r w:rsidRPr="00B30F25">
        <w:rPr>
          <w:rFonts w:asciiTheme="minorHAnsi" w:hAnsiTheme="minorHAnsi" w:cstheme="minorHAnsi"/>
          <w:kern w:val="2"/>
          <w:sz w:val="20"/>
          <w:szCs w:val="20"/>
        </w:rPr>
        <w:t>Pojemność fizyczna (Raw): min. 432 TB.</w:t>
      </w:r>
    </w:p>
    <w:p w14:paraId="1FB7AA13" w14:textId="77777777" w:rsidR="00B370FD" w:rsidRPr="00B30F25" w:rsidRDefault="00B370FD" w:rsidP="00B370FD">
      <w:pPr>
        <w:pStyle w:val="Akapitzlist"/>
        <w:ind w:left="1440"/>
        <w:jc w:val="both"/>
        <w:rPr>
          <w:rFonts w:asciiTheme="minorHAnsi" w:hAnsiTheme="minorHAnsi" w:cstheme="minorHAnsi"/>
          <w:kern w:val="2"/>
          <w:sz w:val="20"/>
          <w:szCs w:val="20"/>
        </w:rPr>
      </w:pPr>
      <w:r w:rsidRPr="00B30F25">
        <w:rPr>
          <w:rFonts w:asciiTheme="minorHAnsi" w:hAnsiTheme="minorHAnsi" w:cstheme="minorHAnsi"/>
          <w:kern w:val="2"/>
          <w:sz w:val="20"/>
          <w:szCs w:val="20"/>
        </w:rPr>
        <w:t>Pojemność użyteczna: min. 378 TB.</w:t>
      </w:r>
    </w:p>
    <w:p w14:paraId="64044D07" w14:textId="77777777" w:rsidR="00B370FD" w:rsidRPr="006375B1" w:rsidRDefault="00B370FD" w:rsidP="00B370FD">
      <w:pPr>
        <w:pStyle w:val="Akapitzlist"/>
        <w:ind w:left="1440"/>
        <w:jc w:val="both"/>
        <w:rPr>
          <w:rFonts w:asciiTheme="minorHAnsi" w:hAnsiTheme="minorHAnsi" w:cstheme="minorHAnsi"/>
          <w:kern w:val="2"/>
          <w:sz w:val="20"/>
          <w:szCs w:val="20"/>
        </w:rPr>
      </w:pPr>
      <w:r w:rsidRPr="00B30F25">
        <w:rPr>
          <w:rFonts w:asciiTheme="minorHAnsi" w:hAnsiTheme="minorHAnsi" w:cstheme="minorHAnsi"/>
          <w:kern w:val="2"/>
          <w:sz w:val="20"/>
          <w:szCs w:val="20"/>
        </w:rPr>
        <w:t>Rozmiar dla pojedynczego pełnego backupu (</w:t>
      </w:r>
      <w:proofErr w:type="spellStart"/>
      <w:r w:rsidRPr="00B30F25">
        <w:rPr>
          <w:rFonts w:asciiTheme="minorHAnsi" w:hAnsiTheme="minorHAnsi" w:cstheme="minorHAnsi"/>
          <w:kern w:val="2"/>
          <w:sz w:val="20"/>
          <w:szCs w:val="20"/>
        </w:rPr>
        <w:t>Weekly</w:t>
      </w:r>
      <w:proofErr w:type="spellEnd"/>
      <w:r w:rsidRPr="00B30F25">
        <w:rPr>
          <w:rFonts w:asciiTheme="minorHAnsi" w:hAnsiTheme="minorHAnsi" w:cstheme="minorHAnsi"/>
          <w:kern w:val="2"/>
          <w:sz w:val="20"/>
          <w:szCs w:val="20"/>
        </w:rPr>
        <w:t xml:space="preserve"> Full): min. 189 TB.</w:t>
      </w:r>
    </w:p>
    <w:p w14:paraId="140BF33E" w14:textId="77777777" w:rsidR="00B370FD" w:rsidRPr="006375B1" w:rsidRDefault="00B370FD" w:rsidP="00B370FD">
      <w:pPr>
        <w:pStyle w:val="Akapitzlist"/>
        <w:ind w:left="1440"/>
        <w:jc w:val="both"/>
        <w:rPr>
          <w:rFonts w:asciiTheme="minorHAnsi" w:hAnsiTheme="minorHAnsi" w:cstheme="minorHAnsi"/>
          <w:kern w:val="2"/>
          <w:sz w:val="20"/>
          <w:szCs w:val="20"/>
        </w:rPr>
      </w:pPr>
      <w:r w:rsidRPr="006375B1">
        <w:rPr>
          <w:rFonts w:asciiTheme="minorHAnsi" w:hAnsiTheme="minorHAnsi" w:cstheme="minorHAnsi"/>
          <w:kern w:val="2"/>
          <w:sz w:val="20"/>
          <w:szCs w:val="20"/>
        </w:rPr>
        <w:t>Pamięć RAM: min. 256 GB.</w:t>
      </w:r>
    </w:p>
    <w:p w14:paraId="297F4201" w14:textId="77777777" w:rsidR="00B370FD" w:rsidRPr="006375B1" w:rsidRDefault="00B370FD" w:rsidP="00B370FD">
      <w:pPr>
        <w:pStyle w:val="Akapitzlist"/>
        <w:ind w:left="1440"/>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Interfejsy sieciowe: min. 1 port 1GbE oraz dodatkowa 1 karta min. 25GbE (Dual Port) z wkładkami po stronie urządzenia: </w:t>
      </w:r>
    </w:p>
    <w:p w14:paraId="1213E7D9" w14:textId="77777777" w:rsidR="00B370FD" w:rsidRPr="006375B1" w:rsidRDefault="00B370FD" w:rsidP="00B370FD">
      <w:pPr>
        <w:pStyle w:val="Akapitzlist"/>
        <w:ind w:left="1440"/>
        <w:jc w:val="both"/>
        <w:rPr>
          <w:rFonts w:asciiTheme="minorHAnsi" w:hAnsiTheme="minorHAnsi" w:cstheme="minorHAnsi"/>
          <w:kern w:val="2"/>
          <w:sz w:val="20"/>
          <w:szCs w:val="20"/>
        </w:rPr>
      </w:pPr>
      <w:r w:rsidRPr="006375B1">
        <w:rPr>
          <w:rFonts w:asciiTheme="minorHAnsi" w:hAnsiTheme="minorHAnsi" w:cstheme="minorHAnsi"/>
          <w:kern w:val="2"/>
          <w:sz w:val="20"/>
          <w:szCs w:val="20"/>
        </w:rPr>
        <w:t>karta (Dual Port) musi być dostarczona z 2 wkładkami  min. 25GbE i 2 wkładkami  min. 10GbE.</w:t>
      </w:r>
    </w:p>
    <w:p w14:paraId="20B22E40" w14:textId="77777777" w:rsidR="00B370FD" w:rsidRPr="006375B1" w:rsidRDefault="00B370FD" w:rsidP="00B370FD">
      <w:pPr>
        <w:pStyle w:val="Akapitzlist"/>
        <w:ind w:left="1440"/>
        <w:jc w:val="both"/>
        <w:rPr>
          <w:rFonts w:asciiTheme="minorHAnsi" w:hAnsiTheme="minorHAnsi" w:cstheme="minorHAnsi"/>
          <w:kern w:val="2"/>
          <w:sz w:val="20"/>
          <w:szCs w:val="20"/>
        </w:rPr>
      </w:pPr>
      <w:r w:rsidRPr="006375B1">
        <w:rPr>
          <w:rFonts w:asciiTheme="minorHAnsi" w:hAnsiTheme="minorHAnsi" w:cstheme="minorHAnsi"/>
          <w:kern w:val="2"/>
          <w:sz w:val="20"/>
          <w:szCs w:val="20"/>
        </w:rPr>
        <w:t>Obudowa i zasilanie: max 2U (</w:t>
      </w:r>
      <w:proofErr w:type="spellStart"/>
      <w:r w:rsidRPr="006375B1">
        <w:rPr>
          <w:rFonts w:asciiTheme="minorHAnsi" w:hAnsiTheme="minorHAnsi" w:cstheme="minorHAnsi"/>
          <w:kern w:val="2"/>
          <w:sz w:val="20"/>
          <w:szCs w:val="20"/>
        </w:rPr>
        <w:t>Rack</w:t>
      </w:r>
      <w:proofErr w:type="spellEnd"/>
      <w:r w:rsidRPr="006375B1">
        <w:rPr>
          <w:rFonts w:asciiTheme="minorHAnsi" w:hAnsiTheme="minorHAnsi" w:cstheme="minorHAnsi"/>
          <w:kern w:val="2"/>
          <w:sz w:val="20"/>
          <w:szCs w:val="20"/>
        </w:rPr>
        <w:t xml:space="preserve"> 19”), zasilanie nadmiarowe (hot-plug).</w:t>
      </w:r>
    </w:p>
    <w:p w14:paraId="6EA50C7D" w14:textId="77777777" w:rsidR="00B370FD" w:rsidRPr="006375B1" w:rsidRDefault="00B370FD" w:rsidP="00B370FD">
      <w:pPr>
        <w:pStyle w:val="Akapitzlist"/>
        <w:ind w:left="1440"/>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Zabezpieczenie macierzowe: sprzętowy RAID 6 (z dyskiem hot </w:t>
      </w:r>
      <w:proofErr w:type="spellStart"/>
      <w:r w:rsidRPr="006375B1">
        <w:rPr>
          <w:rFonts w:asciiTheme="minorHAnsi" w:hAnsiTheme="minorHAnsi" w:cstheme="minorHAnsi"/>
          <w:kern w:val="2"/>
          <w:sz w:val="20"/>
          <w:szCs w:val="20"/>
        </w:rPr>
        <w:t>spare</w:t>
      </w:r>
      <w:proofErr w:type="spellEnd"/>
      <w:r w:rsidRPr="006375B1">
        <w:rPr>
          <w:rFonts w:asciiTheme="minorHAnsi" w:hAnsiTheme="minorHAnsi" w:cstheme="minorHAnsi"/>
          <w:kern w:val="2"/>
          <w:sz w:val="20"/>
          <w:szCs w:val="20"/>
        </w:rPr>
        <w:t>).</w:t>
      </w:r>
      <w:bookmarkEnd w:id="2"/>
    </w:p>
    <w:p w14:paraId="4CDCFCF0" w14:textId="77777777" w:rsidR="00B370FD" w:rsidRPr="006375B1" w:rsidRDefault="00B370FD" w:rsidP="00B370FD">
      <w:pPr>
        <w:pStyle w:val="Akapitzlist"/>
        <w:ind w:left="1440"/>
        <w:jc w:val="both"/>
        <w:rPr>
          <w:rFonts w:asciiTheme="minorHAnsi" w:hAnsiTheme="minorHAnsi" w:cstheme="minorHAnsi"/>
          <w:kern w:val="2"/>
          <w:sz w:val="20"/>
          <w:szCs w:val="20"/>
        </w:rPr>
      </w:pPr>
    </w:p>
    <w:p w14:paraId="54E061D2" w14:textId="77777777" w:rsidR="00B370FD" w:rsidRPr="006375B1" w:rsidRDefault="00B370FD" w:rsidP="00B370FD">
      <w:pPr>
        <w:pStyle w:val="Akapitzlist"/>
        <w:ind w:left="1440"/>
        <w:jc w:val="both"/>
        <w:rPr>
          <w:rFonts w:asciiTheme="minorHAnsi" w:hAnsiTheme="minorHAnsi" w:cstheme="minorHAnsi"/>
          <w:kern w:val="2"/>
          <w:sz w:val="20"/>
          <w:szCs w:val="20"/>
        </w:rPr>
      </w:pPr>
      <w:r w:rsidRPr="006375B1">
        <w:rPr>
          <w:rFonts w:asciiTheme="minorHAnsi" w:hAnsiTheme="minorHAnsi" w:cstheme="minorHAnsi"/>
          <w:kern w:val="2"/>
          <w:sz w:val="20"/>
          <w:szCs w:val="20"/>
        </w:rPr>
        <w:t>Modernizacja interfejsów sieciowych w sprzęcie posiadanym: Dostawa, instalacja i uruchomienie nowej karty sieciowej ETH 25Gbit (Dual Port) w posiadanym urządzeniu 1* EX84 z wkładkami po stronie urządzenia: karta (Dual Port) musi być dostarczona z 2 wkładkami  min. 25GbE.</w:t>
      </w:r>
    </w:p>
    <w:p w14:paraId="3F159EF0" w14:textId="77777777" w:rsidR="00B370FD" w:rsidRPr="006375B1" w:rsidRDefault="00B370FD" w:rsidP="00B370FD">
      <w:pPr>
        <w:pStyle w:val="Akapitzlist"/>
        <w:ind w:left="1440"/>
        <w:jc w:val="both"/>
        <w:rPr>
          <w:rFonts w:asciiTheme="minorHAnsi" w:hAnsiTheme="minorHAnsi" w:cstheme="minorHAnsi"/>
          <w:b/>
          <w:kern w:val="2"/>
          <w:sz w:val="20"/>
          <w:szCs w:val="20"/>
        </w:rPr>
      </w:pPr>
    </w:p>
    <w:p w14:paraId="3B7F3B5F" w14:textId="77777777" w:rsidR="00B370FD" w:rsidRPr="006375B1" w:rsidRDefault="00B370FD" w:rsidP="003A6DD1">
      <w:pPr>
        <w:tabs>
          <w:tab w:val="left" w:pos="284"/>
        </w:tabs>
        <w:spacing w:after="0" w:line="240" w:lineRule="auto"/>
        <w:jc w:val="both"/>
        <w:rPr>
          <w:rFonts w:asciiTheme="minorHAnsi" w:hAnsiTheme="minorHAnsi" w:cstheme="minorHAnsi"/>
          <w:b/>
          <w:bCs/>
          <w:sz w:val="20"/>
          <w:szCs w:val="20"/>
        </w:rPr>
      </w:pPr>
      <w:bookmarkStart w:id="7" w:name="_Hlk222832597"/>
      <w:r w:rsidRPr="006375B1">
        <w:rPr>
          <w:rFonts w:asciiTheme="minorHAnsi" w:hAnsiTheme="minorHAnsi" w:cstheme="minorHAnsi"/>
          <w:b/>
          <w:bCs/>
          <w:sz w:val="20"/>
          <w:szCs w:val="20"/>
        </w:rPr>
        <w:t>Minimalne wymagania funkcjonalne dla zmodernizowanego środowiska:</w:t>
      </w:r>
    </w:p>
    <w:p w14:paraId="1B1591B7" w14:textId="77777777" w:rsidR="00B370FD" w:rsidRPr="006375B1" w:rsidRDefault="00B370FD" w:rsidP="00523DAF">
      <w:pPr>
        <w:pStyle w:val="Akapitzlist"/>
        <w:numPr>
          <w:ilvl w:val="0"/>
          <w:numId w:val="17"/>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Zbudowane środowisko musi umożliwiać backup danych w każdej lokalizacji oraz tworzenie wyniesionej kopii danych pomiędzy lokalizacjami 1 i 2.</w:t>
      </w:r>
    </w:p>
    <w:p w14:paraId="2583EA08" w14:textId="77777777" w:rsidR="00B370FD" w:rsidRPr="006375B1" w:rsidRDefault="00B370FD" w:rsidP="00523DAF">
      <w:pPr>
        <w:pStyle w:val="Akapitzlist"/>
        <w:numPr>
          <w:ilvl w:val="0"/>
          <w:numId w:val="17"/>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Replikacja krzyżowa: Zbudowane środowisko musi natywnie wspierać asynchroniczną replikację (wyniesioną kopię) na poziomie </w:t>
      </w:r>
      <w:proofErr w:type="spellStart"/>
      <w:r w:rsidRPr="006375B1">
        <w:rPr>
          <w:rFonts w:asciiTheme="minorHAnsi" w:hAnsiTheme="minorHAnsi" w:cstheme="minorHAnsi"/>
          <w:kern w:val="2"/>
          <w:sz w:val="20"/>
          <w:szCs w:val="20"/>
        </w:rPr>
        <w:t>deduplikowanych</w:t>
      </w:r>
      <w:proofErr w:type="spellEnd"/>
      <w:r w:rsidRPr="006375B1">
        <w:rPr>
          <w:rFonts w:asciiTheme="minorHAnsi" w:hAnsiTheme="minorHAnsi" w:cstheme="minorHAnsi"/>
          <w:kern w:val="2"/>
          <w:sz w:val="20"/>
          <w:szCs w:val="20"/>
        </w:rPr>
        <w:t xml:space="preserve"> bloków danych pomiędzy Lokalizacją 1 a Lokalizacją 2.</w:t>
      </w:r>
    </w:p>
    <w:p w14:paraId="50B5F27F" w14:textId="77777777" w:rsidR="00B370FD" w:rsidRPr="006375B1" w:rsidRDefault="00B370FD" w:rsidP="00523DAF">
      <w:pPr>
        <w:pStyle w:val="Akapitzlist"/>
        <w:numPr>
          <w:ilvl w:val="0"/>
          <w:numId w:val="17"/>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lastRenderedPageBreak/>
        <w:t xml:space="preserve">Wspólna przestrzeń zarządzania: Połączone urządzenia w danej lokalizacji muszą tworzyć pojedynczą przestrzeń logiczną (tzw. </w:t>
      </w:r>
      <w:proofErr w:type="spellStart"/>
      <w:r w:rsidRPr="006375B1">
        <w:rPr>
          <w:rFonts w:asciiTheme="minorHAnsi" w:hAnsiTheme="minorHAnsi" w:cstheme="minorHAnsi"/>
          <w:kern w:val="2"/>
          <w:sz w:val="20"/>
          <w:szCs w:val="20"/>
        </w:rPr>
        <w:t>Grid</w:t>
      </w:r>
      <w:proofErr w:type="spellEnd"/>
      <w:r w:rsidRPr="006375B1">
        <w:rPr>
          <w:rFonts w:asciiTheme="minorHAnsi" w:hAnsiTheme="minorHAnsi" w:cstheme="minorHAnsi"/>
          <w:kern w:val="2"/>
          <w:sz w:val="20"/>
          <w:szCs w:val="20"/>
        </w:rPr>
        <w:t xml:space="preserve">), zarządzaną i monitorowaną centralnie (single </w:t>
      </w:r>
      <w:proofErr w:type="spellStart"/>
      <w:r w:rsidRPr="006375B1">
        <w:rPr>
          <w:rFonts w:asciiTheme="minorHAnsi" w:hAnsiTheme="minorHAnsi" w:cstheme="minorHAnsi"/>
          <w:kern w:val="2"/>
          <w:sz w:val="20"/>
          <w:szCs w:val="20"/>
        </w:rPr>
        <w:t>pane</w:t>
      </w:r>
      <w:proofErr w:type="spellEnd"/>
      <w:r w:rsidRPr="006375B1">
        <w:rPr>
          <w:rFonts w:asciiTheme="minorHAnsi" w:hAnsiTheme="minorHAnsi" w:cstheme="minorHAnsi"/>
          <w:kern w:val="2"/>
          <w:sz w:val="20"/>
          <w:szCs w:val="20"/>
        </w:rPr>
        <w:t xml:space="preserve"> of </w:t>
      </w:r>
      <w:proofErr w:type="spellStart"/>
      <w:r w:rsidRPr="006375B1">
        <w:rPr>
          <w:rFonts w:asciiTheme="minorHAnsi" w:hAnsiTheme="minorHAnsi" w:cstheme="minorHAnsi"/>
          <w:kern w:val="2"/>
          <w:sz w:val="20"/>
          <w:szCs w:val="20"/>
        </w:rPr>
        <w:t>glass</w:t>
      </w:r>
      <w:proofErr w:type="spellEnd"/>
      <w:r w:rsidRPr="006375B1">
        <w:rPr>
          <w:rFonts w:asciiTheme="minorHAnsi" w:hAnsiTheme="minorHAnsi" w:cstheme="minorHAnsi"/>
          <w:kern w:val="2"/>
          <w:sz w:val="20"/>
          <w:szCs w:val="20"/>
        </w:rPr>
        <w:t>), agregując moc obliczeniową i pojemność.</w:t>
      </w:r>
    </w:p>
    <w:p w14:paraId="6F24D7D0" w14:textId="77777777" w:rsidR="00B370FD" w:rsidRPr="006375B1" w:rsidRDefault="00B370FD" w:rsidP="003A6DD1">
      <w:pPr>
        <w:tabs>
          <w:tab w:val="left" w:pos="284"/>
        </w:tabs>
        <w:spacing w:after="0" w:line="240" w:lineRule="auto"/>
        <w:jc w:val="both"/>
        <w:rPr>
          <w:rFonts w:asciiTheme="minorHAnsi" w:hAnsiTheme="minorHAnsi" w:cstheme="minorHAnsi"/>
          <w:b/>
          <w:bCs/>
          <w:sz w:val="20"/>
          <w:szCs w:val="20"/>
        </w:rPr>
      </w:pPr>
      <w:r w:rsidRPr="006375B1">
        <w:rPr>
          <w:rFonts w:asciiTheme="minorHAnsi" w:hAnsiTheme="minorHAnsi" w:cstheme="minorHAnsi"/>
          <w:b/>
          <w:bCs/>
          <w:sz w:val="20"/>
          <w:szCs w:val="20"/>
        </w:rPr>
        <w:t>WYMAGANIA W ZAKRESIE INSTALACJI I KONFIGURACJI ROZBUDOWY (DLA ROZWIĄZAŃ EXAGRID LUB KOMPATYBILNYCH)</w:t>
      </w:r>
    </w:p>
    <w:p w14:paraId="7378330E" w14:textId="77777777" w:rsidR="00B370FD" w:rsidRPr="006375B1" w:rsidRDefault="00B370FD" w:rsidP="00B370FD">
      <w:pPr>
        <w:pStyle w:val="Akapitzlist"/>
        <w:jc w:val="both"/>
        <w:rPr>
          <w:rFonts w:asciiTheme="minorHAnsi" w:hAnsiTheme="minorHAnsi" w:cstheme="minorHAnsi"/>
          <w:kern w:val="2"/>
          <w:sz w:val="20"/>
          <w:szCs w:val="20"/>
        </w:rPr>
      </w:pPr>
      <w:r w:rsidRPr="006375B1">
        <w:rPr>
          <w:rFonts w:asciiTheme="minorHAnsi" w:hAnsiTheme="minorHAnsi" w:cstheme="minorHAnsi"/>
          <w:kern w:val="2"/>
          <w:sz w:val="20"/>
          <w:szCs w:val="20"/>
        </w:rPr>
        <w:t>Wykonawca dostarczający urządzenia rozbudowujące istniejący system backupu zobowiązany jest do wykonania pełnej usługi wdrożeniowej, obejmującej:</w:t>
      </w:r>
    </w:p>
    <w:p w14:paraId="654BA0E3" w14:textId="77777777" w:rsidR="00B370FD" w:rsidRPr="006375B1" w:rsidRDefault="00B370FD" w:rsidP="00B370FD">
      <w:pPr>
        <w:pStyle w:val="Akapitzlist"/>
        <w:jc w:val="both"/>
        <w:rPr>
          <w:rFonts w:asciiTheme="minorHAnsi" w:hAnsiTheme="minorHAnsi" w:cstheme="minorHAnsi"/>
          <w:b/>
          <w:kern w:val="2"/>
          <w:sz w:val="20"/>
          <w:szCs w:val="20"/>
        </w:rPr>
      </w:pPr>
    </w:p>
    <w:p w14:paraId="21680799" w14:textId="77777777" w:rsidR="00B370FD" w:rsidRPr="006375B1" w:rsidRDefault="00B370FD" w:rsidP="00523DAF">
      <w:pPr>
        <w:pStyle w:val="Akapitzlist"/>
        <w:numPr>
          <w:ilvl w:val="0"/>
          <w:numId w:val="18"/>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 xml:space="preserve">Integracja z istniejącą infrastrukturą </w:t>
      </w:r>
      <w:proofErr w:type="spellStart"/>
      <w:r w:rsidRPr="006375B1">
        <w:rPr>
          <w:rFonts w:asciiTheme="minorHAnsi" w:hAnsiTheme="minorHAnsi" w:cstheme="minorHAnsi"/>
          <w:b/>
          <w:kern w:val="2"/>
          <w:sz w:val="20"/>
          <w:szCs w:val="20"/>
        </w:rPr>
        <w:t>Grid</w:t>
      </w:r>
      <w:proofErr w:type="spellEnd"/>
    </w:p>
    <w:p w14:paraId="2EF837F9" w14:textId="77777777" w:rsidR="00B370FD" w:rsidRPr="006375B1" w:rsidRDefault="00B370FD" w:rsidP="00B370FD">
      <w:pPr>
        <w:pStyle w:val="Akapitzlist"/>
        <w:jc w:val="both"/>
        <w:rPr>
          <w:rFonts w:asciiTheme="minorHAnsi" w:hAnsiTheme="minorHAnsi" w:cstheme="minorHAnsi"/>
          <w:b/>
          <w:kern w:val="2"/>
          <w:sz w:val="20"/>
          <w:szCs w:val="20"/>
        </w:rPr>
      </w:pPr>
    </w:p>
    <w:p w14:paraId="03881890" w14:textId="77777777" w:rsidR="00B370FD" w:rsidRPr="006375B1" w:rsidRDefault="00B370FD" w:rsidP="00523DAF">
      <w:pPr>
        <w:pStyle w:val="Akapitzlist"/>
        <w:numPr>
          <w:ilvl w:val="0"/>
          <w:numId w:val="19"/>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Aktualizacja oprogramowania: Wykonawca przed dołączeniem nowych jednostek musi przeprowadzić audyt wersji </w:t>
      </w:r>
      <w:proofErr w:type="spellStart"/>
      <w:r w:rsidRPr="006375B1">
        <w:rPr>
          <w:rFonts w:asciiTheme="minorHAnsi" w:hAnsiTheme="minorHAnsi" w:cstheme="minorHAnsi"/>
          <w:kern w:val="2"/>
          <w:sz w:val="20"/>
          <w:szCs w:val="20"/>
        </w:rPr>
        <w:t>firmware'u</w:t>
      </w:r>
      <w:proofErr w:type="spellEnd"/>
      <w:r w:rsidRPr="006375B1">
        <w:rPr>
          <w:rFonts w:asciiTheme="minorHAnsi" w:hAnsiTheme="minorHAnsi" w:cstheme="minorHAnsi"/>
          <w:kern w:val="2"/>
          <w:sz w:val="20"/>
          <w:szCs w:val="20"/>
        </w:rPr>
        <w:t xml:space="preserve"> na posiadanych przez Zamawiającego urządzeniach i dokonać niezbędnych aktualizacji (</w:t>
      </w:r>
      <w:proofErr w:type="spellStart"/>
      <w:r w:rsidRPr="006375B1">
        <w:rPr>
          <w:rFonts w:asciiTheme="minorHAnsi" w:hAnsiTheme="minorHAnsi" w:cstheme="minorHAnsi"/>
          <w:kern w:val="2"/>
          <w:sz w:val="20"/>
          <w:szCs w:val="20"/>
        </w:rPr>
        <w:t>upgrade</w:t>
      </w:r>
      <w:proofErr w:type="spellEnd"/>
      <w:r w:rsidRPr="006375B1">
        <w:rPr>
          <w:rFonts w:asciiTheme="minorHAnsi" w:hAnsiTheme="minorHAnsi" w:cstheme="minorHAnsi"/>
          <w:kern w:val="2"/>
          <w:sz w:val="20"/>
          <w:szCs w:val="20"/>
        </w:rPr>
        <w:t>) całego środowiska do jednolitej, rekomendowanej przez producenta wersji, zapewniającej pełną kompatybilność nowych i starych węzłów.</w:t>
      </w:r>
    </w:p>
    <w:p w14:paraId="1722FC45" w14:textId="77777777" w:rsidR="00B370FD" w:rsidRPr="006375B1" w:rsidRDefault="00B370FD" w:rsidP="00523DAF">
      <w:pPr>
        <w:pStyle w:val="Akapitzlist"/>
        <w:numPr>
          <w:ilvl w:val="0"/>
          <w:numId w:val="19"/>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Parowanie urządzeń: Fizyczne i logiczne dołączenie nowych urządzeń (EX189/EX84 lub równoważnych) do istniejących </w:t>
      </w:r>
      <w:proofErr w:type="spellStart"/>
      <w:r w:rsidRPr="006375B1">
        <w:rPr>
          <w:rFonts w:asciiTheme="minorHAnsi" w:hAnsiTheme="minorHAnsi" w:cstheme="minorHAnsi"/>
          <w:kern w:val="2"/>
          <w:sz w:val="20"/>
          <w:szCs w:val="20"/>
        </w:rPr>
        <w:t>Site'ów</w:t>
      </w:r>
      <w:proofErr w:type="spellEnd"/>
      <w:r w:rsidRPr="006375B1">
        <w:rPr>
          <w:rFonts w:asciiTheme="minorHAnsi" w:hAnsiTheme="minorHAnsi" w:cstheme="minorHAnsi"/>
          <w:kern w:val="2"/>
          <w:sz w:val="20"/>
          <w:szCs w:val="20"/>
        </w:rPr>
        <w:t xml:space="preserve"> w obu lokalizacjach.</w:t>
      </w:r>
    </w:p>
    <w:p w14:paraId="3434A022" w14:textId="77777777" w:rsidR="00B370FD" w:rsidRPr="006375B1" w:rsidRDefault="00B370FD" w:rsidP="00523DAF">
      <w:pPr>
        <w:pStyle w:val="Akapitzlist"/>
        <w:numPr>
          <w:ilvl w:val="0"/>
          <w:numId w:val="19"/>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Balansowanie danych: Inicjacja i nadzór nad procesem automatycznego rozłożenia istniejących danych na nowe zasoby dyskowe. System po rozbudowie musi stanowić jednolitą pulę, w której stare i nowe urządzenia równomiernie dzielą obciążenie (</w:t>
      </w:r>
      <w:proofErr w:type="spellStart"/>
      <w:r w:rsidRPr="006375B1">
        <w:rPr>
          <w:rFonts w:asciiTheme="minorHAnsi" w:hAnsiTheme="minorHAnsi" w:cstheme="minorHAnsi"/>
          <w:kern w:val="2"/>
          <w:sz w:val="20"/>
          <w:szCs w:val="20"/>
        </w:rPr>
        <w:t>deduplikację</w:t>
      </w:r>
      <w:proofErr w:type="spellEnd"/>
      <w:r w:rsidRPr="006375B1">
        <w:rPr>
          <w:rFonts w:asciiTheme="minorHAnsi" w:hAnsiTheme="minorHAnsi" w:cstheme="minorHAnsi"/>
          <w:kern w:val="2"/>
          <w:sz w:val="20"/>
          <w:szCs w:val="20"/>
        </w:rPr>
        <w:t>) i zajętość przestrzeni.</w:t>
      </w:r>
    </w:p>
    <w:p w14:paraId="61F0139D" w14:textId="77777777" w:rsidR="00B370FD" w:rsidRPr="006375B1" w:rsidRDefault="00B370FD" w:rsidP="00B370FD">
      <w:pPr>
        <w:pStyle w:val="Akapitzlist"/>
        <w:jc w:val="both"/>
        <w:rPr>
          <w:rFonts w:asciiTheme="minorHAnsi" w:hAnsiTheme="minorHAnsi" w:cstheme="minorHAnsi"/>
          <w:b/>
          <w:kern w:val="2"/>
          <w:sz w:val="20"/>
          <w:szCs w:val="20"/>
        </w:rPr>
      </w:pPr>
    </w:p>
    <w:p w14:paraId="522D5104" w14:textId="77777777" w:rsidR="00B370FD" w:rsidRPr="006375B1" w:rsidRDefault="00B370FD" w:rsidP="00523DAF">
      <w:pPr>
        <w:pStyle w:val="Akapitzlist"/>
        <w:numPr>
          <w:ilvl w:val="0"/>
          <w:numId w:val="18"/>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Konfiguracja mechanizmów bezpieczeństwa (</w:t>
      </w:r>
      <w:proofErr w:type="spellStart"/>
      <w:r w:rsidRPr="006375B1">
        <w:rPr>
          <w:rFonts w:asciiTheme="minorHAnsi" w:hAnsiTheme="minorHAnsi" w:cstheme="minorHAnsi"/>
          <w:b/>
          <w:kern w:val="2"/>
          <w:sz w:val="20"/>
          <w:szCs w:val="20"/>
        </w:rPr>
        <w:t>Ransomware</w:t>
      </w:r>
      <w:proofErr w:type="spellEnd"/>
      <w:r w:rsidRPr="006375B1">
        <w:rPr>
          <w:rFonts w:asciiTheme="minorHAnsi" w:hAnsiTheme="minorHAnsi" w:cstheme="minorHAnsi"/>
          <w:b/>
          <w:kern w:val="2"/>
          <w:sz w:val="20"/>
          <w:szCs w:val="20"/>
        </w:rPr>
        <w:t xml:space="preserve"> </w:t>
      </w:r>
      <w:proofErr w:type="spellStart"/>
      <w:r w:rsidRPr="006375B1">
        <w:rPr>
          <w:rFonts w:asciiTheme="minorHAnsi" w:hAnsiTheme="minorHAnsi" w:cstheme="minorHAnsi"/>
          <w:b/>
          <w:kern w:val="2"/>
          <w:sz w:val="20"/>
          <w:szCs w:val="20"/>
        </w:rPr>
        <w:t>Retention</w:t>
      </w:r>
      <w:proofErr w:type="spellEnd"/>
      <w:r w:rsidRPr="006375B1">
        <w:rPr>
          <w:rFonts w:asciiTheme="minorHAnsi" w:hAnsiTheme="minorHAnsi" w:cstheme="minorHAnsi"/>
          <w:b/>
          <w:kern w:val="2"/>
          <w:sz w:val="20"/>
          <w:szCs w:val="20"/>
        </w:rPr>
        <w:t xml:space="preserve"> Time-Lock) Wykonawca musi skonfigurować na wszystkich (nowych i istniejących po aktualizacji) urządzeniach politykę ochrony przed atakami typu </w:t>
      </w:r>
      <w:proofErr w:type="spellStart"/>
      <w:r w:rsidRPr="006375B1">
        <w:rPr>
          <w:rFonts w:asciiTheme="minorHAnsi" w:hAnsiTheme="minorHAnsi" w:cstheme="minorHAnsi"/>
          <w:b/>
          <w:kern w:val="2"/>
          <w:sz w:val="20"/>
          <w:szCs w:val="20"/>
        </w:rPr>
        <w:t>ransomware</w:t>
      </w:r>
      <w:proofErr w:type="spellEnd"/>
      <w:r w:rsidRPr="006375B1">
        <w:rPr>
          <w:rFonts w:asciiTheme="minorHAnsi" w:hAnsiTheme="minorHAnsi" w:cstheme="minorHAnsi"/>
          <w:b/>
          <w:kern w:val="2"/>
          <w:sz w:val="20"/>
          <w:szCs w:val="20"/>
        </w:rPr>
        <w:t xml:space="preserve"> zgodnie z najlepszymi praktykami producenta:</w:t>
      </w:r>
    </w:p>
    <w:p w14:paraId="2F89DE45" w14:textId="77777777" w:rsidR="00B370FD" w:rsidRPr="006375B1" w:rsidRDefault="00B370FD" w:rsidP="00B370FD">
      <w:pPr>
        <w:pStyle w:val="Akapitzlist"/>
        <w:jc w:val="both"/>
        <w:rPr>
          <w:rFonts w:asciiTheme="minorHAnsi" w:hAnsiTheme="minorHAnsi" w:cstheme="minorHAnsi"/>
          <w:b/>
          <w:kern w:val="2"/>
          <w:sz w:val="20"/>
          <w:szCs w:val="20"/>
        </w:rPr>
      </w:pPr>
    </w:p>
    <w:p w14:paraId="5720D269" w14:textId="77777777" w:rsidR="00B370FD" w:rsidRPr="006375B1" w:rsidRDefault="00B370FD" w:rsidP="00523DAF">
      <w:pPr>
        <w:pStyle w:val="Akapitzlist"/>
        <w:numPr>
          <w:ilvl w:val="0"/>
          <w:numId w:val="22"/>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Izolacja warstwy repozytorium (</w:t>
      </w:r>
      <w:proofErr w:type="spellStart"/>
      <w:r w:rsidRPr="006375B1">
        <w:rPr>
          <w:rFonts w:asciiTheme="minorHAnsi" w:hAnsiTheme="minorHAnsi" w:cstheme="minorHAnsi"/>
          <w:kern w:val="2"/>
          <w:sz w:val="20"/>
          <w:szCs w:val="20"/>
        </w:rPr>
        <w:t>Tiering</w:t>
      </w:r>
      <w:proofErr w:type="spellEnd"/>
      <w:r w:rsidRPr="006375B1">
        <w:rPr>
          <w:rFonts w:asciiTheme="minorHAnsi" w:hAnsiTheme="minorHAnsi" w:cstheme="minorHAnsi"/>
          <w:kern w:val="2"/>
          <w:sz w:val="20"/>
          <w:szCs w:val="20"/>
        </w:rPr>
        <w:t>): Konfiguracja podziału przestrzeni dyskowej na strefę szybką (</w:t>
      </w:r>
      <w:proofErr w:type="spellStart"/>
      <w:r w:rsidRPr="006375B1">
        <w:rPr>
          <w:rFonts w:asciiTheme="minorHAnsi" w:hAnsiTheme="minorHAnsi" w:cstheme="minorHAnsi"/>
          <w:kern w:val="2"/>
          <w:sz w:val="20"/>
          <w:szCs w:val="20"/>
        </w:rPr>
        <w:t>Landing</w:t>
      </w:r>
      <w:proofErr w:type="spellEnd"/>
      <w:r w:rsidRPr="006375B1">
        <w:rPr>
          <w:rFonts w:asciiTheme="minorHAnsi" w:hAnsiTheme="minorHAnsi" w:cstheme="minorHAnsi"/>
          <w:kern w:val="2"/>
          <w:sz w:val="20"/>
          <w:szCs w:val="20"/>
        </w:rPr>
        <w:t xml:space="preserve"> Zone) oraz strefę retencji (</w:t>
      </w:r>
      <w:proofErr w:type="spellStart"/>
      <w:r w:rsidRPr="006375B1">
        <w:rPr>
          <w:rFonts w:asciiTheme="minorHAnsi" w:hAnsiTheme="minorHAnsi" w:cstheme="minorHAnsi"/>
          <w:kern w:val="2"/>
          <w:sz w:val="20"/>
          <w:szCs w:val="20"/>
        </w:rPr>
        <w:t>Retention</w:t>
      </w:r>
      <w:proofErr w:type="spellEnd"/>
      <w:r w:rsidRPr="006375B1">
        <w:rPr>
          <w:rFonts w:asciiTheme="minorHAnsi" w:hAnsiTheme="minorHAnsi" w:cstheme="minorHAnsi"/>
          <w:kern w:val="2"/>
          <w:sz w:val="20"/>
          <w:szCs w:val="20"/>
        </w:rPr>
        <w:t xml:space="preserve"> Zone), która jest niewidoczna dla sieci (non-network </w:t>
      </w:r>
      <w:proofErr w:type="spellStart"/>
      <w:r w:rsidRPr="006375B1">
        <w:rPr>
          <w:rFonts w:asciiTheme="minorHAnsi" w:hAnsiTheme="minorHAnsi" w:cstheme="minorHAnsi"/>
          <w:kern w:val="2"/>
          <w:sz w:val="20"/>
          <w:szCs w:val="20"/>
        </w:rPr>
        <w:t>facing</w:t>
      </w:r>
      <w:proofErr w:type="spellEnd"/>
      <w:r w:rsidRPr="006375B1">
        <w:rPr>
          <w:rFonts w:asciiTheme="minorHAnsi" w:hAnsiTheme="minorHAnsi" w:cstheme="minorHAnsi"/>
          <w:kern w:val="2"/>
          <w:sz w:val="20"/>
          <w:szCs w:val="20"/>
        </w:rPr>
        <w:t>).</w:t>
      </w:r>
    </w:p>
    <w:p w14:paraId="2134DBB7" w14:textId="77777777" w:rsidR="00B370FD" w:rsidRPr="006375B1" w:rsidRDefault="00B370FD" w:rsidP="00523DAF">
      <w:pPr>
        <w:pStyle w:val="Akapitzlist"/>
        <w:numPr>
          <w:ilvl w:val="0"/>
          <w:numId w:val="22"/>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Polityka opóźnionego usuwania (</w:t>
      </w:r>
      <w:proofErr w:type="spellStart"/>
      <w:r w:rsidRPr="006375B1">
        <w:rPr>
          <w:rFonts w:asciiTheme="minorHAnsi" w:hAnsiTheme="minorHAnsi" w:cstheme="minorHAnsi"/>
          <w:kern w:val="2"/>
          <w:sz w:val="20"/>
          <w:szCs w:val="20"/>
        </w:rPr>
        <w:t>Delayed</w:t>
      </w:r>
      <w:proofErr w:type="spellEnd"/>
      <w:r w:rsidRPr="006375B1">
        <w:rPr>
          <w:rFonts w:asciiTheme="minorHAnsi" w:hAnsiTheme="minorHAnsi" w:cstheme="minorHAnsi"/>
          <w:kern w:val="2"/>
          <w:sz w:val="20"/>
          <w:szCs w:val="20"/>
        </w:rPr>
        <w:t xml:space="preserve"> </w:t>
      </w:r>
      <w:proofErr w:type="spellStart"/>
      <w:r w:rsidRPr="006375B1">
        <w:rPr>
          <w:rFonts w:asciiTheme="minorHAnsi" w:hAnsiTheme="minorHAnsi" w:cstheme="minorHAnsi"/>
          <w:kern w:val="2"/>
          <w:sz w:val="20"/>
          <w:szCs w:val="20"/>
        </w:rPr>
        <w:t>Deletion</w:t>
      </w:r>
      <w:proofErr w:type="spellEnd"/>
      <w:r w:rsidRPr="006375B1">
        <w:rPr>
          <w:rFonts w:asciiTheme="minorHAnsi" w:hAnsiTheme="minorHAnsi" w:cstheme="minorHAnsi"/>
          <w:kern w:val="2"/>
          <w:sz w:val="20"/>
          <w:szCs w:val="20"/>
        </w:rPr>
        <w:t>): Skonfigurowanie blokady czasowej (Time-Lock) na poziomie min. 10 dni (lub innej wartości wskazanej przez Zamawiającego). Konfiguracja ta ma gwarantować, że żadna komenda usunięcia wydana z poziomu serwera backupu (</w:t>
      </w:r>
      <w:proofErr w:type="spellStart"/>
      <w:r w:rsidRPr="006375B1">
        <w:rPr>
          <w:rFonts w:asciiTheme="minorHAnsi" w:hAnsiTheme="minorHAnsi" w:cstheme="minorHAnsi"/>
          <w:kern w:val="2"/>
          <w:sz w:val="20"/>
          <w:szCs w:val="20"/>
        </w:rPr>
        <w:t>Veeam</w:t>
      </w:r>
      <w:proofErr w:type="spellEnd"/>
      <w:r w:rsidRPr="006375B1">
        <w:rPr>
          <w:rFonts w:asciiTheme="minorHAnsi" w:hAnsiTheme="minorHAnsi" w:cstheme="minorHAnsi"/>
          <w:kern w:val="2"/>
          <w:sz w:val="20"/>
          <w:szCs w:val="20"/>
        </w:rPr>
        <w:t>) lub przez hakera/złośliwe oprogramowanie nie usunie fizycznie danych z repozytorium przed upływem tego czasu.</w:t>
      </w:r>
    </w:p>
    <w:p w14:paraId="03DDBF98" w14:textId="77777777" w:rsidR="00B370FD" w:rsidRPr="006375B1" w:rsidRDefault="00B370FD" w:rsidP="00523DAF">
      <w:pPr>
        <w:pStyle w:val="Akapitzlist"/>
        <w:numPr>
          <w:ilvl w:val="0"/>
          <w:numId w:val="22"/>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Uwierzytelnianie 2FA: włączenie dwuskładnikowego uwierzytelniania dla wszystkich kont np. administratora, Security </w:t>
      </w:r>
      <w:proofErr w:type="spellStart"/>
      <w:r w:rsidRPr="006375B1">
        <w:rPr>
          <w:rFonts w:asciiTheme="minorHAnsi" w:hAnsiTheme="minorHAnsi" w:cstheme="minorHAnsi"/>
          <w:kern w:val="2"/>
          <w:sz w:val="20"/>
          <w:szCs w:val="20"/>
        </w:rPr>
        <w:t>Officer</w:t>
      </w:r>
      <w:proofErr w:type="spellEnd"/>
      <w:r w:rsidRPr="006375B1">
        <w:rPr>
          <w:rFonts w:asciiTheme="minorHAnsi" w:hAnsiTheme="minorHAnsi" w:cstheme="minorHAnsi"/>
          <w:kern w:val="2"/>
          <w:sz w:val="20"/>
          <w:szCs w:val="20"/>
        </w:rPr>
        <w:t xml:space="preserve"> w konsoli zarządzającej dostarczonymi rozwiązaniami.</w:t>
      </w:r>
    </w:p>
    <w:p w14:paraId="6D0BE1F7" w14:textId="77777777" w:rsidR="00B370FD" w:rsidRPr="006375B1" w:rsidRDefault="00B370FD" w:rsidP="00523DAF">
      <w:pPr>
        <w:pStyle w:val="Akapitzlist"/>
        <w:numPr>
          <w:ilvl w:val="0"/>
          <w:numId w:val="22"/>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 Wprowadzenie aktualnych rekomendacji </w:t>
      </w:r>
      <w:proofErr w:type="spellStart"/>
      <w:r w:rsidRPr="006375B1">
        <w:rPr>
          <w:rFonts w:asciiTheme="minorHAnsi" w:hAnsiTheme="minorHAnsi" w:cstheme="minorHAnsi"/>
          <w:kern w:val="2"/>
          <w:sz w:val="20"/>
          <w:szCs w:val="20"/>
        </w:rPr>
        <w:t>ExaGrid</w:t>
      </w:r>
      <w:proofErr w:type="spellEnd"/>
      <w:r w:rsidRPr="006375B1">
        <w:rPr>
          <w:rFonts w:asciiTheme="minorHAnsi" w:hAnsiTheme="minorHAnsi" w:cstheme="minorHAnsi"/>
          <w:kern w:val="2"/>
          <w:sz w:val="20"/>
          <w:szCs w:val="20"/>
        </w:rPr>
        <w:t xml:space="preserve"> i </w:t>
      </w:r>
      <w:proofErr w:type="spellStart"/>
      <w:r w:rsidRPr="006375B1">
        <w:rPr>
          <w:rFonts w:asciiTheme="minorHAnsi" w:hAnsiTheme="minorHAnsi" w:cstheme="minorHAnsi"/>
          <w:kern w:val="2"/>
          <w:sz w:val="20"/>
          <w:szCs w:val="20"/>
        </w:rPr>
        <w:t>Veeam</w:t>
      </w:r>
      <w:proofErr w:type="spellEnd"/>
      <w:r w:rsidRPr="006375B1">
        <w:rPr>
          <w:rFonts w:asciiTheme="minorHAnsi" w:hAnsiTheme="minorHAnsi" w:cstheme="minorHAnsi"/>
          <w:kern w:val="2"/>
          <w:sz w:val="20"/>
          <w:szCs w:val="20"/>
        </w:rPr>
        <w:t xml:space="preserve"> celem podniesienia poziomu bezpieczeństwa i szybkości wykonywanych kopii</w:t>
      </w:r>
    </w:p>
    <w:p w14:paraId="7BE89FF6" w14:textId="77777777" w:rsidR="00B370FD" w:rsidRPr="006375B1" w:rsidRDefault="00B370FD" w:rsidP="00523DAF">
      <w:pPr>
        <w:pStyle w:val="Akapitzlist"/>
        <w:numPr>
          <w:ilvl w:val="0"/>
          <w:numId w:val="22"/>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Uruchomienie szyfrowanej komunikacji z klastrem backupu</w:t>
      </w:r>
    </w:p>
    <w:p w14:paraId="264D9B7A" w14:textId="77777777" w:rsidR="00B370FD" w:rsidRPr="006375B1" w:rsidRDefault="00B370FD" w:rsidP="00523DAF">
      <w:pPr>
        <w:pStyle w:val="Akapitzlist"/>
        <w:numPr>
          <w:ilvl w:val="0"/>
          <w:numId w:val="22"/>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Konfiguracja monitorowania klastra backupu</w:t>
      </w:r>
    </w:p>
    <w:p w14:paraId="0A525B95" w14:textId="77777777" w:rsidR="00B370FD" w:rsidRPr="006375B1" w:rsidRDefault="00B370FD" w:rsidP="00523DAF">
      <w:pPr>
        <w:pStyle w:val="Akapitzlist"/>
        <w:numPr>
          <w:ilvl w:val="0"/>
          <w:numId w:val="22"/>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Konfiguracja białej listy adresów</w:t>
      </w:r>
    </w:p>
    <w:p w14:paraId="149028D1" w14:textId="77777777" w:rsidR="00B370FD" w:rsidRPr="006375B1" w:rsidRDefault="00B370FD" w:rsidP="00523DAF">
      <w:pPr>
        <w:pStyle w:val="Akapitzlist"/>
        <w:numPr>
          <w:ilvl w:val="0"/>
          <w:numId w:val="22"/>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Konfiguracja alertu o usunięciu dużej ilości danych i zmianie poziomu </w:t>
      </w:r>
      <w:proofErr w:type="spellStart"/>
      <w:r w:rsidRPr="006375B1">
        <w:rPr>
          <w:rFonts w:asciiTheme="minorHAnsi" w:hAnsiTheme="minorHAnsi" w:cstheme="minorHAnsi"/>
          <w:kern w:val="2"/>
          <w:sz w:val="20"/>
          <w:szCs w:val="20"/>
        </w:rPr>
        <w:t>deduplikacji</w:t>
      </w:r>
      <w:proofErr w:type="spellEnd"/>
      <w:r w:rsidRPr="006375B1">
        <w:rPr>
          <w:rFonts w:asciiTheme="minorHAnsi" w:hAnsiTheme="minorHAnsi" w:cstheme="minorHAnsi"/>
          <w:kern w:val="2"/>
          <w:sz w:val="20"/>
          <w:szCs w:val="20"/>
        </w:rPr>
        <w:t xml:space="preserve"> danych</w:t>
      </w:r>
    </w:p>
    <w:p w14:paraId="797A8A8D" w14:textId="77777777" w:rsidR="00B370FD" w:rsidRPr="006375B1" w:rsidRDefault="00B370FD" w:rsidP="00523DAF">
      <w:pPr>
        <w:pStyle w:val="Akapitzlist"/>
        <w:numPr>
          <w:ilvl w:val="0"/>
          <w:numId w:val="22"/>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Konfiguracja alertu zmiany hasła administracyjnego</w:t>
      </w:r>
    </w:p>
    <w:p w14:paraId="6D223F00" w14:textId="301B432C" w:rsidR="00B370FD" w:rsidRPr="006375B1" w:rsidRDefault="00B370FD" w:rsidP="00B370FD">
      <w:pPr>
        <w:pStyle w:val="Akapitzlist"/>
        <w:jc w:val="both"/>
        <w:rPr>
          <w:rFonts w:asciiTheme="minorHAnsi" w:hAnsiTheme="minorHAnsi" w:cstheme="minorHAnsi"/>
          <w:b/>
          <w:kern w:val="2"/>
          <w:sz w:val="20"/>
          <w:szCs w:val="20"/>
        </w:rPr>
      </w:pPr>
    </w:p>
    <w:p w14:paraId="20ECB08D" w14:textId="333DC23A" w:rsidR="0012431B" w:rsidRPr="006375B1" w:rsidRDefault="0012431B" w:rsidP="00B370FD">
      <w:pPr>
        <w:pStyle w:val="Akapitzlist"/>
        <w:jc w:val="both"/>
        <w:rPr>
          <w:rFonts w:asciiTheme="minorHAnsi" w:hAnsiTheme="minorHAnsi" w:cstheme="minorHAnsi"/>
          <w:b/>
          <w:kern w:val="2"/>
          <w:sz w:val="20"/>
          <w:szCs w:val="20"/>
        </w:rPr>
      </w:pPr>
    </w:p>
    <w:p w14:paraId="6350FCF7" w14:textId="77777777" w:rsidR="0012431B" w:rsidRPr="006375B1" w:rsidRDefault="0012431B" w:rsidP="00B370FD">
      <w:pPr>
        <w:pStyle w:val="Akapitzlist"/>
        <w:jc w:val="both"/>
        <w:rPr>
          <w:rFonts w:asciiTheme="minorHAnsi" w:hAnsiTheme="minorHAnsi" w:cstheme="minorHAnsi"/>
          <w:b/>
          <w:kern w:val="2"/>
          <w:sz w:val="20"/>
          <w:szCs w:val="20"/>
        </w:rPr>
      </w:pPr>
    </w:p>
    <w:p w14:paraId="55D7E5E6" w14:textId="77777777" w:rsidR="00B370FD" w:rsidRPr="006375B1" w:rsidRDefault="00B370FD" w:rsidP="00523DAF">
      <w:pPr>
        <w:pStyle w:val="Akapitzlist"/>
        <w:numPr>
          <w:ilvl w:val="0"/>
          <w:numId w:val="18"/>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lastRenderedPageBreak/>
        <w:t>Konfiguracja Replikacji Krzyżowej (Cross-Site Replication) celem jest zapewnienie fizycznego wyniesienia kopii danych (</w:t>
      </w:r>
      <w:proofErr w:type="spellStart"/>
      <w:r w:rsidRPr="006375B1">
        <w:rPr>
          <w:rFonts w:asciiTheme="minorHAnsi" w:hAnsiTheme="minorHAnsi" w:cstheme="minorHAnsi"/>
          <w:b/>
          <w:kern w:val="2"/>
          <w:sz w:val="20"/>
          <w:szCs w:val="20"/>
        </w:rPr>
        <w:t>Offsite</w:t>
      </w:r>
      <w:proofErr w:type="spellEnd"/>
      <w:r w:rsidRPr="006375B1">
        <w:rPr>
          <w:rFonts w:asciiTheme="minorHAnsi" w:hAnsiTheme="minorHAnsi" w:cstheme="minorHAnsi"/>
          <w:b/>
          <w:kern w:val="2"/>
          <w:sz w:val="20"/>
          <w:szCs w:val="20"/>
        </w:rPr>
        <w:t xml:space="preserve"> </w:t>
      </w:r>
      <w:proofErr w:type="spellStart"/>
      <w:r w:rsidRPr="006375B1">
        <w:rPr>
          <w:rFonts w:asciiTheme="minorHAnsi" w:hAnsiTheme="minorHAnsi" w:cstheme="minorHAnsi"/>
          <w:b/>
          <w:kern w:val="2"/>
          <w:sz w:val="20"/>
          <w:szCs w:val="20"/>
        </w:rPr>
        <w:t>Copy</w:t>
      </w:r>
      <w:proofErr w:type="spellEnd"/>
      <w:r w:rsidRPr="006375B1">
        <w:rPr>
          <w:rFonts w:asciiTheme="minorHAnsi" w:hAnsiTheme="minorHAnsi" w:cstheme="minorHAnsi"/>
          <w:b/>
          <w:kern w:val="2"/>
          <w:sz w:val="20"/>
          <w:szCs w:val="20"/>
        </w:rPr>
        <w:t>) pomiędzy Szpitalem Morskim a Szpitalem Św. Wincentego oraz Szpitalem Specjalistycznym im. F. Ceynowy. Wykonawca zobowiązany jest do:</w:t>
      </w:r>
    </w:p>
    <w:p w14:paraId="569B8EFB" w14:textId="77777777" w:rsidR="00B370FD" w:rsidRPr="006375B1" w:rsidRDefault="00B370FD" w:rsidP="00B370FD">
      <w:pPr>
        <w:pStyle w:val="Akapitzlist"/>
        <w:jc w:val="both"/>
        <w:rPr>
          <w:rFonts w:asciiTheme="minorHAnsi" w:hAnsiTheme="minorHAnsi" w:cstheme="minorHAnsi"/>
          <w:b/>
          <w:kern w:val="2"/>
          <w:sz w:val="20"/>
          <w:szCs w:val="20"/>
        </w:rPr>
      </w:pPr>
    </w:p>
    <w:p w14:paraId="28C918A3" w14:textId="77777777" w:rsidR="00B370FD" w:rsidRPr="006375B1" w:rsidRDefault="00B370FD" w:rsidP="00523DAF">
      <w:pPr>
        <w:pStyle w:val="Akapitzlist"/>
        <w:numPr>
          <w:ilvl w:val="0"/>
          <w:numId w:val="21"/>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Zestawienie replikacji: Konfiguracja asynchronicznej replikacji </w:t>
      </w:r>
      <w:proofErr w:type="spellStart"/>
      <w:r w:rsidRPr="006375B1">
        <w:rPr>
          <w:rFonts w:asciiTheme="minorHAnsi" w:hAnsiTheme="minorHAnsi" w:cstheme="minorHAnsi"/>
          <w:kern w:val="2"/>
          <w:sz w:val="20"/>
          <w:szCs w:val="20"/>
        </w:rPr>
        <w:t>deduplikowanych</w:t>
      </w:r>
      <w:proofErr w:type="spellEnd"/>
      <w:r w:rsidRPr="006375B1">
        <w:rPr>
          <w:rFonts w:asciiTheme="minorHAnsi" w:hAnsiTheme="minorHAnsi" w:cstheme="minorHAnsi"/>
          <w:kern w:val="2"/>
          <w:sz w:val="20"/>
          <w:szCs w:val="20"/>
        </w:rPr>
        <w:t xml:space="preserve"> danych pomiędzy Lokalizacją 1 a Lokalizacją 2 w układzie Active-Active (Cross-Replication).</w:t>
      </w:r>
    </w:p>
    <w:p w14:paraId="45C2FCCE" w14:textId="77777777" w:rsidR="00B370FD" w:rsidRPr="006375B1" w:rsidRDefault="00B370FD" w:rsidP="00523DAF">
      <w:pPr>
        <w:pStyle w:val="Akapitzlist"/>
        <w:numPr>
          <w:ilvl w:val="0"/>
          <w:numId w:val="21"/>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Lokalizacja 1 (Morski) ma replikować swoje dane krytyczne do Lokalizacji 2.</w:t>
      </w:r>
    </w:p>
    <w:p w14:paraId="646951A3" w14:textId="77777777" w:rsidR="00B370FD" w:rsidRPr="006375B1" w:rsidRDefault="00B370FD" w:rsidP="00523DAF">
      <w:pPr>
        <w:pStyle w:val="Akapitzlist"/>
        <w:numPr>
          <w:ilvl w:val="0"/>
          <w:numId w:val="21"/>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Lokalizacja 2 (Wincenty) ma replikować swoje dane krytyczne do Lokalizacji 1.</w:t>
      </w:r>
    </w:p>
    <w:p w14:paraId="376DBC26" w14:textId="77777777" w:rsidR="00B370FD" w:rsidRPr="006375B1" w:rsidRDefault="00B370FD" w:rsidP="00523DAF">
      <w:pPr>
        <w:pStyle w:val="Akapitzlist"/>
        <w:numPr>
          <w:ilvl w:val="0"/>
          <w:numId w:val="21"/>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Lokalizacja 3 (Wejherowo) ma replikować swoje dane krytyczne do Lokalizacji 1 lub 2.</w:t>
      </w:r>
    </w:p>
    <w:p w14:paraId="07D7C0CB" w14:textId="77777777" w:rsidR="00B370FD" w:rsidRPr="006375B1" w:rsidRDefault="00B370FD" w:rsidP="00523DAF">
      <w:pPr>
        <w:pStyle w:val="Akapitzlist"/>
        <w:numPr>
          <w:ilvl w:val="0"/>
          <w:numId w:val="21"/>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Optymalizacja pasma: Skonfigurowanie mechanizmów "</w:t>
      </w:r>
      <w:proofErr w:type="spellStart"/>
      <w:r w:rsidRPr="006375B1">
        <w:rPr>
          <w:rFonts w:asciiTheme="minorHAnsi" w:hAnsiTheme="minorHAnsi" w:cstheme="minorHAnsi"/>
          <w:kern w:val="2"/>
          <w:sz w:val="20"/>
          <w:szCs w:val="20"/>
        </w:rPr>
        <w:t>Adaptive</w:t>
      </w:r>
      <w:proofErr w:type="spellEnd"/>
      <w:r w:rsidRPr="006375B1">
        <w:rPr>
          <w:rFonts w:asciiTheme="minorHAnsi" w:hAnsiTheme="minorHAnsi" w:cstheme="minorHAnsi"/>
          <w:kern w:val="2"/>
          <w:sz w:val="20"/>
          <w:szCs w:val="20"/>
        </w:rPr>
        <w:t xml:space="preserve"> </w:t>
      </w:r>
      <w:proofErr w:type="spellStart"/>
      <w:r w:rsidRPr="006375B1">
        <w:rPr>
          <w:rFonts w:asciiTheme="minorHAnsi" w:hAnsiTheme="minorHAnsi" w:cstheme="minorHAnsi"/>
          <w:kern w:val="2"/>
          <w:sz w:val="20"/>
          <w:szCs w:val="20"/>
        </w:rPr>
        <w:t>Deduplication</w:t>
      </w:r>
      <w:proofErr w:type="spellEnd"/>
      <w:r w:rsidRPr="006375B1">
        <w:rPr>
          <w:rFonts w:asciiTheme="minorHAnsi" w:hAnsiTheme="minorHAnsi" w:cstheme="minorHAnsi"/>
          <w:kern w:val="2"/>
          <w:sz w:val="20"/>
          <w:szCs w:val="20"/>
        </w:rPr>
        <w:t xml:space="preserve">" tak, aby replikacja nie wysycała łącza w godzinach pracy szpitala (konfiguracja </w:t>
      </w:r>
      <w:proofErr w:type="spellStart"/>
      <w:r w:rsidRPr="006375B1">
        <w:rPr>
          <w:rFonts w:asciiTheme="minorHAnsi" w:hAnsiTheme="minorHAnsi" w:cstheme="minorHAnsi"/>
          <w:kern w:val="2"/>
          <w:sz w:val="20"/>
          <w:szCs w:val="20"/>
        </w:rPr>
        <w:t>throttlingu</w:t>
      </w:r>
      <w:proofErr w:type="spellEnd"/>
      <w:r w:rsidRPr="006375B1">
        <w:rPr>
          <w:rFonts w:asciiTheme="minorHAnsi" w:hAnsiTheme="minorHAnsi" w:cstheme="minorHAnsi"/>
          <w:kern w:val="2"/>
          <w:sz w:val="20"/>
          <w:szCs w:val="20"/>
        </w:rPr>
        <w:t>/dławienia pasma w razie potrzeby).</w:t>
      </w:r>
    </w:p>
    <w:p w14:paraId="7B0BEE0E" w14:textId="77777777" w:rsidR="00B370FD" w:rsidRPr="006375B1" w:rsidRDefault="00B370FD" w:rsidP="00523DAF">
      <w:pPr>
        <w:pStyle w:val="Akapitzlist"/>
        <w:numPr>
          <w:ilvl w:val="0"/>
          <w:numId w:val="21"/>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Test odtworzeniowy: Przeprowadzenie z udziałem Zamawiającego testu polegającego na symulowanym odtworzeniu przykładowej maszyny wirtualnej z każdej lokalizacji zapasowej (3 lokalizacji DR), potwierdzającego poprawność działania replikacji.</w:t>
      </w:r>
    </w:p>
    <w:p w14:paraId="13B885C6" w14:textId="77777777" w:rsidR="00B370FD" w:rsidRPr="006375B1" w:rsidRDefault="00B370FD" w:rsidP="00B370FD">
      <w:pPr>
        <w:pStyle w:val="Akapitzlist"/>
        <w:jc w:val="both"/>
        <w:rPr>
          <w:rFonts w:asciiTheme="minorHAnsi" w:hAnsiTheme="minorHAnsi" w:cstheme="minorHAnsi"/>
          <w:b/>
          <w:kern w:val="2"/>
          <w:sz w:val="20"/>
          <w:szCs w:val="20"/>
        </w:rPr>
      </w:pPr>
    </w:p>
    <w:p w14:paraId="28F0CBFB" w14:textId="77777777" w:rsidR="00B370FD" w:rsidRPr="006375B1" w:rsidRDefault="00B370FD" w:rsidP="003A6DD1">
      <w:pPr>
        <w:tabs>
          <w:tab w:val="left" w:pos="284"/>
        </w:tabs>
        <w:spacing w:after="0" w:line="240" w:lineRule="auto"/>
        <w:jc w:val="both"/>
        <w:rPr>
          <w:rFonts w:asciiTheme="minorHAnsi" w:hAnsiTheme="minorHAnsi" w:cstheme="minorHAnsi"/>
          <w:b/>
          <w:bCs/>
          <w:sz w:val="20"/>
          <w:szCs w:val="20"/>
        </w:rPr>
      </w:pPr>
      <w:r w:rsidRPr="006375B1">
        <w:rPr>
          <w:rFonts w:asciiTheme="minorHAnsi" w:hAnsiTheme="minorHAnsi" w:cstheme="minorHAnsi"/>
          <w:b/>
          <w:bCs/>
          <w:sz w:val="20"/>
          <w:szCs w:val="20"/>
        </w:rPr>
        <w:t xml:space="preserve">Integracja z istniejącym u Zamawiającego </w:t>
      </w:r>
      <w:proofErr w:type="spellStart"/>
      <w:r w:rsidRPr="006375B1">
        <w:rPr>
          <w:rFonts w:asciiTheme="minorHAnsi" w:hAnsiTheme="minorHAnsi" w:cstheme="minorHAnsi"/>
          <w:b/>
          <w:bCs/>
          <w:sz w:val="20"/>
          <w:szCs w:val="20"/>
        </w:rPr>
        <w:t>Veeam</w:t>
      </w:r>
      <w:proofErr w:type="spellEnd"/>
      <w:r w:rsidRPr="006375B1">
        <w:rPr>
          <w:rFonts w:asciiTheme="minorHAnsi" w:hAnsiTheme="minorHAnsi" w:cstheme="minorHAnsi"/>
          <w:b/>
          <w:bCs/>
          <w:sz w:val="20"/>
          <w:szCs w:val="20"/>
        </w:rPr>
        <w:t xml:space="preserve"> Backup &amp; Replication (</w:t>
      </w:r>
      <w:proofErr w:type="spellStart"/>
      <w:r w:rsidRPr="006375B1">
        <w:rPr>
          <w:rFonts w:asciiTheme="minorHAnsi" w:hAnsiTheme="minorHAnsi" w:cstheme="minorHAnsi"/>
          <w:b/>
          <w:bCs/>
          <w:sz w:val="20"/>
          <w:szCs w:val="20"/>
        </w:rPr>
        <w:t>Scale</w:t>
      </w:r>
      <w:proofErr w:type="spellEnd"/>
      <w:r w:rsidRPr="006375B1">
        <w:rPr>
          <w:rFonts w:asciiTheme="minorHAnsi" w:hAnsiTheme="minorHAnsi" w:cstheme="minorHAnsi"/>
          <w:b/>
          <w:bCs/>
          <w:sz w:val="20"/>
          <w:szCs w:val="20"/>
        </w:rPr>
        <w:t xml:space="preserve">-Out Backup </w:t>
      </w:r>
      <w:proofErr w:type="spellStart"/>
      <w:r w:rsidRPr="006375B1">
        <w:rPr>
          <w:rFonts w:asciiTheme="minorHAnsi" w:hAnsiTheme="minorHAnsi" w:cstheme="minorHAnsi"/>
          <w:b/>
          <w:bCs/>
          <w:sz w:val="20"/>
          <w:szCs w:val="20"/>
        </w:rPr>
        <w:t>Repository</w:t>
      </w:r>
      <w:proofErr w:type="spellEnd"/>
      <w:r w:rsidRPr="006375B1">
        <w:rPr>
          <w:rFonts w:asciiTheme="minorHAnsi" w:hAnsiTheme="minorHAnsi" w:cstheme="minorHAnsi"/>
          <w:b/>
          <w:bCs/>
          <w:sz w:val="20"/>
          <w:szCs w:val="20"/>
        </w:rPr>
        <w:t xml:space="preserve"> - SOBR)</w:t>
      </w:r>
    </w:p>
    <w:p w14:paraId="38CE27DD" w14:textId="77777777" w:rsidR="00B370FD" w:rsidRPr="006375B1" w:rsidRDefault="00B370FD" w:rsidP="00B370FD">
      <w:pPr>
        <w:pStyle w:val="Akapitzlist"/>
        <w:jc w:val="both"/>
        <w:rPr>
          <w:rFonts w:asciiTheme="minorHAnsi" w:hAnsiTheme="minorHAnsi" w:cstheme="minorHAnsi"/>
          <w:b/>
          <w:kern w:val="2"/>
          <w:sz w:val="20"/>
          <w:szCs w:val="20"/>
        </w:rPr>
      </w:pPr>
    </w:p>
    <w:p w14:paraId="57DC0E4B" w14:textId="77777777" w:rsidR="00B370FD" w:rsidRPr="006375B1" w:rsidRDefault="00B370FD" w:rsidP="00B370FD">
      <w:pPr>
        <w:pStyle w:val="Akapitzlist"/>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Rozbudowa repozytorium: Wykonawca musi skonfigurować po stronie serwera </w:t>
      </w:r>
      <w:proofErr w:type="spellStart"/>
      <w:r w:rsidRPr="006375B1">
        <w:rPr>
          <w:rFonts w:asciiTheme="minorHAnsi" w:hAnsiTheme="minorHAnsi" w:cstheme="minorHAnsi"/>
          <w:kern w:val="2"/>
          <w:sz w:val="20"/>
          <w:szCs w:val="20"/>
        </w:rPr>
        <w:t>Veeam</w:t>
      </w:r>
      <w:proofErr w:type="spellEnd"/>
      <w:r w:rsidRPr="006375B1">
        <w:rPr>
          <w:rFonts w:asciiTheme="minorHAnsi" w:hAnsiTheme="minorHAnsi" w:cstheme="minorHAnsi"/>
          <w:kern w:val="2"/>
          <w:sz w:val="20"/>
          <w:szCs w:val="20"/>
        </w:rPr>
        <w:t xml:space="preserve"> nowe zasoby jako rozszerzenie istniejących repozytoriów (</w:t>
      </w:r>
      <w:proofErr w:type="spellStart"/>
      <w:r w:rsidRPr="006375B1">
        <w:rPr>
          <w:rFonts w:asciiTheme="minorHAnsi" w:hAnsiTheme="minorHAnsi" w:cstheme="minorHAnsi"/>
          <w:kern w:val="2"/>
          <w:sz w:val="20"/>
          <w:szCs w:val="20"/>
        </w:rPr>
        <w:t>Scale</w:t>
      </w:r>
      <w:proofErr w:type="spellEnd"/>
      <w:r w:rsidRPr="006375B1">
        <w:rPr>
          <w:rFonts w:asciiTheme="minorHAnsi" w:hAnsiTheme="minorHAnsi" w:cstheme="minorHAnsi"/>
          <w:kern w:val="2"/>
          <w:sz w:val="20"/>
          <w:szCs w:val="20"/>
        </w:rPr>
        <w:t xml:space="preserve">-Out Backup </w:t>
      </w:r>
      <w:proofErr w:type="spellStart"/>
      <w:r w:rsidRPr="006375B1">
        <w:rPr>
          <w:rFonts w:asciiTheme="minorHAnsi" w:hAnsiTheme="minorHAnsi" w:cstheme="minorHAnsi"/>
          <w:kern w:val="2"/>
          <w:sz w:val="20"/>
          <w:szCs w:val="20"/>
        </w:rPr>
        <w:t>Repository</w:t>
      </w:r>
      <w:proofErr w:type="spellEnd"/>
      <w:r w:rsidRPr="006375B1">
        <w:rPr>
          <w:rFonts w:asciiTheme="minorHAnsi" w:hAnsiTheme="minorHAnsi" w:cstheme="minorHAnsi"/>
          <w:kern w:val="2"/>
          <w:sz w:val="20"/>
          <w:szCs w:val="20"/>
        </w:rPr>
        <w:t>), tak aby zwiększona pojemność była natychmiast dostępna dla zadań backupu bez konieczności modyfikacji każdego "Joba" z osobna.</w:t>
      </w:r>
    </w:p>
    <w:p w14:paraId="301D3840" w14:textId="77777777" w:rsidR="00B370FD" w:rsidRPr="006375B1" w:rsidRDefault="00B370FD" w:rsidP="00B370FD">
      <w:pPr>
        <w:pStyle w:val="Akapitzlist"/>
        <w:jc w:val="both"/>
        <w:rPr>
          <w:rFonts w:asciiTheme="minorHAnsi" w:hAnsiTheme="minorHAnsi" w:cstheme="minorHAnsi"/>
          <w:kern w:val="2"/>
          <w:sz w:val="20"/>
          <w:szCs w:val="20"/>
        </w:rPr>
      </w:pPr>
    </w:p>
    <w:p w14:paraId="6C03C364" w14:textId="77777777" w:rsidR="00B370FD" w:rsidRPr="006375B1" w:rsidRDefault="00B370FD" w:rsidP="00B370FD">
      <w:pPr>
        <w:pStyle w:val="Akapitzlist"/>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Konfiguracja kart 25GbE: W ramach dostawy kart sieciowych, Wykonawca musi przepiąć ruch backupowy na nowe interfejsy 25GbE (w tym konfiguracja VLAN/MTU/Jumbo </w:t>
      </w:r>
      <w:proofErr w:type="spellStart"/>
      <w:r w:rsidRPr="006375B1">
        <w:rPr>
          <w:rFonts w:asciiTheme="minorHAnsi" w:hAnsiTheme="minorHAnsi" w:cstheme="minorHAnsi"/>
          <w:kern w:val="2"/>
          <w:sz w:val="20"/>
          <w:szCs w:val="20"/>
        </w:rPr>
        <w:t>Frames</w:t>
      </w:r>
      <w:proofErr w:type="spellEnd"/>
      <w:r w:rsidRPr="006375B1">
        <w:rPr>
          <w:rFonts w:asciiTheme="minorHAnsi" w:hAnsiTheme="minorHAnsi" w:cstheme="minorHAnsi"/>
          <w:kern w:val="2"/>
          <w:sz w:val="20"/>
          <w:szCs w:val="20"/>
        </w:rPr>
        <w:t xml:space="preserve"> po stronie urządzenia backupowego), aby zapewnić maksymalną wydajność transferu danych.</w:t>
      </w:r>
    </w:p>
    <w:p w14:paraId="676BD2DB" w14:textId="77777777" w:rsidR="00B370FD" w:rsidRPr="006375B1" w:rsidRDefault="00B370FD" w:rsidP="00B370FD">
      <w:pPr>
        <w:pStyle w:val="Akapitzlist"/>
        <w:jc w:val="both"/>
        <w:rPr>
          <w:rFonts w:asciiTheme="minorHAnsi" w:hAnsiTheme="minorHAnsi" w:cstheme="minorHAnsi"/>
          <w:b/>
          <w:kern w:val="2"/>
          <w:sz w:val="20"/>
          <w:szCs w:val="20"/>
        </w:rPr>
      </w:pPr>
    </w:p>
    <w:p w14:paraId="2E84FB65" w14:textId="77777777" w:rsidR="00B370FD" w:rsidRPr="006375B1" w:rsidRDefault="00B370FD" w:rsidP="003A6DD1">
      <w:pPr>
        <w:tabs>
          <w:tab w:val="left" w:pos="284"/>
        </w:tabs>
        <w:spacing w:after="0" w:line="240" w:lineRule="auto"/>
        <w:jc w:val="both"/>
        <w:rPr>
          <w:rFonts w:asciiTheme="minorHAnsi" w:hAnsiTheme="minorHAnsi" w:cstheme="minorHAnsi"/>
          <w:b/>
          <w:bCs/>
          <w:sz w:val="20"/>
          <w:szCs w:val="20"/>
        </w:rPr>
      </w:pPr>
      <w:r w:rsidRPr="006375B1">
        <w:rPr>
          <w:rFonts w:asciiTheme="minorHAnsi" w:hAnsiTheme="minorHAnsi" w:cstheme="minorHAnsi"/>
          <w:b/>
          <w:bCs/>
          <w:sz w:val="20"/>
          <w:szCs w:val="20"/>
        </w:rPr>
        <w:t>Dokumentacja powykonawcza i dostarczenie raportu z instalacji zawierającego:</w:t>
      </w:r>
    </w:p>
    <w:p w14:paraId="3EAD1162" w14:textId="77777777" w:rsidR="00B370FD" w:rsidRPr="006375B1" w:rsidRDefault="00B370FD" w:rsidP="00523DAF">
      <w:pPr>
        <w:pStyle w:val="Akapitzlist"/>
        <w:numPr>
          <w:ilvl w:val="0"/>
          <w:numId w:val="20"/>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Schemat logiczny połączeń po rozbudowie.</w:t>
      </w:r>
    </w:p>
    <w:p w14:paraId="10809F37" w14:textId="77777777" w:rsidR="00B370FD" w:rsidRPr="006375B1" w:rsidRDefault="00B370FD" w:rsidP="00523DAF">
      <w:pPr>
        <w:pStyle w:val="Akapitzlist"/>
        <w:numPr>
          <w:ilvl w:val="0"/>
          <w:numId w:val="20"/>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Potwierdzenie włączenia funkcji </w:t>
      </w:r>
      <w:proofErr w:type="spellStart"/>
      <w:r w:rsidRPr="006375B1">
        <w:rPr>
          <w:rFonts w:asciiTheme="minorHAnsi" w:hAnsiTheme="minorHAnsi" w:cstheme="minorHAnsi"/>
          <w:kern w:val="2"/>
          <w:sz w:val="20"/>
          <w:szCs w:val="20"/>
        </w:rPr>
        <w:t>Retention</w:t>
      </w:r>
      <w:proofErr w:type="spellEnd"/>
      <w:r w:rsidRPr="006375B1">
        <w:rPr>
          <w:rFonts w:asciiTheme="minorHAnsi" w:hAnsiTheme="minorHAnsi" w:cstheme="minorHAnsi"/>
          <w:kern w:val="2"/>
          <w:sz w:val="20"/>
          <w:szCs w:val="20"/>
        </w:rPr>
        <w:t xml:space="preserve"> Time-Lock (zrzuty ekranu z konfiguracji).</w:t>
      </w:r>
    </w:p>
    <w:p w14:paraId="3168C6D1" w14:textId="77777777" w:rsidR="00B370FD" w:rsidRPr="006375B1" w:rsidRDefault="00B370FD" w:rsidP="00523DAF">
      <w:pPr>
        <w:pStyle w:val="Akapitzlist"/>
        <w:numPr>
          <w:ilvl w:val="0"/>
          <w:numId w:val="20"/>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Potwierdzenie statusu replikacji ("In </w:t>
      </w:r>
      <w:proofErr w:type="spellStart"/>
      <w:r w:rsidRPr="006375B1">
        <w:rPr>
          <w:rFonts w:asciiTheme="minorHAnsi" w:hAnsiTheme="minorHAnsi" w:cstheme="minorHAnsi"/>
          <w:kern w:val="2"/>
          <w:sz w:val="20"/>
          <w:szCs w:val="20"/>
        </w:rPr>
        <w:t>Sync</w:t>
      </w:r>
      <w:proofErr w:type="spellEnd"/>
      <w:r w:rsidRPr="006375B1">
        <w:rPr>
          <w:rFonts w:asciiTheme="minorHAnsi" w:hAnsiTheme="minorHAnsi" w:cstheme="minorHAnsi"/>
          <w:kern w:val="2"/>
          <w:sz w:val="20"/>
          <w:szCs w:val="20"/>
        </w:rPr>
        <w:t>").</w:t>
      </w:r>
    </w:p>
    <w:p w14:paraId="1B9FFE7E" w14:textId="77777777" w:rsidR="00B370FD" w:rsidRPr="006375B1" w:rsidRDefault="00B370FD" w:rsidP="00523DAF">
      <w:pPr>
        <w:pStyle w:val="Akapitzlist"/>
        <w:numPr>
          <w:ilvl w:val="0"/>
          <w:numId w:val="20"/>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Adresację IP i mapowanie portów nowych urządzeń.</w:t>
      </w:r>
    </w:p>
    <w:p w14:paraId="63F2F4F3" w14:textId="77777777" w:rsidR="00B370FD" w:rsidRPr="006375B1" w:rsidRDefault="00B370FD" w:rsidP="00523DAF">
      <w:pPr>
        <w:pStyle w:val="Akapitzlist"/>
        <w:numPr>
          <w:ilvl w:val="0"/>
          <w:numId w:val="20"/>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Kontakt do serwisu na wypadek awarii wraz z niezbędnymi danymi które są potrzebne by zgłosić incydent.</w:t>
      </w:r>
    </w:p>
    <w:p w14:paraId="7AABEB8F" w14:textId="77777777" w:rsidR="00B370FD" w:rsidRPr="006375B1" w:rsidRDefault="00B370FD" w:rsidP="00523DAF">
      <w:pPr>
        <w:pStyle w:val="Akapitzlist"/>
        <w:numPr>
          <w:ilvl w:val="0"/>
          <w:numId w:val="20"/>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W ramach wsparcia technicznego, producent urządzenia musi zapewniać dedykowaną ścieżkę zgłaszania incydentów bezpieczeństwa (</w:t>
      </w:r>
      <w:proofErr w:type="spellStart"/>
      <w:r w:rsidRPr="006375B1">
        <w:rPr>
          <w:rFonts w:asciiTheme="minorHAnsi" w:hAnsiTheme="minorHAnsi" w:cstheme="minorHAnsi"/>
          <w:kern w:val="2"/>
          <w:sz w:val="20"/>
          <w:szCs w:val="20"/>
        </w:rPr>
        <w:t>Ransomware</w:t>
      </w:r>
      <w:proofErr w:type="spellEnd"/>
      <w:r w:rsidRPr="006375B1">
        <w:rPr>
          <w:rFonts w:asciiTheme="minorHAnsi" w:hAnsiTheme="minorHAnsi" w:cstheme="minorHAnsi"/>
          <w:kern w:val="2"/>
          <w:sz w:val="20"/>
          <w:szCs w:val="20"/>
        </w:rPr>
        <w:t xml:space="preserve"> </w:t>
      </w:r>
      <w:proofErr w:type="spellStart"/>
      <w:r w:rsidRPr="006375B1">
        <w:rPr>
          <w:rFonts w:asciiTheme="minorHAnsi" w:hAnsiTheme="minorHAnsi" w:cstheme="minorHAnsi"/>
          <w:kern w:val="2"/>
          <w:sz w:val="20"/>
          <w:szCs w:val="20"/>
        </w:rPr>
        <w:t>Recovery</w:t>
      </w:r>
      <w:proofErr w:type="spellEnd"/>
      <w:r w:rsidRPr="006375B1">
        <w:rPr>
          <w:rFonts w:asciiTheme="minorHAnsi" w:hAnsiTheme="minorHAnsi" w:cstheme="minorHAnsi"/>
          <w:kern w:val="2"/>
          <w:sz w:val="20"/>
          <w:szCs w:val="20"/>
        </w:rPr>
        <w:t xml:space="preserve"> </w:t>
      </w:r>
      <w:proofErr w:type="spellStart"/>
      <w:r w:rsidRPr="006375B1">
        <w:rPr>
          <w:rFonts w:asciiTheme="minorHAnsi" w:hAnsiTheme="minorHAnsi" w:cstheme="minorHAnsi"/>
          <w:kern w:val="2"/>
          <w:sz w:val="20"/>
          <w:szCs w:val="20"/>
        </w:rPr>
        <w:t>Support</w:t>
      </w:r>
      <w:proofErr w:type="spellEnd"/>
      <w:r w:rsidRPr="006375B1">
        <w:rPr>
          <w:rFonts w:asciiTheme="minorHAnsi" w:hAnsiTheme="minorHAnsi" w:cstheme="minorHAnsi"/>
          <w:kern w:val="2"/>
          <w:sz w:val="20"/>
          <w:szCs w:val="20"/>
        </w:rPr>
        <w:t xml:space="preserve">). Wymagane jest dostarczenie dokumentacji (procedury awaryjnej) w języku polskim, opisującej krok po kroku proces odblokowania retencji czasowej (Time-Lock) i przywracania danych w sytuacji krytycznej (ataku </w:t>
      </w:r>
      <w:proofErr w:type="spellStart"/>
      <w:r w:rsidRPr="006375B1">
        <w:rPr>
          <w:rFonts w:asciiTheme="minorHAnsi" w:hAnsiTheme="minorHAnsi" w:cstheme="minorHAnsi"/>
          <w:kern w:val="2"/>
          <w:sz w:val="20"/>
          <w:szCs w:val="20"/>
        </w:rPr>
        <w:t>hakerskiego</w:t>
      </w:r>
      <w:proofErr w:type="spellEnd"/>
      <w:r w:rsidRPr="006375B1">
        <w:rPr>
          <w:rFonts w:asciiTheme="minorHAnsi" w:hAnsiTheme="minorHAnsi" w:cstheme="minorHAnsi"/>
          <w:kern w:val="2"/>
          <w:sz w:val="20"/>
          <w:szCs w:val="20"/>
        </w:rPr>
        <w:t>).</w:t>
      </w:r>
    </w:p>
    <w:p w14:paraId="3078D29F" w14:textId="77777777" w:rsidR="00B370FD" w:rsidRPr="006375B1" w:rsidRDefault="00B370FD" w:rsidP="00B370FD">
      <w:pPr>
        <w:jc w:val="both"/>
        <w:rPr>
          <w:rFonts w:asciiTheme="minorHAnsi" w:eastAsia="Times New Roman" w:hAnsiTheme="minorHAnsi" w:cstheme="minorHAnsi"/>
          <w:kern w:val="2"/>
          <w:sz w:val="20"/>
          <w:szCs w:val="20"/>
        </w:rPr>
      </w:pPr>
      <w:r w:rsidRPr="006375B1">
        <w:rPr>
          <w:rFonts w:asciiTheme="minorHAnsi" w:eastAsia="Times New Roman" w:hAnsiTheme="minorHAnsi" w:cstheme="minorHAnsi"/>
          <w:kern w:val="2"/>
          <w:sz w:val="20"/>
          <w:szCs w:val="20"/>
        </w:rPr>
        <w:t>W ramach dostawy kart sieciowych 25GbE, Wykonawca musi dostarczyć komplet kompatybilnych wkładek (</w:t>
      </w:r>
      <w:proofErr w:type="spellStart"/>
      <w:r w:rsidRPr="006375B1">
        <w:rPr>
          <w:rFonts w:asciiTheme="minorHAnsi" w:eastAsia="Times New Roman" w:hAnsiTheme="minorHAnsi" w:cstheme="minorHAnsi"/>
          <w:kern w:val="2"/>
          <w:sz w:val="20"/>
          <w:szCs w:val="20"/>
        </w:rPr>
        <w:t>transceiverów</w:t>
      </w:r>
      <w:proofErr w:type="spellEnd"/>
      <w:r w:rsidRPr="006375B1">
        <w:rPr>
          <w:rFonts w:asciiTheme="minorHAnsi" w:eastAsia="Times New Roman" w:hAnsiTheme="minorHAnsi" w:cstheme="minorHAnsi"/>
          <w:kern w:val="2"/>
          <w:sz w:val="20"/>
          <w:szCs w:val="20"/>
        </w:rPr>
        <w:t xml:space="preserve">) oraz okablowania (np. kable DAC lub światłowody o odpowiedniej długości – do uzgodnienia na etapie wdrożenia), zapewniających poprawne redundantne zestawienie łącza z przełącznikami sieciowymi </w:t>
      </w:r>
      <w:r w:rsidRPr="006375B1">
        <w:rPr>
          <w:rFonts w:asciiTheme="minorHAnsi" w:eastAsia="Times New Roman" w:hAnsiTheme="minorHAnsi" w:cstheme="minorHAnsi"/>
          <w:kern w:val="2"/>
          <w:sz w:val="20"/>
          <w:szCs w:val="20"/>
        </w:rPr>
        <w:lastRenderedPageBreak/>
        <w:t>Zamawiającego. Zamawiający posiada przełącznik Aruba 3810m JL075A.  Wykonawca odpowiada za fizyczne zestawienie linku minimum 10GbE wszystkich dostarczanych urządzeń i kart do tego typu przełącznika.</w:t>
      </w:r>
    </w:p>
    <w:bookmarkEnd w:id="7"/>
    <w:p w14:paraId="2634F967" w14:textId="77777777" w:rsidR="00B370FD" w:rsidRPr="006375B1" w:rsidRDefault="00B370FD" w:rsidP="00B370FD">
      <w:pPr>
        <w:rPr>
          <w:rFonts w:asciiTheme="minorHAnsi" w:eastAsia="Times New Roman" w:hAnsiTheme="minorHAnsi" w:cstheme="minorHAnsi"/>
          <w:b/>
          <w:kern w:val="2"/>
          <w:sz w:val="20"/>
          <w:szCs w:val="20"/>
        </w:rPr>
      </w:pPr>
      <w:r w:rsidRPr="006375B1">
        <w:rPr>
          <w:rFonts w:asciiTheme="minorHAnsi" w:eastAsia="Times New Roman" w:hAnsiTheme="minorHAnsi" w:cstheme="minorHAnsi"/>
          <w:b/>
          <w:kern w:val="2"/>
          <w:sz w:val="20"/>
          <w:szCs w:val="20"/>
        </w:rPr>
        <w:br w:type="page"/>
      </w:r>
    </w:p>
    <w:p w14:paraId="59509D83" w14:textId="77777777" w:rsidR="00B370FD" w:rsidRPr="006375B1" w:rsidRDefault="00B370FD" w:rsidP="003A6DD1">
      <w:pPr>
        <w:tabs>
          <w:tab w:val="left" w:pos="284"/>
        </w:tabs>
        <w:spacing w:after="0" w:line="240" w:lineRule="auto"/>
        <w:jc w:val="both"/>
        <w:rPr>
          <w:rFonts w:asciiTheme="minorHAnsi" w:hAnsiTheme="minorHAnsi" w:cstheme="minorHAnsi"/>
          <w:b/>
          <w:bCs/>
          <w:sz w:val="20"/>
          <w:szCs w:val="20"/>
        </w:rPr>
      </w:pPr>
      <w:r w:rsidRPr="006375B1">
        <w:rPr>
          <w:rFonts w:asciiTheme="minorHAnsi" w:hAnsiTheme="minorHAnsi" w:cstheme="minorHAnsi"/>
          <w:b/>
          <w:bCs/>
          <w:sz w:val="20"/>
          <w:szCs w:val="20"/>
        </w:rPr>
        <w:lastRenderedPageBreak/>
        <w:t>Zestawienie sprzętu:</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530"/>
        <w:gridCol w:w="1550"/>
        <w:gridCol w:w="1508"/>
        <w:gridCol w:w="1073"/>
        <w:gridCol w:w="2417"/>
        <w:gridCol w:w="1974"/>
      </w:tblGrid>
      <w:tr w:rsidR="00B370FD" w:rsidRPr="006375B1" w14:paraId="0610CB35" w14:textId="77777777" w:rsidTr="000A5BB6">
        <w:trPr>
          <w:trHeight w:val="320"/>
        </w:trPr>
        <w:tc>
          <w:tcPr>
            <w:tcW w:w="0" w:type="auto"/>
            <w:tcMar>
              <w:top w:w="0" w:type="dxa"/>
              <w:left w:w="108" w:type="dxa"/>
              <w:bottom w:w="0" w:type="dxa"/>
              <w:right w:w="108" w:type="dxa"/>
            </w:tcMar>
            <w:vAlign w:val="center"/>
            <w:hideMark/>
          </w:tcPr>
          <w:p w14:paraId="04B7942B"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b/>
                <w:bCs/>
                <w:sz w:val="20"/>
                <w:szCs w:val="20"/>
              </w:rPr>
              <w:t>Site</w:t>
            </w:r>
          </w:p>
        </w:tc>
        <w:tc>
          <w:tcPr>
            <w:tcW w:w="0" w:type="auto"/>
            <w:tcBorders>
              <w:bottom w:val="single" w:sz="8" w:space="0" w:color="auto"/>
            </w:tcBorders>
            <w:tcMar>
              <w:top w:w="0" w:type="dxa"/>
              <w:left w:w="108" w:type="dxa"/>
              <w:bottom w:w="0" w:type="dxa"/>
              <w:right w:w="108" w:type="dxa"/>
            </w:tcMar>
            <w:vAlign w:val="center"/>
            <w:hideMark/>
          </w:tcPr>
          <w:p w14:paraId="11BBE67A"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b/>
                <w:bCs/>
                <w:sz w:val="20"/>
                <w:szCs w:val="20"/>
              </w:rPr>
              <w:t>Urządzenie istniejące/ wymagane do dostarczenia:</w:t>
            </w:r>
          </w:p>
        </w:tc>
        <w:tc>
          <w:tcPr>
            <w:tcW w:w="1508" w:type="dxa"/>
            <w:tcBorders>
              <w:bottom w:val="single" w:sz="8" w:space="0" w:color="auto"/>
            </w:tcBorders>
          </w:tcPr>
          <w:p w14:paraId="70859A47" w14:textId="77777777" w:rsidR="00B370FD" w:rsidRPr="006375B1" w:rsidRDefault="00B370FD" w:rsidP="000A5BB6">
            <w:pPr>
              <w:jc w:val="center"/>
              <w:rPr>
                <w:rFonts w:asciiTheme="minorHAnsi" w:hAnsiTheme="minorHAnsi" w:cstheme="minorHAnsi"/>
                <w:b/>
                <w:bCs/>
                <w:sz w:val="20"/>
                <w:szCs w:val="20"/>
              </w:rPr>
            </w:pPr>
            <w:r w:rsidRPr="006375B1">
              <w:rPr>
                <w:rFonts w:asciiTheme="minorHAnsi" w:hAnsiTheme="minorHAnsi" w:cstheme="minorHAnsi"/>
                <w:b/>
                <w:bCs/>
                <w:sz w:val="20"/>
                <w:szCs w:val="20"/>
              </w:rPr>
              <w:t>Karty sieciowe ETH do dostarczenia minimum:</w:t>
            </w:r>
          </w:p>
        </w:tc>
        <w:tc>
          <w:tcPr>
            <w:tcW w:w="830" w:type="dxa"/>
            <w:tcBorders>
              <w:bottom w:val="single" w:sz="8" w:space="0" w:color="auto"/>
            </w:tcBorders>
            <w:tcMar>
              <w:top w:w="0" w:type="dxa"/>
              <w:left w:w="108" w:type="dxa"/>
              <w:bottom w:w="0" w:type="dxa"/>
              <w:right w:w="108" w:type="dxa"/>
            </w:tcMar>
            <w:vAlign w:val="center"/>
            <w:hideMark/>
          </w:tcPr>
          <w:p w14:paraId="507C8C54"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b/>
                <w:bCs/>
                <w:sz w:val="20"/>
                <w:szCs w:val="20"/>
              </w:rPr>
              <w:t xml:space="preserve">1 </w:t>
            </w:r>
            <w:proofErr w:type="spellStart"/>
            <w:r w:rsidRPr="006375B1">
              <w:rPr>
                <w:rFonts w:asciiTheme="minorHAnsi" w:hAnsiTheme="minorHAnsi" w:cstheme="minorHAnsi"/>
                <w:b/>
                <w:bCs/>
                <w:sz w:val="20"/>
                <w:szCs w:val="20"/>
              </w:rPr>
              <w:t>Gb</w:t>
            </w:r>
            <w:proofErr w:type="spellEnd"/>
            <w:r w:rsidRPr="006375B1">
              <w:rPr>
                <w:rFonts w:asciiTheme="minorHAnsi" w:hAnsiTheme="minorHAnsi" w:cstheme="minorHAnsi"/>
                <w:b/>
                <w:bCs/>
                <w:sz w:val="20"/>
                <w:szCs w:val="20"/>
              </w:rPr>
              <w:t xml:space="preserve"> LAN </w:t>
            </w:r>
            <w:proofErr w:type="spellStart"/>
            <w:r w:rsidRPr="006375B1">
              <w:rPr>
                <w:rFonts w:asciiTheme="minorHAnsi" w:hAnsiTheme="minorHAnsi" w:cstheme="minorHAnsi"/>
                <w:b/>
                <w:bCs/>
                <w:sz w:val="20"/>
                <w:szCs w:val="20"/>
              </w:rPr>
              <w:t>Ports</w:t>
            </w:r>
            <w:proofErr w:type="spellEnd"/>
            <w:r w:rsidRPr="006375B1">
              <w:rPr>
                <w:rFonts w:asciiTheme="minorHAnsi" w:hAnsiTheme="minorHAnsi" w:cstheme="minorHAnsi"/>
                <w:b/>
                <w:bCs/>
                <w:sz w:val="20"/>
                <w:szCs w:val="20"/>
              </w:rPr>
              <w:t xml:space="preserve"> minimum:</w:t>
            </w:r>
          </w:p>
        </w:tc>
        <w:tc>
          <w:tcPr>
            <w:tcW w:w="2417" w:type="dxa"/>
            <w:tcBorders>
              <w:bottom w:val="single" w:sz="8" w:space="0" w:color="auto"/>
            </w:tcBorders>
            <w:tcMar>
              <w:top w:w="0" w:type="dxa"/>
              <w:left w:w="108" w:type="dxa"/>
              <w:bottom w:w="0" w:type="dxa"/>
              <w:right w:w="108" w:type="dxa"/>
            </w:tcMar>
            <w:vAlign w:val="center"/>
            <w:hideMark/>
          </w:tcPr>
          <w:p w14:paraId="55205A24"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b/>
                <w:bCs/>
                <w:sz w:val="20"/>
                <w:szCs w:val="20"/>
              </w:rPr>
              <w:t>wkładki 10GbE</w:t>
            </w:r>
            <w:r w:rsidRPr="006375B1">
              <w:rPr>
                <w:rFonts w:asciiTheme="minorHAnsi" w:hAnsiTheme="minorHAnsi" w:cstheme="minorHAnsi"/>
                <w:sz w:val="20"/>
                <w:szCs w:val="20"/>
              </w:rPr>
              <w:t xml:space="preserve"> </w:t>
            </w:r>
            <w:r w:rsidRPr="006375B1">
              <w:rPr>
                <w:rFonts w:asciiTheme="minorHAnsi" w:hAnsiTheme="minorHAnsi" w:cstheme="minorHAnsi"/>
                <w:b/>
                <w:bCs/>
                <w:sz w:val="20"/>
                <w:szCs w:val="20"/>
              </w:rPr>
              <w:t>do dostarczenia minimum:</w:t>
            </w:r>
          </w:p>
        </w:tc>
        <w:tc>
          <w:tcPr>
            <w:tcW w:w="1974" w:type="dxa"/>
            <w:tcBorders>
              <w:bottom w:val="single" w:sz="8" w:space="0" w:color="auto"/>
            </w:tcBorders>
            <w:tcMar>
              <w:top w:w="0" w:type="dxa"/>
              <w:left w:w="108" w:type="dxa"/>
              <w:bottom w:w="0" w:type="dxa"/>
              <w:right w:w="108" w:type="dxa"/>
            </w:tcMar>
            <w:vAlign w:val="center"/>
            <w:hideMark/>
          </w:tcPr>
          <w:p w14:paraId="552EF8EF"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b/>
                <w:bCs/>
                <w:sz w:val="20"/>
                <w:szCs w:val="20"/>
              </w:rPr>
              <w:t>wkładki 25GbE do dostarczenia minimum:</w:t>
            </w:r>
          </w:p>
        </w:tc>
      </w:tr>
      <w:tr w:rsidR="00B370FD" w:rsidRPr="006375B1" w14:paraId="6FA40679" w14:textId="77777777" w:rsidTr="000A5BB6">
        <w:trPr>
          <w:trHeight w:val="300"/>
        </w:trPr>
        <w:tc>
          <w:tcPr>
            <w:tcW w:w="0" w:type="auto"/>
            <w:vMerge w:val="restart"/>
            <w:tcMar>
              <w:top w:w="0" w:type="dxa"/>
              <w:left w:w="108" w:type="dxa"/>
              <w:bottom w:w="0" w:type="dxa"/>
              <w:right w:w="108" w:type="dxa"/>
            </w:tcMar>
            <w:vAlign w:val="center"/>
            <w:hideMark/>
          </w:tcPr>
          <w:p w14:paraId="4D5076B0"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b/>
                <w:bCs/>
                <w:sz w:val="20"/>
                <w:szCs w:val="20"/>
              </w:rPr>
              <w:t>1</w:t>
            </w:r>
          </w:p>
        </w:tc>
        <w:tc>
          <w:tcPr>
            <w:tcW w:w="0" w:type="auto"/>
            <w:shd w:val="clear" w:color="auto" w:fill="A8D08D" w:themeFill="accent6" w:themeFillTint="99"/>
            <w:tcMar>
              <w:top w:w="0" w:type="dxa"/>
              <w:left w:w="108" w:type="dxa"/>
              <w:bottom w:w="0" w:type="dxa"/>
              <w:right w:w="108" w:type="dxa"/>
            </w:tcMar>
            <w:vAlign w:val="center"/>
            <w:hideMark/>
          </w:tcPr>
          <w:p w14:paraId="22E60DE3"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sz w:val="20"/>
                <w:szCs w:val="20"/>
              </w:rPr>
              <w:t xml:space="preserve">istniejące u zamawiającego: </w:t>
            </w:r>
            <w:r w:rsidRPr="006375B1">
              <w:rPr>
                <w:rFonts w:asciiTheme="minorHAnsi" w:hAnsiTheme="minorHAnsi" w:cstheme="minorHAnsi"/>
                <w:b/>
                <w:sz w:val="20"/>
                <w:szCs w:val="20"/>
              </w:rPr>
              <w:t>EX84</w:t>
            </w:r>
          </w:p>
        </w:tc>
        <w:tc>
          <w:tcPr>
            <w:tcW w:w="1508" w:type="dxa"/>
            <w:shd w:val="clear" w:color="auto" w:fill="A8D08D" w:themeFill="accent6" w:themeFillTint="99"/>
          </w:tcPr>
          <w:p w14:paraId="6EAF9009"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sz w:val="20"/>
                <w:szCs w:val="20"/>
              </w:rPr>
              <w:t xml:space="preserve">1 karta </w:t>
            </w:r>
            <w:r w:rsidRPr="006375B1">
              <w:rPr>
                <w:rFonts w:asciiTheme="minorHAnsi" w:hAnsiTheme="minorHAnsi" w:cstheme="minorHAnsi"/>
                <w:b/>
                <w:bCs/>
                <w:sz w:val="20"/>
                <w:szCs w:val="20"/>
              </w:rPr>
              <w:t xml:space="preserve">25GbE </w:t>
            </w:r>
            <w:r w:rsidRPr="006375B1">
              <w:rPr>
                <w:rFonts w:asciiTheme="minorHAnsi" w:hAnsiTheme="minorHAnsi" w:cstheme="minorHAnsi"/>
                <w:sz w:val="20"/>
                <w:szCs w:val="20"/>
              </w:rPr>
              <w:t>(Dual Port)</w:t>
            </w:r>
          </w:p>
        </w:tc>
        <w:tc>
          <w:tcPr>
            <w:tcW w:w="830" w:type="dxa"/>
            <w:shd w:val="clear" w:color="auto" w:fill="A8D08D" w:themeFill="accent6" w:themeFillTint="99"/>
            <w:tcMar>
              <w:top w:w="0" w:type="dxa"/>
              <w:left w:w="108" w:type="dxa"/>
              <w:bottom w:w="0" w:type="dxa"/>
              <w:right w:w="108" w:type="dxa"/>
            </w:tcMar>
            <w:vAlign w:val="center"/>
          </w:tcPr>
          <w:p w14:paraId="6035898D" w14:textId="77777777" w:rsidR="00B370FD" w:rsidRPr="006375B1" w:rsidRDefault="00B370FD" w:rsidP="000A5BB6">
            <w:pPr>
              <w:jc w:val="center"/>
              <w:rPr>
                <w:rFonts w:asciiTheme="minorHAnsi" w:hAnsiTheme="minorHAnsi" w:cstheme="minorHAnsi"/>
                <w:sz w:val="20"/>
                <w:szCs w:val="20"/>
              </w:rPr>
            </w:pPr>
          </w:p>
        </w:tc>
        <w:tc>
          <w:tcPr>
            <w:tcW w:w="2417" w:type="dxa"/>
            <w:shd w:val="clear" w:color="auto" w:fill="A8D08D" w:themeFill="accent6" w:themeFillTint="99"/>
            <w:tcMar>
              <w:top w:w="0" w:type="dxa"/>
              <w:left w:w="108" w:type="dxa"/>
              <w:bottom w:w="0" w:type="dxa"/>
              <w:right w:w="108" w:type="dxa"/>
            </w:tcMar>
            <w:vAlign w:val="center"/>
            <w:hideMark/>
          </w:tcPr>
          <w:p w14:paraId="00EACFCD" w14:textId="77777777" w:rsidR="00B370FD" w:rsidRPr="006375B1" w:rsidRDefault="00B370FD" w:rsidP="000A5BB6">
            <w:pPr>
              <w:rPr>
                <w:rFonts w:asciiTheme="minorHAnsi" w:hAnsiTheme="minorHAnsi" w:cstheme="minorHAnsi"/>
                <w:sz w:val="20"/>
                <w:szCs w:val="20"/>
              </w:rPr>
            </w:pPr>
          </w:p>
        </w:tc>
        <w:tc>
          <w:tcPr>
            <w:tcW w:w="1974" w:type="dxa"/>
            <w:shd w:val="clear" w:color="auto" w:fill="A8D08D" w:themeFill="accent6" w:themeFillTint="99"/>
            <w:tcMar>
              <w:top w:w="0" w:type="dxa"/>
              <w:left w:w="108" w:type="dxa"/>
              <w:bottom w:w="0" w:type="dxa"/>
              <w:right w:w="108" w:type="dxa"/>
            </w:tcMar>
            <w:vAlign w:val="center"/>
            <w:hideMark/>
          </w:tcPr>
          <w:p w14:paraId="4B329C53"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sz w:val="20"/>
                <w:szCs w:val="20"/>
              </w:rPr>
              <w:t xml:space="preserve">2 wkładki </w:t>
            </w:r>
            <w:r w:rsidRPr="006375B1">
              <w:rPr>
                <w:rFonts w:asciiTheme="minorHAnsi" w:hAnsiTheme="minorHAnsi" w:cstheme="minorHAnsi"/>
                <w:b/>
                <w:bCs/>
                <w:sz w:val="20"/>
                <w:szCs w:val="20"/>
              </w:rPr>
              <w:t xml:space="preserve">25GbE </w:t>
            </w:r>
          </w:p>
        </w:tc>
      </w:tr>
      <w:tr w:rsidR="00B370FD" w:rsidRPr="006375B1" w14:paraId="19891969" w14:textId="77777777" w:rsidTr="000A5BB6">
        <w:trPr>
          <w:trHeight w:val="320"/>
        </w:trPr>
        <w:tc>
          <w:tcPr>
            <w:tcW w:w="0" w:type="auto"/>
            <w:vMerge/>
            <w:vAlign w:val="center"/>
            <w:hideMark/>
          </w:tcPr>
          <w:p w14:paraId="029951F6" w14:textId="77777777" w:rsidR="00B370FD" w:rsidRPr="006375B1" w:rsidRDefault="00B370FD" w:rsidP="000A5BB6">
            <w:pPr>
              <w:rPr>
                <w:rFonts w:asciiTheme="minorHAnsi" w:hAnsiTheme="minorHAnsi" w:cstheme="minorHAnsi"/>
                <w:sz w:val="20"/>
                <w:szCs w:val="20"/>
              </w:rPr>
            </w:pPr>
          </w:p>
        </w:tc>
        <w:tc>
          <w:tcPr>
            <w:tcW w:w="0" w:type="auto"/>
            <w:shd w:val="clear" w:color="auto" w:fill="A8D08D" w:themeFill="accent6" w:themeFillTint="99"/>
            <w:tcMar>
              <w:top w:w="0" w:type="dxa"/>
              <w:left w:w="108" w:type="dxa"/>
              <w:bottom w:w="0" w:type="dxa"/>
              <w:right w:w="108" w:type="dxa"/>
            </w:tcMar>
            <w:vAlign w:val="center"/>
            <w:hideMark/>
          </w:tcPr>
          <w:p w14:paraId="4EEA0389"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sz w:val="20"/>
                <w:szCs w:val="20"/>
              </w:rPr>
              <w:t xml:space="preserve">istniejące u zamawiającego: </w:t>
            </w:r>
            <w:r w:rsidRPr="006375B1">
              <w:rPr>
                <w:rFonts w:asciiTheme="minorHAnsi" w:hAnsiTheme="minorHAnsi" w:cstheme="minorHAnsi"/>
                <w:b/>
                <w:sz w:val="20"/>
                <w:szCs w:val="20"/>
              </w:rPr>
              <w:t>EX84</w:t>
            </w:r>
          </w:p>
        </w:tc>
        <w:tc>
          <w:tcPr>
            <w:tcW w:w="1508" w:type="dxa"/>
            <w:shd w:val="clear" w:color="auto" w:fill="A8D08D" w:themeFill="accent6" w:themeFillTint="99"/>
          </w:tcPr>
          <w:p w14:paraId="02968F51"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sz w:val="20"/>
                <w:szCs w:val="20"/>
              </w:rPr>
              <w:t xml:space="preserve">1 karta </w:t>
            </w:r>
            <w:r w:rsidRPr="006375B1">
              <w:rPr>
                <w:rFonts w:asciiTheme="minorHAnsi" w:hAnsiTheme="minorHAnsi" w:cstheme="minorHAnsi"/>
                <w:b/>
                <w:bCs/>
                <w:sz w:val="20"/>
                <w:szCs w:val="20"/>
              </w:rPr>
              <w:t xml:space="preserve">25GbE </w:t>
            </w:r>
            <w:r w:rsidRPr="006375B1">
              <w:rPr>
                <w:rFonts w:asciiTheme="minorHAnsi" w:hAnsiTheme="minorHAnsi" w:cstheme="minorHAnsi"/>
                <w:sz w:val="20"/>
                <w:szCs w:val="20"/>
              </w:rPr>
              <w:t>(Dual Port)</w:t>
            </w:r>
          </w:p>
        </w:tc>
        <w:tc>
          <w:tcPr>
            <w:tcW w:w="830" w:type="dxa"/>
            <w:shd w:val="clear" w:color="auto" w:fill="A8D08D" w:themeFill="accent6" w:themeFillTint="99"/>
            <w:tcMar>
              <w:top w:w="0" w:type="dxa"/>
              <w:left w:w="108" w:type="dxa"/>
              <w:bottom w:w="0" w:type="dxa"/>
              <w:right w:w="108" w:type="dxa"/>
            </w:tcMar>
            <w:vAlign w:val="center"/>
          </w:tcPr>
          <w:p w14:paraId="6504DA29" w14:textId="77777777" w:rsidR="00B370FD" w:rsidRPr="006375B1" w:rsidRDefault="00B370FD" w:rsidP="000A5BB6">
            <w:pPr>
              <w:jc w:val="center"/>
              <w:rPr>
                <w:rFonts w:asciiTheme="minorHAnsi" w:hAnsiTheme="minorHAnsi" w:cstheme="minorHAnsi"/>
                <w:sz w:val="20"/>
                <w:szCs w:val="20"/>
              </w:rPr>
            </w:pPr>
          </w:p>
        </w:tc>
        <w:tc>
          <w:tcPr>
            <w:tcW w:w="2417" w:type="dxa"/>
            <w:shd w:val="clear" w:color="auto" w:fill="A8D08D" w:themeFill="accent6" w:themeFillTint="99"/>
            <w:tcMar>
              <w:top w:w="0" w:type="dxa"/>
              <w:left w:w="108" w:type="dxa"/>
              <w:bottom w:w="0" w:type="dxa"/>
              <w:right w:w="108" w:type="dxa"/>
            </w:tcMar>
            <w:vAlign w:val="center"/>
            <w:hideMark/>
          </w:tcPr>
          <w:p w14:paraId="06323888" w14:textId="77777777" w:rsidR="00B370FD" w:rsidRPr="006375B1" w:rsidRDefault="00B370FD" w:rsidP="000A5BB6">
            <w:pPr>
              <w:rPr>
                <w:rFonts w:asciiTheme="minorHAnsi" w:hAnsiTheme="minorHAnsi" w:cstheme="minorHAnsi"/>
                <w:sz w:val="20"/>
                <w:szCs w:val="20"/>
              </w:rPr>
            </w:pPr>
          </w:p>
        </w:tc>
        <w:tc>
          <w:tcPr>
            <w:tcW w:w="1974" w:type="dxa"/>
            <w:shd w:val="clear" w:color="auto" w:fill="A8D08D" w:themeFill="accent6" w:themeFillTint="99"/>
            <w:tcMar>
              <w:top w:w="0" w:type="dxa"/>
              <w:left w:w="108" w:type="dxa"/>
              <w:bottom w:w="0" w:type="dxa"/>
              <w:right w:w="108" w:type="dxa"/>
            </w:tcMar>
            <w:vAlign w:val="center"/>
            <w:hideMark/>
          </w:tcPr>
          <w:p w14:paraId="4FAF7785"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sz w:val="20"/>
                <w:szCs w:val="20"/>
              </w:rPr>
              <w:t xml:space="preserve">2 wkładki </w:t>
            </w:r>
            <w:r w:rsidRPr="006375B1">
              <w:rPr>
                <w:rFonts w:asciiTheme="minorHAnsi" w:hAnsiTheme="minorHAnsi" w:cstheme="minorHAnsi"/>
                <w:b/>
                <w:bCs/>
                <w:sz w:val="20"/>
                <w:szCs w:val="20"/>
              </w:rPr>
              <w:t xml:space="preserve">25GbE </w:t>
            </w:r>
          </w:p>
        </w:tc>
      </w:tr>
      <w:tr w:rsidR="00B370FD" w:rsidRPr="006375B1" w14:paraId="4B567CED" w14:textId="77777777" w:rsidTr="000A5BB6">
        <w:trPr>
          <w:trHeight w:val="320"/>
        </w:trPr>
        <w:tc>
          <w:tcPr>
            <w:tcW w:w="0" w:type="auto"/>
            <w:vMerge/>
            <w:vAlign w:val="center"/>
            <w:hideMark/>
          </w:tcPr>
          <w:p w14:paraId="3BA0A0CB" w14:textId="77777777" w:rsidR="00B370FD" w:rsidRPr="006375B1" w:rsidRDefault="00B370FD" w:rsidP="000A5BB6">
            <w:pPr>
              <w:rPr>
                <w:rFonts w:asciiTheme="minorHAnsi" w:hAnsiTheme="minorHAnsi" w:cstheme="minorHAnsi"/>
                <w:sz w:val="20"/>
                <w:szCs w:val="20"/>
              </w:rPr>
            </w:pPr>
          </w:p>
        </w:tc>
        <w:tc>
          <w:tcPr>
            <w:tcW w:w="0" w:type="auto"/>
            <w:tcBorders>
              <w:bottom w:val="single" w:sz="8" w:space="0" w:color="auto"/>
            </w:tcBorders>
            <w:tcMar>
              <w:top w:w="0" w:type="dxa"/>
              <w:left w:w="108" w:type="dxa"/>
              <w:bottom w:w="0" w:type="dxa"/>
              <w:right w:w="108" w:type="dxa"/>
            </w:tcMar>
            <w:vAlign w:val="center"/>
            <w:hideMark/>
          </w:tcPr>
          <w:p w14:paraId="1C4568CF"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b/>
                <w:sz w:val="20"/>
                <w:szCs w:val="20"/>
              </w:rPr>
              <w:t>Wymaga dostarczenia:</w:t>
            </w:r>
            <w:r w:rsidRPr="006375B1">
              <w:rPr>
                <w:rFonts w:asciiTheme="minorHAnsi" w:hAnsiTheme="minorHAnsi" w:cstheme="minorHAnsi"/>
                <w:sz w:val="20"/>
                <w:szCs w:val="20"/>
              </w:rPr>
              <w:t xml:space="preserve"> </w:t>
            </w:r>
            <w:r w:rsidRPr="006375B1">
              <w:rPr>
                <w:rFonts w:asciiTheme="minorHAnsi" w:hAnsiTheme="minorHAnsi" w:cstheme="minorHAnsi"/>
                <w:b/>
                <w:sz w:val="20"/>
                <w:szCs w:val="20"/>
              </w:rPr>
              <w:t xml:space="preserve">EX189** </w:t>
            </w:r>
          </w:p>
        </w:tc>
        <w:tc>
          <w:tcPr>
            <w:tcW w:w="1508" w:type="dxa"/>
            <w:tcBorders>
              <w:bottom w:val="single" w:sz="8" w:space="0" w:color="auto"/>
            </w:tcBorders>
          </w:tcPr>
          <w:p w14:paraId="2DD2979B"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sz w:val="20"/>
                <w:szCs w:val="20"/>
              </w:rPr>
              <w:t xml:space="preserve">1 karta </w:t>
            </w:r>
            <w:r w:rsidRPr="006375B1">
              <w:rPr>
                <w:rFonts w:asciiTheme="minorHAnsi" w:hAnsiTheme="minorHAnsi" w:cstheme="minorHAnsi"/>
                <w:b/>
                <w:bCs/>
                <w:sz w:val="20"/>
                <w:szCs w:val="20"/>
              </w:rPr>
              <w:t xml:space="preserve">25GbE </w:t>
            </w:r>
            <w:r w:rsidRPr="006375B1">
              <w:rPr>
                <w:rFonts w:asciiTheme="minorHAnsi" w:hAnsiTheme="minorHAnsi" w:cstheme="minorHAnsi"/>
                <w:sz w:val="20"/>
                <w:szCs w:val="20"/>
              </w:rPr>
              <w:t>(Dual Port)</w:t>
            </w:r>
          </w:p>
        </w:tc>
        <w:tc>
          <w:tcPr>
            <w:tcW w:w="830" w:type="dxa"/>
            <w:tcBorders>
              <w:bottom w:val="single" w:sz="8" w:space="0" w:color="auto"/>
            </w:tcBorders>
            <w:tcMar>
              <w:top w:w="0" w:type="dxa"/>
              <w:left w:w="108" w:type="dxa"/>
              <w:bottom w:w="0" w:type="dxa"/>
              <w:right w:w="108" w:type="dxa"/>
            </w:tcMar>
            <w:vAlign w:val="center"/>
            <w:hideMark/>
          </w:tcPr>
          <w:p w14:paraId="030ED6F3"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sz w:val="20"/>
                <w:szCs w:val="20"/>
              </w:rPr>
              <w:t>2</w:t>
            </w:r>
          </w:p>
        </w:tc>
        <w:tc>
          <w:tcPr>
            <w:tcW w:w="2417" w:type="dxa"/>
            <w:tcBorders>
              <w:bottom w:val="single" w:sz="8" w:space="0" w:color="auto"/>
            </w:tcBorders>
            <w:tcMar>
              <w:top w:w="0" w:type="dxa"/>
              <w:left w:w="108" w:type="dxa"/>
              <w:bottom w:w="0" w:type="dxa"/>
              <w:right w:w="108" w:type="dxa"/>
            </w:tcMar>
            <w:vAlign w:val="center"/>
            <w:hideMark/>
          </w:tcPr>
          <w:p w14:paraId="6B58E03F" w14:textId="77777777" w:rsidR="00B370FD" w:rsidRPr="006375B1" w:rsidRDefault="00B370FD" w:rsidP="000A5BB6">
            <w:pPr>
              <w:rPr>
                <w:rFonts w:asciiTheme="minorHAnsi" w:hAnsiTheme="minorHAnsi" w:cstheme="minorHAnsi"/>
                <w:sz w:val="20"/>
                <w:szCs w:val="20"/>
              </w:rPr>
            </w:pPr>
            <w:r w:rsidRPr="006375B1">
              <w:rPr>
                <w:rFonts w:asciiTheme="minorHAnsi" w:hAnsiTheme="minorHAnsi" w:cstheme="minorHAnsi"/>
                <w:b/>
                <w:bCs/>
                <w:sz w:val="20"/>
                <w:szCs w:val="20"/>
              </w:rPr>
              <w:t xml:space="preserve">2 wkładki 10GbE pasujące do dostarczanej karty 25GbE </w:t>
            </w:r>
            <w:r w:rsidRPr="006375B1">
              <w:rPr>
                <w:rFonts w:asciiTheme="minorHAnsi" w:hAnsiTheme="minorHAnsi" w:cstheme="minorHAnsi"/>
                <w:sz w:val="20"/>
                <w:szCs w:val="20"/>
              </w:rPr>
              <w:t>(Dual Port).*</w:t>
            </w:r>
          </w:p>
        </w:tc>
        <w:tc>
          <w:tcPr>
            <w:tcW w:w="1974" w:type="dxa"/>
            <w:tcBorders>
              <w:bottom w:val="single" w:sz="8" w:space="0" w:color="auto"/>
            </w:tcBorders>
            <w:tcMar>
              <w:top w:w="0" w:type="dxa"/>
              <w:left w:w="108" w:type="dxa"/>
              <w:bottom w:w="0" w:type="dxa"/>
              <w:right w:w="108" w:type="dxa"/>
            </w:tcMar>
            <w:vAlign w:val="center"/>
            <w:hideMark/>
          </w:tcPr>
          <w:p w14:paraId="4B9FC507"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sz w:val="20"/>
                <w:szCs w:val="20"/>
              </w:rPr>
              <w:t xml:space="preserve">2 wkładki </w:t>
            </w:r>
            <w:r w:rsidRPr="006375B1">
              <w:rPr>
                <w:rFonts w:asciiTheme="minorHAnsi" w:hAnsiTheme="minorHAnsi" w:cstheme="minorHAnsi"/>
                <w:b/>
                <w:bCs/>
                <w:sz w:val="20"/>
                <w:szCs w:val="20"/>
              </w:rPr>
              <w:t xml:space="preserve">25GbE pasujące do dostarczanej karty 25GbE </w:t>
            </w:r>
            <w:r w:rsidRPr="006375B1">
              <w:rPr>
                <w:rFonts w:asciiTheme="minorHAnsi" w:hAnsiTheme="minorHAnsi" w:cstheme="minorHAnsi"/>
                <w:sz w:val="20"/>
                <w:szCs w:val="20"/>
              </w:rPr>
              <w:t>(Dual Port).</w:t>
            </w:r>
          </w:p>
        </w:tc>
      </w:tr>
      <w:tr w:rsidR="00B370FD" w:rsidRPr="006375B1" w14:paraId="4C6732C1" w14:textId="77777777" w:rsidTr="000A5BB6">
        <w:trPr>
          <w:trHeight w:val="320"/>
        </w:trPr>
        <w:tc>
          <w:tcPr>
            <w:tcW w:w="0" w:type="auto"/>
            <w:vMerge w:val="restart"/>
            <w:tcMar>
              <w:top w:w="0" w:type="dxa"/>
              <w:left w:w="108" w:type="dxa"/>
              <w:bottom w:w="0" w:type="dxa"/>
              <w:right w:w="108" w:type="dxa"/>
            </w:tcMar>
            <w:vAlign w:val="center"/>
            <w:hideMark/>
          </w:tcPr>
          <w:p w14:paraId="500372B4"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b/>
                <w:bCs/>
                <w:sz w:val="20"/>
                <w:szCs w:val="20"/>
              </w:rPr>
              <w:t>2</w:t>
            </w:r>
          </w:p>
        </w:tc>
        <w:tc>
          <w:tcPr>
            <w:tcW w:w="0" w:type="auto"/>
            <w:shd w:val="clear" w:color="auto" w:fill="A8D08D" w:themeFill="accent6" w:themeFillTint="99"/>
            <w:tcMar>
              <w:top w:w="0" w:type="dxa"/>
              <w:left w:w="108" w:type="dxa"/>
              <w:bottom w:w="0" w:type="dxa"/>
              <w:right w:w="108" w:type="dxa"/>
            </w:tcMar>
            <w:vAlign w:val="center"/>
            <w:hideMark/>
          </w:tcPr>
          <w:p w14:paraId="2F543EBB"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sz w:val="20"/>
                <w:szCs w:val="20"/>
              </w:rPr>
              <w:t xml:space="preserve">istniejące u zamawiającego: </w:t>
            </w:r>
            <w:r w:rsidRPr="006375B1">
              <w:rPr>
                <w:rFonts w:asciiTheme="minorHAnsi" w:hAnsiTheme="minorHAnsi" w:cstheme="minorHAnsi"/>
                <w:b/>
                <w:sz w:val="20"/>
                <w:szCs w:val="20"/>
              </w:rPr>
              <w:t>EX84</w:t>
            </w:r>
          </w:p>
        </w:tc>
        <w:tc>
          <w:tcPr>
            <w:tcW w:w="1508" w:type="dxa"/>
            <w:shd w:val="clear" w:color="auto" w:fill="A8D08D" w:themeFill="accent6" w:themeFillTint="99"/>
          </w:tcPr>
          <w:p w14:paraId="4DF74F85"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sz w:val="20"/>
                <w:szCs w:val="20"/>
              </w:rPr>
              <w:t xml:space="preserve">1 karta </w:t>
            </w:r>
            <w:r w:rsidRPr="006375B1">
              <w:rPr>
                <w:rFonts w:asciiTheme="minorHAnsi" w:hAnsiTheme="minorHAnsi" w:cstheme="minorHAnsi"/>
                <w:b/>
                <w:bCs/>
                <w:sz w:val="20"/>
                <w:szCs w:val="20"/>
              </w:rPr>
              <w:t xml:space="preserve">25GbE </w:t>
            </w:r>
            <w:r w:rsidRPr="006375B1">
              <w:rPr>
                <w:rFonts w:asciiTheme="minorHAnsi" w:hAnsiTheme="minorHAnsi" w:cstheme="minorHAnsi"/>
                <w:sz w:val="20"/>
                <w:szCs w:val="20"/>
              </w:rPr>
              <w:t>(Dual Port)</w:t>
            </w:r>
          </w:p>
        </w:tc>
        <w:tc>
          <w:tcPr>
            <w:tcW w:w="830" w:type="dxa"/>
            <w:shd w:val="clear" w:color="auto" w:fill="A8D08D" w:themeFill="accent6" w:themeFillTint="99"/>
            <w:tcMar>
              <w:top w:w="0" w:type="dxa"/>
              <w:left w:w="108" w:type="dxa"/>
              <w:bottom w:w="0" w:type="dxa"/>
              <w:right w:w="108" w:type="dxa"/>
            </w:tcMar>
            <w:vAlign w:val="center"/>
          </w:tcPr>
          <w:p w14:paraId="23B27503" w14:textId="77777777" w:rsidR="00B370FD" w:rsidRPr="006375B1" w:rsidRDefault="00B370FD" w:rsidP="000A5BB6">
            <w:pPr>
              <w:jc w:val="center"/>
              <w:rPr>
                <w:rFonts w:asciiTheme="minorHAnsi" w:hAnsiTheme="minorHAnsi" w:cstheme="minorHAnsi"/>
                <w:sz w:val="20"/>
                <w:szCs w:val="20"/>
              </w:rPr>
            </w:pPr>
          </w:p>
        </w:tc>
        <w:tc>
          <w:tcPr>
            <w:tcW w:w="2417" w:type="dxa"/>
            <w:shd w:val="clear" w:color="auto" w:fill="A8D08D" w:themeFill="accent6" w:themeFillTint="99"/>
            <w:tcMar>
              <w:top w:w="0" w:type="dxa"/>
              <w:left w:w="108" w:type="dxa"/>
              <w:bottom w:w="0" w:type="dxa"/>
              <w:right w:w="108" w:type="dxa"/>
            </w:tcMar>
            <w:vAlign w:val="center"/>
            <w:hideMark/>
          </w:tcPr>
          <w:p w14:paraId="103FC9D0" w14:textId="77777777" w:rsidR="00B370FD" w:rsidRPr="006375B1" w:rsidRDefault="00B370FD" w:rsidP="000A5BB6">
            <w:pPr>
              <w:rPr>
                <w:rFonts w:asciiTheme="minorHAnsi" w:hAnsiTheme="minorHAnsi" w:cstheme="minorHAnsi"/>
                <w:sz w:val="20"/>
                <w:szCs w:val="20"/>
              </w:rPr>
            </w:pPr>
          </w:p>
        </w:tc>
        <w:tc>
          <w:tcPr>
            <w:tcW w:w="1974" w:type="dxa"/>
            <w:shd w:val="clear" w:color="auto" w:fill="A8D08D" w:themeFill="accent6" w:themeFillTint="99"/>
            <w:tcMar>
              <w:top w:w="0" w:type="dxa"/>
              <w:left w:w="108" w:type="dxa"/>
              <w:bottom w:w="0" w:type="dxa"/>
              <w:right w:w="108" w:type="dxa"/>
            </w:tcMar>
            <w:vAlign w:val="center"/>
            <w:hideMark/>
          </w:tcPr>
          <w:p w14:paraId="7A2DDC3E"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sz w:val="20"/>
                <w:szCs w:val="20"/>
              </w:rPr>
              <w:t xml:space="preserve">2 wkładki </w:t>
            </w:r>
            <w:r w:rsidRPr="006375B1">
              <w:rPr>
                <w:rFonts w:asciiTheme="minorHAnsi" w:hAnsiTheme="minorHAnsi" w:cstheme="minorHAnsi"/>
                <w:b/>
                <w:bCs/>
                <w:sz w:val="20"/>
                <w:szCs w:val="20"/>
              </w:rPr>
              <w:t>25GbE</w:t>
            </w:r>
          </w:p>
        </w:tc>
      </w:tr>
      <w:tr w:rsidR="00B370FD" w:rsidRPr="006375B1" w14:paraId="0B35C40D" w14:textId="77777777" w:rsidTr="000A5BB6">
        <w:trPr>
          <w:trHeight w:val="320"/>
        </w:trPr>
        <w:tc>
          <w:tcPr>
            <w:tcW w:w="0" w:type="auto"/>
            <w:vMerge/>
            <w:vAlign w:val="center"/>
            <w:hideMark/>
          </w:tcPr>
          <w:p w14:paraId="2E12F63F" w14:textId="77777777" w:rsidR="00B370FD" w:rsidRPr="006375B1" w:rsidRDefault="00B370FD" w:rsidP="000A5BB6">
            <w:pPr>
              <w:rPr>
                <w:rFonts w:asciiTheme="minorHAnsi" w:hAnsiTheme="minorHAnsi" w:cstheme="minorHAnsi"/>
                <w:sz w:val="20"/>
                <w:szCs w:val="20"/>
              </w:rPr>
            </w:pPr>
          </w:p>
        </w:tc>
        <w:tc>
          <w:tcPr>
            <w:tcW w:w="0" w:type="auto"/>
            <w:tcMar>
              <w:top w:w="0" w:type="dxa"/>
              <w:left w:w="108" w:type="dxa"/>
              <w:bottom w:w="0" w:type="dxa"/>
              <w:right w:w="108" w:type="dxa"/>
            </w:tcMar>
            <w:vAlign w:val="center"/>
            <w:hideMark/>
          </w:tcPr>
          <w:p w14:paraId="287DAA73"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b/>
                <w:sz w:val="20"/>
                <w:szCs w:val="20"/>
              </w:rPr>
              <w:t>Wymaga dostarczenia:</w:t>
            </w:r>
            <w:r w:rsidRPr="006375B1">
              <w:rPr>
                <w:rFonts w:asciiTheme="minorHAnsi" w:hAnsiTheme="minorHAnsi" w:cstheme="minorHAnsi"/>
                <w:sz w:val="20"/>
                <w:szCs w:val="20"/>
              </w:rPr>
              <w:t xml:space="preserve"> </w:t>
            </w:r>
            <w:r w:rsidRPr="006375B1">
              <w:rPr>
                <w:rFonts w:asciiTheme="minorHAnsi" w:hAnsiTheme="minorHAnsi" w:cstheme="minorHAnsi"/>
                <w:b/>
                <w:sz w:val="20"/>
                <w:szCs w:val="20"/>
              </w:rPr>
              <w:t>EX84**</w:t>
            </w:r>
          </w:p>
        </w:tc>
        <w:tc>
          <w:tcPr>
            <w:tcW w:w="1508" w:type="dxa"/>
          </w:tcPr>
          <w:p w14:paraId="7800D644"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sz w:val="20"/>
                <w:szCs w:val="20"/>
              </w:rPr>
              <w:t xml:space="preserve">1 karta </w:t>
            </w:r>
            <w:r w:rsidRPr="006375B1">
              <w:rPr>
                <w:rFonts w:asciiTheme="minorHAnsi" w:hAnsiTheme="minorHAnsi" w:cstheme="minorHAnsi"/>
                <w:b/>
                <w:bCs/>
                <w:sz w:val="20"/>
                <w:szCs w:val="20"/>
              </w:rPr>
              <w:t xml:space="preserve">25GbE </w:t>
            </w:r>
            <w:r w:rsidRPr="006375B1">
              <w:rPr>
                <w:rFonts w:asciiTheme="minorHAnsi" w:hAnsiTheme="minorHAnsi" w:cstheme="minorHAnsi"/>
                <w:sz w:val="20"/>
                <w:szCs w:val="20"/>
              </w:rPr>
              <w:t>(Dual Port)</w:t>
            </w:r>
          </w:p>
        </w:tc>
        <w:tc>
          <w:tcPr>
            <w:tcW w:w="830" w:type="dxa"/>
            <w:tcMar>
              <w:top w:w="0" w:type="dxa"/>
              <w:left w:w="108" w:type="dxa"/>
              <w:bottom w:w="0" w:type="dxa"/>
              <w:right w:w="108" w:type="dxa"/>
            </w:tcMar>
            <w:vAlign w:val="center"/>
            <w:hideMark/>
          </w:tcPr>
          <w:p w14:paraId="5328DC66"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sz w:val="20"/>
                <w:szCs w:val="20"/>
              </w:rPr>
              <w:t>2</w:t>
            </w:r>
          </w:p>
        </w:tc>
        <w:tc>
          <w:tcPr>
            <w:tcW w:w="2417" w:type="dxa"/>
            <w:tcMar>
              <w:top w:w="0" w:type="dxa"/>
              <w:left w:w="108" w:type="dxa"/>
              <w:bottom w:w="0" w:type="dxa"/>
              <w:right w:w="108" w:type="dxa"/>
            </w:tcMar>
            <w:vAlign w:val="center"/>
            <w:hideMark/>
          </w:tcPr>
          <w:p w14:paraId="619C0BE5" w14:textId="77777777" w:rsidR="00B370FD" w:rsidRPr="006375B1" w:rsidRDefault="00B370FD" w:rsidP="000A5BB6">
            <w:pPr>
              <w:rPr>
                <w:rFonts w:asciiTheme="minorHAnsi" w:hAnsiTheme="minorHAnsi" w:cstheme="minorHAnsi"/>
                <w:sz w:val="20"/>
                <w:szCs w:val="20"/>
              </w:rPr>
            </w:pPr>
            <w:r w:rsidRPr="006375B1">
              <w:rPr>
                <w:rFonts w:asciiTheme="minorHAnsi" w:hAnsiTheme="minorHAnsi" w:cstheme="minorHAnsi"/>
                <w:b/>
                <w:bCs/>
                <w:sz w:val="20"/>
                <w:szCs w:val="20"/>
              </w:rPr>
              <w:t xml:space="preserve">2 wkładki 10GbE pasujące do dostarczanej karty 25GbE </w:t>
            </w:r>
            <w:r w:rsidRPr="006375B1">
              <w:rPr>
                <w:rFonts w:asciiTheme="minorHAnsi" w:hAnsiTheme="minorHAnsi" w:cstheme="minorHAnsi"/>
                <w:sz w:val="20"/>
                <w:szCs w:val="20"/>
              </w:rPr>
              <w:t>(Dual Port).*</w:t>
            </w:r>
          </w:p>
        </w:tc>
        <w:tc>
          <w:tcPr>
            <w:tcW w:w="1974" w:type="dxa"/>
            <w:tcMar>
              <w:top w:w="0" w:type="dxa"/>
              <w:left w:w="108" w:type="dxa"/>
              <w:bottom w:w="0" w:type="dxa"/>
              <w:right w:w="108" w:type="dxa"/>
            </w:tcMar>
            <w:vAlign w:val="center"/>
          </w:tcPr>
          <w:p w14:paraId="3A813E09"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sz w:val="20"/>
                <w:szCs w:val="20"/>
              </w:rPr>
              <w:t xml:space="preserve">2 wkładki </w:t>
            </w:r>
            <w:r w:rsidRPr="006375B1">
              <w:rPr>
                <w:rFonts w:asciiTheme="minorHAnsi" w:hAnsiTheme="minorHAnsi" w:cstheme="minorHAnsi"/>
                <w:b/>
                <w:bCs/>
                <w:sz w:val="20"/>
                <w:szCs w:val="20"/>
              </w:rPr>
              <w:t>25GbE</w:t>
            </w:r>
          </w:p>
        </w:tc>
      </w:tr>
      <w:tr w:rsidR="00B370FD" w:rsidRPr="006375B1" w14:paraId="32689F7A" w14:textId="77777777" w:rsidTr="000A5BB6">
        <w:trPr>
          <w:trHeight w:val="320"/>
        </w:trPr>
        <w:tc>
          <w:tcPr>
            <w:tcW w:w="0" w:type="auto"/>
            <w:vMerge/>
            <w:vAlign w:val="center"/>
            <w:hideMark/>
          </w:tcPr>
          <w:p w14:paraId="28AEE5F7" w14:textId="77777777" w:rsidR="00B370FD" w:rsidRPr="006375B1" w:rsidRDefault="00B370FD" w:rsidP="000A5BB6">
            <w:pPr>
              <w:rPr>
                <w:rFonts w:asciiTheme="minorHAnsi" w:hAnsiTheme="minorHAnsi" w:cstheme="minorHAnsi"/>
                <w:sz w:val="20"/>
                <w:szCs w:val="20"/>
              </w:rPr>
            </w:pPr>
          </w:p>
        </w:tc>
        <w:tc>
          <w:tcPr>
            <w:tcW w:w="0" w:type="auto"/>
            <w:tcMar>
              <w:top w:w="0" w:type="dxa"/>
              <w:left w:w="108" w:type="dxa"/>
              <w:bottom w:w="0" w:type="dxa"/>
              <w:right w:w="108" w:type="dxa"/>
            </w:tcMar>
            <w:vAlign w:val="center"/>
            <w:hideMark/>
          </w:tcPr>
          <w:p w14:paraId="58B8F3E5"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b/>
                <w:sz w:val="20"/>
                <w:szCs w:val="20"/>
              </w:rPr>
              <w:t>Wymaga dostarczenia:</w:t>
            </w:r>
            <w:r w:rsidRPr="006375B1">
              <w:rPr>
                <w:rFonts w:asciiTheme="minorHAnsi" w:hAnsiTheme="minorHAnsi" w:cstheme="minorHAnsi"/>
                <w:sz w:val="20"/>
                <w:szCs w:val="20"/>
              </w:rPr>
              <w:t xml:space="preserve"> </w:t>
            </w:r>
            <w:r w:rsidRPr="006375B1">
              <w:rPr>
                <w:rFonts w:asciiTheme="minorHAnsi" w:hAnsiTheme="minorHAnsi" w:cstheme="minorHAnsi"/>
                <w:b/>
                <w:sz w:val="20"/>
                <w:szCs w:val="20"/>
              </w:rPr>
              <w:t xml:space="preserve">EX189** </w:t>
            </w:r>
          </w:p>
        </w:tc>
        <w:tc>
          <w:tcPr>
            <w:tcW w:w="1508" w:type="dxa"/>
          </w:tcPr>
          <w:p w14:paraId="4A7176C0"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sz w:val="20"/>
                <w:szCs w:val="20"/>
              </w:rPr>
              <w:t xml:space="preserve">1 karta </w:t>
            </w:r>
            <w:r w:rsidRPr="006375B1">
              <w:rPr>
                <w:rFonts w:asciiTheme="minorHAnsi" w:hAnsiTheme="minorHAnsi" w:cstheme="minorHAnsi"/>
                <w:b/>
                <w:bCs/>
                <w:sz w:val="20"/>
                <w:szCs w:val="20"/>
              </w:rPr>
              <w:t xml:space="preserve">25GbE </w:t>
            </w:r>
            <w:r w:rsidRPr="006375B1">
              <w:rPr>
                <w:rFonts w:asciiTheme="minorHAnsi" w:hAnsiTheme="minorHAnsi" w:cstheme="minorHAnsi"/>
                <w:sz w:val="20"/>
                <w:szCs w:val="20"/>
              </w:rPr>
              <w:t>(Dual Port)</w:t>
            </w:r>
          </w:p>
        </w:tc>
        <w:tc>
          <w:tcPr>
            <w:tcW w:w="830" w:type="dxa"/>
            <w:tcMar>
              <w:top w:w="0" w:type="dxa"/>
              <w:left w:w="108" w:type="dxa"/>
              <w:bottom w:w="0" w:type="dxa"/>
              <w:right w:w="108" w:type="dxa"/>
            </w:tcMar>
            <w:vAlign w:val="center"/>
            <w:hideMark/>
          </w:tcPr>
          <w:p w14:paraId="7DE5866D"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sz w:val="20"/>
                <w:szCs w:val="20"/>
              </w:rPr>
              <w:t>2</w:t>
            </w:r>
          </w:p>
        </w:tc>
        <w:tc>
          <w:tcPr>
            <w:tcW w:w="2417" w:type="dxa"/>
            <w:tcMar>
              <w:top w:w="0" w:type="dxa"/>
              <w:left w:w="108" w:type="dxa"/>
              <w:bottom w:w="0" w:type="dxa"/>
              <w:right w:w="108" w:type="dxa"/>
            </w:tcMar>
            <w:vAlign w:val="center"/>
            <w:hideMark/>
          </w:tcPr>
          <w:p w14:paraId="69630C44" w14:textId="77777777" w:rsidR="00B370FD" w:rsidRPr="006375B1" w:rsidRDefault="00B370FD" w:rsidP="000A5BB6">
            <w:pPr>
              <w:rPr>
                <w:rFonts w:asciiTheme="minorHAnsi" w:hAnsiTheme="minorHAnsi" w:cstheme="minorHAnsi"/>
                <w:sz w:val="20"/>
                <w:szCs w:val="20"/>
              </w:rPr>
            </w:pPr>
            <w:r w:rsidRPr="006375B1">
              <w:rPr>
                <w:rFonts w:asciiTheme="minorHAnsi" w:hAnsiTheme="minorHAnsi" w:cstheme="minorHAnsi"/>
                <w:b/>
                <w:bCs/>
                <w:sz w:val="20"/>
                <w:szCs w:val="20"/>
              </w:rPr>
              <w:t xml:space="preserve">2 wkładki 10GbE pasujące do dostarczanej karty 25GbE </w:t>
            </w:r>
            <w:r w:rsidRPr="006375B1">
              <w:rPr>
                <w:rFonts w:asciiTheme="minorHAnsi" w:hAnsiTheme="minorHAnsi" w:cstheme="minorHAnsi"/>
                <w:sz w:val="20"/>
                <w:szCs w:val="20"/>
              </w:rPr>
              <w:t>(Dual Port).*</w:t>
            </w:r>
          </w:p>
        </w:tc>
        <w:tc>
          <w:tcPr>
            <w:tcW w:w="1974" w:type="dxa"/>
            <w:tcMar>
              <w:top w:w="0" w:type="dxa"/>
              <w:left w:w="108" w:type="dxa"/>
              <w:bottom w:w="0" w:type="dxa"/>
              <w:right w:w="108" w:type="dxa"/>
            </w:tcMar>
            <w:vAlign w:val="center"/>
          </w:tcPr>
          <w:p w14:paraId="17DA7289" w14:textId="77777777" w:rsidR="00B370FD" w:rsidRPr="006375B1" w:rsidRDefault="00B370FD" w:rsidP="000A5BB6">
            <w:pPr>
              <w:jc w:val="center"/>
              <w:rPr>
                <w:rFonts w:asciiTheme="minorHAnsi" w:hAnsiTheme="minorHAnsi" w:cstheme="minorHAnsi"/>
                <w:sz w:val="20"/>
                <w:szCs w:val="20"/>
              </w:rPr>
            </w:pPr>
            <w:r w:rsidRPr="006375B1">
              <w:rPr>
                <w:rFonts w:asciiTheme="minorHAnsi" w:hAnsiTheme="minorHAnsi" w:cstheme="minorHAnsi"/>
                <w:sz w:val="20"/>
                <w:szCs w:val="20"/>
              </w:rPr>
              <w:t xml:space="preserve">2 wkładki </w:t>
            </w:r>
            <w:r w:rsidRPr="006375B1">
              <w:rPr>
                <w:rFonts w:asciiTheme="minorHAnsi" w:hAnsiTheme="minorHAnsi" w:cstheme="minorHAnsi"/>
                <w:b/>
                <w:bCs/>
                <w:sz w:val="20"/>
                <w:szCs w:val="20"/>
              </w:rPr>
              <w:t>25GbE</w:t>
            </w:r>
          </w:p>
        </w:tc>
      </w:tr>
    </w:tbl>
    <w:p w14:paraId="72BADD84" w14:textId="77777777" w:rsidR="00B370FD" w:rsidRPr="006375B1" w:rsidRDefault="00B370FD" w:rsidP="00B370FD">
      <w:pPr>
        <w:rPr>
          <w:rFonts w:asciiTheme="minorHAnsi" w:hAnsiTheme="minorHAnsi" w:cstheme="minorHAnsi"/>
          <w:sz w:val="20"/>
          <w:szCs w:val="20"/>
        </w:rPr>
      </w:pPr>
    </w:p>
    <w:p w14:paraId="05D0F4C3" w14:textId="77777777" w:rsidR="00B370FD" w:rsidRPr="006375B1" w:rsidRDefault="00B370FD" w:rsidP="00B370FD">
      <w:pPr>
        <w:rPr>
          <w:rFonts w:asciiTheme="minorHAnsi" w:hAnsiTheme="minorHAnsi" w:cstheme="minorHAnsi"/>
          <w:sz w:val="20"/>
          <w:szCs w:val="20"/>
        </w:rPr>
      </w:pPr>
      <w:r w:rsidRPr="006375B1">
        <w:rPr>
          <w:rFonts w:asciiTheme="minorHAnsi" w:hAnsiTheme="minorHAnsi" w:cstheme="minorHAnsi"/>
          <w:sz w:val="20"/>
          <w:szCs w:val="20"/>
        </w:rPr>
        <w:t>* Zamawiający posiada przełącznik Aruba 3810m JL075A, dostarczone wkładki powinny być kompatybilne z tym przełącznikiem.</w:t>
      </w:r>
    </w:p>
    <w:p w14:paraId="3C4A8E38" w14:textId="77777777" w:rsidR="00B370FD" w:rsidRPr="006375B1" w:rsidRDefault="00B370FD" w:rsidP="00B370FD">
      <w:pPr>
        <w:rPr>
          <w:rFonts w:asciiTheme="minorHAnsi" w:hAnsiTheme="minorHAnsi" w:cstheme="minorHAnsi"/>
          <w:sz w:val="20"/>
          <w:szCs w:val="20"/>
        </w:rPr>
      </w:pPr>
      <w:r w:rsidRPr="006375B1">
        <w:rPr>
          <w:rFonts w:asciiTheme="minorHAnsi" w:hAnsiTheme="minorHAnsi" w:cstheme="minorHAnsi"/>
          <w:sz w:val="20"/>
          <w:szCs w:val="20"/>
        </w:rPr>
        <w:t>** lub równoważnego.</w:t>
      </w:r>
    </w:p>
    <w:p w14:paraId="133EC8B9" w14:textId="77777777" w:rsidR="00B370FD" w:rsidRPr="006375B1" w:rsidRDefault="00B370FD" w:rsidP="00B370FD">
      <w:pPr>
        <w:jc w:val="both"/>
        <w:rPr>
          <w:rFonts w:asciiTheme="minorHAnsi" w:eastAsia="Times New Roman" w:hAnsiTheme="minorHAnsi" w:cstheme="minorHAnsi"/>
          <w:b/>
          <w:kern w:val="2"/>
          <w:sz w:val="20"/>
          <w:szCs w:val="20"/>
        </w:rPr>
      </w:pPr>
    </w:p>
    <w:p w14:paraId="6AA71488" w14:textId="77777777" w:rsidR="00B370FD" w:rsidRPr="006375B1" w:rsidRDefault="00B370FD" w:rsidP="003A6DD1">
      <w:pPr>
        <w:tabs>
          <w:tab w:val="left" w:pos="284"/>
        </w:tabs>
        <w:spacing w:after="0" w:line="240" w:lineRule="auto"/>
        <w:jc w:val="both"/>
        <w:rPr>
          <w:rFonts w:asciiTheme="minorHAnsi" w:hAnsiTheme="minorHAnsi" w:cstheme="minorHAnsi"/>
          <w:b/>
          <w:bCs/>
          <w:sz w:val="20"/>
          <w:szCs w:val="20"/>
        </w:rPr>
      </w:pPr>
      <w:r w:rsidRPr="006375B1">
        <w:rPr>
          <w:rFonts w:asciiTheme="minorHAnsi" w:hAnsiTheme="minorHAnsi" w:cstheme="minorHAnsi"/>
          <w:b/>
          <w:bCs/>
          <w:sz w:val="20"/>
          <w:szCs w:val="20"/>
        </w:rPr>
        <w:t>WYMAGANIA W ZAKRESIE Serwisu i aktualizacji oraz usługi wsparcia (</w:t>
      </w:r>
      <w:proofErr w:type="spellStart"/>
      <w:r w:rsidRPr="006375B1">
        <w:rPr>
          <w:rFonts w:asciiTheme="minorHAnsi" w:hAnsiTheme="minorHAnsi" w:cstheme="minorHAnsi"/>
          <w:b/>
          <w:bCs/>
          <w:sz w:val="20"/>
          <w:szCs w:val="20"/>
        </w:rPr>
        <w:t>maintenance</w:t>
      </w:r>
      <w:proofErr w:type="spellEnd"/>
      <w:r w:rsidRPr="006375B1">
        <w:rPr>
          <w:rFonts w:asciiTheme="minorHAnsi" w:hAnsiTheme="minorHAnsi" w:cstheme="minorHAnsi"/>
          <w:b/>
          <w:bCs/>
          <w:sz w:val="20"/>
          <w:szCs w:val="20"/>
        </w:rPr>
        <w:t>):</w:t>
      </w:r>
    </w:p>
    <w:p w14:paraId="26CB8F82" w14:textId="77777777" w:rsidR="00B370FD" w:rsidRPr="006375B1" w:rsidRDefault="00B370FD" w:rsidP="00B370FD">
      <w:pPr>
        <w:pStyle w:val="Akapitzlist"/>
        <w:ind w:left="360"/>
        <w:jc w:val="both"/>
        <w:rPr>
          <w:rFonts w:asciiTheme="minorHAnsi" w:hAnsiTheme="minorHAnsi" w:cstheme="minorHAnsi"/>
          <w:kern w:val="2"/>
          <w:sz w:val="20"/>
          <w:szCs w:val="20"/>
        </w:rPr>
      </w:pPr>
    </w:p>
    <w:p w14:paraId="6A4D297E" w14:textId="77777777" w:rsidR="00B370FD" w:rsidRPr="006375B1" w:rsidRDefault="00B370FD" w:rsidP="00B370FD">
      <w:pPr>
        <w:pStyle w:val="Akapitzlist"/>
        <w:ind w:left="0"/>
        <w:jc w:val="both"/>
        <w:rPr>
          <w:rFonts w:asciiTheme="minorHAnsi" w:hAnsiTheme="minorHAnsi" w:cstheme="minorHAnsi"/>
          <w:kern w:val="2"/>
          <w:sz w:val="20"/>
          <w:szCs w:val="20"/>
        </w:rPr>
      </w:pPr>
      <w:bookmarkStart w:id="8" w:name="_Hlk223088679"/>
      <w:r w:rsidRPr="006375B1">
        <w:rPr>
          <w:rFonts w:asciiTheme="minorHAnsi" w:hAnsiTheme="minorHAnsi" w:cstheme="minorHAnsi"/>
          <w:kern w:val="2"/>
          <w:sz w:val="20"/>
          <w:szCs w:val="20"/>
        </w:rPr>
        <w:t xml:space="preserve">Zamawiający posiada urządzenia </w:t>
      </w:r>
      <w:proofErr w:type="spellStart"/>
      <w:r w:rsidRPr="006375B1">
        <w:rPr>
          <w:rFonts w:asciiTheme="minorHAnsi" w:hAnsiTheme="minorHAnsi" w:cstheme="minorHAnsi"/>
          <w:kern w:val="2"/>
          <w:sz w:val="20"/>
          <w:szCs w:val="20"/>
        </w:rPr>
        <w:t>Exagrid</w:t>
      </w:r>
      <w:proofErr w:type="spellEnd"/>
      <w:r w:rsidRPr="006375B1">
        <w:rPr>
          <w:rFonts w:asciiTheme="minorHAnsi" w:hAnsiTheme="minorHAnsi" w:cstheme="minorHAnsi"/>
          <w:kern w:val="2"/>
          <w:sz w:val="20"/>
          <w:szCs w:val="20"/>
        </w:rPr>
        <w:t xml:space="preserve"> (3*</w:t>
      </w:r>
      <w:r w:rsidRPr="006375B1">
        <w:rPr>
          <w:rFonts w:asciiTheme="minorHAnsi" w:hAnsiTheme="minorHAnsi" w:cstheme="minorHAnsi"/>
          <w:sz w:val="20"/>
          <w:szCs w:val="20"/>
        </w:rPr>
        <w:t xml:space="preserve"> </w:t>
      </w:r>
      <w:r w:rsidRPr="006375B1">
        <w:rPr>
          <w:rFonts w:asciiTheme="minorHAnsi" w:hAnsiTheme="minorHAnsi" w:cstheme="minorHAnsi"/>
          <w:kern w:val="2"/>
          <w:sz w:val="20"/>
          <w:szCs w:val="20"/>
        </w:rPr>
        <w:t xml:space="preserve">EX84, 1* EX36 ) z serwisem i wsparciem do: 10.11.2026. </w:t>
      </w:r>
    </w:p>
    <w:bookmarkEnd w:id="8"/>
    <w:p w14:paraId="2D3DBA9D" w14:textId="77777777" w:rsidR="00B370FD" w:rsidRPr="006375B1" w:rsidRDefault="00B370FD" w:rsidP="00B370FD">
      <w:pPr>
        <w:pStyle w:val="Akapitzlist"/>
        <w:ind w:left="0"/>
        <w:jc w:val="both"/>
        <w:rPr>
          <w:rFonts w:asciiTheme="minorHAnsi" w:hAnsiTheme="minorHAnsi" w:cstheme="minorHAnsi"/>
          <w:kern w:val="2"/>
          <w:sz w:val="20"/>
          <w:szCs w:val="20"/>
        </w:rPr>
      </w:pPr>
    </w:p>
    <w:p w14:paraId="342CEBD5" w14:textId="77777777" w:rsidR="00B370FD" w:rsidRPr="006375B1" w:rsidRDefault="00B370FD" w:rsidP="00523DAF">
      <w:pPr>
        <w:pStyle w:val="Akapitzlist"/>
        <w:numPr>
          <w:ilvl w:val="0"/>
          <w:numId w:val="14"/>
        </w:num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Należy dostarczyć serwis i aktualizacje oraz usługi wsparcia (</w:t>
      </w:r>
      <w:proofErr w:type="spellStart"/>
      <w:r w:rsidRPr="006375B1">
        <w:rPr>
          <w:rFonts w:asciiTheme="minorHAnsi" w:hAnsiTheme="minorHAnsi" w:cstheme="minorHAnsi"/>
          <w:sz w:val="20"/>
          <w:szCs w:val="20"/>
        </w:rPr>
        <w:t>maintenance</w:t>
      </w:r>
      <w:proofErr w:type="spellEnd"/>
      <w:r w:rsidRPr="006375B1">
        <w:rPr>
          <w:rFonts w:asciiTheme="minorHAnsi" w:hAnsiTheme="minorHAnsi" w:cstheme="minorHAnsi"/>
          <w:sz w:val="20"/>
          <w:szCs w:val="20"/>
        </w:rPr>
        <w:t>) dla nowo dostarczanych urządzeń przynajmniej na 3 lata (minimum do 09.11.2029).</w:t>
      </w:r>
    </w:p>
    <w:p w14:paraId="3A601934" w14:textId="77777777" w:rsidR="00B370FD" w:rsidRPr="006375B1" w:rsidRDefault="00B370FD" w:rsidP="00B370FD">
      <w:pPr>
        <w:pStyle w:val="Akapitzlist"/>
        <w:spacing w:after="0" w:line="240" w:lineRule="auto"/>
        <w:ind w:left="360"/>
        <w:jc w:val="both"/>
        <w:rPr>
          <w:rFonts w:asciiTheme="minorHAnsi" w:hAnsiTheme="minorHAnsi" w:cstheme="minorHAnsi"/>
          <w:sz w:val="20"/>
          <w:szCs w:val="20"/>
        </w:rPr>
      </w:pPr>
    </w:p>
    <w:p w14:paraId="13B3BD08" w14:textId="77777777" w:rsidR="00B370FD" w:rsidRPr="006375B1" w:rsidRDefault="00B370FD" w:rsidP="00B370FD">
      <w:p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 xml:space="preserve">Wymagany serwis gwarancyjny producenta w trybie </w:t>
      </w:r>
      <w:proofErr w:type="spellStart"/>
      <w:r w:rsidRPr="006375B1">
        <w:rPr>
          <w:rFonts w:asciiTheme="minorHAnsi" w:hAnsiTheme="minorHAnsi" w:cstheme="minorHAnsi"/>
          <w:sz w:val="20"/>
          <w:szCs w:val="20"/>
        </w:rPr>
        <w:t>Next</w:t>
      </w:r>
      <w:proofErr w:type="spellEnd"/>
      <w:r w:rsidRPr="006375B1">
        <w:rPr>
          <w:rFonts w:asciiTheme="minorHAnsi" w:hAnsiTheme="minorHAnsi" w:cstheme="minorHAnsi"/>
          <w:sz w:val="20"/>
          <w:szCs w:val="20"/>
        </w:rPr>
        <w:t xml:space="preserve"> Business Day (NBD) On-Site.</w:t>
      </w:r>
    </w:p>
    <w:p w14:paraId="716786EA" w14:textId="77777777" w:rsidR="00B370FD" w:rsidRPr="006375B1" w:rsidRDefault="00B370FD" w:rsidP="00B370FD">
      <w:p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lastRenderedPageBreak/>
        <w:t>Gwarancja musi zawierać klauzulę Zachowania Uszkodzonych Nośników. W przypadku awarii dysku twardego lub nośnika SSD, Zamawiający otrzymuje nowy podzespół, a uszkodzony pozostaje u Zamawiającego celem fizycznej utylizacji, zgodnie z wewnętrznymi politykami bezpieczeństwa danych medycznych.</w:t>
      </w:r>
    </w:p>
    <w:p w14:paraId="2BAFA2E4" w14:textId="77777777" w:rsidR="00B370FD" w:rsidRPr="006375B1" w:rsidRDefault="00B370FD" w:rsidP="00B370FD">
      <w:pPr>
        <w:spacing w:after="0" w:line="240" w:lineRule="auto"/>
        <w:jc w:val="both"/>
        <w:rPr>
          <w:rFonts w:asciiTheme="minorHAnsi" w:hAnsiTheme="minorHAnsi" w:cstheme="minorHAnsi"/>
          <w:sz w:val="20"/>
          <w:szCs w:val="20"/>
        </w:rPr>
      </w:pPr>
    </w:p>
    <w:p w14:paraId="0C08BD41" w14:textId="77777777" w:rsidR="00B370FD" w:rsidRPr="006375B1" w:rsidRDefault="00B370FD" w:rsidP="00523DAF">
      <w:pPr>
        <w:pStyle w:val="Akapitzlist"/>
        <w:numPr>
          <w:ilvl w:val="0"/>
          <w:numId w:val="14"/>
        </w:num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Należy dostarczyć serwis i aktualizacje oraz usługi wsparcia (</w:t>
      </w:r>
      <w:proofErr w:type="spellStart"/>
      <w:r w:rsidRPr="006375B1">
        <w:rPr>
          <w:rFonts w:asciiTheme="minorHAnsi" w:hAnsiTheme="minorHAnsi" w:cstheme="minorHAnsi"/>
          <w:sz w:val="20"/>
          <w:szCs w:val="20"/>
        </w:rPr>
        <w:t>maintenance</w:t>
      </w:r>
      <w:proofErr w:type="spellEnd"/>
      <w:r w:rsidRPr="006375B1">
        <w:rPr>
          <w:rFonts w:asciiTheme="minorHAnsi" w:hAnsiTheme="minorHAnsi" w:cstheme="minorHAnsi"/>
          <w:sz w:val="20"/>
          <w:szCs w:val="20"/>
        </w:rPr>
        <w:t xml:space="preserve">) do wszystkich posiadanych przez Zamawiającego urządzeń </w:t>
      </w:r>
      <w:proofErr w:type="spellStart"/>
      <w:r w:rsidRPr="006375B1">
        <w:rPr>
          <w:rFonts w:asciiTheme="minorHAnsi" w:hAnsiTheme="minorHAnsi" w:cstheme="minorHAnsi"/>
          <w:sz w:val="20"/>
          <w:szCs w:val="20"/>
        </w:rPr>
        <w:t>Exagrid</w:t>
      </w:r>
      <w:proofErr w:type="spellEnd"/>
      <w:r w:rsidRPr="006375B1">
        <w:rPr>
          <w:rFonts w:asciiTheme="minorHAnsi" w:hAnsiTheme="minorHAnsi" w:cstheme="minorHAnsi"/>
          <w:sz w:val="20"/>
          <w:szCs w:val="20"/>
        </w:rPr>
        <w:t xml:space="preserve"> przynajmniej na 3 lata (wyrównanie serwisu i aktualizacji minimum do 09.11.2029).</w:t>
      </w:r>
    </w:p>
    <w:p w14:paraId="46511179" w14:textId="77777777" w:rsidR="00B370FD" w:rsidRPr="006375B1" w:rsidRDefault="00B370FD" w:rsidP="00B370FD">
      <w:pPr>
        <w:spacing w:after="0" w:line="240" w:lineRule="auto"/>
        <w:jc w:val="both"/>
        <w:rPr>
          <w:rFonts w:asciiTheme="minorHAnsi" w:hAnsiTheme="minorHAnsi" w:cstheme="minorHAnsi"/>
          <w:sz w:val="20"/>
          <w:szCs w:val="20"/>
        </w:rPr>
      </w:pPr>
    </w:p>
    <w:p w14:paraId="2F1824E7" w14:textId="77777777" w:rsidR="00B370FD" w:rsidRPr="006375B1" w:rsidRDefault="00B370FD" w:rsidP="00B370FD">
      <w:p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 xml:space="preserve">Wymagany serwis gwarancyjny producenta w trybie </w:t>
      </w:r>
      <w:proofErr w:type="spellStart"/>
      <w:r w:rsidRPr="006375B1">
        <w:rPr>
          <w:rFonts w:asciiTheme="minorHAnsi" w:hAnsiTheme="minorHAnsi" w:cstheme="minorHAnsi"/>
          <w:sz w:val="20"/>
          <w:szCs w:val="20"/>
        </w:rPr>
        <w:t>Next</w:t>
      </w:r>
      <w:proofErr w:type="spellEnd"/>
      <w:r w:rsidRPr="006375B1">
        <w:rPr>
          <w:rFonts w:asciiTheme="minorHAnsi" w:hAnsiTheme="minorHAnsi" w:cstheme="minorHAnsi"/>
          <w:sz w:val="20"/>
          <w:szCs w:val="20"/>
        </w:rPr>
        <w:t xml:space="preserve"> Business Day (NBD) On-Site.</w:t>
      </w:r>
    </w:p>
    <w:p w14:paraId="4C4C7281" w14:textId="77777777" w:rsidR="00B370FD" w:rsidRPr="006375B1" w:rsidRDefault="00B370FD" w:rsidP="00B370FD">
      <w:p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Gwarancja musi zawierać klauzulę Zachowania Uszkodzonych Nośników. W przypadku awarii dysku twardego lub nośnika SSD, Zamawiający otrzymuje nowy podzespół, a uszkodzony pozostaje u Zamawiającego celem fizycznej utylizacji, zgodnie z wewnętrznymi politykami bezpieczeństwa danych medycznych.</w:t>
      </w:r>
    </w:p>
    <w:p w14:paraId="2BD1AEBC" w14:textId="77777777" w:rsidR="00B370FD" w:rsidRPr="006375B1" w:rsidRDefault="00B370FD" w:rsidP="00B370FD">
      <w:pPr>
        <w:spacing w:after="0" w:line="240" w:lineRule="auto"/>
        <w:jc w:val="both"/>
        <w:rPr>
          <w:rFonts w:asciiTheme="minorHAnsi" w:hAnsiTheme="minorHAnsi" w:cstheme="minorHAnsi"/>
          <w:sz w:val="20"/>
          <w:szCs w:val="20"/>
        </w:rPr>
      </w:pPr>
    </w:p>
    <w:p w14:paraId="124BF20F" w14:textId="77777777" w:rsidR="00B370FD" w:rsidRPr="006375B1" w:rsidRDefault="00B370FD" w:rsidP="00B370FD">
      <w:pPr>
        <w:spacing w:after="0" w:line="240" w:lineRule="auto"/>
        <w:jc w:val="both"/>
        <w:rPr>
          <w:rFonts w:asciiTheme="minorHAnsi" w:hAnsiTheme="minorHAnsi" w:cstheme="minorHAnsi"/>
          <w:sz w:val="20"/>
          <w:szCs w:val="20"/>
        </w:rPr>
      </w:pPr>
    </w:p>
    <w:p w14:paraId="0691F2BC" w14:textId="77777777" w:rsidR="00B370FD" w:rsidRPr="006375B1" w:rsidRDefault="00B370FD" w:rsidP="003A6DD1">
      <w:pPr>
        <w:tabs>
          <w:tab w:val="left" w:pos="284"/>
        </w:tabs>
        <w:spacing w:after="0" w:line="240" w:lineRule="auto"/>
        <w:jc w:val="both"/>
        <w:rPr>
          <w:rFonts w:asciiTheme="minorHAnsi" w:hAnsiTheme="minorHAnsi" w:cstheme="minorHAnsi"/>
          <w:b/>
          <w:bCs/>
          <w:sz w:val="20"/>
          <w:szCs w:val="20"/>
        </w:rPr>
      </w:pPr>
      <w:r w:rsidRPr="006375B1">
        <w:rPr>
          <w:rFonts w:asciiTheme="minorHAnsi" w:hAnsiTheme="minorHAnsi" w:cstheme="minorHAnsi"/>
          <w:b/>
          <w:bCs/>
          <w:sz w:val="20"/>
          <w:szCs w:val="20"/>
        </w:rPr>
        <w:t xml:space="preserve">WYMAGANIA W ZAKRESIE SZKOLENIA: </w:t>
      </w:r>
    </w:p>
    <w:p w14:paraId="2819BC23" w14:textId="77777777" w:rsidR="00B370FD" w:rsidRPr="006375B1" w:rsidRDefault="00B370FD" w:rsidP="00B370FD">
      <w:pPr>
        <w:spacing w:after="0" w:line="240" w:lineRule="auto"/>
        <w:jc w:val="both"/>
        <w:rPr>
          <w:rFonts w:asciiTheme="minorHAnsi" w:hAnsiTheme="minorHAnsi" w:cstheme="minorHAnsi"/>
          <w:sz w:val="20"/>
          <w:szCs w:val="20"/>
        </w:rPr>
      </w:pPr>
    </w:p>
    <w:p w14:paraId="7E535A23" w14:textId="77777777" w:rsidR="00B370FD" w:rsidRPr="006375B1" w:rsidRDefault="00B370FD" w:rsidP="00B370FD">
      <w:pPr>
        <w:spacing w:after="0" w:line="240" w:lineRule="auto"/>
        <w:jc w:val="both"/>
        <w:rPr>
          <w:rFonts w:asciiTheme="minorHAnsi" w:hAnsiTheme="minorHAnsi" w:cstheme="minorHAnsi"/>
          <w:sz w:val="20"/>
          <w:szCs w:val="20"/>
        </w:rPr>
      </w:pPr>
    </w:p>
    <w:p w14:paraId="5EB5DF3C" w14:textId="77777777" w:rsidR="00B370FD" w:rsidRPr="006375B1" w:rsidRDefault="00B370FD" w:rsidP="00523DAF">
      <w:pPr>
        <w:pStyle w:val="Akapitzlist"/>
        <w:numPr>
          <w:ilvl w:val="0"/>
          <w:numId w:val="23"/>
        </w:num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Wykonawca zapewni pełne szkolenie z zakresu instalacji, konfiguracji, administracji, monitoringu i rozwiązywania problemów (</w:t>
      </w:r>
      <w:proofErr w:type="spellStart"/>
      <w:r w:rsidRPr="006375B1">
        <w:rPr>
          <w:rFonts w:asciiTheme="minorHAnsi" w:hAnsiTheme="minorHAnsi" w:cstheme="minorHAnsi"/>
          <w:sz w:val="20"/>
          <w:szCs w:val="20"/>
        </w:rPr>
        <w:t>troubleshooting</w:t>
      </w:r>
      <w:proofErr w:type="spellEnd"/>
      <w:r w:rsidRPr="006375B1">
        <w:rPr>
          <w:rFonts w:asciiTheme="minorHAnsi" w:hAnsiTheme="minorHAnsi" w:cstheme="minorHAnsi"/>
          <w:sz w:val="20"/>
          <w:szCs w:val="20"/>
        </w:rPr>
        <w:t>) dla dostarczonego rozwiązania sprzętowego.</w:t>
      </w:r>
    </w:p>
    <w:p w14:paraId="0241D7A5" w14:textId="77777777" w:rsidR="00B370FD" w:rsidRPr="006375B1" w:rsidRDefault="00B370FD" w:rsidP="00523DAF">
      <w:pPr>
        <w:pStyle w:val="Akapitzlist"/>
        <w:numPr>
          <w:ilvl w:val="0"/>
          <w:numId w:val="23"/>
        </w:numPr>
        <w:spacing w:after="0" w:line="240" w:lineRule="auto"/>
        <w:jc w:val="both"/>
        <w:rPr>
          <w:rFonts w:asciiTheme="minorHAnsi" w:hAnsiTheme="minorHAnsi" w:cstheme="minorHAnsi"/>
          <w:sz w:val="20"/>
          <w:szCs w:val="20"/>
        </w:rPr>
      </w:pPr>
      <w:r w:rsidRPr="006375B1">
        <w:rPr>
          <w:rFonts w:asciiTheme="minorHAnsi" w:hAnsiTheme="minorHAnsi" w:cstheme="minorHAnsi"/>
          <w:sz w:val="20"/>
          <w:szCs w:val="20"/>
        </w:rPr>
        <w:t>Szkolenie dla minimum 3 (trzech) pracowników wskazanych przez Zamawiającego.</w:t>
      </w:r>
    </w:p>
    <w:p w14:paraId="7ABF61BA" w14:textId="77777777" w:rsidR="007A26A0" w:rsidRPr="006375B1" w:rsidRDefault="007A26A0" w:rsidP="009C5BF6">
      <w:pPr>
        <w:spacing w:after="0" w:line="240" w:lineRule="auto"/>
        <w:jc w:val="both"/>
        <w:rPr>
          <w:rFonts w:asciiTheme="minorHAnsi" w:eastAsia="Arial" w:hAnsiTheme="minorHAnsi" w:cstheme="minorHAnsi"/>
          <w:sz w:val="20"/>
          <w:szCs w:val="20"/>
        </w:rPr>
      </w:pPr>
    </w:p>
    <w:p w14:paraId="10FC3059" w14:textId="35D7814D" w:rsidR="006B1525" w:rsidRPr="006375B1" w:rsidRDefault="006B1525" w:rsidP="009C5BF6">
      <w:pPr>
        <w:spacing w:after="0" w:line="240" w:lineRule="auto"/>
        <w:jc w:val="both"/>
        <w:rPr>
          <w:rFonts w:asciiTheme="minorHAnsi" w:hAnsiTheme="minorHAnsi" w:cstheme="minorHAnsi"/>
          <w:sz w:val="20"/>
          <w:szCs w:val="20"/>
        </w:rPr>
      </w:pPr>
    </w:p>
    <w:p w14:paraId="2C515370" w14:textId="2E0A09C0" w:rsidR="000A4437" w:rsidRPr="006375B1" w:rsidRDefault="000A4437" w:rsidP="000A4437">
      <w:pPr>
        <w:tabs>
          <w:tab w:val="left" w:pos="284"/>
        </w:tabs>
        <w:spacing w:after="0" w:line="240" w:lineRule="auto"/>
        <w:jc w:val="both"/>
        <w:rPr>
          <w:rFonts w:asciiTheme="minorHAnsi" w:hAnsiTheme="minorHAnsi" w:cstheme="minorHAnsi"/>
          <w:b/>
          <w:bCs/>
          <w:sz w:val="20"/>
          <w:szCs w:val="20"/>
        </w:rPr>
      </w:pPr>
      <w:r w:rsidRPr="006375B1">
        <w:rPr>
          <w:rFonts w:asciiTheme="minorHAnsi" w:hAnsiTheme="minorHAnsi" w:cstheme="minorHAnsi"/>
          <w:b/>
          <w:bCs/>
          <w:sz w:val="20"/>
          <w:szCs w:val="20"/>
        </w:rPr>
        <w:t xml:space="preserve">OPIS RÓWNOWAŻNOŚCI: </w:t>
      </w:r>
    </w:p>
    <w:p w14:paraId="5224E962" w14:textId="77777777" w:rsidR="000A4437" w:rsidRPr="006375B1" w:rsidRDefault="000A4437" w:rsidP="000A4437">
      <w:pPr>
        <w:tabs>
          <w:tab w:val="left" w:pos="284"/>
        </w:tabs>
        <w:spacing w:after="0" w:line="240" w:lineRule="auto"/>
        <w:jc w:val="both"/>
        <w:rPr>
          <w:rFonts w:asciiTheme="minorHAnsi" w:hAnsiTheme="minorHAnsi" w:cstheme="minorHAnsi"/>
          <w:b/>
          <w:bCs/>
          <w:sz w:val="20"/>
          <w:szCs w:val="20"/>
        </w:rPr>
      </w:pPr>
    </w:p>
    <w:p w14:paraId="46FAADCE" w14:textId="77777777" w:rsidR="000A4437" w:rsidRPr="006375B1" w:rsidRDefault="000A4437" w:rsidP="000A4437">
      <w:pPr>
        <w:jc w:val="both"/>
        <w:rPr>
          <w:rFonts w:asciiTheme="minorHAnsi" w:eastAsia="Times New Roman" w:hAnsiTheme="minorHAnsi" w:cstheme="minorHAnsi"/>
          <w:kern w:val="2"/>
          <w:sz w:val="20"/>
          <w:szCs w:val="20"/>
        </w:rPr>
      </w:pPr>
      <w:r w:rsidRPr="006375B1">
        <w:rPr>
          <w:rFonts w:asciiTheme="minorHAnsi" w:eastAsia="Times New Roman" w:hAnsiTheme="minorHAnsi" w:cstheme="minorHAnsi"/>
          <w:kern w:val="2"/>
          <w:sz w:val="20"/>
          <w:szCs w:val="20"/>
        </w:rPr>
        <w:t xml:space="preserve">Zamawiający dopuszcza zaoferowanie infrastruktury innego producenta pod warunkiem spełnienia poniższych wymogów wydajnościowych, architektonicznych oraz rygorystycznych kryteriów zabezpieczenia repozytorium przed oprogramowaniem </w:t>
      </w:r>
      <w:proofErr w:type="spellStart"/>
      <w:r w:rsidRPr="006375B1">
        <w:rPr>
          <w:rFonts w:asciiTheme="minorHAnsi" w:eastAsia="Times New Roman" w:hAnsiTheme="minorHAnsi" w:cstheme="minorHAnsi"/>
          <w:kern w:val="2"/>
          <w:sz w:val="20"/>
          <w:szCs w:val="20"/>
        </w:rPr>
        <w:t>ransomware</w:t>
      </w:r>
      <w:proofErr w:type="spellEnd"/>
      <w:r w:rsidRPr="006375B1">
        <w:rPr>
          <w:rFonts w:asciiTheme="minorHAnsi" w:eastAsia="Times New Roman" w:hAnsiTheme="minorHAnsi" w:cstheme="minorHAnsi"/>
          <w:kern w:val="2"/>
          <w:sz w:val="20"/>
          <w:szCs w:val="20"/>
        </w:rPr>
        <w:t>.</w:t>
      </w:r>
    </w:p>
    <w:p w14:paraId="19EA8191" w14:textId="77777777" w:rsidR="000A4437" w:rsidRPr="006375B1" w:rsidRDefault="000A4437" w:rsidP="000A4437">
      <w:pPr>
        <w:pStyle w:val="Akapitzlist"/>
        <w:numPr>
          <w:ilvl w:val="0"/>
          <w:numId w:val="24"/>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Warunek zachowania zsumowanej puli zasobów (Bez tworzenia "wysp zarządzania"): Ponieważ rozbudowie podlega sprzęt operacyjnie działający, rozwiązanie równoważne musi:</w:t>
      </w:r>
    </w:p>
    <w:p w14:paraId="54796753" w14:textId="77777777" w:rsidR="000A4437" w:rsidRPr="006375B1" w:rsidRDefault="000A4437" w:rsidP="000A4437">
      <w:pPr>
        <w:pStyle w:val="Akapitzlist"/>
        <w:numPr>
          <w:ilvl w:val="0"/>
          <w:numId w:val="40"/>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Wariant A: W sposób przezroczysty zintegrować się w jednym klastrze (</w:t>
      </w:r>
      <w:proofErr w:type="spellStart"/>
      <w:r w:rsidRPr="006375B1">
        <w:rPr>
          <w:rFonts w:asciiTheme="minorHAnsi" w:hAnsiTheme="minorHAnsi" w:cstheme="minorHAnsi"/>
          <w:kern w:val="2"/>
          <w:sz w:val="20"/>
          <w:szCs w:val="20"/>
        </w:rPr>
        <w:t>Scale</w:t>
      </w:r>
      <w:proofErr w:type="spellEnd"/>
      <w:r w:rsidRPr="006375B1">
        <w:rPr>
          <w:rFonts w:asciiTheme="minorHAnsi" w:hAnsiTheme="minorHAnsi" w:cstheme="minorHAnsi"/>
          <w:kern w:val="2"/>
          <w:sz w:val="20"/>
          <w:szCs w:val="20"/>
        </w:rPr>
        <w:t xml:space="preserve">-out) z istniejącymi urządzeniami </w:t>
      </w:r>
      <w:proofErr w:type="spellStart"/>
      <w:r w:rsidRPr="006375B1">
        <w:rPr>
          <w:rFonts w:asciiTheme="minorHAnsi" w:hAnsiTheme="minorHAnsi" w:cstheme="minorHAnsi"/>
          <w:kern w:val="2"/>
          <w:sz w:val="20"/>
          <w:szCs w:val="20"/>
        </w:rPr>
        <w:t>ExaGrid</w:t>
      </w:r>
      <w:proofErr w:type="spellEnd"/>
      <w:r w:rsidRPr="006375B1">
        <w:rPr>
          <w:rFonts w:asciiTheme="minorHAnsi" w:hAnsiTheme="minorHAnsi" w:cstheme="minorHAnsi"/>
          <w:kern w:val="2"/>
          <w:sz w:val="20"/>
          <w:szCs w:val="20"/>
        </w:rPr>
        <w:t>, rozszerzając ich globalną pulę bez wymagania wdrażania oddzielnych serwerów zarządzających i przełączania aplikacji backupowych.</w:t>
      </w:r>
    </w:p>
    <w:p w14:paraId="507DB836" w14:textId="1F3911B5" w:rsidR="000A4437" w:rsidRPr="006375B1" w:rsidRDefault="000A4437" w:rsidP="000A4437">
      <w:pPr>
        <w:pStyle w:val="Akapitzlist"/>
        <w:numPr>
          <w:ilvl w:val="0"/>
          <w:numId w:val="40"/>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Wariant B: W przypadku braku technicznej możliwości dołączenia nowo oferowanego sprzętu do klastra </w:t>
      </w:r>
      <w:proofErr w:type="spellStart"/>
      <w:r w:rsidRPr="006375B1">
        <w:rPr>
          <w:rFonts w:asciiTheme="minorHAnsi" w:hAnsiTheme="minorHAnsi" w:cstheme="minorHAnsi"/>
          <w:kern w:val="2"/>
          <w:sz w:val="20"/>
          <w:szCs w:val="20"/>
        </w:rPr>
        <w:t>ExaGrid</w:t>
      </w:r>
      <w:proofErr w:type="spellEnd"/>
      <w:r w:rsidRPr="006375B1">
        <w:rPr>
          <w:rFonts w:asciiTheme="minorHAnsi" w:hAnsiTheme="minorHAnsi" w:cstheme="minorHAnsi"/>
          <w:kern w:val="2"/>
          <w:sz w:val="20"/>
          <w:szCs w:val="20"/>
        </w:rPr>
        <w:t>. Dostarczony nowy sprzęt musi spełniać minimalne wymagania określone w tym dokumencie. Wykonawca musi wycofać obecne urządzenia i dostarczyć</w:t>
      </w:r>
      <w:r w:rsidR="00083345" w:rsidRPr="006375B1">
        <w:rPr>
          <w:rFonts w:asciiTheme="minorHAnsi" w:hAnsiTheme="minorHAnsi" w:cstheme="minorHAnsi"/>
          <w:kern w:val="2"/>
          <w:sz w:val="20"/>
          <w:szCs w:val="20"/>
        </w:rPr>
        <w:t xml:space="preserve"> oraz zainstalować i wdrożyć </w:t>
      </w:r>
      <w:r w:rsidRPr="006375B1">
        <w:rPr>
          <w:rFonts w:asciiTheme="minorHAnsi" w:hAnsiTheme="minorHAnsi" w:cstheme="minorHAnsi"/>
          <w:kern w:val="2"/>
          <w:sz w:val="20"/>
          <w:szCs w:val="20"/>
        </w:rPr>
        <w:t>nowe środowisko sprzętowe, które zapewni pojemność i wydajność zsumowaną dla starego i nowego sprzętu w obu lokalizacjach:</w:t>
      </w:r>
    </w:p>
    <w:p w14:paraId="0210E063" w14:textId="77777777" w:rsidR="000A4437" w:rsidRPr="006375B1" w:rsidRDefault="000A4437" w:rsidP="000A4437">
      <w:pPr>
        <w:jc w:val="both"/>
        <w:rPr>
          <w:rFonts w:asciiTheme="minorHAnsi" w:eastAsia="Times New Roman" w:hAnsiTheme="minorHAnsi" w:cstheme="minorHAnsi"/>
          <w:kern w:val="2"/>
          <w:sz w:val="20"/>
          <w:szCs w:val="20"/>
        </w:rPr>
      </w:pPr>
      <w:r w:rsidRPr="006375B1">
        <w:rPr>
          <w:rFonts w:asciiTheme="minorHAnsi" w:eastAsia="Times New Roman" w:hAnsiTheme="minorHAnsi" w:cstheme="minorHAnsi"/>
          <w:b/>
          <w:kern w:val="2"/>
          <w:sz w:val="20"/>
          <w:szCs w:val="20"/>
        </w:rPr>
        <w:t>Lokalizacja 1</w:t>
      </w:r>
      <w:r w:rsidRPr="006375B1">
        <w:rPr>
          <w:rFonts w:asciiTheme="minorHAnsi" w:eastAsia="Times New Roman" w:hAnsiTheme="minorHAnsi" w:cstheme="minorHAnsi"/>
          <w:kern w:val="2"/>
          <w:sz w:val="20"/>
          <w:szCs w:val="20"/>
        </w:rPr>
        <w:t>: Wymagana łączna pojemność zastępująca min. równowartość 2x EX84 + 1x EX189 (łącznie min. 816 TB pojemności sprzętowej Raw ale nie mniej niż min. 714 TB</w:t>
      </w:r>
      <w:r w:rsidRPr="006375B1">
        <w:rPr>
          <w:rFonts w:asciiTheme="minorHAnsi" w:hAnsiTheme="minorHAnsi" w:cstheme="minorHAnsi"/>
          <w:sz w:val="20"/>
          <w:szCs w:val="20"/>
        </w:rPr>
        <w:t xml:space="preserve"> </w:t>
      </w:r>
      <w:r w:rsidRPr="006375B1">
        <w:rPr>
          <w:rFonts w:asciiTheme="minorHAnsi" w:eastAsia="Times New Roman" w:hAnsiTheme="minorHAnsi" w:cstheme="minorHAnsi"/>
          <w:kern w:val="2"/>
          <w:sz w:val="20"/>
          <w:szCs w:val="20"/>
        </w:rPr>
        <w:t>pojemności użytecznej).</w:t>
      </w:r>
    </w:p>
    <w:p w14:paraId="5C7CF79A" w14:textId="77777777" w:rsidR="000A4437" w:rsidRPr="006375B1" w:rsidRDefault="000A4437" w:rsidP="000A4437">
      <w:pPr>
        <w:jc w:val="both"/>
        <w:rPr>
          <w:rFonts w:asciiTheme="minorHAnsi" w:eastAsia="Times New Roman" w:hAnsiTheme="minorHAnsi" w:cstheme="minorHAnsi"/>
          <w:kern w:val="2"/>
          <w:sz w:val="20"/>
          <w:szCs w:val="20"/>
        </w:rPr>
      </w:pPr>
      <w:r w:rsidRPr="006375B1">
        <w:rPr>
          <w:rFonts w:asciiTheme="minorHAnsi" w:eastAsia="Times New Roman" w:hAnsiTheme="minorHAnsi" w:cstheme="minorHAnsi"/>
          <w:b/>
          <w:kern w:val="2"/>
          <w:sz w:val="20"/>
          <w:szCs w:val="20"/>
        </w:rPr>
        <w:t>Lokalizacja 2</w:t>
      </w:r>
      <w:r w:rsidRPr="006375B1">
        <w:rPr>
          <w:rFonts w:asciiTheme="minorHAnsi" w:eastAsia="Times New Roman" w:hAnsiTheme="minorHAnsi" w:cstheme="minorHAnsi"/>
          <w:kern w:val="2"/>
          <w:sz w:val="20"/>
          <w:szCs w:val="20"/>
        </w:rPr>
        <w:t>: Wymagana łączna pojemność zastępująca min. równowartość 2x EX84 + 1x EX189 (łącznie min. 816 TB pojemności sprzętowej Raw ale nie mniej niż min. 714 TB</w:t>
      </w:r>
      <w:r w:rsidRPr="006375B1">
        <w:rPr>
          <w:rFonts w:asciiTheme="minorHAnsi" w:hAnsiTheme="minorHAnsi" w:cstheme="minorHAnsi"/>
          <w:sz w:val="20"/>
          <w:szCs w:val="20"/>
        </w:rPr>
        <w:t xml:space="preserve"> </w:t>
      </w:r>
      <w:r w:rsidRPr="006375B1">
        <w:rPr>
          <w:rFonts w:asciiTheme="minorHAnsi" w:eastAsia="Times New Roman" w:hAnsiTheme="minorHAnsi" w:cstheme="minorHAnsi"/>
          <w:kern w:val="2"/>
          <w:sz w:val="20"/>
          <w:szCs w:val="20"/>
        </w:rPr>
        <w:t>pojemności użytecznej).</w:t>
      </w:r>
    </w:p>
    <w:p w14:paraId="4133AD48" w14:textId="348DA59B" w:rsidR="000A4437" w:rsidRPr="006375B1" w:rsidRDefault="000A4437" w:rsidP="000A4437">
      <w:pPr>
        <w:jc w:val="both"/>
        <w:rPr>
          <w:rFonts w:asciiTheme="minorHAnsi" w:eastAsia="Times New Roman" w:hAnsiTheme="minorHAnsi" w:cstheme="minorHAnsi"/>
          <w:kern w:val="2"/>
          <w:sz w:val="20"/>
          <w:szCs w:val="20"/>
        </w:rPr>
      </w:pPr>
      <w:r w:rsidRPr="006375B1">
        <w:rPr>
          <w:rFonts w:asciiTheme="minorHAnsi" w:eastAsia="Times New Roman" w:hAnsiTheme="minorHAnsi" w:cstheme="minorHAnsi"/>
          <w:b/>
          <w:kern w:val="2"/>
          <w:sz w:val="20"/>
          <w:szCs w:val="20"/>
        </w:rPr>
        <w:t>Lokalizacja 3</w:t>
      </w:r>
      <w:r w:rsidRPr="006375B1">
        <w:rPr>
          <w:rFonts w:asciiTheme="minorHAnsi" w:eastAsia="Times New Roman" w:hAnsiTheme="minorHAnsi" w:cstheme="minorHAnsi"/>
          <w:kern w:val="2"/>
          <w:sz w:val="20"/>
          <w:szCs w:val="20"/>
        </w:rPr>
        <w:t xml:space="preserve">: Wymagana łączna pojemność zastępująca min. równowartość 1x </w:t>
      </w:r>
      <w:r w:rsidRPr="006375B1">
        <w:rPr>
          <w:rFonts w:asciiTheme="minorHAnsi" w:hAnsiTheme="minorHAnsi" w:cstheme="minorHAnsi"/>
          <w:kern w:val="2"/>
          <w:sz w:val="20"/>
          <w:szCs w:val="20"/>
        </w:rPr>
        <w:t>EX36</w:t>
      </w:r>
      <w:r w:rsidRPr="006375B1">
        <w:rPr>
          <w:rFonts w:asciiTheme="minorHAnsi" w:eastAsia="Times New Roman" w:hAnsiTheme="minorHAnsi" w:cstheme="minorHAnsi"/>
          <w:kern w:val="2"/>
          <w:sz w:val="20"/>
          <w:szCs w:val="20"/>
        </w:rPr>
        <w:t xml:space="preserve"> (łącznie min. 96</w:t>
      </w:r>
      <w:r w:rsidR="00643447" w:rsidRPr="006375B1">
        <w:rPr>
          <w:rFonts w:asciiTheme="minorHAnsi" w:eastAsia="Times New Roman" w:hAnsiTheme="minorHAnsi" w:cstheme="minorHAnsi"/>
          <w:kern w:val="2"/>
          <w:sz w:val="20"/>
          <w:szCs w:val="20"/>
        </w:rPr>
        <w:t> </w:t>
      </w:r>
      <w:r w:rsidRPr="006375B1">
        <w:rPr>
          <w:rFonts w:asciiTheme="minorHAnsi" w:eastAsia="Times New Roman" w:hAnsiTheme="minorHAnsi" w:cstheme="minorHAnsi"/>
          <w:kern w:val="2"/>
          <w:sz w:val="20"/>
          <w:szCs w:val="20"/>
        </w:rPr>
        <w:t>TB pojemności sprzętowej Raw ale nie mniej niż min. 72 TB pojemności użytecznej).</w:t>
      </w:r>
    </w:p>
    <w:p w14:paraId="768B87EF" w14:textId="5B2571D2" w:rsidR="000A4437" w:rsidRPr="006375B1" w:rsidRDefault="000A4437" w:rsidP="000A4437">
      <w:pPr>
        <w:jc w:val="both"/>
        <w:rPr>
          <w:rFonts w:asciiTheme="minorHAnsi" w:eastAsia="Times New Roman" w:hAnsiTheme="minorHAnsi" w:cstheme="minorHAnsi"/>
          <w:kern w:val="2"/>
          <w:sz w:val="20"/>
          <w:szCs w:val="20"/>
        </w:rPr>
      </w:pPr>
      <w:r w:rsidRPr="006375B1">
        <w:rPr>
          <w:rFonts w:asciiTheme="minorHAnsi" w:eastAsia="Times New Roman" w:hAnsiTheme="minorHAnsi" w:cstheme="minorHAnsi"/>
          <w:kern w:val="2"/>
          <w:sz w:val="20"/>
          <w:szCs w:val="20"/>
        </w:rPr>
        <w:lastRenderedPageBreak/>
        <w:t>Wykonawca w ramach Wariantu B bierze na siebie obowiązek i całkowity koszt (</w:t>
      </w:r>
      <w:r w:rsidR="00643447" w:rsidRPr="006375B1">
        <w:rPr>
          <w:rFonts w:asciiTheme="minorHAnsi" w:eastAsia="Times New Roman" w:hAnsiTheme="minorHAnsi" w:cstheme="minorHAnsi"/>
          <w:kern w:val="2"/>
          <w:sz w:val="20"/>
          <w:szCs w:val="20"/>
        </w:rPr>
        <w:t xml:space="preserve">dostawy, </w:t>
      </w:r>
      <w:r w:rsidRPr="006375B1">
        <w:rPr>
          <w:rFonts w:asciiTheme="minorHAnsi" w:eastAsia="Times New Roman" w:hAnsiTheme="minorHAnsi" w:cstheme="minorHAnsi"/>
          <w:kern w:val="2"/>
          <w:sz w:val="20"/>
          <w:szCs w:val="20"/>
        </w:rPr>
        <w:t>sprzęt,</w:t>
      </w:r>
      <w:r w:rsidR="00643447" w:rsidRPr="006375B1">
        <w:rPr>
          <w:rFonts w:asciiTheme="minorHAnsi" w:eastAsia="Times New Roman" w:hAnsiTheme="minorHAnsi" w:cstheme="minorHAnsi"/>
          <w:kern w:val="2"/>
          <w:sz w:val="20"/>
          <w:szCs w:val="20"/>
        </w:rPr>
        <w:t xml:space="preserve"> instalacja,</w:t>
      </w:r>
      <w:r w:rsidRPr="006375B1">
        <w:rPr>
          <w:rFonts w:asciiTheme="minorHAnsi" w:eastAsia="Times New Roman" w:hAnsiTheme="minorHAnsi" w:cstheme="minorHAnsi"/>
          <w:kern w:val="2"/>
          <w:sz w:val="20"/>
          <w:szCs w:val="20"/>
        </w:rPr>
        <w:t xml:space="preserve"> licencje, usługi) pełnej, bezprzerwowej migracji dotychczasowych danych retencyjnych z wycofywanych wszystkich węzłów </w:t>
      </w:r>
      <w:proofErr w:type="spellStart"/>
      <w:r w:rsidRPr="006375B1">
        <w:rPr>
          <w:rFonts w:asciiTheme="minorHAnsi" w:eastAsia="Times New Roman" w:hAnsiTheme="minorHAnsi" w:cstheme="minorHAnsi"/>
          <w:kern w:val="2"/>
          <w:sz w:val="20"/>
          <w:szCs w:val="20"/>
        </w:rPr>
        <w:t>ExaGrid</w:t>
      </w:r>
      <w:proofErr w:type="spellEnd"/>
      <w:r w:rsidRPr="006375B1">
        <w:rPr>
          <w:rFonts w:asciiTheme="minorHAnsi" w:eastAsia="Times New Roman" w:hAnsiTheme="minorHAnsi" w:cstheme="minorHAnsi"/>
          <w:kern w:val="2"/>
          <w:sz w:val="20"/>
          <w:szCs w:val="20"/>
        </w:rPr>
        <w:t xml:space="preserve"> z 3 lokalizacji na nowe repozytorium. </w:t>
      </w:r>
    </w:p>
    <w:p w14:paraId="61EAC16D" w14:textId="77777777" w:rsidR="000A4437" w:rsidRPr="006375B1" w:rsidRDefault="000A4437" w:rsidP="000A4437">
      <w:pPr>
        <w:pStyle w:val="Akapitzlist"/>
        <w:numPr>
          <w:ilvl w:val="0"/>
          <w:numId w:val="24"/>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 xml:space="preserve">Równoważność zabezpieczeń przed </w:t>
      </w:r>
      <w:proofErr w:type="spellStart"/>
      <w:r w:rsidRPr="006375B1">
        <w:rPr>
          <w:rFonts w:asciiTheme="minorHAnsi" w:hAnsiTheme="minorHAnsi" w:cstheme="minorHAnsi"/>
          <w:b/>
          <w:kern w:val="2"/>
          <w:sz w:val="20"/>
          <w:szCs w:val="20"/>
        </w:rPr>
        <w:t>Ransomware</w:t>
      </w:r>
      <w:proofErr w:type="spellEnd"/>
      <w:r w:rsidRPr="006375B1">
        <w:rPr>
          <w:rFonts w:asciiTheme="minorHAnsi" w:hAnsiTheme="minorHAnsi" w:cstheme="minorHAnsi"/>
          <w:b/>
          <w:kern w:val="2"/>
          <w:sz w:val="20"/>
          <w:szCs w:val="20"/>
        </w:rPr>
        <w:t xml:space="preserve"> (Odpowiednik funkcji "</w:t>
      </w:r>
      <w:proofErr w:type="spellStart"/>
      <w:r w:rsidRPr="006375B1">
        <w:rPr>
          <w:rFonts w:asciiTheme="minorHAnsi" w:hAnsiTheme="minorHAnsi" w:cstheme="minorHAnsi"/>
          <w:b/>
          <w:kern w:val="2"/>
          <w:sz w:val="20"/>
          <w:szCs w:val="20"/>
        </w:rPr>
        <w:t>Retention</w:t>
      </w:r>
      <w:proofErr w:type="spellEnd"/>
      <w:r w:rsidRPr="006375B1">
        <w:rPr>
          <w:rFonts w:asciiTheme="minorHAnsi" w:hAnsiTheme="minorHAnsi" w:cstheme="minorHAnsi"/>
          <w:b/>
          <w:kern w:val="2"/>
          <w:sz w:val="20"/>
          <w:szCs w:val="20"/>
        </w:rPr>
        <w:t xml:space="preserve"> Time-Lock"): System innej firmy musi realizować na sprzętowym/systemowym poziomie macierzy następujący zestaw zabezpieczeń:</w:t>
      </w:r>
    </w:p>
    <w:p w14:paraId="060B5821" w14:textId="77777777" w:rsidR="000A4437" w:rsidRPr="006375B1" w:rsidRDefault="000A4437" w:rsidP="000A4437">
      <w:pPr>
        <w:pStyle w:val="Akapitzlist"/>
        <w:numPr>
          <w:ilvl w:val="0"/>
          <w:numId w:val="25"/>
        </w:numPr>
        <w:jc w:val="both"/>
        <w:rPr>
          <w:rFonts w:asciiTheme="minorHAnsi" w:hAnsiTheme="minorHAnsi" w:cstheme="minorHAnsi"/>
          <w:kern w:val="2"/>
          <w:sz w:val="20"/>
          <w:szCs w:val="20"/>
        </w:rPr>
      </w:pPr>
      <w:proofErr w:type="spellStart"/>
      <w:r w:rsidRPr="006375B1">
        <w:rPr>
          <w:rFonts w:asciiTheme="minorHAnsi" w:hAnsiTheme="minorHAnsi" w:cstheme="minorHAnsi"/>
          <w:kern w:val="2"/>
          <w:sz w:val="20"/>
          <w:szCs w:val="20"/>
        </w:rPr>
        <w:t>Tiered</w:t>
      </w:r>
      <w:proofErr w:type="spellEnd"/>
      <w:r w:rsidRPr="006375B1">
        <w:rPr>
          <w:rFonts w:asciiTheme="minorHAnsi" w:hAnsiTheme="minorHAnsi" w:cstheme="minorHAnsi"/>
          <w:kern w:val="2"/>
          <w:sz w:val="20"/>
          <w:szCs w:val="20"/>
        </w:rPr>
        <w:t xml:space="preserve"> </w:t>
      </w:r>
      <w:proofErr w:type="spellStart"/>
      <w:r w:rsidRPr="006375B1">
        <w:rPr>
          <w:rFonts w:asciiTheme="minorHAnsi" w:hAnsiTheme="minorHAnsi" w:cstheme="minorHAnsi"/>
          <w:kern w:val="2"/>
          <w:sz w:val="20"/>
          <w:szCs w:val="20"/>
        </w:rPr>
        <w:t>Air</w:t>
      </w:r>
      <w:proofErr w:type="spellEnd"/>
      <w:r w:rsidRPr="006375B1">
        <w:rPr>
          <w:rFonts w:asciiTheme="minorHAnsi" w:hAnsiTheme="minorHAnsi" w:cstheme="minorHAnsi"/>
          <w:kern w:val="2"/>
          <w:sz w:val="20"/>
          <w:szCs w:val="20"/>
        </w:rPr>
        <w:t>-Gap / Izolacja repozytorium: Posiadanie oddzielnej logicznie/fizycznie warstwy składowania dla długoterminowej retencji, która jest odcięta od sieci (non-network-</w:t>
      </w:r>
      <w:proofErr w:type="spellStart"/>
      <w:r w:rsidRPr="006375B1">
        <w:rPr>
          <w:rFonts w:asciiTheme="minorHAnsi" w:hAnsiTheme="minorHAnsi" w:cstheme="minorHAnsi"/>
          <w:kern w:val="2"/>
          <w:sz w:val="20"/>
          <w:szCs w:val="20"/>
        </w:rPr>
        <w:t>facing</w:t>
      </w:r>
      <w:proofErr w:type="spellEnd"/>
      <w:r w:rsidRPr="006375B1">
        <w:rPr>
          <w:rFonts w:asciiTheme="minorHAnsi" w:hAnsiTheme="minorHAnsi" w:cstheme="minorHAnsi"/>
          <w:kern w:val="2"/>
          <w:sz w:val="20"/>
          <w:szCs w:val="20"/>
        </w:rPr>
        <w:t>). Warstwa ta nie może być dostępna z poziomu standardowych protokołów (CIFS/NFS) ani udostępniana do bezpośredniego modyfikowania z warstwy oprogramowania backupowego.</w:t>
      </w:r>
    </w:p>
    <w:p w14:paraId="7C40A22E" w14:textId="77777777" w:rsidR="000A4437" w:rsidRPr="006375B1" w:rsidRDefault="000A4437" w:rsidP="000A4437">
      <w:pPr>
        <w:pStyle w:val="Akapitzlist"/>
        <w:numPr>
          <w:ilvl w:val="0"/>
          <w:numId w:val="25"/>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Opóźnione usuwanie (</w:t>
      </w:r>
      <w:proofErr w:type="spellStart"/>
      <w:r w:rsidRPr="006375B1">
        <w:rPr>
          <w:rFonts w:asciiTheme="minorHAnsi" w:hAnsiTheme="minorHAnsi" w:cstheme="minorHAnsi"/>
          <w:kern w:val="2"/>
          <w:sz w:val="20"/>
          <w:szCs w:val="20"/>
        </w:rPr>
        <w:t>Delayed</w:t>
      </w:r>
      <w:proofErr w:type="spellEnd"/>
      <w:r w:rsidRPr="006375B1">
        <w:rPr>
          <w:rFonts w:asciiTheme="minorHAnsi" w:hAnsiTheme="minorHAnsi" w:cstheme="minorHAnsi"/>
          <w:kern w:val="2"/>
          <w:sz w:val="20"/>
          <w:szCs w:val="20"/>
        </w:rPr>
        <w:t xml:space="preserve"> </w:t>
      </w:r>
      <w:proofErr w:type="spellStart"/>
      <w:r w:rsidRPr="006375B1">
        <w:rPr>
          <w:rFonts w:asciiTheme="minorHAnsi" w:hAnsiTheme="minorHAnsi" w:cstheme="minorHAnsi"/>
          <w:kern w:val="2"/>
          <w:sz w:val="20"/>
          <w:szCs w:val="20"/>
        </w:rPr>
        <w:t>Deletion</w:t>
      </w:r>
      <w:proofErr w:type="spellEnd"/>
      <w:r w:rsidRPr="006375B1">
        <w:rPr>
          <w:rFonts w:asciiTheme="minorHAnsi" w:hAnsiTheme="minorHAnsi" w:cstheme="minorHAnsi"/>
          <w:kern w:val="2"/>
          <w:sz w:val="20"/>
          <w:szCs w:val="20"/>
        </w:rPr>
        <w:t>): Wbudowana w sprzęt blokada czasowa operacji zapisu/usunięcia. Komenda skasowania backupu z poziomu nadrzędnej aplikacji backupowej (nawet</w:t>
      </w:r>
      <w:r w:rsidRPr="006375B1">
        <w:rPr>
          <w:rFonts w:asciiTheme="minorHAnsi" w:hAnsiTheme="minorHAnsi" w:cstheme="minorHAnsi"/>
          <w:b/>
          <w:kern w:val="2"/>
          <w:sz w:val="20"/>
          <w:szCs w:val="20"/>
        </w:rPr>
        <w:t xml:space="preserve"> z </w:t>
      </w:r>
      <w:r w:rsidRPr="006375B1">
        <w:rPr>
          <w:rFonts w:asciiTheme="minorHAnsi" w:hAnsiTheme="minorHAnsi" w:cstheme="minorHAnsi"/>
          <w:kern w:val="2"/>
          <w:sz w:val="20"/>
          <w:szCs w:val="20"/>
        </w:rPr>
        <w:t>uprawnieniami administratora) nie może spowodować natychmiastowego usunięcia danych z repozytorium macierzy przez wcześniej zdefiniowany czas (np. domyślnie 10-30 dni).</w:t>
      </w:r>
    </w:p>
    <w:p w14:paraId="569AC7C1" w14:textId="77777777" w:rsidR="000A4437" w:rsidRPr="006375B1" w:rsidRDefault="000A4437" w:rsidP="000A4437">
      <w:pPr>
        <w:pStyle w:val="Akapitzlist"/>
        <w:numPr>
          <w:ilvl w:val="0"/>
          <w:numId w:val="25"/>
        </w:numPr>
        <w:jc w:val="both"/>
        <w:rPr>
          <w:rFonts w:asciiTheme="minorHAnsi" w:hAnsiTheme="minorHAnsi" w:cstheme="minorHAnsi"/>
          <w:kern w:val="2"/>
          <w:sz w:val="20"/>
          <w:szCs w:val="20"/>
        </w:rPr>
      </w:pPr>
      <w:proofErr w:type="spellStart"/>
      <w:r w:rsidRPr="006375B1">
        <w:rPr>
          <w:rFonts w:asciiTheme="minorHAnsi" w:hAnsiTheme="minorHAnsi" w:cstheme="minorHAnsi"/>
          <w:kern w:val="2"/>
          <w:sz w:val="20"/>
          <w:szCs w:val="20"/>
        </w:rPr>
        <w:t>Immutability</w:t>
      </w:r>
      <w:proofErr w:type="spellEnd"/>
      <w:r w:rsidRPr="006375B1">
        <w:rPr>
          <w:rFonts w:asciiTheme="minorHAnsi" w:hAnsiTheme="minorHAnsi" w:cstheme="minorHAnsi"/>
          <w:kern w:val="2"/>
          <w:sz w:val="20"/>
          <w:szCs w:val="20"/>
        </w:rPr>
        <w:t xml:space="preserve"> (Niezmienność obiektów): </w:t>
      </w:r>
      <w:proofErr w:type="spellStart"/>
      <w:r w:rsidRPr="006375B1">
        <w:rPr>
          <w:rFonts w:asciiTheme="minorHAnsi" w:hAnsiTheme="minorHAnsi" w:cstheme="minorHAnsi"/>
          <w:kern w:val="2"/>
          <w:sz w:val="20"/>
          <w:szCs w:val="20"/>
        </w:rPr>
        <w:t>Deduplikowane</w:t>
      </w:r>
      <w:proofErr w:type="spellEnd"/>
      <w:r w:rsidRPr="006375B1">
        <w:rPr>
          <w:rFonts w:asciiTheme="minorHAnsi" w:hAnsiTheme="minorHAnsi" w:cstheme="minorHAnsi"/>
          <w:kern w:val="2"/>
          <w:sz w:val="20"/>
          <w:szCs w:val="20"/>
        </w:rPr>
        <w:t xml:space="preserve"> bloki muszą mieć status WORM; zapis raz, brak możliwości modyfikacji lub nadpisania zmanipulowanymi, zaszyfrowanymi danymi.</w:t>
      </w:r>
    </w:p>
    <w:p w14:paraId="0AEE197F" w14:textId="77777777" w:rsidR="000A4437" w:rsidRPr="006375B1" w:rsidRDefault="000A4437" w:rsidP="000A4437">
      <w:pPr>
        <w:jc w:val="both"/>
        <w:rPr>
          <w:rFonts w:asciiTheme="minorHAnsi" w:eastAsia="Times New Roman" w:hAnsiTheme="minorHAnsi" w:cstheme="minorHAnsi"/>
          <w:b/>
          <w:kern w:val="2"/>
          <w:sz w:val="20"/>
          <w:szCs w:val="20"/>
        </w:rPr>
      </w:pPr>
    </w:p>
    <w:p w14:paraId="6B54E391" w14:textId="77777777" w:rsidR="000A4437" w:rsidRPr="006375B1" w:rsidRDefault="000A4437" w:rsidP="000A4437">
      <w:pPr>
        <w:pStyle w:val="Akapitzlist"/>
        <w:numPr>
          <w:ilvl w:val="0"/>
          <w:numId w:val="24"/>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 xml:space="preserve">Równoważność w zakresie wydajności (Odpowiednik strefy </w:t>
      </w:r>
      <w:proofErr w:type="spellStart"/>
      <w:r w:rsidRPr="006375B1">
        <w:rPr>
          <w:rFonts w:asciiTheme="minorHAnsi" w:hAnsiTheme="minorHAnsi" w:cstheme="minorHAnsi"/>
          <w:b/>
          <w:kern w:val="2"/>
          <w:sz w:val="20"/>
          <w:szCs w:val="20"/>
        </w:rPr>
        <w:t>Landing</w:t>
      </w:r>
      <w:proofErr w:type="spellEnd"/>
      <w:r w:rsidRPr="006375B1">
        <w:rPr>
          <w:rFonts w:asciiTheme="minorHAnsi" w:hAnsiTheme="minorHAnsi" w:cstheme="minorHAnsi"/>
          <w:b/>
          <w:kern w:val="2"/>
          <w:sz w:val="20"/>
          <w:szCs w:val="20"/>
        </w:rPr>
        <w:t xml:space="preserve"> Zone i klastra </w:t>
      </w:r>
      <w:proofErr w:type="spellStart"/>
      <w:r w:rsidRPr="006375B1">
        <w:rPr>
          <w:rFonts w:asciiTheme="minorHAnsi" w:hAnsiTheme="minorHAnsi" w:cstheme="minorHAnsi"/>
          <w:b/>
          <w:kern w:val="2"/>
          <w:sz w:val="20"/>
          <w:szCs w:val="20"/>
        </w:rPr>
        <w:t>Scale</w:t>
      </w:r>
      <w:proofErr w:type="spellEnd"/>
      <w:r w:rsidRPr="006375B1">
        <w:rPr>
          <w:rFonts w:asciiTheme="minorHAnsi" w:hAnsiTheme="minorHAnsi" w:cstheme="minorHAnsi"/>
          <w:b/>
          <w:kern w:val="2"/>
          <w:sz w:val="20"/>
          <w:szCs w:val="20"/>
        </w:rPr>
        <w:t>-Out):</w:t>
      </w:r>
    </w:p>
    <w:p w14:paraId="32AB27FD" w14:textId="77777777" w:rsidR="000A4437" w:rsidRPr="006375B1" w:rsidRDefault="000A4437" w:rsidP="000A4437">
      <w:pPr>
        <w:pStyle w:val="Akapitzlist"/>
        <w:numPr>
          <w:ilvl w:val="0"/>
          <w:numId w:val="26"/>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Strefa buforowa nieskompresowana: Macierz musi dysponować natywną strefą zrzutu (wydzielonym dyskowym cache), przyjmującą w pierwszej kolejności najnowsze backupy w formacie natywnym (</w:t>
      </w:r>
      <w:proofErr w:type="spellStart"/>
      <w:r w:rsidRPr="006375B1">
        <w:rPr>
          <w:rFonts w:asciiTheme="minorHAnsi" w:hAnsiTheme="minorHAnsi" w:cstheme="minorHAnsi"/>
          <w:kern w:val="2"/>
          <w:sz w:val="20"/>
          <w:szCs w:val="20"/>
        </w:rPr>
        <w:t>niededuplikowanym</w:t>
      </w:r>
      <w:proofErr w:type="spellEnd"/>
      <w:r w:rsidRPr="006375B1">
        <w:rPr>
          <w:rFonts w:asciiTheme="minorHAnsi" w:hAnsiTheme="minorHAnsi" w:cstheme="minorHAnsi"/>
          <w:kern w:val="2"/>
          <w:sz w:val="20"/>
          <w:szCs w:val="20"/>
        </w:rPr>
        <w:t xml:space="preserve"> „</w:t>
      </w:r>
      <w:proofErr w:type="spellStart"/>
      <w:r w:rsidRPr="006375B1">
        <w:rPr>
          <w:rFonts w:asciiTheme="minorHAnsi" w:hAnsiTheme="minorHAnsi" w:cstheme="minorHAnsi"/>
          <w:kern w:val="2"/>
          <w:sz w:val="20"/>
          <w:szCs w:val="20"/>
        </w:rPr>
        <w:t>inline</w:t>
      </w:r>
      <w:proofErr w:type="spellEnd"/>
      <w:r w:rsidRPr="006375B1">
        <w:rPr>
          <w:rFonts w:asciiTheme="minorHAnsi" w:hAnsiTheme="minorHAnsi" w:cstheme="minorHAnsi"/>
          <w:kern w:val="2"/>
          <w:sz w:val="20"/>
          <w:szCs w:val="20"/>
        </w:rPr>
        <w:t>”), aby nie wydłużać okna backupowego przychodzącego strumienia oraz by zapewnić natychmiastowe uruchamianie maszyn wirtualnych bezpośrednio z urządzenia.</w:t>
      </w:r>
    </w:p>
    <w:p w14:paraId="6B29E78E" w14:textId="77777777" w:rsidR="000A4437" w:rsidRPr="006375B1" w:rsidRDefault="000A4437" w:rsidP="000A4437">
      <w:pPr>
        <w:pStyle w:val="Akapitzlist"/>
        <w:numPr>
          <w:ilvl w:val="0"/>
          <w:numId w:val="26"/>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Skalowalność węzłowa (</w:t>
      </w:r>
      <w:proofErr w:type="spellStart"/>
      <w:r w:rsidRPr="006375B1">
        <w:rPr>
          <w:rFonts w:asciiTheme="minorHAnsi" w:hAnsiTheme="minorHAnsi" w:cstheme="minorHAnsi"/>
          <w:kern w:val="2"/>
          <w:sz w:val="20"/>
          <w:szCs w:val="20"/>
        </w:rPr>
        <w:t>Scale</w:t>
      </w:r>
      <w:proofErr w:type="spellEnd"/>
      <w:r w:rsidRPr="006375B1">
        <w:rPr>
          <w:rFonts w:asciiTheme="minorHAnsi" w:hAnsiTheme="minorHAnsi" w:cstheme="minorHAnsi"/>
          <w:kern w:val="2"/>
          <w:sz w:val="20"/>
          <w:szCs w:val="20"/>
        </w:rPr>
        <w:t xml:space="preserve">-Out </w:t>
      </w:r>
      <w:proofErr w:type="spellStart"/>
      <w:r w:rsidRPr="006375B1">
        <w:rPr>
          <w:rFonts w:asciiTheme="minorHAnsi" w:hAnsiTheme="minorHAnsi" w:cstheme="minorHAnsi"/>
          <w:kern w:val="2"/>
          <w:sz w:val="20"/>
          <w:szCs w:val="20"/>
        </w:rPr>
        <w:t>Compute</w:t>
      </w:r>
      <w:proofErr w:type="spellEnd"/>
      <w:r w:rsidRPr="006375B1">
        <w:rPr>
          <w:rFonts w:asciiTheme="minorHAnsi" w:hAnsiTheme="minorHAnsi" w:cstheme="minorHAnsi"/>
          <w:kern w:val="2"/>
          <w:sz w:val="20"/>
          <w:szCs w:val="20"/>
        </w:rPr>
        <w:t>): Architektura systemu musi gwarantować, że każdy kolejny dołożony element (węzeł/</w:t>
      </w:r>
      <w:proofErr w:type="spellStart"/>
      <w:r w:rsidRPr="006375B1">
        <w:rPr>
          <w:rFonts w:asciiTheme="minorHAnsi" w:hAnsiTheme="minorHAnsi" w:cstheme="minorHAnsi"/>
          <w:kern w:val="2"/>
          <w:sz w:val="20"/>
          <w:szCs w:val="20"/>
        </w:rPr>
        <w:t>node</w:t>
      </w:r>
      <w:proofErr w:type="spellEnd"/>
      <w:r w:rsidRPr="006375B1">
        <w:rPr>
          <w:rFonts w:asciiTheme="minorHAnsi" w:hAnsiTheme="minorHAnsi" w:cstheme="minorHAnsi"/>
          <w:kern w:val="2"/>
          <w:sz w:val="20"/>
          <w:szCs w:val="20"/>
        </w:rPr>
        <w:t xml:space="preserve">) zwiększa proporcjonalnie moc procesora, pojemność RAM oraz pasmo sieciowe dla zadań </w:t>
      </w:r>
      <w:proofErr w:type="spellStart"/>
      <w:r w:rsidRPr="006375B1">
        <w:rPr>
          <w:rFonts w:asciiTheme="minorHAnsi" w:hAnsiTheme="minorHAnsi" w:cstheme="minorHAnsi"/>
          <w:kern w:val="2"/>
          <w:sz w:val="20"/>
          <w:szCs w:val="20"/>
        </w:rPr>
        <w:t>deduplikacji</w:t>
      </w:r>
      <w:proofErr w:type="spellEnd"/>
      <w:r w:rsidRPr="006375B1">
        <w:rPr>
          <w:rFonts w:asciiTheme="minorHAnsi" w:hAnsiTheme="minorHAnsi" w:cstheme="minorHAnsi"/>
          <w:kern w:val="2"/>
          <w:sz w:val="20"/>
          <w:szCs w:val="20"/>
        </w:rPr>
        <w:t>, tak aby czas trwania okna backupowego nie zwiększał się pomimo przyrostu całkowitego wolumenu danych na systemie.</w:t>
      </w:r>
    </w:p>
    <w:p w14:paraId="41A519D6" w14:textId="0DB10526" w:rsidR="000A4437" w:rsidRPr="006375B1" w:rsidRDefault="000A4437" w:rsidP="000A4437">
      <w:pPr>
        <w:pStyle w:val="Akapitzlist"/>
        <w:numPr>
          <w:ilvl w:val="0"/>
          <w:numId w:val="26"/>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Zamawiający wymaga, aby dostarczone rozwiązanie zapewniało pełną spójność z posiadaną infrastrukturą oraz minimalizowało nakład pracy administracyjnej poprzez głęboką integrację z wykorzystywanym oprogramowaniem backupowym (</w:t>
      </w:r>
      <w:proofErr w:type="spellStart"/>
      <w:r w:rsidRPr="006375B1">
        <w:rPr>
          <w:rFonts w:asciiTheme="minorHAnsi" w:hAnsiTheme="minorHAnsi" w:cstheme="minorHAnsi"/>
          <w:kern w:val="2"/>
          <w:sz w:val="20"/>
          <w:szCs w:val="20"/>
        </w:rPr>
        <w:t>Veeam</w:t>
      </w:r>
      <w:proofErr w:type="spellEnd"/>
      <w:r w:rsidRPr="006375B1">
        <w:rPr>
          <w:rFonts w:asciiTheme="minorHAnsi" w:hAnsiTheme="minorHAnsi" w:cstheme="minorHAnsi"/>
          <w:kern w:val="2"/>
          <w:sz w:val="20"/>
          <w:szCs w:val="20"/>
        </w:rPr>
        <w:t xml:space="preserve"> Backup &amp; Replication).</w:t>
      </w:r>
    </w:p>
    <w:p w14:paraId="5B1F3947" w14:textId="77777777" w:rsidR="006B3D65" w:rsidRPr="006375B1" w:rsidRDefault="006B3D65" w:rsidP="006B3D65">
      <w:pPr>
        <w:jc w:val="both"/>
        <w:rPr>
          <w:rFonts w:asciiTheme="minorHAnsi" w:hAnsiTheme="minorHAnsi" w:cstheme="minorHAnsi"/>
          <w:kern w:val="2"/>
          <w:sz w:val="20"/>
          <w:szCs w:val="20"/>
        </w:rPr>
      </w:pPr>
    </w:p>
    <w:p w14:paraId="75DD0C44" w14:textId="77777777" w:rsidR="000A4437" w:rsidRPr="006375B1" w:rsidRDefault="000A4437" w:rsidP="000A4437">
      <w:pPr>
        <w:pStyle w:val="Akapitzlist"/>
        <w:numPr>
          <w:ilvl w:val="0"/>
          <w:numId w:val="24"/>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 xml:space="preserve">Architektura </w:t>
      </w:r>
      <w:proofErr w:type="spellStart"/>
      <w:r w:rsidRPr="006375B1">
        <w:rPr>
          <w:rFonts w:asciiTheme="minorHAnsi" w:hAnsiTheme="minorHAnsi" w:cstheme="minorHAnsi"/>
          <w:b/>
          <w:kern w:val="2"/>
          <w:sz w:val="20"/>
          <w:szCs w:val="20"/>
        </w:rPr>
        <w:t>Scale</w:t>
      </w:r>
      <w:proofErr w:type="spellEnd"/>
      <w:r w:rsidRPr="006375B1">
        <w:rPr>
          <w:rFonts w:asciiTheme="minorHAnsi" w:hAnsiTheme="minorHAnsi" w:cstheme="minorHAnsi"/>
          <w:b/>
          <w:kern w:val="2"/>
          <w:sz w:val="20"/>
          <w:szCs w:val="20"/>
        </w:rPr>
        <w:t>-Out (</w:t>
      </w:r>
      <w:proofErr w:type="spellStart"/>
      <w:r w:rsidRPr="006375B1">
        <w:rPr>
          <w:rFonts w:asciiTheme="minorHAnsi" w:hAnsiTheme="minorHAnsi" w:cstheme="minorHAnsi"/>
          <w:b/>
          <w:kern w:val="2"/>
          <w:sz w:val="20"/>
          <w:szCs w:val="20"/>
        </w:rPr>
        <w:t>Grid</w:t>
      </w:r>
      <w:proofErr w:type="spellEnd"/>
      <w:r w:rsidRPr="006375B1">
        <w:rPr>
          <w:rFonts w:asciiTheme="minorHAnsi" w:hAnsiTheme="minorHAnsi" w:cstheme="minorHAnsi"/>
          <w:b/>
          <w:kern w:val="2"/>
          <w:sz w:val="20"/>
          <w:szCs w:val="20"/>
        </w:rPr>
        <w:t>) i zarządzanie zasobami:</w:t>
      </w:r>
    </w:p>
    <w:p w14:paraId="3C2C91A0" w14:textId="77777777" w:rsidR="000A4437" w:rsidRPr="006375B1" w:rsidRDefault="000A4437" w:rsidP="000A4437">
      <w:pPr>
        <w:pStyle w:val="Akapitzlist"/>
        <w:numPr>
          <w:ilvl w:val="0"/>
          <w:numId w:val="27"/>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Pojedynczy system logiczny: Rozbudowa musi polegać na dodaniu węzłów (</w:t>
      </w:r>
      <w:proofErr w:type="spellStart"/>
      <w:r w:rsidRPr="006375B1">
        <w:rPr>
          <w:rFonts w:asciiTheme="minorHAnsi" w:hAnsiTheme="minorHAnsi" w:cstheme="minorHAnsi"/>
          <w:kern w:val="2"/>
          <w:sz w:val="20"/>
          <w:szCs w:val="20"/>
        </w:rPr>
        <w:t>appliances</w:t>
      </w:r>
      <w:proofErr w:type="spellEnd"/>
      <w:r w:rsidRPr="006375B1">
        <w:rPr>
          <w:rFonts w:asciiTheme="minorHAnsi" w:hAnsiTheme="minorHAnsi" w:cstheme="minorHAnsi"/>
          <w:kern w:val="2"/>
          <w:sz w:val="20"/>
          <w:szCs w:val="20"/>
        </w:rPr>
        <w:t xml:space="preserve">) do istniejącego klastra, tworząc jeden logiczny system z globalną pulą </w:t>
      </w:r>
      <w:proofErr w:type="spellStart"/>
      <w:r w:rsidRPr="006375B1">
        <w:rPr>
          <w:rFonts w:asciiTheme="minorHAnsi" w:hAnsiTheme="minorHAnsi" w:cstheme="minorHAnsi"/>
          <w:kern w:val="2"/>
          <w:sz w:val="20"/>
          <w:szCs w:val="20"/>
        </w:rPr>
        <w:t>deduplikacji</w:t>
      </w:r>
      <w:proofErr w:type="spellEnd"/>
      <w:r w:rsidRPr="006375B1">
        <w:rPr>
          <w:rFonts w:asciiTheme="minorHAnsi" w:hAnsiTheme="minorHAnsi" w:cstheme="minorHAnsi"/>
          <w:kern w:val="2"/>
          <w:sz w:val="20"/>
          <w:szCs w:val="20"/>
        </w:rPr>
        <w:t xml:space="preserve">. Zarządzanie całą infrastrukturą (zarówno obecną, jak i nową) musi odbywać się z poziomu pojedynczego interfejsu graficznego (Single </w:t>
      </w:r>
      <w:proofErr w:type="spellStart"/>
      <w:r w:rsidRPr="006375B1">
        <w:rPr>
          <w:rFonts w:asciiTheme="minorHAnsi" w:hAnsiTheme="minorHAnsi" w:cstheme="minorHAnsi"/>
          <w:kern w:val="2"/>
          <w:sz w:val="20"/>
          <w:szCs w:val="20"/>
        </w:rPr>
        <w:t>Pane</w:t>
      </w:r>
      <w:proofErr w:type="spellEnd"/>
      <w:r w:rsidRPr="006375B1">
        <w:rPr>
          <w:rFonts w:asciiTheme="minorHAnsi" w:hAnsiTheme="minorHAnsi" w:cstheme="minorHAnsi"/>
          <w:kern w:val="2"/>
          <w:sz w:val="20"/>
          <w:szCs w:val="20"/>
        </w:rPr>
        <w:t xml:space="preserve"> of Glass).</w:t>
      </w:r>
    </w:p>
    <w:p w14:paraId="14DB89F5" w14:textId="77777777" w:rsidR="000A4437" w:rsidRPr="006375B1" w:rsidRDefault="000A4437" w:rsidP="000A4437">
      <w:pPr>
        <w:pStyle w:val="Akapitzlist"/>
        <w:numPr>
          <w:ilvl w:val="0"/>
          <w:numId w:val="27"/>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Automatyczny balans obciążenia: System musi automatycznie zarządzać rozkładem danych i obciążeniem procesów </w:t>
      </w:r>
      <w:proofErr w:type="spellStart"/>
      <w:r w:rsidRPr="006375B1">
        <w:rPr>
          <w:rFonts w:asciiTheme="minorHAnsi" w:hAnsiTheme="minorHAnsi" w:cstheme="minorHAnsi"/>
          <w:kern w:val="2"/>
          <w:sz w:val="20"/>
          <w:szCs w:val="20"/>
        </w:rPr>
        <w:t>deduplikacji</w:t>
      </w:r>
      <w:proofErr w:type="spellEnd"/>
      <w:r w:rsidRPr="006375B1">
        <w:rPr>
          <w:rFonts w:asciiTheme="minorHAnsi" w:hAnsiTheme="minorHAnsi" w:cstheme="minorHAnsi"/>
          <w:kern w:val="2"/>
          <w:sz w:val="20"/>
          <w:szCs w:val="20"/>
        </w:rPr>
        <w:t xml:space="preserve"> pomiędzy wszystkimi węzłami w </w:t>
      </w:r>
      <w:proofErr w:type="spellStart"/>
      <w:r w:rsidRPr="006375B1">
        <w:rPr>
          <w:rFonts w:asciiTheme="minorHAnsi" w:hAnsiTheme="minorHAnsi" w:cstheme="minorHAnsi"/>
          <w:kern w:val="2"/>
          <w:sz w:val="20"/>
          <w:szCs w:val="20"/>
        </w:rPr>
        <w:t>Gridzie</w:t>
      </w:r>
      <w:proofErr w:type="spellEnd"/>
      <w:r w:rsidRPr="006375B1">
        <w:rPr>
          <w:rFonts w:asciiTheme="minorHAnsi" w:hAnsiTheme="minorHAnsi" w:cstheme="minorHAnsi"/>
          <w:kern w:val="2"/>
          <w:sz w:val="20"/>
          <w:szCs w:val="20"/>
        </w:rPr>
        <w:t>, bez konieczności ręcznego przesuwania danych czy rekonfiguracji zadań backupowych przez administratora.</w:t>
      </w:r>
    </w:p>
    <w:p w14:paraId="454845E2" w14:textId="78048F9E" w:rsidR="000A4437" w:rsidRPr="006375B1" w:rsidRDefault="000A4437" w:rsidP="000A4437">
      <w:pPr>
        <w:pStyle w:val="Akapitzlist"/>
        <w:numPr>
          <w:ilvl w:val="0"/>
          <w:numId w:val="27"/>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Liniowy przyrost wydajności: Każde nowe urządzenie musi wnosić do systemu nie tylko przestrzeń dyskową, ale również moc obliczeniową (CPU, RAM) oraz przepustowość sieciową, gwarantując, że okno backupowe nie ulegnie wydłużeniu mimo wzrostu wolumenu danych.</w:t>
      </w:r>
    </w:p>
    <w:p w14:paraId="620688D9" w14:textId="77777777" w:rsidR="006B3D65" w:rsidRPr="006375B1" w:rsidRDefault="006B3D65" w:rsidP="006B3D65">
      <w:pPr>
        <w:jc w:val="both"/>
        <w:rPr>
          <w:rFonts w:asciiTheme="minorHAnsi" w:hAnsiTheme="minorHAnsi" w:cstheme="minorHAnsi"/>
          <w:kern w:val="2"/>
          <w:sz w:val="20"/>
          <w:szCs w:val="20"/>
        </w:rPr>
      </w:pPr>
    </w:p>
    <w:p w14:paraId="00ADCCB1" w14:textId="77777777" w:rsidR="000A4437" w:rsidRPr="006375B1" w:rsidRDefault="000A4437" w:rsidP="000A4437">
      <w:pPr>
        <w:pStyle w:val="Akapitzlist"/>
        <w:numPr>
          <w:ilvl w:val="0"/>
          <w:numId w:val="24"/>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 xml:space="preserve">Natywna integracja z </w:t>
      </w:r>
      <w:proofErr w:type="spellStart"/>
      <w:r w:rsidRPr="006375B1">
        <w:rPr>
          <w:rFonts w:asciiTheme="minorHAnsi" w:hAnsiTheme="minorHAnsi" w:cstheme="minorHAnsi"/>
          <w:b/>
          <w:kern w:val="2"/>
          <w:sz w:val="20"/>
          <w:szCs w:val="20"/>
        </w:rPr>
        <w:t>Veeam</w:t>
      </w:r>
      <w:proofErr w:type="spellEnd"/>
      <w:r w:rsidRPr="006375B1">
        <w:rPr>
          <w:rFonts w:asciiTheme="minorHAnsi" w:hAnsiTheme="minorHAnsi" w:cstheme="minorHAnsi"/>
          <w:b/>
          <w:kern w:val="2"/>
          <w:sz w:val="20"/>
          <w:szCs w:val="20"/>
        </w:rPr>
        <w:t xml:space="preserve"> Data </w:t>
      </w:r>
      <w:proofErr w:type="spellStart"/>
      <w:r w:rsidRPr="006375B1">
        <w:rPr>
          <w:rFonts w:asciiTheme="minorHAnsi" w:hAnsiTheme="minorHAnsi" w:cstheme="minorHAnsi"/>
          <w:b/>
          <w:kern w:val="2"/>
          <w:sz w:val="20"/>
          <w:szCs w:val="20"/>
        </w:rPr>
        <w:t>Mover</w:t>
      </w:r>
      <w:proofErr w:type="spellEnd"/>
      <w:r w:rsidRPr="006375B1">
        <w:rPr>
          <w:rFonts w:asciiTheme="minorHAnsi" w:hAnsiTheme="minorHAnsi" w:cstheme="minorHAnsi"/>
          <w:b/>
          <w:kern w:val="2"/>
          <w:sz w:val="20"/>
          <w:szCs w:val="20"/>
        </w:rPr>
        <w:t xml:space="preserve"> (lub rozwiązanie równoważne):</w:t>
      </w:r>
    </w:p>
    <w:p w14:paraId="269250C2" w14:textId="77777777" w:rsidR="000A4437" w:rsidRPr="006375B1" w:rsidRDefault="000A4437" w:rsidP="000A4437">
      <w:pPr>
        <w:pStyle w:val="Akapitzlist"/>
        <w:numPr>
          <w:ilvl w:val="0"/>
          <w:numId w:val="28"/>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Przetwarzanie rozproszone: System pamięci masowej musi posiadać zdolność uruchomienia komponentu transportowego oprogramowania backupowego (odpowiednik </w:t>
      </w:r>
      <w:proofErr w:type="spellStart"/>
      <w:r w:rsidRPr="006375B1">
        <w:rPr>
          <w:rFonts w:asciiTheme="minorHAnsi" w:hAnsiTheme="minorHAnsi" w:cstheme="minorHAnsi"/>
          <w:kern w:val="2"/>
          <w:sz w:val="20"/>
          <w:szCs w:val="20"/>
        </w:rPr>
        <w:t>Veeam</w:t>
      </w:r>
      <w:proofErr w:type="spellEnd"/>
      <w:r w:rsidRPr="006375B1">
        <w:rPr>
          <w:rFonts w:asciiTheme="minorHAnsi" w:hAnsiTheme="minorHAnsi" w:cstheme="minorHAnsi"/>
          <w:kern w:val="2"/>
          <w:sz w:val="20"/>
          <w:szCs w:val="20"/>
        </w:rPr>
        <w:t xml:space="preserve"> Data </w:t>
      </w:r>
      <w:proofErr w:type="spellStart"/>
      <w:r w:rsidRPr="006375B1">
        <w:rPr>
          <w:rFonts w:asciiTheme="minorHAnsi" w:hAnsiTheme="minorHAnsi" w:cstheme="minorHAnsi"/>
          <w:kern w:val="2"/>
          <w:sz w:val="20"/>
          <w:szCs w:val="20"/>
        </w:rPr>
        <w:t>Mover</w:t>
      </w:r>
      <w:proofErr w:type="spellEnd"/>
      <w:r w:rsidRPr="006375B1">
        <w:rPr>
          <w:rFonts w:asciiTheme="minorHAnsi" w:hAnsiTheme="minorHAnsi" w:cstheme="minorHAnsi"/>
          <w:kern w:val="2"/>
          <w:sz w:val="20"/>
          <w:szCs w:val="20"/>
        </w:rPr>
        <w:t>) bezpośrednio na zasobach obliczeniowych urządzenia (</w:t>
      </w:r>
      <w:proofErr w:type="spellStart"/>
      <w:r w:rsidRPr="006375B1">
        <w:rPr>
          <w:rFonts w:asciiTheme="minorHAnsi" w:hAnsiTheme="minorHAnsi" w:cstheme="minorHAnsi"/>
          <w:kern w:val="2"/>
          <w:sz w:val="20"/>
          <w:szCs w:val="20"/>
        </w:rPr>
        <w:t>appliance</w:t>
      </w:r>
      <w:proofErr w:type="spellEnd"/>
      <w:r w:rsidRPr="006375B1">
        <w:rPr>
          <w:rFonts w:asciiTheme="minorHAnsi" w:hAnsiTheme="minorHAnsi" w:cstheme="minorHAnsi"/>
          <w:kern w:val="2"/>
          <w:sz w:val="20"/>
          <w:szCs w:val="20"/>
        </w:rPr>
        <w:t>). Celem jest odciążenie serwerów backupu i sieci LAN poprzez wykonywanie operacji syntetycznych (</w:t>
      </w:r>
      <w:proofErr w:type="spellStart"/>
      <w:r w:rsidRPr="006375B1">
        <w:rPr>
          <w:rFonts w:asciiTheme="minorHAnsi" w:hAnsiTheme="minorHAnsi" w:cstheme="minorHAnsi"/>
          <w:kern w:val="2"/>
          <w:sz w:val="20"/>
          <w:szCs w:val="20"/>
        </w:rPr>
        <w:t>Synthetic</w:t>
      </w:r>
      <w:proofErr w:type="spellEnd"/>
      <w:r w:rsidRPr="006375B1">
        <w:rPr>
          <w:rFonts w:asciiTheme="minorHAnsi" w:hAnsiTheme="minorHAnsi" w:cstheme="minorHAnsi"/>
          <w:kern w:val="2"/>
          <w:sz w:val="20"/>
          <w:szCs w:val="20"/>
        </w:rPr>
        <w:t xml:space="preserve"> Full) wewnątrz macierzy.</w:t>
      </w:r>
    </w:p>
    <w:p w14:paraId="5630EDA1" w14:textId="77777777" w:rsidR="000A4437" w:rsidRPr="006375B1" w:rsidRDefault="000A4437" w:rsidP="000A4437">
      <w:pPr>
        <w:pStyle w:val="Akapitzlist"/>
        <w:numPr>
          <w:ilvl w:val="0"/>
          <w:numId w:val="28"/>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Protokół komunikacji: Wymagana jest obsługa zoptymalizowanego protokołu </w:t>
      </w:r>
      <w:proofErr w:type="spellStart"/>
      <w:r w:rsidRPr="006375B1">
        <w:rPr>
          <w:rFonts w:asciiTheme="minorHAnsi" w:hAnsiTheme="minorHAnsi" w:cstheme="minorHAnsi"/>
          <w:kern w:val="2"/>
          <w:sz w:val="20"/>
          <w:szCs w:val="20"/>
        </w:rPr>
        <w:t>przesyłu</w:t>
      </w:r>
      <w:proofErr w:type="spellEnd"/>
      <w:r w:rsidRPr="006375B1">
        <w:rPr>
          <w:rFonts w:asciiTheme="minorHAnsi" w:hAnsiTheme="minorHAnsi" w:cstheme="minorHAnsi"/>
          <w:kern w:val="2"/>
          <w:sz w:val="20"/>
          <w:szCs w:val="20"/>
        </w:rPr>
        <w:t xml:space="preserve"> danych specyficznego dla </w:t>
      </w:r>
      <w:proofErr w:type="spellStart"/>
      <w:r w:rsidRPr="006375B1">
        <w:rPr>
          <w:rFonts w:asciiTheme="minorHAnsi" w:hAnsiTheme="minorHAnsi" w:cstheme="minorHAnsi"/>
          <w:kern w:val="2"/>
          <w:sz w:val="20"/>
          <w:szCs w:val="20"/>
        </w:rPr>
        <w:t>Veeam</w:t>
      </w:r>
      <w:proofErr w:type="spellEnd"/>
      <w:r w:rsidRPr="006375B1">
        <w:rPr>
          <w:rFonts w:asciiTheme="minorHAnsi" w:hAnsiTheme="minorHAnsi" w:cstheme="minorHAnsi"/>
          <w:kern w:val="2"/>
          <w:sz w:val="20"/>
          <w:szCs w:val="20"/>
        </w:rPr>
        <w:t xml:space="preserve"> (</w:t>
      </w:r>
      <w:proofErr w:type="spellStart"/>
      <w:r w:rsidRPr="006375B1">
        <w:rPr>
          <w:rFonts w:asciiTheme="minorHAnsi" w:hAnsiTheme="minorHAnsi" w:cstheme="minorHAnsi"/>
          <w:kern w:val="2"/>
          <w:sz w:val="20"/>
          <w:szCs w:val="20"/>
        </w:rPr>
        <w:t>Veeam</w:t>
      </w:r>
      <w:proofErr w:type="spellEnd"/>
      <w:r w:rsidRPr="006375B1">
        <w:rPr>
          <w:rFonts w:asciiTheme="minorHAnsi" w:hAnsiTheme="minorHAnsi" w:cstheme="minorHAnsi"/>
          <w:kern w:val="2"/>
          <w:sz w:val="20"/>
          <w:szCs w:val="20"/>
        </w:rPr>
        <w:t xml:space="preserve"> </w:t>
      </w:r>
      <w:proofErr w:type="spellStart"/>
      <w:r w:rsidRPr="006375B1">
        <w:rPr>
          <w:rFonts w:asciiTheme="minorHAnsi" w:hAnsiTheme="minorHAnsi" w:cstheme="minorHAnsi"/>
          <w:kern w:val="2"/>
          <w:sz w:val="20"/>
          <w:szCs w:val="20"/>
        </w:rPr>
        <w:t>proprietary</w:t>
      </w:r>
      <w:proofErr w:type="spellEnd"/>
      <w:r w:rsidRPr="006375B1">
        <w:rPr>
          <w:rFonts w:asciiTheme="minorHAnsi" w:hAnsiTheme="minorHAnsi" w:cstheme="minorHAnsi"/>
          <w:kern w:val="2"/>
          <w:sz w:val="20"/>
          <w:szCs w:val="20"/>
        </w:rPr>
        <w:t xml:space="preserve"> </w:t>
      </w:r>
      <w:proofErr w:type="spellStart"/>
      <w:r w:rsidRPr="006375B1">
        <w:rPr>
          <w:rFonts w:asciiTheme="minorHAnsi" w:hAnsiTheme="minorHAnsi" w:cstheme="minorHAnsi"/>
          <w:kern w:val="2"/>
          <w:sz w:val="20"/>
          <w:szCs w:val="20"/>
        </w:rPr>
        <w:t>protocol</w:t>
      </w:r>
      <w:proofErr w:type="spellEnd"/>
      <w:r w:rsidRPr="006375B1">
        <w:rPr>
          <w:rFonts w:asciiTheme="minorHAnsi" w:hAnsiTheme="minorHAnsi" w:cstheme="minorHAnsi"/>
          <w:kern w:val="2"/>
          <w:sz w:val="20"/>
          <w:szCs w:val="20"/>
        </w:rPr>
        <w:t>), a nie wyłącznie standardowych protokołów SMB/NFS, w celu skrócenia czasu backupu.</w:t>
      </w:r>
    </w:p>
    <w:p w14:paraId="2E1925F3" w14:textId="5F58D606" w:rsidR="000A4437" w:rsidRPr="006375B1" w:rsidRDefault="000A4437" w:rsidP="000A4437">
      <w:pPr>
        <w:pStyle w:val="Akapitzlist"/>
        <w:numPr>
          <w:ilvl w:val="0"/>
          <w:numId w:val="28"/>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Obsługa </w:t>
      </w:r>
      <w:proofErr w:type="spellStart"/>
      <w:r w:rsidRPr="006375B1">
        <w:rPr>
          <w:rFonts w:asciiTheme="minorHAnsi" w:hAnsiTheme="minorHAnsi" w:cstheme="minorHAnsi"/>
          <w:kern w:val="2"/>
          <w:sz w:val="20"/>
          <w:szCs w:val="20"/>
        </w:rPr>
        <w:t>Veeam</w:t>
      </w:r>
      <w:proofErr w:type="spellEnd"/>
      <w:r w:rsidRPr="006375B1">
        <w:rPr>
          <w:rFonts w:asciiTheme="minorHAnsi" w:hAnsiTheme="minorHAnsi" w:cstheme="minorHAnsi"/>
          <w:kern w:val="2"/>
          <w:sz w:val="20"/>
          <w:szCs w:val="20"/>
        </w:rPr>
        <w:t xml:space="preserve"> SOBR: Urządzenia muszą być w pełni certyfikowane i wspierane jako element </w:t>
      </w:r>
      <w:proofErr w:type="spellStart"/>
      <w:r w:rsidRPr="006375B1">
        <w:rPr>
          <w:rFonts w:asciiTheme="minorHAnsi" w:hAnsiTheme="minorHAnsi" w:cstheme="minorHAnsi"/>
          <w:kern w:val="2"/>
          <w:sz w:val="20"/>
          <w:szCs w:val="20"/>
        </w:rPr>
        <w:t>Veeam</w:t>
      </w:r>
      <w:proofErr w:type="spellEnd"/>
      <w:r w:rsidRPr="006375B1">
        <w:rPr>
          <w:rFonts w:asciiTheme="minorHAnsi" w:hAnsiTheme="minorHAnsi" w:cstheme="minorHAnsi"/>
          <w:kern w:val="2"/>
          <w:sz w:val="20"/>
          <w:szCs w:val="20"/>
        </w:rPr>
        <w:t xml:space="preserve"> </w:t>
      </w:r>
      <w:proofErr w:type="spellStart"/>
      <w:r w:rsidRPr="006375B1">
        <w:rPr>
          <w:rFonts w:asciiTheme="minorHAnsi" w:hAnsiTheme="minorHAnsi" w:cstheme="minorHAnsi"/>
          <w:kern w:val="2"/>
          <w:sz w:val="20"/>
          <w:szCs w:val="20"/>
        </w:rPr>
        <w:t>Scale</w:t>
      </w:r>
      <w:proofErr w:type="spellEnd"/>
      <w:r w:rsidRPr="006375B1">
        <w:rPr>
          <w:rFonts w:asciiTheme="minorHAnsi" w:hAnsiTheme="minorHAnsi" w:cstheme="minorHAnsi"/>
          <w:kern w:val="2"/>
          <w:sz w:val="20"/>
          <w:szCs w:val="20"/>
        </w:rPr>
        <w:t xml:space="preserve">-Out Backup </w:t>
      </w:r>
      <w:proofErr w:type="spellStart"/>
      <w:r w:rsidRPr="006375B1">
        <w:rPr>
          <w:rFonts w:asciiTheme="minorHAnsi" w:hAnsiTheme="minorHAnsi" w:cstheme="minorHAnsi"/>
          <w:kern w:val="2"/>
          <w:sz w:val="20"/>
          <w:szCs w:val="20"/>
        </w:rPr>
        <w:t>Repository</w:t>
      </w:r>
      <w:proofErr w:type="spellEnd"/>
      <w:r w:rsidRPr="006375B1">
        <w:rPr>
          <w:rFonts w:asciiTheme="minorHAnsi" w:hAnsiTheme="minorHAnsi" w:cstheme="minorHAnsi"/>
          <w:kern w:val="2"/>
          <w:sz w:val="20"/>
          <w:szCs w:val="20"/>
        </w:rPr>
        <w:t xml:space="preserve"> (SOBR), umożliwiając łatwe dodawanie nowych </w:t>
      </w:r>
      <w:proofErr w:type="spellStart"/>
      <w:r w:rsidRPr="006375B1">
        <w:rPr>
          <w:rFonts w:asciiTheme="minorHAnsi" w:hAnsiTheme="minorHAnsi" w:cstheme="minorHAnsi"/>
          <w:kern w:val="2"/>
          <w:sz w:val="20"/>
          <w:szCs w:val="20"/>
        </w:rPr>
        <w:t>extentów</w:t>
      </w:r>
      <w:proofErr w:type="spellEnd"/>
      <w:r w:rsidRPr="006375B1">
        <w:rPr>
          <w:rFonts w:asciiTheme="minorHAnsi" w:hAnsiTheme="minorHAnsi" w:cstheme="minorHAnsi"/>
          <w:kern w:val="2"/>
          <w:sz w:val="20"/>
          <w:szCs w:val="20"/>
        </w:rPr>
        <w:t xml:space="preserve"> do repozytorium.</w:t>
      </w:r>
    </w:p>
    <w:p w14:paraId="6E178FED" w14:textId="77777777" w:rsidR="006B3D65" w:rsidRPr="006375B1" w:rsidRDefault="006B3D65" w:rsidP="006B3D65">
      <w:pPr>
        <w:jc w:val="both"/>
        <w:rPr>
          <w:rFonts w:asciiTheme="minorHAnsi" w:hAnsiTheme="minorHAnsi" w:cstheme="minorHAnsi"/>
          <w:kern w:val="2"/>
          <w:sz w:val="20"/>
          <w:szCs w:val="20"/>
        </w:rPr>
      </w:pPr>
    </w:p>
    <w:p w14:paraId="15D19F04" w14:textId="77777777" w:rsidR="000A4437" w:rsidRPr="006375B1" w:rsidRDefault="000A4437" w:rsidP="000A4437">
      <w:pPr>
        <w:pStyle w:val="Akapitzlist"/>
        <w:numPr>
          <w:ilvl w:val="0"/>
          <w:numId w:val="24"/>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WYMAGANIA DLA ROZWIĄZAŃ RÓWNOWAŻNYCH – IMPLEMENTACJA I MIGRACJA DANYCH</w:t>
      </w:r>
    </w:p>
    <w:p w14:paraId="25CE17B9" w14:textId="77777777" w:rsidR="000A4437" w:rsidRPr="006375B1" w:rsidRDefault="000A4437" w:rsidP="000A4437">
      <w:pPr>
        <w:jc w:val="both"/>
        <w:rPr>
          <w:rFonts w:asciiTheme="minorHAnsi" w:eastAsia="Times New Roman" w:hAnsiTheme="minorHAnsi" w:cstheme="minorHAnsi"/>
          <w:kern w:val="2"/>
          <w:sz w:val="20"/>
          <w:szCs w:val="20"/>
        </w:rPr>
      </w:pPr>
      <w:r w:rsidRPr="006375B1">
        <w:rPr>
          <w:rFonts w:asciiTheme="minorHAnsi" w:eastAsia="Times New Roman" w:hAnsiTheme="minorHAnsi" w:cstheme="minorHAnsi"/>
          <w:kern w:val="2"/>
          <w:sz w:val="20"/>
          <w:szCs w:val="20"/>
        </w:rPr>
        <w:t>W przypadku zaoferowania rozwiązania innego producenta niż obecnie posiadany (</w:t>
      </w:r>
      <w:proofErr w:type="spellStart"/>
      <w:r w:rsidRPr="006375B1">
        <w:rPr>
          <w:rFonts w:asciiTheme="minorHAnsi" w:eastAsia="Times New Roman" w:hAnsiTheme="minorHAnsi" w:cstheme="minorHAnsi"/>
          <w:kern w:val="2"/>
          <w:sz w:val="20"/>
          <w:szCs w:val="20"/>
        </w:rPr>
        <w:t>ExaGrid</w:t>
      </w:r>
      <w:proofErr w:type="spellEnd"/>
      <w:r w:rsidRPr="006375B1">
        <w:rPr>
          <w:rFonts w:asciiTheme="minorHAnsi" w:eastAsia="Times New Roman" w:hAnsiTheme="minorHAnsi" w:cstheme="minorHAnsi"/>
          <w:kern w:val="2"/>
          <w:sz w:val="20"/>
          <w:szCs w:val="20"/>
        </w:rPr>
        <w:t xml:space="preserve">), które nie pozwala na bezpośrednie wpięcie nowych urządzeń do istniejącego klastra (niekompatybilność technologiczna </w:t>
      </w:r>
      <w:proofErr w:type="spellStart"/>
      <w:r w:rsidRPr="006375B1">
        <w:rPr>
          <w:rFonts w:asciiTheme="minorHAnsi" w:eastAsia="Times New Roman" w:hAnsiTheme="minorHAnsi" w:cstheme="minorHAnsi"/>
          <w:kern w:val="2"/>
          <w:sz w:val="20"/>
          <w:szCs w:val="20"/>
        </w:rPr>
        <w:t>Grid</w:t>
      </w:r>
      <w:proofErr w:type="spellEnd"/>
      <w:r w:rsidRPr="006375B1">
        <w:rPr>
          <w:rFonts w:asciiTheme="minorHAnsi" w:eastAsia="Times New Roman" w:hAnsiTheme="minorHAnsi" w:cstheme="minorHAnsi"/>
          <w:kern w:val="2"/>
          <w:sz w:val="20"/>
          <w:szCs w:val="20"/>
        </w:rPr>
        <w:t>), Wykonawca zobowiązany jest do dostarczenia całego nowego środowiska backupu.</w:t>
      </w:r>
    </w:p>
    <w:p w14:paraId="6E70E1AE" w14:textId="77777777" w:rsidR="000A4437" w:rsidRPr="006375B1" w:rsidRDefault="000A4437" w:rsidP="000A4437">
      <w:pPr>
        <w:jc w:val="both"/>
        <w:rPr>
          <w:rFonts w:asciiTheme="minorHAnsi" w:eastAsia="Times New Roman" w:hAnsiTheme="minorHAnsi" w:cstheme="minorHAnsi"/>
          <w:b/>
          <w:kern w:val="2"/>
          <w:sz w:val="20"/>
          <w:szCs w:val="20"/>
        </w:rPr>
      </w:pPr>
      <w:r w:rsidRPr="006375B1">
        <w:rPr>
          <w:rFonts w:asciiTheme="minorHAnsi" w:eastAsia="Times New Roman" w:hAnsiTheme="minorHAnsi" w:cstheme="minorHAnsi"/>
          <w:b/>
          <w:kern w:val="2"/>
          <w:sz w:val="20"/>
          <w:szCs w:val="20"/>
        </w:rPr>
        <w:t>W takiej sytuacji Wykonawca musi spełnić następujące rygorystyczne warunki wdrożenia:</w:t>
      </w:r>
    </w:p>
    <w:p w14:paraId="7B8EC95E" w14:textId="77777777" w:rsidR="000A4437" w:rsidRPr="006375B1" w:rsidRDefault="000A4437" w:rsidP="000A4437">
      <w:pPr>
        <w:jc w:val="both"/>
        <w:rPr>
          <w:rFonts w:asciiTheme="minorHAnsi" w:eastAsia="Times New Roman" w:hAnsiTheme="minorHAnsi" w:cstheme="minorHAnsi"/>
          <w:b/>
          <w:kern w:val="2"/>
          <w:sz w:val="20"/>
          <w:szCs w:val="20"/>
        </w:rPr>
      </w:pPr>
    </w:p>
    <w:p w14:paraId="2FD0106A" w14:textId="77777777" w:rsidR="000A4437" w:rsidRPr="006375B1" w:rsidRDefault="000A4437" w:rsidP="00261445">
      <w:pPr>
        <w:pStyle w:val="Akapitzlist"/>
        <w:numPr>
          <w:ilvl w:val="0"/>
          <w:numId w:val="42"/>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Kompletna wymiana i konfiguracja środowiska:</w:t>
      </w:r>
    </w:p>
    <w:p w14:paraId="5C127053" w14:textId="77777777" w:rsidR="000A4437" w:rsidRPr="006375B1" w:rsidRDefault="000A4437" w:rsidP="000A4437">
      <w:pPr>
        <w:pStyle w:val="Akapitzlist"/>
        <w:numPr>
          <w:ilvl w:val="0"/>
          <w:numId w:val="29"/>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Wykonawca dostarczy, zainstaluje i skonfiguruje nowy, jednolity system backupu o sumarycznej pojemności i wydajności odpowiadającej połączonym zasobom obecnym i planowanym (zgodnie z wyliczeniami w sekcji dot. pojemności).</w:t>
      </w:r>
    </w:p>
    <w:p w14:paraId="4A6BF45F" w14:textId="77777777" w:rsidR="000A4437" w:rsidRPr="006375B1" w:rsidRDefault="000A4437" w:rsidP="000A4437">
      <w:pPr>
        <w:pStyle w:val="Akapitzlist"/>
        <w:numPr>
          <w:ilvl w:val="0"/>
          <w:numId w:val="29"/>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Konfiguracja musi obejmować pełne odwzorowanie polityk bezpieczeństwa, retencji, replikacji oraz harmonogramów zadań backupowych funkcjonujących obecnie u Zamawiającego (</w:t>
      </w:r>
      <w:proofErr w:type="spellStart"/>
      <w:r w:rsidRPr="006375B1">
        <w:rPr>
          <w:rFonts w:asciiTheme="minorHAnsi" w:hAnsiTheme="minorHAnsi" w:cstheme="minorHAnsi"/>
          <w:kern w:val="2"/>
          <w:sz w:val="20"/>
          <w:szCs w:val="20"/>
        </w:rPr>
        <w:t>Veeam</w:t>
      </w:r>
      <w:proofErr w:type="spellEnd"/>
      <w:r w:rsidRPr="006375B1">
        <w:rPr>
          <w:rFonts w:asciiTheme="minorHAnsi" w:hAnsiTheme="minorHAnsi" w:cstheme="minorHAnsi"/>
          <w:kern w:val="2"/>
          <w:sz w:val="20"/>
          <w:szCs w:val="20"/>
        </w:rPr>
        <w:t xml:space="preserve"> Backup &amp; Replication).</w:t>
      </w:r>
    </w:p>
    <w:p w14:paraId="2A8AC0A5" w14:textId="77777777" w:rsidR="000A4437" w:rsidRPr="006375B1" w:rsidRDefault="000A4437" w:rsidP="000A4437">
      <w:pPr>
        <w:jc w:val="both"/>
        <w:rPr>
          <w:rFonts w:asciiTheme="minorHAnsi" w:hAnsiTheme="minorHAnsi" w:cstheme="minorHAnsi"/>
          <w:kern w:val="2"/>
          <w:sz w:val="20"/>
          <w:szCs w:val="20"/>
        </w:rPr>
      </w:pPr>
    </w:p>
    <w:p w14:paraId="280D5581" w14:textId="77777777" w:rsidR="000A4437" w:rsidRPr="006375B1" w:rsidRDefault="000A4437" w:rsidP="003C45B8">
      <w:pPr>
        <w:pStyle w:val="Akapitzlist"/>
        <w:numPr>
          <w:ilvl w:val="0"/>
          <w:numId w:val="42"/>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Obowiązkowa migracja danych historycznych:</w:t>
      </w:r>
    </w:p>
    <w:p w14:paraId="22960E5B" w14:textId="77777777" w:rsidR="000A4437" w:rsidRPr="006375B1" w:rsidRDefault="000A4437" w:rsidP="000A4437">
      <w:pPr>
        <w:pStyle w:val="Akapitzlist"/>
        <w:numPr>
          <w:ilvl w:val="0"/>
          <w:numId w:val="30"/>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Transfer 100% danych: Wykonawca przeprowadzi pełną migrację wszystkich danych backupowych (punktów przywracania) znajdujących się na obecnych urządzeniach </w:t>
      </w:r>
      <w:proofErr w:type="spellStart"/>
      <w:r w:rsidRPr="006375B1">
        <w:rPr>
          <w:rFonts w:asciiTheme="minorHAnsi" w:hAnsiTheme="minorHAnsi" w:cstheme="minorHAnsi"/>
          <w:kern w:val="2"/>
          <w:sz w:val="20"/>
          <w:szCs w:val="20"/>
        </w:rPr>
        <w:t>ExaGrid</w:t>
      </w:r>
      <w:proofErr w:type="spellEnd"/>
      <w:r w:rsidRPr="006375B1">
        <w:rPr>
          <w:rFonts w:asciiTheme="minorHAnsi" w:hAnsiTheme="minorHAnsi" w:cstheme="minorHAnsi"/>
          <w:kern w:val="2"/>
          <w:sz w:val="20"/>
          <w:szCs w:val="20"/>
        </w:rPr>
        <w:t xml:space="preserve"> na nowe rozwiązanie.</w:t>
      </w:r>
    </w:p>
    <w:p w14:paraId="71B18063" w14:textId="77777777" w:rsidR="000A4437" w:rsidRPr="006375B1" w:rsidRDefault="000A4437" w:rsidP="000A4437">
      <w:pPr>
        <w:pStyle w:val="Akapitzlist"/>
        <w:numPr>
          <w:ilvl w:val="0"/>
          <w:numId w:val="30"/>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Zachowanie ciągłości retencji: Migracja musi zostać wykonana w sposób gwarantujący zachowanie łańcuchów backupu (backup </w:t>
      </w:r>
      <w:proofErr w:type="spellStart"/>
      <w:r w:rsidRPr="006375B1">
        <w:rPr>
          <w:rFonts w:asciiTheme="minorHAnsi" w:hAnsiTheme="minorHAnsi" w:cstheme="minorHAnsi"/>
          <w:kern w:val="2"/>
          <w:sz w:val="20"/>
          <w:szCs w:val="20"/>
        </w:rPr>
        <w:t>chains</w:t>
      </w:r>
      <w:proofErr w:type="spellEnd"/>
      <w:r w:rsidRPr="006375B1">
        <w:rPr>
          <w:rFonts w:asciiTheme="minorHAnsi" w:hAnsiTheme="minorHAnsi" w:cstheme="minorHAnsi"/>
          <w:kern w:val="2"/>
          <w:sz w:val="20"/>
          <w:szCs w:val="20"/>
        </w:rPr>
        <w:t>), tak aby Zamawiający nie utracił możliwości odtworzenia danych z okresów historycznych wymaganych prawem lub polityką wewnętrzną.</w:t>
      </w:r>
    </w:p>
    <w:p w14:paraId="4197532C" w14:textId="77777777" w:rsidR="000A4437" w:rsidRPr="006375B1" w:rsidRDefault="000A4437" w:rsidP="000A4437">
      <w:pPr>
        <w:pStyle w:val="Akapitzlist"/>
        <w:numPr>
          <w:ilvl w:val="0"/>
          <w:numId w:val="30"/>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Odpowiedzialność: Całkowitą odpowiedzialność za proces migracji, spójność przeniesionych danych oraz ewentualne przestoje ponosi Wykonawca. Proces musi odbyć się bez wpływu na bieżące okna backupowe (np. poprzez tymczasowe równoległe utrzymanie obu środowisk).</w:t>
      </w:r>
    </w:p>
    <w:p w14:paraId="655E868A" w14:textId="77777777" w:rsidR="000A4437" w:rsidRPr="006375B1" w:rsidRDefault="000A4437" w:rsidP="000A4437">
      <w:pPr>
        <w:jc w:val="both"/>
        <w:rPr>
          <w:rFonts w:asciiTheme="minorHAnsi" w:hAnsiTheme="minorHAnsi" w:cstheme="minorHAnsi"/>
          <w:kern w:val="2"/>
          <w:sz w:val="20"/>
          <w:szCs w:val="20"/>
        </w:rPr>
      </w:pPr>
    </w:p>
    <w:p w14:paraId="765C47E0" w14:textId="77777777" w:rsidR="000A4437" w:rsidRPr="006375B1" w:rsidRDefault="000A4437" w:rsidP="00261445">
      <w:pPr>
        <w:pStyle w:val="Akapitzlist"/>
        <w:numPr>
          <w:ilvl w:val="0"/>
          <w:numId w:val="42"/>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WYMAGANIA DLA ROZWIĄZAŃ RÓWNOWAŻNYCH – SZKOLENIA I TRANSFER WIEDZY</w:t>
      </w:r>
    </w:p>
    <w:p w14:paraId="6D979E52" w14:textId="2D5E8C00" w:rsidR="000A4437" w:rsidRDefault="000A4437" w:rsidP="000A4437">
      <w:pPr>
        <w:jc w:val="both"/>
        <w:rPr>
          <w:rFonts w:asciiTheme="minorHAnsi" w:eastAsia="Times New Roman" w:hAnsiTheme="minorHAnsi" w:cstheme="minorHAnsi"/>
          <w:kern w:val="2"/>
          <w:sz w:val="20"/>
          <w:szCs w:val="20"/>
        </w:rPr>
      </w:pPr>
      <w:r w:rsidRPr="006375B1">
        <w:rPr>
          <w:rFonts w:asciiTheme="minorHAnsi" w:eastAsia="Times New Roman" w:hAnsiTheme="minorHAnsi" w:cstheme="minorHAnsi"/>
          <w:kern w:val="2"/>
          <w:sz w:val="20"/>
          <w:szCs w:val="20"/>
        </w:rPr>
        <w:lastRenderedPageBreak/>
        <w:t>Ze względu na zmianę technologii i konieczność zapewnienia bezpieczeństwa danych przez personel nieznający specyfiki nowego rozwiązania równoważnego, Zamawiający stawia wymóg przeprowadzenia autoryzowanych szkoleń.</w:t>
      </w:r>
    </w:p>
    <w:p w14:paraId="1F2DA150" w14:textId="77777777" w:rsidR="005E0894" w:rsidRPr="006375B1" w:rsidRDefault="005E0894" w:rsidP="000A4437">
      <w:pPr>
        <w:jc w:val="both"/>
        <w:rPr>
          <w:rFonts w:asciiTheme="minorHAnsi" w:eastAsia="Times New Roman" w:hAnsiTheme="minorHAnsi" w:cstheme="minorHAnsi"/>
          <w:kern w:val="2"/>
          <w:sz w:val="20"/>
          <w:szCs w:val="20"/>
        </w:rPr>
      </w:pPr>
    </w:p>
    <w:p w14:paraId="6CA191CB" w14:textId="77777777" w:rsidR="000A4437" w:rsidRPr="006375B1" w:rsidRDefault="000A4437" w:rsidP="00261445">
      <w:pPr>
        <w:pStyle w:val="Akapitzlist"/>
        <w:numPr>
          <w:ilvl w:val="0"/>
          <w:numId w:val="42"/>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Certyfikowane szkolenie administratorskie:</w:t>
      </w:r>
    </w:p>
    <w:p w14:paraId="0D630911" w14:textId="77777777" w:rsidR="000A4437" w:rsidRPr="006375B1" w:rsidRDefault="000A4437" w:rsidP="000A4437">
      <w:pPr>
        <w:pStyle w:val="Akapitzlist"/>
        <w:numPr>
          <w:ilvl w:val="0"/>
          <w:numId w:val="31"/>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Zakres: Wykonawca zapewni pełne szkolenie z zakresu instalacji, konfiguracji, administracji, monitoringu i rozwiązywania problemów (</w:t>
      </w:r>
      <w:proofErr w:type="spellStart"/>
      <w:r w:rsidRPr="006375B1">
        <w:rPr>
          <w:rFonts w:asciiTheme="minorHAnsi" w:hAnsiTheme="minorHAnsi" w:cstheme="minorHAnsi"/>
          <w:kern w:val="2"/>
          <w:sz w:val="20"/>
          <w:szCs w:val="20"/>
        </w:rPr>
        <w:t>troubleshooting</w:t>
      </w:r>
      <w:proofErr w:type="spellEnd"/>
      <w:r w:rsidRPr="006375B1">
        <w:rPr>
          <w:rFonts w:asciiTheme="minorHAnsi" w:hAnsiTheme="minorHAnsi" w:cstheme="minorHAnsi"/>
          <w:kern w:val="2"/>
          <w:sz w:val="20"/>
          <w:szCs w:val="20"/>
        </w:rPr>
        <w:t>) dla dostarczonego rozwiązania sprzętowego.</w:t>
      </w:r>
    </w:p>
    <w:p w14:paraId="2B5F8F71" w14:textId="77777777" w:rsidR="000A4437" w:rsidRPr="006375B1" w:rsidRDefault="000A4437" w:rsidP="000A4437">
      <w:pPr>
        <w:pStyle w:val="Akapitzlist"/>
        <w:numPr>
          <w:ilvl w:val="0"/>
          <w:numId w:val="31"/>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Uczestnicy: Szkolenie dla minimum 3 (trzech) pracowników wskazanych przez Zamawiającego.</w:t>
      </w:r>
    </w:p>
    <w:p w14:paraId="0C0EB9B8" w14:textId="77777777" w:rsidR="000A4437" w:rsidRPr="006375B1" w:rsidRDefault="000A4437" w:rsidP="000A4437">
      <w:pPr>
        <w:pStyle w:val="Akapitzlist"/>
        <w:numPr>
          <w:ilvl w:val="0"/>
          <w:numId w:val="31"/>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Czas trwania: Minimum 5 dni roboczych (min. 40 godzin zegarowych).</w:t>
      </w:r>
    </w:p>
    <w:p w14:paraId="2BF78F41" w14:textId="77777777" w:rsidR="000A4437" w:rsidRPr="006375B1" w:rsidRDefault="000A4437" w:rsidP="000A4437">
      <w:pPr>
        <w:pStyle w:val="Akapitzlist"/>
        <w:numPr>
          <w:ilvl w:val="0"/>
          <w:numId w:val="31"/>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Autoryzacja: Szkolenie musi być przeprowadzone przez certyfikowanego trenera producenta sprzętu (</w:t>
      </w:r>
      <w:proofErr w:type="spellStart"/>
      <w:r w:rsidRPr="006375B1">
        <w:rPr>
          <w:rFonts w:asciiTheme="minorHAnsi" w:hAnsiTheme="minorHAnsi" w:cstheme="minorHAnsi"/>
          <w:kern w:val="2"/>
          <w:sz w:val="20"/>
          <w:szCs w:val="20"/>
        </w:rPr>
        <w:t>Authorized</w:t>
      </w:r>
      <w:proofErr w:type="spellEnd"/>
      <w:r w:rsidRPr="006375B1">
        <w:rPr>
          <w:rFonts w:asciiTheme="minorHAnsi" w:hAnsiTheme="minorHAnsi" w:cstheme="minorHAnsi"/>
          <w:kern w:val="2"/>
          <w:sz w:val="20"/>
          <w:szCs w:val="20"/>
        </w:rPr>
        <w:t xml:space="preserve"> Training Partner) i realizowane według oficjalnej ścieżki edukacyjnej producenta.</w:t>
      </w:r>
    </w:p>
    <w:p w14:paraId="533F680F" w14:textId="77777777" w:rsidR="000A4437" w:rsidRPr="006375B1" w:rsidRDefault="000A4437" w:rsidP="000A4437">
      <w:pPr>
        <w:pStyle w:val="Akapitzlist"/>
        <w:numPr>
          <w:ilvl w:val="0"/>
          <w:numId w:val="31"/>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Materiał: Szkolenie musi dotyczyć najnowszej dostępnej wersji oprogramowania/</w:t>
      </w:r>
      <w:proofErr w:type="spellStart"/>
      <w:r w:rsidRPr="006375B1">
        <w:rPr>
          <w:rFonts w:asciiTheme="minorHAnsi" w:hAnsiTheme="minorHAnsi" w:cstheme="minorHAnsi"/>
          <w:kern w:val="2"/>
          <w:sz w:val="20"/>
          <w:szCs w:val="20"/>
        </w:rPr>
        <w:t>firmware'u</w:t>
      </w:r>
      <w:proofErr w:type="spellEnd"/>
      <w:r w:rsidRPr="006375B1">
        <w:rPr>
          <w:rFonts w:asciiTheme="minorHAnsi" w:hAnsiTheme="minorHAnsi" w:cstheme="minorHAnsi"/>
          <w:kern w:val="2"/>
          <w:sz w:val="20"/>
          <w:szCs w:val="20"/>
        </w:rPr>
        <w:t xml:space="preserve"> dostarczanego sprzętu.</w:t>
      </w:r>
    </w:p>
    <w:p w14:paraId="4287F12C" w14:textId="77777777" w:rsidR="000A4437" w:rsidRPr="006375B1" w:rsidRDefault="000A4437" w:rsidP="000A4437">
      <w:pPr>
        <w:pStyle w:val="Akapitzlist"/>
        <w:numPr>
          <w:ilvl w:val="0"/>
          <w:numId w:val="31"/>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Potwierdzenie: Ukończenie szkolenia musi zostać potwierdzone imiennymi certyfikatami wydanymi przez producenta rozwiązania.</w:t>
      </w:r>
    </w:p>
    <w:p w14:paraId="743C0A22" w14:textId="77777777" w:rsidR="000A4437" w:rsidRPr="006375B1" w:rsidRDefault="000A4437" w:rsidP="000A4437">
      <w:pPr>
        <w:jc w:val="both"/>
        <w:rPr>
          <w:rFonts w:asciiTheme="minorHAnsi" w:hAnsiTheme="minorHAnsi" w:cstheme="minorHAnsi"/>
          <w:kern w:val="2"/>
          <w:sz w:val="20"/>
          <w:szCs w:val="20"/>
        </w:rPr>
      </w:pPr>
    </w:p>
    <w:p w14:paraId="3E5DC2CC" w14:textId="77777777" w:rsidR="000A4437" w:rsidRPr="006375B1" w:rsidRDefault="000A4437" w:rsidP="00261445">
      <w:pPr>
        <w:pStyle w:val="Akapitzlist"/>
        <w:numPr>
          <w:ilvl w:val="0"/>
          <w:numId w:val="42"/>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Instruktaż stanowiskowy po wdrożeniu:</w:t>
      </w:r>
    </w:p>
    <w:p w14:paraId="2E06DD1C" w14:textId="77777777" w:rsidR="000A4437" w:rsidRPr="006375B1" w:rsidRDefault="000A4437" w:rsidP="000A4437">
      <w:pPr>
        <w:jc w:val="both"/>
        <w:rPr>
          <w:rFonts w:asciiTheme="minorHAnsi" w:eastAsia="Times New Roman" w:hAnsiTheme="minorHAnsi" w:cstheme="minorHAnsi"/>
          <w:kern w:val="2"/>
          <w:sz w:val="20"/>
          <w:szCs w:val="20"/>
        </w:rPr>
      </w:pPr>
      <w:r w:rsidRPr="006375B1">
        <w:rPr>
          <w:rFonts w:asciiTheme="minorHAnsi" w:eastAsia="Times New Roman" w:hAnsiTheme="minorHAnsi" w:cstheme="minorHAnsi"/>
          <w:kern w:val="2"/>
          <w:sz w:val="20"/>
          <w:szCs w:val="20"/>
        </w:rPr>
        <w:t>Niezależnie od szkolenia certyfikowanego, po zakończeniu migracji danych, inżynier wdrożeniowy Wykonawcy przeprowadzi 1-dniowy warsztat w siedzibie Zamawiającego, omawiając specyfikę skonfigurowanego środowiska "na żywym organizmie".</w:t>
      </w:r>
    </w:p>
    <w:p w14:paraId="585D3C35" w14:textId="77777777" w:rsidR="000A4437" w:rsidRPr="006375B1" w:rsidRDefault="000A4437" w:rsidP="000A4437">
      <w:pPr>
        <w:jc w:val="both"/>
        <w:rPr>
          <w:rFonts w:asciiTheme="minorHAnsi" w:eastAsia="Times New Roman" w:hAnsiTheme="minorHAnsi" w:cstheme="minorHAnsi"/>
          <w:kern w:val="2"/>
          <w:sz w:val="20"/>
          <w:szCs w:val="20"/>
        </w:rPr>
      </w:pPr>
    </w:p>
    <w:p w14:paraId="0BDBB092" w14:textId="77777777" w:rsidR="000A4437" w:rsidRPr="006375B1" w:rsidRDefault="000A4437" w:rsidP="00261445">
      <w:pPr>
        <w:pStyle w:val="Akapitzlist"/>
        <w:numPr>
          <w:ilvl w:val="0"/>
          <w:numId w:val="42"/>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WYMAGANIA DOTYCZĄCE WDROŻENIA, MIGRACJI I KONFIGURACJI DLA ROZWIĄZAŃ RÓWNOWAŻNYCH:</w:t>
      </w:r>
    </w:p>
    <w:p w14:paraId="0611996C" w14:textId="77777777" w:rsidR="000A4437" w:rsidRPr="006375B1" w:rsidRDefault="000A4437" w:rsidP="000A4437">
      <w:pPr>
        <w:jc w:val="both"/>
        <w:rPr>
          <w:rFonts w:asciiTheme="minorHAnsi" w:eastAsia="Times New Roman" w:hAnsiTheme="minorHAnsi" w:cstheme="minorHAnsi"/>
          <w:kern w:val="2"/>
          <w:sz w:val="20"/>
          <w:szCs w:val="20"/>
        </w:rPr>
      </w:pPr>
      <w:r w:rsidRPr="006375B1">
        <w:rPr>
          <w:rFonts w:asciiTheme="minorHAnsi" w:eastAsia="Times New Roman" w:hAnsiTheme="minorHAnsi" w:cstheme="minorHAnsi"/>
          <w:kern w:val="2"/>
          <w:sz w:val="20"/>
          <w:szCs w:val="20"/>
        </w:rPr>
        <w:t>W przypadku zaoferowania rozwiązania innego producenta niż obecnie wykorzystywane (</w:t>
      </w:r>
      <w:proofErr w:type="spellStart"/>
      <w:r w:rsidRPr="006375B1">
        <w:rPr>
          <w:rFonts w:asciiTheme="minorHAnsi" w:eastAsia="Times New Roman" w:hAnsiTheme="minorHAnsi" w:cstheme="minorHAnsi"/>
          <w:kern w:val="2"/>
          <w:sz w:val="20"/>
          <w:szCs w:val="20"/>
        </w:rPr>
        <w:t>ExaGrid</w:t>
      </w:r>
      <w:proofErr w:type="spellEnd"/>
      <w:r w:rsidRPr="006375B1">
        <w:rPr>
          <w:rFonts w:asciiTheme="minorHAnsi" w:eastAsia="Times New Roman" w:hAnsiTheme="minorHAnsi" w:cstheme="minorHAnsi"/>
          <w:kern w:val="2"/>
          <w:sz w:val="20"/>
          <w:szCs w:val="20"/>
        </w:rPr>
        <w:t>), które wymaga zastąpienia istniejącej infrastruktury sprzętowej, Wykonawca zobowiązany jest do realizacji kompleksowej usługi wdrożeniowej obejmującej następujące etapy:</w:t>
      </w:r>
    </w:p>
    <w:p w14:paraId="6C37898A" w14:textId="77777777" w:rsidR="000A4437" w:rsidRPr="006375B1" w:rsidRDefault="000A4437" w:rsidP="000A4437">
      <w:pPr>
        <w:jc w:val="both"/>
        <w:rPr>
          <w:rFonts w:asciiTheme="minorHAnsi" w:eastAsia="Times New Roman" w:hAnsiTheme="minorHAnsi" w:cstheme="minorHAnsi"/>
          <w:b/>
          <w:kern w:val="2"/>
          <w:sz w:val="20"/>
          <w:szCs w:val="20"/>
        </w:rPr>
      </w:pPr>
    </w:p>
    <w:p w14:paraId="29A47403" w14:textId="77777777" w:rsidR="000A4437" w:rsidRPr="006375B1" w:rsidRDefault="000A4437" w:rsidP="00261445">
      <w:pPr>
        <w:pStyle w:val="Akapitzlist"/>
        <w:numPr>
          <w:ilvl w:val="0"/>
          <w:numId w:val="42"/>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Pełna konfiguracja środowiska backupu i replikacji (</w:t>
      </w:r>
      <w:proofErr w:type="spellStart"/>
      <w:r w:rsidRPr="006375B1">
        <w:rPr>
          <w:rFonts w:asciiTheme="minorHAnsi" w:hAnsiTheme="minorHAnsi" w:cstheme="minorHAnsi"/>
          <w:b/>
          <w:kern w:val="2"/>
          <w:sz w:val="20"/>
          <w:szCs w:val="20"/>
        </w:rPr>
        <w:t>Veeam</w:t>
      </w:r>
      <w:proofErr w:type="spellEnd"/>
      <w:r w:rsidRPr="006375B1">
        <w:rPr>
          <w:rFonts w:asciiTheme="minorHAnsi" w:hAnsiTheme="minorHAnsi" w:cstheme="minorHAnsi"/>
          <w:b/>
          <w:kern w:val="2"/>
          <w:sz w:val="20"/>
          <w:szCs w:val="20"/>
        </w:rPr>
        <w:t xml:space="preserve"> Integration):</w:t>
      </w:r>
    </w:p>
    <w:p w14:paraId="25035AC1" w14:textId="77777777" w:rsidR="000A4437" w:rsidRPr="006375B1" w:rsidRDefault="000A4437" w:rsidP="000A4437">
      <w:pPr>
        <w:jc w:val="both"/>
        <w:rPr>
          <w:rFonts w:asciiTheme="minorHAnsi" w:eastAsia="Times New Roman" w:hAnsiTheme="minorHAnsi" w:cstheme="minorHAnsi"/>
          <w:b/>
          <w:kern w:val="2"/>
          <w:sz w:val="20"/>
          <w:szCs w:val="20"/>
        </w:rPr>
      </w:pPr>
    </w:p>
    <w:p w14:paraId="0CBD526B" w14:textId="77777777" w:rsidR="000A4437" w:rsidRPr="006375B1" w:rsidRDefault="000A4437" w:rsidP="000A4437">
      <w:pPr>
        <w:pStyle w:val="Akapitzlist"/>
        <w:numPr>
          <w:ilvl w:val="0"/>
          <w:numId w:val="32"/>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Odwzorowanie polityk: Wykonawca musi dokonać pełnej rekonfiguracji posiadanego przez Zamawiającego oprogramowania </w:t>
      </w:r>
      <w:proofErr w:type="spellStart"/>
      <w:r w:rsidRPr="006375B1">
        <w:rPr>
          <w:rFonts w:asciiTheme="minorHAnsi" w:hAnsiTheme="minorHAnsi" w:cstheme="minorHAnsi"/>
          <w:kern w:val="2"/>
          <w:sz w:val="20"/>
          <w:szCs w:val="20"/>
        </w:rPr>
        <w:t>Veeam</w:t>
      </w:r>
      <w:proofErr w:type="spellEnd"/>
      <w:r w:rsidRPr="006375B1">
        <w:rPr>
          <w:rFonts w:asciiTheme="minorHAnsi" w:hAnsiTheme="minorHAnsi" w:cstheme="minorHAnsi"/>
          <w:kern w:val="2"/>
          <w:sz w:val="20"/>
          <w:szCs w:val="20"/>
        </w:rPr>
        <w:t xml:space="preserve"> Backup &amp; Replication, tak aby nowe urządzenia przejęły wszystkie zadania (</w:t>
      </w:r>
      <w:proofErr w:type="spellStart"/>
      <w:r w:rsidRPr="006375B1">
        <w:rPr>
          <w:rFonts w:asciiTheme="minorHAnsi" w:hAnsiTheme="minorHAnsi" w:cstheme="minorHAnsi"/>
          <w:kern w:val="2"/>
          <w:sz w:val="20"/>
          <w:szCs w:val="20"/>
        </w:rPr>
        <w:t>Jobs</w:t>
      </w:r>
      <w:proofErr w:type="spellEnd"/>
      <w:r w:rsidRPr="006375B1">
        <w:rPr>
          <w:rFonts w:asciiTheme="minorHAnsi" w:hAnsiTheme="minorHAnsi" w:cstheme="minorHAnsi"/>
          <w:kern w:val="2"/>
          <w:sz w:val="20"/>
          <w:szCs w:val="20"/>
        </w:rPr>
        <w:t>) realizowane obecnie przez infrastrukturę.</w:t>
      </w:r>
    </w:p>
    <w:p w14:paraId="560F7E1B" w14:textId="77777777" w:rsidR="000A4437" w:rsidRPr="006375B1" w:rsidRDefault="000A4437" w:rsidP="000A4437">
      <w:pPr>
        <w:pStyle w:val="Akapitzlist"/>
        <w:numPr>
          <w:ilvl w:val="0"/>
          <w:numId w:val="32"/>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Konfiguracja replikacji między ośrodkami (Cross-Site Replication): Wykonawca musi skonfigurować i przetestować mechanizmy automatycznego przesyłania kopii bezpieczeństwa (Backup </w:t>
      </w:r>
      <w:proofErr w:type="spellStart"/>
      <w:r w:rsidRPr="006375B1">
        <w:rPr>
          <w:rFonts w:asciiTheme="minorHAnsi" w:hAnsiTheme="minorHAnsi" w:cstheme="minorHAnsi"/>
          <w:kern w:val="2"/>
          <w:sz w:val="20"/>
          <w:szCs w:val="20"/>
        </w:rPr>
        <w:t>Copy</w:t>
      </w:r>
      <w:proofErr w:type="spellEnd"/>
      <w:r w:rsidRPr="006375B1">
        <w:rPr>
          <w:rFonts w:asciiTheme="minorHAnsi" w:hAnsiTheme="minorHAnsi" w:cstheme="minorHAnsi"/>
          <w:kern w:val="2"/>
          <w:sz w:val="20"/>
          <w:szCs w:val="20"/>
        </w:rPr>
        <w:t xml:space="preserve"> </w:t>
      </w:r>
      <w:proofErr w:type="spellStart"/>
      <w:r w:rsidRPr="006375B1">
        <w:rPr>
          <w:rFonts w:asciiTheme="minorHAnsi" w:hAnsiTheme="minorHAnsi" w:cstheme="minorHAnsi"/>
          <w:kern w:val="2"/>
          <w:sz w:val="20"/>
          <w:szCs w:val="20"/>
        </w:rPr>
        <w:t>Jobs</w:t>
      </w:r>
      <w:proofErr w:type="spellEnd"/>
      <w:r w:rsidRPr="006375B1">
        <w:rPr>
          <w:rFonts w:asciiTheme="minorHAnsi" w:hAnsiTheme="minorHAnsi" w:cstheme="minorHAnsi"/>
          <w:kern w:val="2"/>
          <w:sz w:val="20"/>
          <w:szCs w:val="20"/>
        </w:rPr>
        <w:t xml:space="preserve"> / Replication </w:t>
      </w:r>
      <w:proofErr w:type="spellStart"/>
      <w:r w:rsidRPr="006375B1">
        <w:rPr>
          <w:rFonts w:asciiTheme="minorHAnsi" w:hAnsiTheme="minorHAnsi" w:cstheme="minorHAnsi"/>
          <w:kern w:val="2"/>
          <w:sz w:val="20"/>
          <w:szCs w:val="20"/>
        </w:rPr>
        <w:t>Jobs</w:t>
      </w:r>
      <w:proofErr w:type="spellEnd"/>
      <w:r w:rsidRPr="006375B1">
        <w:rPr>
          <w:rFonts w:asciiTheme="minorHAnsi" w:hAnsiTheme="minorHAnsi" w:cstheme="minorHAnsi"/>
          <w:kern w:val="2"/>
          <w:sz w:val="20"/>
          <w:szCs w:val="20"/>
        </w:rPr>
        <w:t>) pomiędzy Lokalizacją 1 (Szpital Morski) a Lokalizacją 2 (Szpital Św. Wincentego). System musi zapewniać tzw. "wyniesienie danych" (</w:t>
      </w:r>
      <w:proofErr w:type="spellStart"/>
      <w:r w:rsidRPr="006375B1">
        <w:rPr>
          <w:rFonts w:asciiTheme="minorHAnsi" w:hAnsiTheme="minorHAnsi" w:cstheme="minorHAnsi"/>
          <w:kern w:val="2"/>
          <w:sz w:val="20"/>
          <w:szCs w:val="20"/>
        </w:rPr>
        <w:t>offsite</w:t>
      </w:r>
      <w:proofErr w:type="spellEnd"/>
      <w:r w:rsidRPr="006375B1">
        <w:rPr>
          <w:rFonts w:asciiTheme="minorHAnsi" w:hAnsiTheme="minorHAnsi" w:cstheme="minorHAnsi"/>
          <w:kern w:val="2"/>
          <w:sz w:val="20"/>
          <w:szCs w:val="20"/>
        </w:rPr>
        <w:t xml:space="preserve"> </w:t>
      </w:r>
      <w:proofErr w:type="spellStart"/>
      <w:r w:rsidRPr="006375B1">
        <w:rPr>
          <w:rFonts w:asciiTheme="minorHAnsi" w:hAnsiTheme="minorHAnsi" w:cstheme="minorHAnsi"/>
          <w:kern w:val="2"/>
          <w:sz w:val="20"/>
          <w:szCs w:val="20"/>
        </w:rPr>
        <w:t>copy</w:t>
      </w:r>
      <w:proofErr w:type="spellEnd"/>
      <w:r w:rsidRPr="006375B1">
        <w:rPr>
          <w:rFonts w:asciiTheme="minorHAnsi" w:hAnsiTheme="minorHAnsi" w:cstheme="minorHAnsi"/>
          <w:kern w:val="2"/>
          <w:sz w:val="20"/>
          <w:szCs w:val="20"/>
        </w:rPr>
        <w:t>) zgodnie z regułą 3-2-1, gwarantując odtwarzalność danych w przypadku awarii jednej z lokalizacji.</w:t>
      </w:r>
    </w:p>
    <w:p w14:paraId="2B65A43B" w14:textId="77777777" w:rsidR="000A4437" w:rsidRPr="006375B1" w:rsidRDefault="000A4437" w:rsidP="000A4437">
      <w:pPr>
        <w:pStyle w:val="Akapitzlist"/>
        <w:numPr>
          <w:ilvl w:val="0"/>
          <w:numId w:val="32"/>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lastRenderedPageBreak/>
        <w:t xml:space="preserve">Optymalizacja: Konfiguracja musi uwzględniać specyficzne dla dostarczonego sprzętu najlepsze praktyki (Best </w:t>
      </w:r>
      <w:proofErr w:type="spellStart"/>
      <w:r w:rsidRPr="006375B1">
        <w:rPr>
          <w:rFonts w:asciiTheme="minorHAnsi" w:hAnsiTheme="minorHAnsi" w:cstheme="minorHAnsi"/>
          <w:kern w:val="2"/>
          <w:sz w:val="20"/>
          <w:szCs w:val="20"/>
        </w:rPr>
        <w:t>Practices</w:t>
      </w:r>
      <w:proofErr w:type="spellEnd"/>
      <w:r w:rsidRPr="006375B1">
        <w:rPr>
          <w:rFonts w:asciiTheme="minorHAnsi" w:hAnsiTheme="minorHAnsi" w:cstheme="minorHAnsi"/>
          <w:kern w:val="2"/>
          <w:sz w:val="20"/>
          <w:szCs w:val="20"/>
        </w:rPr>
        <w:t xml:space="preserve">) w zakresie współpracy z </w:t>
      </w:r>
      <w:proofErr w:type="spellStart"/>
      <w:r w:rsidRPr="006375B1">
        <w:rPr>
          <w:rFonts w:asciiTheme="minorHAnsi" w:hAnsiTheme="minorHAnsi" w:cstheme="minorHAnsi"/>
          <w:kern w:val="2"/>
          <w:sz w:val="20"/>
          <w:szCs w:val="20"/>
        </w:rPr>
        <w:t>Veeam</w:t>
      </w:r>
      <w:proofErr w:type="spellEnd"/>
      <w:r w:rsidRPr="006375B1">
        <w:rPr>
          <w:rFonts w:asciiTheme="minorHAnsi" w:hAnsiTheme="minorHAnsi" w:cstheme="minorHAnsi"/>
          <w:kern w:val="2"/>
          <w:sz w:val="20"/>
          <w:szCs w:val="20"/>
        </w:rPr>
        <w:t xml:space="preserve"> (np. ustawienia wielkości bloków, liczby strumieni, protokołów transportowych), aby zapewnić wydajność nie gorszą niż w rozwiązaniu zastępowanym.</w:t>
      </w:r>
    </w:p>
    <w:p w14:paraId="755A3DC7" w14:textId="77777777" w:rsidR="000A4437" w:rsidRPr="006375B1" w:rsidRDefault="000A4437" w:rsidP="000A4437">
      <w:pPr>
        <w:jc w:val="both"/>
        <w:rPr>
          <w:rFonts w:asciiTheme="minorHAnsi" w:eastAsia="Times New Roman" w:hAnsiTheme="minorHAnsi" w:cstheme="minorHAnsi"/>
          <w:b/>
          <w:kern w:val="2"/>
          <w:sz w:val="20"/>
          <w:szCs w:val="20"/>
        </w:rPr>
      </w:pPr>
    </w:p>
    <w:p w14:paraId="2200ED09" w14:textId="77777777" w:rsidR="000A4437" w:rsidRPr="006375B1" w:rsidRDefault="000A4437" w:rsidP="00261445">
      <w:pPr>
        <w:pStyle w:val="Akapitzlist"/>
        <w:numPr>
          <w:ilvl w:val="0"/>
          <w:numId w:val="42"/>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 xml:space="preserve">Migracja danych historycznych (Zero Data </w:t>
      </w:r>
      <w:proofErr w:type="spellStart"/>
      <w:r w:rsidRPr="006375B1">
        <w:rPr>
          <w:rFonts w:asciiTheme="minorHAnsi" w:hAnsiTheme="minorHAnsi" w:cstheme="minorHAnsi"/>
          <w:b/>
          <w:kern w:val="2"/>
          <w:sz w:val="20"/>
          <w:szCs w:val="20"/>
        </w:rPr>
        <w:t>Loss</w:t>
      </w:r>
      <w:proofErr w:type="spellEnd"/>
      <w:r w:rsidRPr="006375B1">
        <w:rPr>
          <w:rFonts w:asciiTheme="minorHAnsi" w:hAnsiTheme="minorHAnsi" w:cstheme="minorHAnsi"/>
          <w:b/>
          <w:kern w:val="2"/>
          <w:sz w:val="20"/>
          <w:szCs w:val="20"/>
        </w:rPr>
        <w:t>):</w:t>
      </w:r>
    </w:p>
    <w:p w14:paraId="189241EC" w14:textId="77777777" w:rsidR="000A4437" w:rsidRPr="006375B1" w:rsidRDefault="000A4437" w:rsidP="000A4437">
      <w:pPr>
        <w:jc w:val="both"/>
        <w:rPr>
          <w:rFonts w:asciiTheme="minorHAnsi" w:eastAsia="Times New Roman" w:hAnsiTheme="minorHAnsi" w:cstheme="minorHAnsi"/>
          <w:b/>
          <w:kern w:val="2"/>
          <w:sz w:val="20"/>
          <w:szCs w:val="20"/>
        </w:rPr>
      </w:pPr>
    </w:p>
    <w:p w14:paraId="3DF7B16F" w14:textId="77777777" w:rsidR="000A4437" w:rsidRPr="006375B1" w:rsidRDefault="000A4437" w:rsidP="000A4437">
      <w:pPr>
        <w:pStyle w:val="Akapitzlist"/>
        <w:numPr>
          <w:ilvl w:val="0"/>
          <w:numId w:val="33"/>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Przeniesienie 100% zasobów: Wykonawca jest zobowiązany do przeniesienia wszystkich istniejących punktów przywracania (</w:t>
      </w:r>
      <w:proofErr w:type="spellStart"/>
      <w:r w:rsidRPr="006375B1">
        <w:rPr>
          <w:rFonts w:asciiTheme="minorHAnsi" w:hAnsiTheme="minorHAnsi" w:cstheme="minorHAnsi"/>
          <w:kern w:val="2"/>
          <w:sz w:val="20"/>
          <w:szCs w:val="20"/>
        </w:rPr>
        <w:t>Restore</w:t>
      </w:r>
      <w:proofErr w:type="spellEnd"/>
      <w:r w:rsidRPr="006375B1">
        <w:rPr>
          <w:rFonts w:asciiTheme="minorHAnsi" w:hAnsiTheme="minorHAnsi" w:cstheme="minorHAnsi"/>
          <w:kern w:val="2"/>
          <w:sz w:val="20"/>
          <w:szCs w:val="20"/>
        </w:rPr>
        <w:t xml:space="preserve"> </w:t>
      </w:r>
      <w:proofErr w:type="spellStart"/>
      <w:r w:rsidRPr="006375B1">
        <w:rPr>
          <w:rFonts w:asciiTheme="minorHAnsi" w:hAnsiTheme="minorHAnsi" w:cstheme="minorHAnsi"/>
          <w:kern w:val="2"/>
          <w:sz w:val="20"/>
          <w:szCs w:val="20"/>
        </w:rPr>
        <w:t>Points</w:t>
      </w:r>
      <w:proofErr w:type="spellEnd"/>
      <w:r w:rsidRPr="006375B1">
        <w:rPr>
          <w:rFonts w:asciiTheme="minorHAnsi" w:hAnsiTheme="minorHAnsi" w:cstheme="minorHAnsi"/>
          <w:kern w:val="2"/>
          <w:sz w:val="20"/>
          <w:szCs w:val="20"/>
        </w:rPr>
        <w:t>) ze starego sprzętu na nowe urządzenia.</w:t>
      </w:r>
    </w:p>
    <w:p w14:paraId="625EB9BA" w14:textId="77777777" w:rsidR="000A4437" w:rsidRPr="006375B1" w:rsidRDefault="000A4437" w:rsidP="000A4437">
      <w:pPr>
        <w:pStyle w:val="Akapitzlist"/>
        <w:numPr>
          <w:ilvl w:val="0"/>
          <w:numId w:val="33"/>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Ciągłość łańcuchów: Migracja musi zostać wykonana w taki sposób, aby oprogramowanie </w:t>
      </w:r>
      <w:proofErr w:type="spellStart"/>
      <w:r w:rsidRPr="006375B1">
        <w:rPr>
          <w:rFonts w:asciiTheme="minorHAnsi" w:hAnsiTheme="minorHAnsi" w:cstheme="minorHAnsi"/>
          <w:kern w:val="2"/>
          <w:sz w:val="20"/>
          <w:szCs w:val="20"/>
        </w:rPr>
        <w:t>Veeam</w:t>
      </w:r>
      <w:proofErr w:type="spellEnd"/>
      <w:r w:rsidRPr="006375B1">
        <w:rPr>
          <w:rFonts w:asciiTheme="minorHAnsi" w:hAnsiTheme="minorHAnsi" w:cstheme="minorHAnsi"/>
          <w:kern w:val="2"/>
          <w:sz w:val="20"/>
          <w:szCs w:val="20"/>
        </w:rPr>
        <w:t xml:space="preserve"> Backup &amp; Replication nadal „widziało” stare backupy jako część ciągłego łańcucha archiwizacji. Nie dopuszcza się rozwiązania polegającego na "odcięciu" starych backupów i pozostawieniu ich na starym sprzęcie tylko do odczytu (chyba że Zamawiający zdecyduje inaczej).</w:t>
      </w:r>
    </w:p>
    <w:p w14:paraId="6707FC92" w14:textId="77777777" w:rsidR="000A4437" w:rsidRPr="006375B1" w:rsidRDefault="000A4437" w:rsidP="000A4437">
      <w:pPr>
        <w:pStyle w:val="Akapitzlist"/>
        <w:numPr>
          <w:ilvl w:val="0"/>
          <w:numId w:val="33"/>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Czas migracji: Proces migracji nie może zakłócać bieżących okien backupowych. Wykonawca musi przedstawić harmonogram migracji minimalizujący ryzyko braku bieżącej ochrony danych.</w:t>
      </w:r>
    </w:p>
    <w:p w14:paraId="38714B60" w14:textId="77777777" w:rsidR="000A4437" w:rsidRPr="006375B1" w:rsidRDefault="000A4437" w:rsidP="000A4437">
      <w:pPr>
        <w:jc w:val="both"/>
        <w:rPr>
          <w:rFonts w:asciiTheme="minorHAnsi" w:eastAsia="Times New Roman" w:hAnsiTheme="minorHAnsi" w:cstheme="minorHAnsi"/>
          <w:b/>
          <w:kern w:val="2"/>
          <w:sz w:val="20"/>
          <w:szCs w:val="20"/>
        </w:rPr>
      </w:pPr>
    </w:p>
    <w:p w14:paraId="6D656FA6" w14:textId="77777777" w:rsidR="000A4437" w:rsidRPr="006375B1" w:rsidRDefault="000A4437" w:rsidP="00261445">
      <w:pPr>
        <w:pStyle w:val="Akapitzlist"/>
        <w:numPr>
          <w:ilvl w:val="0"/>
          <w:numId w:val="42"/>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Szkolenia i transfer wiedzy (Warunek konieczny dla nowej technologii): Ze względu na konieczność zapewnienia bezpieczeństwa danych medycznych i ciągłości działania szpitala przez personel nieposiadający doświadczenia z oferowaną technologią równoważną, Zamawiający wymaga:</w:t>
      </w:r>
    </w:p>
    <w:p w14:paraId="677921F9" w14:textId="77777777" w:rsidR="000A4437" w:rsidRPr="006375B1" w:rsidRDefault="000A4437" w:rsidP="000A4437">
      <w:pPr>
        <w:pStyle w:val="Akapitzlist"/>
        <w:ind w:left="360"/>
        <w:jc w:val="both"/>
        <w:rPr>
          <w:rFonts w:asciiTheme="minorHAnsi" w:hAnsiTheme="minorHAnsi" w:cstheme="minorHAnsi"/>
          <w:b/>
          <w:kern w:val="2"/>
          <w:sz w:val="20"/>
          <w:szCs w:val="20"/>
        </w:rPr>
      </w:pPr>
    </w:p>
    <w:p w14:paraId="2D19323D" w14:textId="77777777" w:rsidR="000A4437" w:rsidRPr="006375B1" w:rsidRDefault="000A4437" w:rsidP="000A4437">
      <w:pPr>
        <w:pStyle w:val="Akapitzlist"/>
        <w:numPr>
          <w:ilvl w:val="0"/>
          <w:numId w:val="34"/>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Szkolenie Certyfikowane: Przeprowadzenie autoryzowanego szkolenia administratorskiego dla minimum 3 pracowników Zamawiającego.</w:t>
      </w:r>
    </w:p>
    <w:p w14:paraId="3AA90D66" w14:textId="77777777" w:rsidR="000A4437" w:rsidRPr="006375B1" w:rsidRDefault="000A4437" w:rsidP="000A4437">
      <w:pPr>
        <w:pStyle w:val="Akapitzlist"/>
        <w:numPr>
          <w:ilvl w:val="0"/>
          <w:numId w:val="34"/>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Czas trwania: Minimum 5 dni roboczych (min. 40 godzin zegarowych).</w:t>
      </w:r>
    </w:p>
    <w:p w14:paraId="0273E796" w14:textId="77777777" w:rsidR="000A4437" w:rsidRPr="006375B1" w:rsidRDefault="000A4437" w:rsidP="000A4437">
      <w:pPr>
        <w:pStyle w:val="Akapitzlist"/>
        <w:numPr>
          <w:ilvl w:val="0"/>
          <w:numId w:val="34"/>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Zakres: Pełna administracja, monitoring, rozwiązywanie problemów (</w:t>
      </w:r>
      <w:proofErr w:type="spellStart"/>
      <w:r w:rsidRPr="006375B1">
        <w:rPr>
          <w:rFonts w:asciiTheme="minorHAnsi" w:hAnsiTheme="minorHAnsi" w:cstheme="minorHAnsi"/>
          <w:kern w:val="2"/>
          <w:sz w:val="20"/>
          <w:szCs w:val="20"/>
        </w:rPr>
        <w:t>troubleshooting</w:t>
      </w:r>
      <w:proofErr w:type="spellEnd"/>
      <w:r w:rsidRPr="006375B1">
        <w:rPr>
          <w:rFonts w:asciiTheme="minorHAnsi" w:hAnsiTheme="minorHAnsi" w:cstheme="minorHAnsi"/>
          <w:kern w:val="2"/>
          <w:sz w:val="20"/>
          <w:szCs w:val="20"/>
        </w:rPr>
        <w:t>) oraz optymalizacja dostarczonego sprzętu.</w:t>
      </w:r>
    </w:p>
    <w:p w14:paraId="33881DB1" w14:textId="77777777" w:rsidR="000A4437" w:rsidRPr="006375B1" w:rsidRDefault="000A4437" w:rsidP="000A4437">
      <w:pPr>
        <w:pStyle w:val="Akapitzlist"/>
        <w:numPr>
          <w:ilvl w:val="0"/>
          <w:numId w:val="34"/>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Certyfikat: Szkolenie musi kończyć się uzyskaniem imiennego certyfikatu producenta sprzętu, potwierdzającego nabyte kompetencje.</w:t>
      </w:r>
    </w:p>
    <w:p w14:paraId="07E7CBA0" w14:textId="77777777" w:rsidR="000A4437" w:rsidRPr="006375B1" w:rsidRDefault="000A4437" w:rsidP="000A4437">
      <w:pPr>
        <w:pStyle w:val="Akapitzlist"/>
        <w:numPr>
          <w:ilvl w:val="0"/>
          <w:numId w:val="34"/>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Warsztaty stanowiskowe (On-the-</w:t>
      </w:r>
      <w:proofErr w:type="spellStart"/>
      <w:r w:rsidRPr="006375B1">
        <w:rPr>
          <w:rFonts w:asciiTheme="minorHAnsi" w:hAnsiTheme="minorHAnsi" w:cstheme="minorHAnsi"/>
          <w:kern w:val="2"/>
          <w:sz w:val="20"/>
          <w:szCs w:val="20"/>
        </w:rPr>
        <w:t>job</w:t>
      </w:r>
      <w:proofErr w:type="spellEnd"/>
      <w:r w:rsidRPr="006375B1">
        <w:rPr>
          <w:rFonts w:asciiTheme="minorHAnsi" w:hAnsiTheme="minorHAnsi" w:cstheme="minorHAnsi"/>
          <w:kern w:val="2"/>
          <w:sz w:val="20"/>
          <w:szCs w:val="20"/>
        </w:rPr>
        <w:t xml:space="preserve"> </w:t>
      </w:r>
      <w:proofErr w:type="spellStart"/>
      <w:r w:rsidRPr="006375B1">
        <w:rPr>
          <w:rFonts w:asciiTheme="minorHAnsi" w:hAnsiTheme="minorHAnsi" w:cstheme="minorHAnsi"/>
          <w:kern w:val="2"/>
          <w:sz w:val="20"/>
          <w:szCs w:val="20"/>
        </w:rPr>
        <w:t>training</w:t>
      </w:r>
      <w:proofErr w:type="spellEnd"/>
      <w:r w:rsidRPr="006375B1">
        <w:rPr>
          <w:rFonts w:asciiTheme="minorHAnsi" w:hAnsiTheme="minorHAnsi" w:cstheme="minorHAnsi"/>
          <w:kern w:val="2"/>
          <w:sz w:val="20"/>
          <w:szCs w:val="20"/>
        </w:rPr>
        <w:t>): Po zakończeniu wdrożenia i migracji, inżynier Wykonawcy przeprowadzi dodatkowy, min. 1-dniowy instruktaż na działającym, produkcyjnym systemie Zamawiającego, omawiając konkretną konfigurację wdrożoną w szpitalach.</w:t>
      </w:r>
    </w:p>
    <w:p w14:paraId="627B65B5" w14:textId="77777777" w:rsidR="000A4437" w:rsidRPr="006375B1" w:rsidRDefault="000A4437" w:rsidP="000A4437">
      <w:pPr>
        <w:jc w:val="both"/>
        <w:rPr>
          <w:rFonts w:asciiTheme="minorHAnsi" w:eastAsia="Times New Roman" w:hAnsiTheme="minorHAnsi" w:cstheme="minorHAnsi"/>
          <w:b/>
          <w:kern w:val="2"/>
          <w:sz w:val="20"/>
          <w:szCs w:val="20"/>
        </w:rPr>
      </w:pPr>
    </w:p>
    <w:p w14:paraId="32F9AD84" w14:textId="77777777" w:rsidR="000A4437" w:rsidRPr="006375B1" w:rsidRDefault="000A4437" w:rsidP="00261445">
      <w:pPr>
        <w:pStyle w:val="Akapitzlist"/>
        <w:numPr>
          <w:ilvl w:val="0"/>
          <w:numId w:val="42"/>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WYMAGANIA LICENCYJNE I ZARZĄDCZE DLA ROZWIĄZAŃ RÓWNOWAŻNYCH:</w:t>
      </w:r>
    </w:p>
    <w:p w14:paraId="2F8275D9" w14:textId="77777777" w:rsidR="000A4437" w:rsidRPr="006375B1" w:rsidRDefault="000A4437" w:rsidP="000A4437">
      <w:pPr>
        <w:jc w:val="both"/>
        <w:rPr>
          <w:rFonts w:asciiTheme="minorHAnsi" w:eastAsia="Times New Roman" w:hAnsiTheme="minorHAnsi" w:cstheme="minorHAnsi"/>
          <w:kern w:val="2"/>
          <w:sz w:val="20"/>
          <w:szCs w:val="20"/>
        </w:rPr>
      </w:pPr>
      <w:r w:rsidRPr="006375B1">
        <w:rPr>
          <w:rFonts w:asciiTheme="minorHAnsi" w:eastAsia="Times New Roman" w:hAnsiTheme="minorHAnsi" w:cstheme="minorHAnsi"/>
          <w:kern w:val="2"/>
          <w:sz w:val="20"/>
          <w:szCs w:val="20"/>
        </w:rPr>
        <w:t>W przypadku zaoferowania rozwiązania sprzętowego innego producenta niż infrastruktura bazowa Zamawiającego (</w:t>
      </w:r>
      <w:proofErr w:type="spellStart"/>
      <w:r w:rsidRPr="006375B1">
        <w:rPr>
          <w:rFonts w:asciiTheme="minorHAnsi" w:eastAsia="Times New Roman" w:hAnsiTheme="minorHAnsi" w:cstheme="minorHAnsi"/>
          <w:kern w:val="2"/>
          <w:sz w:val="20"/>
          <w:szCs w:val="20"/>
        </w:rPr>
        <w:t>ExaGrid</w:t>
      </w:r>
      <w:proofErr w:type="spellEnd"/>
      <w:r w:rsidRPr="006375B1">
        <w:rPr>
          <w:rFonts w:asciiTheme="minorHAnsi" w:eastAsia="Times New Roman" w:hAnsiTheme="minorHAnsi" w:cstheme="minorHAnsi"/>
          <w:kern w:val="2"/>
          <w:sz w:val="20"/>
          <w:szCs w:val="20"/>
        </w:rPr>
        <w:t>), Wykonawca zobowiązany jest spełnić następujące wymagania w zakresie licencjonowania i oprogramowania:</w:t>
      </w:r>
    </w:p>
    <w:p w14:paraId="3AEFD7F4" w14:textId="77777777" w:rsidR="000A4437" w:rsidRPr="006375B1" w:rsidRDefault="000A4437" w:rsidP="000A4437">
      <w:pPr>
        <w:pStyle w:val="Akapitzlist"/>
        <w:numPr>
          <w:ilvl w:val="0"/>
          <w:numId w:val="41"/>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Zasada braku utraty funkcjonalności (No </w:t>
      </w:r>
      <w:proofErr w:type="spellStart"/>
      <w:r w:rsidRPr="006375B1">
        <w:rPr>
          <w:rFonts w:asciiTheme="minorHAnsi" w:hAnsiTheme="minorHAnsi" w:cstheme="minorHAnsi"/>
          <w:kern w:val="2"/>
          <w:sz w:val="20"/>
          <w:szCs w:val="20"/>
        </w:rPr>
        <w:t>Feature</w:t>
      </w:r>
      <w:proofErr w:type="spellEnd"/>
      <w:r w:rsidRPr="006375B1">
        <w:rPr>
          <w:rFonts w:asciiTheme="minorHAnsi" w:hAnsiTheme="minorHAnsi" w:cstheme="minorHAnsi"/>
          <w:kern w:val="2"/>
          <w:sz w:val="20"/>
          <w:szCs w:val="20"/>
        </w:rPr>
        <w:t xml:space="preserve"> </w:t>
      </w:r>
      <w:proofErr w:type="spellStart"/>
      <w:r w:rsidRPr="006375B1">
        <w:rPr>
          <w:rFonts w:asciiTheme="minorHAnsi" w:hAnsiTheme="minorHAnsi" w:cstheme="minorHAnsi"/>
          <w:kern w:val="2"/>
          <w:sz w:val="20"/>
          <w:szCs w:val="20"/>
        </w:rPr>
        <w:t>Loss</w:t>
      </w:r>
      <w:proofErr w:type="spellEnd"/>
      <w:r w:rsidRPr="006375B1">
        <w:rPr>
          <w:rFonts w:asciiTheme="minorHAnsi" w:hAnsiTheme="minorHAnsi" w:cstheme="minorHAnsi"/>
          <w:kern w:val="2"/>
          <w:sz w:val="20"/>
          <w:szCs w:val="20"/>
        </w:rPr>
        <w:t>):</w:t>
      </w:r>
    </w:p>
    <w:p w14:paraId="1E3C887B" w14:textId="77777777" w:rsidR="000A4437" w:rsidRPr="006375B1" w:rsidRDefault="000A4437" w:rsidP="000A4437">
      <w:pPr>
        <w:jc w:val="both"/>
        <w:rPr>
          <w:rFonts w:asciiTheme="minorHAnsi" w:eastAsia="Times New Roman" w:hAnsiTheme="minorHAnsi" w:cstheme="minorHAnsi"/>
          <w:kern w:val="2"/>
          <w:sz w:val="20"/>
          <w:szCs w:val="20"/>
        </w:rPr>
      </w:pPr>
      <w:r w:rsidRPr="006375B1">
        <w:rPr>
          <w:rFonts w:asciiTheme="minorHAnsi" w:eastAsia="Times New Roman" w:hAnsiTheme="minorHAnsi" w:cstheme="minorHAnsi"/>
          <w:kern w:val="2"/>
          <w:sz w:val="20"/>
          <w:szCs w:val="20"/>
        </w:rPr>
        <w:t xml:space="preserve">Dostarczone rozwiązanie równoważne musi posiadać aktywne wszystkie licencje niezbędne do uruchomienia i utrzymania funkcjonalności tożsamych z mechanizmami natywnie (bez dodatkowych opłat) dostępnymi w </w:t>
      </w:r>
      <w:r w:rsidRPr="006375B1">
        <w:rPr>
          <w:rFonts w:asciiTheme="minorHAnsi" w:eastAsia="Times New Roman" w:hAnsiTheme="minorHAnsi" w:cstheme="minorHAnsi"/>
          <w:kern w:val="2"/>
          <w:sz w:val="20"/>
          <w:szCs w:val="20"/>
        </w:rPr>
        <w:lastRenderedPageBreak/>
        <w:t xml:space="preserve">systemach </w:t>
      </w:r>
      <w:proofErr w:type="spellStart"/>
      <w:r w:rsidRPr="006375B1">
        <w:rPr>
          <w:rFonts w:asciiTheme="minorHAnsi" w:eastAsia="Times New Roman" w:hAnsiTheme="minorHAnsi" w:cstheme="minorHAnsi"/>
          <w:kern w:val="2"/>
          <w:sz w:val="20"/>
          <w:szCs w:val="20"/>
        </w:rPr>
        <w:t>ExaGrid</w:t>
      </w:r>
      <w:proofErr w:type="spellEnd"/>
      <w:r w:rsidRPr="006375B1">
        <w:rPr>
          <w:rFonts w:asciiTheme="minorHAnsi" w:eastAsia="Times New Roman" w:hAnsiTheme="minorHAnsi" w:cstheme="minorHAnsi"/>
          <w:kern w:val="2"/>
          <w:sz w:val="20"/>
          <w:szCs w:val="20"/>
        </w:rPr>
        <w:t xml:space="preserve">. Wdrożenie nowego rozwiązania nie może w żadnym aspekcie powodować utraty, ograniczenia lub degradacji funkcji, którymi Zamawiający dysponuje w obecnym środowisku. Dotyczy to w szczególności: akceleracji procesów </w:t>
      </w:r>
      <w:proofErr w:type="spellStart"/>
      <w:r w:rsidRPr="006375B1">
        <w:rPr>
          <w:rFonts w:asciiTheme="minorHAnsi" w:eastAsia="Times New Roman" w:hAnsiTheme="minorHAnsi" w:cstheme="minorHAnsi"/>
          <w:kern w:val="2"/>
          <w:sz w:val="20"/>
          <w:szCs w:val="20"/>
        </w:rPr>
        <w:t>Veeam</w:t>
      </w:r>
      <w:proofErr w:type="spellEnd"/>
      <w:r w:rsidRPr="006375B1">
        <w:rPr>
          <w:rFonts w:asciiTheme="minorHAnsi" w:eastAsia="Times New Roman" w:hAnsiTheme="minorHAnsi" w:cstheme="minorHAnsi"/>
          <w:kern w:val="2"/>
          <w:sz w:val="20"/>
          <w:szCs w:val="20"/>
        </w:rPr>
        <w:t xml:space="preserve"> (odpowiednik </w:t>
      </w:r>
      <w:proofErr w:type="spellStart"/>
      <w:r w:rsidRPr="006375B1">
        <w:rPr>
          <w:rFonts w:asciiTheme="minorHAnsi" w:eastAsia="Times New Roman" w:hAnsiTheme="minorHAnsi" w:cstheme="minorHAnsi"/>
          <w:kern w:val="2"/>
          <w:sz w:val="20"/>
          <w:szCs w:val="20"/>
        </w:rPr>
        <w:t>Veeam</w:t>
      </w:r>
      <w:proofErr w:type="spellEnd"/>
      <w:r w:rsidRPr="006375B1">
        <w:rPr>
          <w:rFonts w:asciiTheme="minorHAnsi" w:eastAsia="Times New Roman" w:hAnsiTheme="minorHAnsi" w:cstheme="minorHAnsi"/>
          <w:kern w:val="2"/>
          <w:sz w:val="20"/>
          <w:szCs w:val="20"/>
        </w:rPr>
        <w:t xml:space="preserve"> Data </w:t>
      </w:r>
      <w:proofErr w:type="spellStart"/>
      <w:r w:rsidRPr="006375B1">
        <w:rPr>
          <w:rFonts w:asciiTheme="minorHAnsi" w:eastAsia="Times New Roman" w:hAnsiTheme="minorHAnsi" w:cstheme="minorHAnsi"/>
          <w:kern w:val="2"/>
          <w:sz w:val="20"/>
          <w:szCs w:val="20"/>
        </w:rPr>
        <w:t>Mover</w:t>
      </w:r>
      <w:proofErr w:type="spellEnd"/>
      <w:r w:rsidRPr="006375B1">
        <w:rPr>
          <w:rFonts w:asciiTheme="minorHAnsi" w:eastAsia="Times New Roman" w:hAnsiTheme="minorHAnsi" w:cstheme="minorHAnsi"/>
          <w:kern w:val="2"/>
          <w:sz w:val="20"/>
          <w:szCs w:val="20"/>
        </w:rPr>
        <w:t xml:space="preserve"> uruchamianego na macierzy), mechanizmów opóźnionego usuwania (Time-Lock), globalnej </w:t>
      </w:r>
      <w:proofErr w:type="spellStart"/>
      <w:r w:rsidRPr="006375B1">
        <w:rPr>
          <w:rFonts w:asciiTheme="minorHAnsi" w:eastAsia="Times New Roman" w:hAnsiTheme="minorHAnsi" w:cstheme="minorHAnsi"/>
          <w:kern w:val="2"/>
          <w:sz w:val="20"/>
          <w:szCs w:val="20"/>
        </w:rPr>
        <w:t>deduplikacji</w:t>
      </w:r>
      <w:proofErr w:type="spellEnd"/>
      <w:r w:rsidRPr="006375B1">
        <w:rPr>
          <w:rFonts w:asciiTheme="minorHAnsi" w:eastAsia="Times New Roman" w:hAnsiTheme="minorHAnsi" w:cstheme="minorHAnsi"/>
          <w:kern w:val="2"/>
          <w:sz w:val="20"/>
          <w:szCs w:val="20"/>
        </w:rPr>
        <w:t xml:space="preserve"> oraz sprzętowej replikacji asynchronicznej.</w:t>
      </w:r>
    </w:p>
    <w:p w14:paraId="134C8C2F" w14:textId="77777777" w:rsidR="000A4437" w:rsidRPr="006375B1" w:rsidRDefault="000A4437" w:rsidP="000A4437">
      <w:pPr>
        <w:pStyle w:val="Akapitzlist"/>
        <w:numPr>
          <w:ilvl w:val="0"/>
          <w:numId w:val="41"/>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Kompletność i najwyższy poziom licencji:</w:t>
      </w:r>
    </w:p>
    <w:p w14:paraId="7AAAB512" w14:textId="77777777" w:rsidR="000A4437" w:rsidRPr="006375B1" w:rsidRDefault="000A4437" w:rsidP="000A4437">
      <w:pPr>
        <w:jc w:val="both"/>
        <w:rPr>
          <w:rFonts w:asciiTheme="minorHAnsi" w:eastAsia="Times New Roman" w:hAnsiTheme="minorHAnsi" w:cstheme="minorHAnsi"/>
          <w:kern w:val="2"/>
          <w:sz w:val="20"/>
          <w:szCs w:val="20"/>
        </w:rPr>
      </w:pPr>
      <w:r w:rsidRPr="006375B1">
        <w:rPr>
          <w:rFonts w:asciiTheme="minorHAnsi" w:eastAsia="Times New Roman" w:hAnsiTheme="minorHAnsi" w:cstheme="minorHAnsi"/>
          <w:kern w:val="2"/>
          <w:sz w:val="20"/>
          <w:szCs w:val="20"/>
        </w:rPr>
        <w:t xml:space="preserve">Jeżeli oferowane oprogramowanie systemowe lub zarządzające producenta sprzętu równoważnego występuje w różnych wersjach (tzw. </w:t>
      </w:r>
      <w:proofErr w:type="spellStart"/>
      <w:r w:rsidRPr="006375B1">
        <w:rPr>
          <w:rFonts w:asciiTheme="minorHAnsi" w:eastAsia="Times New Roman" w:hAnsiTheme="minorHAnsi" w:cstheme="minorHAnsi"/>
          <w:kern w:val="2"/>
          <w:sz w:val="20"/>
          <w:szCs w:val="20"/>
        </w:rPr>
        <w:t>tierach</w:t>
      </w:r>
      <w:proofErr w:type="spellEnd"/>
      <w:r w:rsidRPr="006375B1">
        <w:rPr>
          <w:rFonts w:asciiTheme="minorHAnsi" w:eastAsia="Times New Roman" w:hAnsiTheme="minorHAnsi" w:cstheme="minorHAnsi"/>
          <w:kern w:val="2"/>
          <w:sz w:val="20"/>
          <w:szCs w:val="20"/>
        </w:rPr>
        <w:t>, np. Standard, Advanced, Enterprise), Wykonawca ma obowiązek dostarczyć rozwiązanie wyposażone w licencję w najwyższej, najbardziej rozbudowanej wersji dostępnej na rynku w portfolio danego producenta. Licencje muszą obejmować pełną pojemność sprzętową (Raw/</w:t>
      </w:r>
      <w:proofErr w:type="spellStart"/>
      <w:r w:rsidRPr="006375B1">
        <w:rPr>
          <w:rFonts w:asciiTheme="minorHAnsi" w:eastAsia="Times New Roman" w:hAnsiTheme="minorHAnsi" w:cstheme="minorHAnsi"/>
          <w:kern w:val="2"/>
          <w:sz w:val="20"/>
          <w:szCs w:val="20"/>
        </w:rPr>
        <w:t>Usable</w:t>
      </w:r>
      <w:proofErr w:type="spellEnd"/>
      <w:r w:rsidRPr="006375B1">
        <w:rPr>
          <w:rFonts w:asciiTheme="minorHAnsi" w:eastAsia="Times New Roman" w:hAnsiTheme="minorHAnsi" w:cstheme="minorHAnsi"/>
          <w:kern w:val="2"/>
          <w:sz w:val="20"/>
          <w:szCs w:val="20"/>
        </w:rPr>
        <w:t>) urządzeń i być ważne przez cały okres trwania gwarancji/wsparcia technicznego, bez konieczności ponoszenia dodatkowych opłat przez Zamawiającego.</w:t>
      </w:r>
    </w:p>
    <w:p w14:paraId="01F1771E" w14:textId="77777777" w:rsidR="000A4437" w:rsidRPr="006375B1" w:rsidRDefault="000A4437" w:rsidP="00261445">
      <w:pPr>
        <w:pStyle w:val="Akapitzlist"/>
        <w:numPr>
          <w:ilvl w:val="0"/>
          <w:numId w:val="42"/>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Oprogramowanie zarządzające i monitorujące:</w:t>
      </w:r>
    </w:p>
    <w:p w14:paraId="27736BE1" w14:textId="77777777" w:rsidR="000A4437" w:rsidRPr="006375B1" w:rsidRDefault="000A4437" w:rsidP="000A4437">
      <w:pPr>
        <w:pStyle w:val="Akapitzlist"/>
        <w:ind w:left="360"/>
        <w:jc w:val="both"/>
        <w:rPr>
          <w:rFonts w:asciiTheme="minorHAnsi" w:hAnsiTheme="minorHAnsi" w:cstheme="minorHAnsi"/>
          <w:b/>
          <w:kern w:val="2"/>
          <w:sz w:val="20"/>
          <w:szCs w:val="20"/>
        </w:rPr>
      </w:pPr>
    </w:p>
    <w:p w14:paraId="11FE5024" w14:textId="77777777" w:rsidR="000A4437" w:rsidRPr="006375B1" w:rsidRDefault="000A4437" w:rsidP="000A4437">
      <w:pPr>
        <w:jc w:val="both"/>
        <w:rPr>
          <w:rFonts w:asciiTheme="minorHAnsi" w:hAnsiTheme="minorHAnsi" w:cstheme="minorHAnsi"/>
          <w:kern w:val="2"/>
          <w:sz w:val="20"/>
          <w:szCs w:val="20"/>
        </w:rPr>
      </w:pPr>
      <w:r w:rsidRPr="006375B1">
        <w:rPr>
          <w:rFonts w:asciiTheme="minorHAnsi" w:hAnsiTheme="minorHAnsi" w:cstheme="minorHAnsi"/>
          <w:kern w:val="2"/>
          <w:sz w:val="20"/>
          <w:szCs w:val="20"/>
        </w:rPr>
        <w:t>Wraz ze sprzętem równoważnym Wykonawca dostarczy dedykowane oprogramowanie zarządzająco-monitorujące, które umożliwi:</w:t>
      </w:r>
    </w:p>
    <w:p w14:paraId="64551E70" w14:textId="77777777" w:rsidR="000A4437" w:rsidRPr="006375B1" w:rsidRDefault="000A4437" w:rsidP="000A4437">
      <w:pPr>
        <w:pStyle w:val="Akapitzlist"/>
        <w:numPr>
          <w:ilvl w:val="0"/>
          <w:numId w:val="35"/>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Centralne zarządzanie wszystkimi dostarczonymi węzłami z poziomu pojedynczej konsoli (Single </w:t>
      </w:r>
      <w:proofErr w:type="spellStart"/>
      <w:r w:rsidRPr="006375B1">
        <w:rPr>
          <w:rFonts w:asciiTheme="minorHAnsi" w:hAnsiTheme="minorHAnsi" w:cstheme="minorHAnsi"/>
          <w:kern w:val="2"/>
          <w:sz w:val="20"/>
          <w:szCs w:val="20"/>
        </w:rPr>
        <w:t>Pane</w:t>
      </w:r>
      <w:proofErr w:type="spellEnd"/>
      <w:r w:rsidRPr="006375B1">
        <w:rPr>
          <w:rFonts w:asciiTheme="minorHAnsi" w:hAnsiTheme="minorHAnsi" w:cstheme="minorHAnsi"/>
          <w:kern w:val="2"/>
          <w:sz w:val="20"/>
          <w:szCs w:val="20"/>
        </w:rPr>
        <w:t xml:space="preserve"> of Glass).</w:t>
      </w:r>
    </w:p>
    <w:p w14:paraId="307D92B8" w14:textId="77777777" w:rsidR="000A4437" w:rsidRPr="006375B1" w:rsidRDefault="000A4437" w:rsidP="000A4437">
      <w:pPr>
        <w:pStyle w:val="Akapitzlist"/>
        <w:numPr>
          <w:ilvl w:val="0"/>
          <w:numId w:val="35"/>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Zaawansowane monitorowanie wydajności </w:t>
      </w:r>
      <w:proofErr w:type="spellStart"/>
      <w:r w:rsidRPr="006375B1">
        <w:rPr>
          <w:rFonts w:asciiTheme="minorHAnsi" w:hAnsiTheme="minorHAnsi" w:cstheme="minorHAnsi"/>
          <w:kern w:val="2"/>
          <w:sz w:val="20"/>
          <w:szCs w:val="20"/>
        </w:rPr>
        <w:t>deduplikacji</w:t>
      </w:r>
      <w:proofErr w:type="spellEnd"/>
      <w:r w:rsidRPr="006375B1">
        <w:rPr>
          <w:rFonts w:asciiTheme="minorHAnsi" w:hAnsiTheme="minorHAnsi" w:cstheme="minorHAnsi"/>
          <w:kern w:val="2"/>
          <w:sz w:val="20"/>
          <w:szCs w:val="20"/>
        </w:rPr>
        <w:t>, utylizacji łącza WAN (replikacja) oraz predykcję zajętości przestrzeni dyskowej na podstawie trendów przyrostu danych.</w:t>
      </w:r>
    </w:p>
    <w:p w14:paraId="5C726320" w14:textId="77777777" w:rsidR="000A4437" w:rsidRPr="006375B1" w:rsidRDefault="000A4437" w:rsidP="000A4437">
      <w:pPr>
        <w:pStyle w:val="Akapitzlist"/>
        <w:numPr>
          <w:ilvl w:val="0"/>
          <w:numId w:val="35"/>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Raportowanie stanu bezpieczeństwa i </w:t>
      </w:r>
      <w:proofErr w:type="spellStart"/>
      <w:r w:rsidRPr="006375B1">
        <w:rPr>
          <w:rFonts w:asciiTheme="minorHAnsi" w:hAnsiTheme="minorHAnsi" w:cstheme="minorHAnsi"/>
          <w:kern w:val="2"/>
          <w:sz w:val="20"/>
          <w:szCs w:val="20"/>
        </w:rPr>
        <w:t>alertowanie</w:t>
      </w:r>
      <w:proofErr w:type="spellEnd"/>
      <w:r w:rsidRPr="006375B1">
        <w:rPr>
          <w:rFonts w:asciiTheme="minorHAnsi" w:hAnsiTheme="minorHAnsi" w:cstheme="minorHAnsi"/>
          <w:kern w:val="2"/>
          <w:sz w:val="20"/>
          <w:szCs w:val="20"/>
        </w:rPr>
        <w:t xml:space="preserve"> o anomaliach mogących świadczyć o ataku </w:t>
      </w:r>
      <w:proofErr w:type="spellStart"/>
      <w:r w:rsidRPr="006375B1">
        <w:rPr>
          <w:rFonts w:asciiTheme="minorHAnsi" w:hAnsiTheme="minorHAnsi" w:cstheme="minorHAnsi"/>
          <w:kern w:val="2"/>
          <w:sz w:val="20"/>
          <w:szCs w:val="20"/>
        </w:rPr>
        <w:t>ransomware</w:t>
      </w:r>
      <w:proofErr w:type="spellEnd"/>
      <w:r w:rsidRPr="006375B1">
        <w:rPr>
          <w:rFonts w:asciiTheme="minorHAnsi" w:hAnsiTheme="minorHAnsi" w:cstheme="minorHAnsi"/>
          <w:kern w:val="2"/>
          <w:sz w:val="20"/>
          <w:szCs w:val="20"/>
        </w:rPr>
        <w:t>.</w:t>
      </w:r>
    </w:p>
    <w:p w14:paraId="2B51AB00" w14:textId="77777777" w:rsidR="000A4437" w:rsidRPr="006375B1" w:rsidRDefault="000A4437" w:rsidP="000A4437">
      <w:pPr>
        <w:pStyle w:val="Akapitzlist"/>
        <w:numPr>
          <w:ilvl w:val="0"/>
          <w:numId w:val="35"/>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Konfiguracja i wdrożenie tego oprogramowania leży w całości po stronie Wykonawcy.</w:t>
      </w:r>
    </w:p>
    <w:p w14:paraId="7719F9CF" w14:textId="77777777" w:rsidR="000A4437" w:rsidRPr="006375B1" w:rsidRDefault="000A4437" w:rsidP="000A4437">
      <w:pPr>
        <w:jc w:val="both"/>
        <w:rPr>
          <w:rFonts w:asciiTheme="minorHAnsi" w:hAnsiTheme="minorHAnsi" w:cstheme="minorHAnsi"/>
          <w:kern w:val="2"/>
          <w:sz w:val="20"/>
          <w:szCs w:val="20"/>
        </w:rPr>
      </w:pPr>
    </w:p>
    <w:p w14:paraId="3A918019" w14:textId="77777777" w:rsidR="000A4437" w:rsidRPr="006375B1" w:rsidRDefault="000A4437" w:rsidP="00261445">
      <w:pPr>
        <w:pStyle w:val="Akapitzlist"/>
        <w:numPr>
          <w:ilvl w:val="0"/>
          <w:numId w:val="42"/>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WYMAGANIA WYDAJNOŚCIOWE DLA ROZWIĄZAŃ RÓWNOWAŻNYCH (Gwarancja okna backupowego i RTO):</w:t>
      </w:r>
    </w:p>
    <w:p w14:paraId="7AEC0955" w14:textId="79E37D80" w:rsidR="000A4437" w:rsidRPr="006375B1" w:rsidRDefault="000A4437" w:rsidP="000A4437">
      <w:pPr>
        <w:jc w:val="both"/>
        <w:rPr>
          <w:rFonts w:asciiTheme="minorHAnsi" w:eastAsia="Times New Roman" w:hAnsiTheme="minorHAnsi" w:cstheme="minorHAnsi"/>
          <w:kern w:val="2"/>
          <w:sz w:val="20"/>
          <w:szCs w:val="20"/>
        </w:rPr>
      </w:pPr>
      <w:r w:rsidRPr="006375B1">
        <w:rPr>
          <w:rFonts w:asciiTheme="minorHAnsi" w:eastAsia="Times New Roman" w:hAnsiTheme="minorHAnsi" w:cstheme="minorHAnsi"/>
          <w:kern w:val="2"/>
          <w:sz w:val="20"/>
          <w:szCs w:val="20"/>
        </w:rPr>
        <w:t xml:space="preserve">W przypadku zaoferowania rozwiązania równoważnego, system musi zagwarantować sumaryczną wydajność operacji wejścia/wyjścia na poziomie nie niższym niż natywna wydajność rozbudowanego środowiska bazowego. </w:t>
      </w:r>
      <w:r w:rsidRPr="006C581B">
        <w:rPr>
          <w:rFonts w:asciiTheme="minorHAnsi" w:eastAsia="Times New Roman" w:hAnsiTheme="minorHAnsi" w:cstheme="minorHAnsi"/>
          <w:kern w:val="2"/>
          <w:sz w:val="20"/>
          <w:szCs w:val="20"/>
        </w:rPr>
        <w:t xml:space="preserve">Wykonawca musi udowodnić spełnienie poniższych parametrów w oparciu o oficjalne karty katalogowe (Data </w:t>
      </w:r>
      <w:proofErr w:type="spellStart"/>
      <w:r w:rsidRPr="006C581B">
        <w:rPr>
          <w:rFonts w:asciiTheme="minorHAnsi" w:eastAsia="Times New Roman" w:hAnsiTheme="minorHAnsi" w:cstheme="minorHAnsi"/>
          <w:kern w:val="2"/>
          <w:sz w:val="20"/>
          <w:szCs w:val="20"/>
        </w:rPr>
        <w:t>Sheets</w:t>
      </w:r>
      <w:proofErr w:type="spellEnd"/>
      <w:r w:rsidRPr="006C581B">
        <w:rPr>
          <w:rFonts w:asciiTheme="minorHAnsi" w:eastAsia="Times New Roman" w:hAnsiTheme="minorHAnsi" w:cstheme="minorHAnsi"/>
          <w:kern w:val="2"/>
          <w:sz w:val="20"/>
          <w:szCs w:val="20"/>
        </w:rPr>
        <w:t>) producenta</w:t>
      </w:r>
      <w:r w:rsidR="006C581B">
        <w:rPr>
          <w:rFonts w:asciiTheme="minorHAnsi" w:eastAsia="Times New Roman" w:hAnsiTheme="minorHAnsi" w:cstheme="minorHAnsi"/>
          <w:kern w:val="2"/>
          <w:sz w:val="20"/>
          <w:szCs w:val="20"/>
        </w:rPr>
        <w:t xml:space="preserve"> tj</w:t>
      </w:r>
      <w:r w:rsidR="00670C77" w:rsidRPr="006C581B">
        <w:t xml:space="preserve">. </w:t>
      </w:r>
      <w:r w:rsidR="00670C77" w:rsidRPr="006C581B">
        <w:rPr>
          <w:rFonts w:asciiTheme="minorHAnsi" w:eastAsia="Times New Roman" w:hAnsiTheme="minorHAnsi" w:cstheme="minorHAnsi"/>
          <w:kern w:val="2"/>
          <w:sz w:val="20"/>
          <w:szCs w:val="20"/>
        </w:rPr>
        <w:t>2.I, 2.II, 2.III</w:t>
      </w:r>
    </w:p>
    <w:p w14:paraId="1CCAADC7" w14:textId="77777777" w:rsidR="000A4437" w:rsidRPr="006375B1" w:rsidRDefault="000A4437" w:rsidP="000A4437">
      <w:pPr>
        <w:jc w:val="both"/>
        <w:rPr>
          <w:rFonts w:asciiTheme="minorHAnsi" w:eastAsia="Times New Roman" w:hAnsiTheme="minorHAnsi" w:cstheme="minorHAnsi"/>
          <w:kern w:val="2"/>
          <w:sz w:val="20"/>
          <w:szCs w:val="20"/>
        </w:rPr>
      </w:pPr>
    </w:p>
    <w:p w14:paraId="26797267" w14:textId="77777777" w:rsidR="000A4437" w:rsidRPr="006375B1" w:rsidRDefault="000A4437" w:rsidP="00261445">
      <w:pPr>
        <w:pStyle w:val="Akapitzlist"/>
        <w:numPr>
          <w:ilvl w:val="0"/>
          <w:numId w:val="42"/>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Maksymalna przepustowość zapisu (</w:t>
      </w:r>
      <w:proofErr w:type="spellStart"/>
      <w:r w:rsidRPr="006375B1">
        <w:rPr>
          <w:rFonts w:asciiTheme="minorHAnsi" w:hAnsiTheme="minorHAnsi" w:cstheme="minorHAnsi"/>
          <w:b/>
          <w:kern w:val="2"/>
          <w:sz w:val="20"/>
          <w:szCs w:val="20"/>
        </w:rPr>
        <w:t>Ingest</w:t>
      </w:r>
      <w:proofErr w:type="spellEnd"/>
      <w:r w:rsidRPr="006375B1">
        <w:rPr>
          <w:rFonts w:asciiTheme="minorHAnsi" w:hAnsiTheme="minorHAnsi" w:cstheme="minorHAnsi"/>
          <w:b/>
          <w:kern w:val="2"/>
          <w:sz w:val="20"/>
          <w:szCs w:val="20"/>
        </w:rPr>
        <w:t xml:space="preserve"> </w:t>
      </w:r>
      <w:proofErr w:type="spellStart"/>
      <w:r w:rsidRPr="006375B1">
        <w:rPr>
          <w:rFonts w:asciiTheme="minorHAnsi" w:hAnsiTheme="minorHAnsi" w:cstheme="minorHAnsi"/>
          <w:b/>
          <w:kern w:val="2"/>
          <w:sz w:val="20"/>
          <w:szCs w:val="20"/>
        </w:rPr>
        <w:t>Rate</w:t>
      </w:r>
      <w:proofErr w:type="spellEnd"/>
      <w:r w:rsidRPr="006375B1">
        <w:rPr>
          <w:rFonts w:asciiTheme="minorHAnsi" w:hAnsiTheme="minorHAnsi" w:cstheme="minorHAnsi"/>
          <w:b/>
          <w:kern w:val="2"/>
          <w:sz w:val="20"/>
          <w:szCs w:val="20"/>
        </w:rPr>
        <w:t>):</w:t>
      </w:r>
    </w:p>
    <w:p w14:paraId="1C269B5B" w14:textId="77777777" w:rsidR="000A4437" w:rsidRPr="006375B1" w:rsidRDefault="000A4437" w:rsidP="000A4437">
      <w:pPr>
        <w:jc w:val="both"/>
        <w:rPr>
          <w:rFonts w:asciiTheme="minorHAnsi" w:eastAsia="Times New Roman" w:hAnsiTheme="minorHAnsi" w:cstheme="minorHAnsi"/>
          <w:kern w:val="2"/>
          <w:sz w:val="20"/>
          <w:szCs w:val="20"/>
        </w:rPr>
      </w:pPr>
      <w:r w:rsidRPr="006375B1">
        <w:rPr>
          <w:rFonts w:asciiTheme="minorHAnsi" w:eastAsia="Times New Roman" w:hAnsiTheme="minorHAnsi" w:cstheme="minorHAnsi"/>
          <w:kern w:val="2"/>
          <w:sz w:val="20"/>
          <w:szCs w:val="20"/>
        </w:rPr>
        <w:t>Dostarczone rozwiązanie (lub połączony klaster w przypadku pełnej wymiany środowiska) musi zapewniać łączną, natywną przepustowość przyjmowania danych (zapis nieskompresowanego strumienia backupu) na poziomie nie mniejszym niż:</w:t>
      </w:r>
    </w:p>
    <w:p w14:paraId="1022C5E8" w14:textId="77777777" w:rsidR="000A4437" w:rsidRPr="006375B1" w:rsidRDefault="000A4437" w:rsidP="000A4437">
      <w:pPr>
        <w:pStyle w:val="Akapitzlist"/>
        <w:numPr>
          <w:ilvl w:val="0"/>
          <w:numId w:val="36"/>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Dla Lokalizacji 1 (równoważność wydajności 2x EX84 + 1x EX189): minimum 50,8 TB/godz.</w:t>
      </w:r>
    </w:p>
    <w:p w14:paraId="210F1293" w14:textId="77777777" w:rsidR="000A4437" w:rsidRPr="006375B1" w:rsidRDefault="000A4437" w:rsidP="000A4437">
      <w:pPr>
        <w:pStyle w:val="Akapitzlist"/>
        <w:numPr>
          <w:ilvl w:val="0"/>
          <w:numId w:val="36"/>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Dla Lokalizacji 2 (równoważność wydajności 2x EX84 + 1x EX189): minimum 50,8  TB/godz.</w:t>
      </w:r>
    </w:p>
    <w:p w14:paraId="5A485B35" w14:textId="77777777" w:rsidR="000A4437" w:rsidRPr="006375B1" w:rsidRDefault="000A4437" w:rsidP="000A4437">
      <w:pPr>
        <w:pStyle w:val="Akapitzlist"/>
        <w:numPr>
          <w:ilvl w:val="0"/>
          <w:numId w:val="36"/>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lastRenderedPageBreak/>
        <w:t>Dla Lokalizacji 3 (równoważność wydajności 1x EX36): minimum 7,9 TB/godz.</w:t>
      </w:r>
    </w:p>
    <w:p w14:paraId="24DFD6DF" w14:textId="77777777" w:rsidR="000A4437" w:rsidRPr="006375B1" w:rsidRDefault="000A4437" w:rsidP="000A4437">
      <w:pPr>
        <w:jc w:val="both"/>
        <w:rPr>
          <w:rFonts w:asciiTheme="minorHAnsi" w:eastAsia="Times New Roman" w:hAnsiTheme="minorHAnsi" w:cstheme="minorHAnsi"/>
          <w:b/>
          <w:kern w:val="2"/>
          <w:sz w:val="20"/>
          <w:szCs w:val="20"/>
        </w:rPr>
      </w:pPr>
    </w:p>
    <w:p w14:paraId="3A4301F4" w14:textId="77777777" w:rsidR="000A4437" w:rsidRPr="006375B1" w:rsidRDefault="000A4437" w:rsidP="000A4437">
      <w:pPr>
        <w:jc w:val="both"/>
        <w:rPr>
          <w:rFonts w:asciiTheme="minorHAnsi" w:eastAsia="Times New Roman" w:hAnsiTheme="minorHAnsi" w:cstheme="minorHAnsi"/>
          <w:b/>
          <w:kern w:val="2"/>
          <w:sz w:val="20"/>
          <w:szCs w:val="20"/>
        </w:rPr>
      </w:pPr>
    </w:p>
    <w:p w14:paraId="37AEB86B" w14:textId="77777777" w:rsidR="000A4437" w:rsidRPr="006375B1" w:rsidRDefault="000A4437" w:rsidP="000A4437">
      <w:pPr>
        <w:jc w:val="both"/>
        <w:rPr>
          <w:rFonts w:asciiTheme="minorHAnsi" w:eastAsia="Times New Roman" w:hAnsiTheme="minorHAnsi" w:cstheme="minorHAnsi"/>
          <w:b/>
          <w:kern w:val="2"/>
          <w:sz w:val="20"/>
          <w:szCs w:val="20"/>
        </w:rPr>
      </w:pPr>
    </w:p>
    <w:p w14:paraId="44E5C55A" w14:textId="77777777" w:rsidR="000A4437" w:rsidRPr="006375B1" w:rsidRDefault="000A4437" w:rsidP="00261445">
      <w:pPr>
        <w:pStyle w:val="Akapitzlist"/>
        <w:numPr>
          <w:ilvl w:val="0"/>
          <w:numId w:val="42"/>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 xml:space="preserve">Wydajność odtwarzania i brak kary za </w:t>
      </w:r>
      <w:proofErr w:type="spellStart"/>
      <w:r w:rsidRPr="006375B1">
        <w:rPr>
          <w:rFonts w:asciiTheme="minorHAnsi" w:hAnsiTheme="minorHAnsi" w:cstheme="minorHAnsi"/>
          <w:b/>
          <w:kern w:val="2"/>
          <w:sz w:val="20"/>
          <w:szCs w:val="20"/>
        </w:rPr>
        <w:t>rehydratację</w:t>
      </w:r>
      <w:proofErr w:type="spellEnd"/>
      <w:r w:rsidRPr="006375B1">
        <w:rPr>
          <w:rFonts w:asciiTheme="minorHAnsi" w:hAnsiTheme="minorHAnsi" w:cstheme="minorHAnsi"/>
          <w:b/>
          <w:kern w:val="2"/>
          <w:sz w:val="20"/>
          <w:szCs w:val="20"/>
        </w:rPr>
        <w:t xml:space="preserve"> (</w:t>
      </w:r>
      <w:proofErr w:type="spellStart"/>
      <w:r w:rsidRPr="006375B1">
        <w:rPr>
          <w:rFonts w:asciiTheme="minorHAnsi" w:hAnsiTheme="minorHAnsi" w:cstheme="minorHAnsi"/>
          <w:b/>
          <w:kern w:val="2"/>
          <w:sz w:val="20"/>
          <w:szCs w:val="20"/>
        </w:rPr>
        <w:t>Restore</w:t>
      </w:r>
      <w:proofErr w:type="spellEnd"/>
      <w:r w:rsidRPr="006375B1">
        <w:rPr>
          <w:rFonts w:asciiTheme="minorHAnsi" w:hAnsiTheme="minorHAnsi" w:cstheme="minorHAnsi"/>
          <w:b/>
          <w:kern w:val="2"/>
          <w:sz w:val="20"/>
          <w:szCs w:val="20"/>
        </w:rPr>
        <w:t xml:space="preserve"> </w:t>
      </w:r>
      <w:proofErr w:type="spellStart"/>
      <w:r w:rsidRPr="006375B1">
        <w:rPr>
          <w:rFonts w:asciiTheme="minorHAnsi" w:hAnsiTheme="minorHAnsi" w:cstheme="minorHAnsi"/>
          <w:b/>
          <w:kern w:val="2"/>
          <w:sz w:val="20"/>
          <w:szCs w:val="20"/>
        </w:rPr>
        <w:t>Rate</w:t>
      </w:r>
      <w:proofErr w:type="spellEnd"/>
      <w:r w:rsidRPr="006375B1">
        <w:rPr>
          <w:rFonts w:asciiTheme="minorHAnsi" w:hAnsiTheme="minorHAnsi" w:cstheme="minorHAnsi"/>
          <w:b/>
          <w:kern w:val="2"/>
          <w:sz w:val="20"/>
          <w:szCs w:val="20"/>
        </w:rPr>
        <w:t xml:space="preserve"> / Instant VM </w:t>
      </w:r>
      <w:proofErr w:type="spellStart"/>
      <w:r w:rsidRPr="006375B1">
        <w:rPr>
          <w:rFonts w:asciiTheme="minorHAnsi" w:hAnsiTheme="minorHAnsi" w:cstheme="minorHAnsi"/>
          <w:b/>
          <w:kern w:val="2"/>
          <w:sz w:val="20"/>
          <w:szCs w:val="20"/>
        </w:rPr>
        <w:t>Recovery</w:t>
      </w:r>
      <w:proofErr w:type="spellEnd"/>
      <w:r w:rsidRPr="006375B1">
        <w:rPr>
          <w:rFonts w:asciiTheme="minorHAnsi" w:hAnsiTheme="minorHAnsi" w:cstheme="minorHAnsi"/>
          <w:b/>
          <w:kern w:val="2"/>
          <w:sz w:val="20"/>
          <w:szCs w:val="20"/>
        </w:rPr>
        <w:t>):</w:t>
      </w:r>
    </w:p>
    <w:p w14:paraId="3DD0D76D" w14:textId="77777777" w:rsidR="000A4437" w:rsidRPr="006375B1" w:rsidRDefault="000A4437" w:rsidP="000A4437">
      <w:pPr>
        <w:pStyle w:val="Akapitzlist"/>
        <w:ind w:left="360"/>
        <w:jc w:val="both"/>
        <w:rPr>
          <w:rFonts w:asciiTheme="minorHAnsi" w:hAnsiTheme="minorHAnsi" w:cstheme="minorHAnsi"/>
          <w:b/>
          <w:kern w:val="2"/>
          <w:sz w:val="20"/>
          <w:szCs w:val="20"/>
        </w:rPr>
      </w:pPr>
    </w:p>
    <w:p w14:paraId="0FE54040" w14:textId="77777777" w:rsidR="000A4437" w:rsidRPr="006375B1" w:rsidRDefault="000A4437" w:rsidP="000A4437">
      <w:pPr>
        <w:pStyle w:val="Akapitzlist"/>
        <w:numPr>
          <w:ilvl w:val="0"/>
          <w:numId w:val="37"/>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System równoważny musi gwarantować dostęp do najnowszych kopii zapasowych bez drastycznego narzutu wydajnościowego na proces </w:t>
      </w:r>
      <w:proofErr w:type="spellStart"/>
      <w:r w:rsidRPr="006375B1">
        <w:rPr>
          <w:rFonts w:asciiTheme="minorHAnsi" w:hAnsiTheme="minorHAnsi" w:cstheme="minorHAnsi"/>
          <w:kern w:val="2"/>
          <w:sz w:val="20"/>
          <w:szCs w:val="20"/>
        </w:rPr>
        <w:t>rehydratacji</w:t>
      </w:r>
      <w:proofErr w:type="spellEnd"/>
      <w:r w:rsidRPr="006375B1">
        <w:rPr>
          <w:rFonts w:asciiTheme="minorHAnsi" w:hAnsiTheme="minorHAnsi" w:cstheme="minorHAnsi"/>
          <w:kern w:val="2"/>
          <w:sz w:val="20"/>
          <w:szCs w:val="20"/>
        </w:rPr>
        <w:t xml:space="preserve"> (odtwarzania z postaci </w:t>
      </w:r>
      <w:proofErr w:type="spellStart"/>
      <w:r w:rsidRPr="006375B1">
        <w:rPr>
          <w:rFonts w:asciiTheme="minorHAnsi" w:hAnsiTheme="minorHAnsi" w:cstheme="minorHAnsi"/>
          <w:kern w:val="2"/>
          <w:sz w:val="20"/>
          <w:szCs w:val="20"/>
        </w:rPr>
        <w:t>zdeduplikowanej</w:t>
      </w:r>
      <w:proofErr w:type="spellEnd"/>
      <w:r w:rsidRPr="006375B1">
        <w:rPr>
          <w:rFonts w:asciiTheme="minorHAnsi" w:hAnsiTheme="minorHAnsi" w:cstheme="minorHAnsi"/>
          <w:kern w:val="2"/>
          <w:sz w:val="20"/>
          <w:szCs w:val="20"/>
        </w:rPr>
        <w:t xml:space="preserve">), który charakteryzuje tradycyjne urządzenia </w:t>
      </w:r>
      <w:proofErr w:type="spellStart"/>
      <w:r w:rsidRPr="006375B1">
        <w:rPr>
          <w:rFonts w:asciiTheme="minorHAnsi" w:hAnsiTheme="minorHAnsi" w:cstheme="minorHAnsi"/>
          <w:kern w:val="2"/>
          <w:sz w:val="20"/>
          <w:szCs w:val="20"/>
        </w:rPr>
        <w:t>deduplikujące</w:t>
      </w:r>
      <w:proofErr w:type="spellEnd"/>
      <w:r w:rsidRPr="006375B1">
        <w:rPr>
          <w:rFonts w:asciiTheme="minorHAnsi" w:hAnsiTheme="minorHAnsi" w:cstheme="minorHAnsi"/>
          <w:kern w:val="2"/>
          <w:sz w:val="20"/>
          <w:szCs w:val="20"/>
        </w:rPr>
        <w:t xml:space="preserve"> </w:t>
      </w:r>
      <w:proofErr w:type="spellStart"/>
      <w:r w:rsidRPr="006375B1">
        <w:rPr>
          <w:rFonts w:asciiTheme="minorHAnsi" w:hAnsiTheme="minorHAnsi" w:cstheme="minorHAnsi"/>
          <w:kern w:val="2"/>
          <w:sz w:val="20"/>
          <w:szCs w:val="20"/>
        </w:rPr>
        <w:t>inline</w:t>
      </w:r>
      <w:proofErr w:type="spellEnd"/>
      <w:r w:rsidRPr="006375B1">
        <w:rPr>
          <w:rFonts w:asciiTheme="minorHAnsi" w:hAnsiTheme="minorHAnsi" w:cstheme="minorHAnsi"/>
          <w:kern w:val="2"/>
          <w:sz w:val="20"/>
          <w:szCs w:val="20"/>
        </w:rPr>
        <w:t>.</w:t>
      </w:r>
    </w:p>
    <w:p w14:paraId="68DE8DF2" w14:textId="77777777" w:rsidR="000A4437" w:rsidRPr="006375B1" w:rsidRDefault="000A4437" w:rsidP="000A4437">
      <w:pPr>
        <w:pStyle w:val="Akapitzlist"/>
        <w:numPr>
          <w:ilvl w:val="0"/>
          <w:numId w:val="37"/>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Wymagane jest utrzymywanie najnowszych punktów przywracania (zgodnie z cyklem retencji krótkoterminowej) w postaci natywnej, </w:t>
      </w:r>
      <w:proofErr w:type="spellStart"/>
      <w:r w:rsidRPr="006375B1">
        <w:rPr>
          <w:rFonts w:asciiTheme="minorHAnsi" w:hAnsiTheme="minorHAnsi" w:cstheme="minorHAnsi"/>
          <w:kern w:val="2"/>
          <w:sz w:val="20"/>
          <w:szCs w:val="20"/>
        </w:rPr>
        <w:t>niezdeduplikowanej</w:t>
      </w:r>
      <w:proofErr w:type="spellEnd"/>
      <w:r w:rsidRPr="006375B1">
        <w:rPr>
          <w:rFonts w:asciiTheme="minorHAnsi" w:hAnsiTheme="minorHAnsi" w:cstheme="minorHAnsi"/>
          <w:kern w:val="2"/>
          <w:sz w:val="20"/>
          <w:szCs w:val="20"/>
        </w:rPr>
        <w:t>, w wydzielonej strefie buforowej.</w:t>
      </w:r>
    </w:p>
    <w:p w14:paraId="3CF86DAF" w14:textId="77777777" w:rsidR="000A4437" w:rsidRPr="006375B1" w:rsidRDefault="000A4437" w:rsidP="000A4437">
      <w:pPr>
        <w:pStyle w:val="Akapitzlist"/>
        <w:numPr>
          <w:ilvl w:val="0"/>
          <w:numId w:val="37"/>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System musi umożliwiać uruchamianie maszyn wirtualnych (</w:t>
      </w:r>
      <w:proofErr w:type="spellStart"/>
      <w:r w:rsidRPr="006375B1">
        <w:rPr>
          <w:rFonts w:asciiTheme="minorHAnsi" w:hAnsiTheme="minorHAnsi" w:cstheme="minorHAnsi"/>
          <w:kern w:val="2"/>
          <w:sz w:val="20"/>
          <w:szCs w:val="20"/>
        </w:rPr>
        <w:t>Veeam</w:t>
      </w:r>
      <w:proofErr w:type="spellEnd"/>
      <w:r w:rsidRPr="006375B1">
        <w:rPr>
          <w:rFonts w:asciiTheme="minorHAnsi" w:hAnsiTheme="minorHAnsi" w:cstheme="minorHAnsi"/>
          <w:kern w:val="2"/>
          <w:sz w:val="20"/>
          <w:szCs w:val="20"/>
        </w:rPr>
        <w:t xml:space="preserve"> Instant VM </w:t>
      </w:r>
      <w:proofErr w:type="spellStart"/>
      <w:r w:rsidRPr="006375B1">
        <w:rPr>
          <w:rFonts w:asciiTheme="minorHAnsi" w:hAnsiTheme="minorHAnsi" w:cstheme="minorHAnsi"/>
          <w:kern w:val="2"/>
          <w:sz w:val="20"/>
          <w:szCs w:val="20"/>
        </w:rPr>
        <w:t>Recovery</w:t>
      </w:r>
      <w:proofErr w:type="spellEnd"/>
      <w:r w:rsidRPr="006375B1">
        <w:rPr>
          <w:rFonts w:asciiTheme="minorHAnsi" w:hAnsiTheme="minorHAnsi" w:cstheme="minorHAnsi"/>
          <w:kern w:val="2"/>
          <w:sz w:val="20"/>
          <w:szCs w:val="20"/>
        </w:rPr>
        <w:t>) bezpośrednio z zasobów macierzy backupowej z wydajnością pozwalającą na natychmiastowe podjęcie pracy przez system operacyjny maszyny, bez opóźnień wynikających z dekompresji bloków w locie.</w:t>
      </w:r>
    </w:p>
    <w:p w14:paraId="21949437" w14:textId="77777777" w:rsidR="000A4437" w:rsidRPr="006375B1" w:rsidRDefault="000A4437" w:rsidP="000A4437">
      <w:pPr>
        <w:pStyle w:val="Akapitzlist"/>
        <w:numPr>
          <w:ilvl w:val="0"/>
          <w:numId w:val="37"/>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Przepustowość odczytu (</w:t>
      </w:r>
      <w:proofErr w:type="spellStart"/>
      <w:r w:rsidRPr="006375B1">
        <w:rPr>
          <w:rFonts w:asciiTheme="minorHAnsi" w:hAnsiTheme="minorHAnsi" w:cstheme="minorHAnsi"/>
          <w:kern w:val="2"/>
          <w:sz w:val="20"/>
          <w:szCs w:val="20"/>
        </w:rPr>
        <w:t>Restore</w:t>
      </w:r>
      <w:proofErr w:type="spellEnd"/>
      <w:r w:rsidRPr="006375B1">
        <w:rPr>
          <w:rFonts w:asciiTheme="minorHAnsi" w:hAnsiTheme="minorHAnsi" w:cstheme="minorHAnsi"/>
          <w:kern w:val="2"/>
          <w:sz w:val="20"/>
          <w:szCs w:val="20"/>
        </w:rPr>
        <w:t xml:space="preserve"> </w:t>
      </w:r>
      <w:proofErr w:type="spellStart"/>
      <w:r w:rsidRPr="006375B1">
        <w:rPr>
          <w:rFonts w:asciiTheme="minorHAnsi" w:hAnsiTheme="minorHAnsi" w:cstheme="minorHAnsi"/>
          <w:kern w:val="2"/>
          <w:sz w:val="20"/>
          <w:szCs w:val="20"/>
        </w:rPr>
        <w:t>Rate</w:t>
      </w:r>
      <w:proofErr w:type="spellEnd"/>
      <w:r w:rsidRPr="006375B1">
        <w:rPr>
          <w:rFonts w:asciiTheme="minorHAnsi" w:hAnsiTheme="minorHAnsi" w:cstheme="minorHAnsi"/>
          <w:kern w:val="2"/>
          <w:sz w:val="20"/>
          <w:szCs w:val="20"/>
        </w:rPr>
        <w:t>) dla najnowszych backupów nie może być niższa niż zadeklarowana maksymalna przepustowość zapisu (</w:t>
      </w:r>
      <w:proofErr w:type="spellStart"/>
      <w:r w:rsidRPr="006375B1">
        <w:rPr>
          <w:rFonts w:asciiTheme="minorHAnsi" w:hAnsiTheme="minorHAnsi" w:cstheme="minorHAnsi"/>
          <w:kern w:val="2"/>
          <w:sz w:val="20"/>
          <w:szCs w:val="20"/>
        </w:rPr>
        <w:t>Ingest</w:t>
      </w:r>
      <w:proofErr w:type="spellEnd"/>
      <w:r w:rsidRPr="006375B1">
        <w:rPr>
          <w:rFonts w:asciiTheme="minorHAnsi" w:hAnsiTheme="minorHAnsi" w:cstheme="minorHAnsi"/>
          <w:kern w:val="2"/>
          <w:sz w:val="20"/>
          <w:szCs w:val="20"/>
        </w:rPr>
        <w:t xml:space="preserve"> </w:t>
      </w:r>
      <w:proofErr w:type="spellStart"/>
      <w:r w:rsidRPr="006375B1">
        <w:rPr>
          <w:rFonts w:asciiTheme="minorHAnsi" w:hAnsiTheme="minorHAnsi" w:cstheme="minorHAnsi"/>
          <w:kern w:val="2"/>
          <w:sz w:val="20"/>
          <w:szCs w:val="20"/>
        </w:rPr>
        <w:t>Rate</w:t>
      </w:r>
      <w:proofErr w:type="spellEnd"/>
      <w:r w:rsidRPr="006375B1">
        <w:rPr>
          <w:rFonts w:asciiTheme="minorHAnsi" w:hAnsiTheme="minorHAnsi" w:cstheme="minorHAnsi"/>
          <w:kern w:val="2"/>
          <w:sz w:val="20"/>
          <w:szCs w:val="20"/>
        </w:rPr>
        <w:t>).</w:t>
      </w:r>
    </w:p>
    <w:p w14:paraId="5C06B9F3" w14:textId="77777777" w:rsidR="000A4437" w:rsidRPr="006375B1" w:rsidRDefault="000A4437" w:rsidP="000A4437">
      <w:pPr>
        <w:jc w:val="both"/>
        <w:rPr>
          <w:rFonts w:asciiTheme="minorHAnsi" w:eastAsia="Times New Roman" w:hAnsiTheme="minorHAnsi" w:cstheme="minorHAnsi"/>
          <w:b/>
          <w:kern w:val="2"/>
          <w:sz w:val="20"/>
          <w:szCs w:val="20"/>
        </w:rPr>
      </w:pPr>
    </w:p>
    <w:p w14:paraId="0918936B" w14:textId="77777777" w:rsidR="000A4437" w:rsidRPr="006375B1" w:rsidRDefault="000A4437" w:rsidP="00261445">
      <w:pPr>
        <w:pStyle w:val="Akapitzlist"/>
        <w:numPr>
          <w:ilvl w:val="0"/>
          <w:numId w:val="42"/>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Akceleracja operacji syntetycznych (</w:t>
      </w:r>
      <w:proofErr w:type="spellStart"/>
      <w:r w:rsidRPr="006375B1">
        <w:rPr>
          <w:rFonts w:asciiTheme="minorHAnsi" w:hAnsiTheme="minorHAnsi" w:cstheme="minorHAnsi"/>
          <w:b/>
          <w:kern w:val="2"/>
          <w:sz w:val="20"/>
          <w:szCs w:val="20"/>
        </w:rPr>
        <w:t>Veeam</w:t>
      </w:r>
      <w:proofErr w:type="spellEnd"/>
      <w:r w:rsidRPr="006375B1">
        <w:rPr>
          <w:rFonts w:asciiTheme="minorHAnsi" w:hAnsiTheme="minorHAnsi" w:cstheme="minorHAnsi"/>
          <w:b/>
          <w:kern w:val="2"/>
          <w:sz w:val="20"/>
          <w:szCs w:val="20"/>
        </w:rPr>
        <w:t xml:space="preserve"> </w:t>
      </w:r>
      <w:proofErr w:type="spellStart"/>
      <w:r w:rsidRPr="006375B1">
        <w:rPr>
          <w:rFonts w:asciiTheme="minorHAnsi" w:hAnsiTheme="minorHAnsi" w:cstheme="minorHAnsi"/>
          <w:b/>
          <w:kern w:val="2"/>
          <w:sz w:val="20"/>
          <w:szCs w:val="20"/>
        </w:rPr>
        <w:t>Synthetic</w:t>
      </w:r>
      <w:proofErr w:type="spellEnd"/>
      <w:r w:rsidRPr="006375B1">
        <w:rPr>
          <w:rFonts w:asciiTheme="minorHAnsi" w:hAnsiTheme="minorHAnsi" w:cstheme="minorHAnsi"/>
          <w:b/>
          <w:kern w:val="2"/>
          <w:sz w:val="20"/>
          <w:szCs w:val="20"/>
        </w:rPr>
        <w:t xml:space="preserve"> </w:t>
      </w:r>
      <w:proofErr w:type="spellStart"/>
      <w:r w:rsidRPr="006375B1">
        <w:rPr>
          <w:rFonts w:asciiTheme="minorHAnsi" w:hAnsiTheme="minorHAnsi" w:cstheme="minorHAnsi"/>
          <w:b/>
          <w:kern w:val="2"/>
          <w:sz w:val="20"/>
          <w:szCs w:val="20"/>
        </w:rPr>
        <w:t>Fulls</w:t>
      </w:r>
      <w:proofErr w:type="spellEnd"/>
      <w:r w:rsidRPr="006375B1">
        <w:rPr>
          <w:rFonts w:asciiTheme="minorHAnsi" w:hAnsiTheme="minorHAnsi" w:cstheme="minorHAnsi"/>
          <w:b/>
          <w:kern w:val="2"/>
          <w:sz w:val="20"/>
          <w:szCs w:val="20"/>
        </w:rPr>
        <w:t>):</w:t>
      </w:r>
    </w:p>
    <w:p w14:paraId="0EDC382E" w14:textId="77777777" w:rsidR="000A4437" w:rsidRPr="006375B1" w:rsidRDefault="000A4437" w:rsidP="000A4437">
      <w:pPr>
        <w:jc w:val="both"/>
        <w:rPr>
          <w:rFonts w:asciiTheme="minorHAnsi" w:eastAsia="Times New Roman" w:hAnsiTheme="minorHAnsi" w:cstheme="minorHAnsi"/>
          <w:kern w:val="2"/>
          <w:sz w:val="20"/>
          <w:szCs w:val="20"/>
        </w:rPr>
      </w:pPr>
      <w:r w:rsidRPr="006375B1">
        <w:rPr>
          <w:rFonts w:asciiTheme="minorHAnsi" w:eastAsia="Times New Roman" w:hAnsiTheme="minorHAnsi" w:cstheme="minorHAnsi"/>
          <w:kern w:val="2"/>
          <w:sz w:val="20"/>
          <w:szCs w:val="20"/>
        </w:rPr>
        <w:t xml:space="preserve">Urządzenia muszą natywnie wspierać mechanizmy </w:t>
      </w:r>
      <w:proofErr w:type="spellStart"/>
      <w:r w:rsidRPr="006375B1">
        <w:rPr>
          <w:rFonts w:asciiTheme="minorHAnsi" w:eastAsia="Times New Roman" w:hAnsiTheme="minorHAnsi" w:cstheme="minorHAnsi"/>
          <w:kern w:val="2"/>
          <w:sz w:val="20"/>
          <w:szCs w:val="20"/>
        </w:rPr>
        <w:t>offloadingu</w:t>
      </w:r>
      <w:proofErr w:type="spellEnd"/>
      <w:r w:rsidRPr="006375B1">
        <w:rPr>
          <w:rFonts w:asciiTheme="minorHAnsi" w:eastAsia="Times New Roman" w:hAnsiTheme="minorHAnsi" w:cstheme="minorHAnsi"/>
          <w:kern w:val="2"/>
          <w:sz w:val="20"/>
          <w:szCs w:val="20"/>
        </w:rPr>
        <w:t xml:space="preserve"> operacji na blokach danych. System musi posiadać wbudowaną integrację z </w:t>
      </w:r>
      <w:proofErr w:type="spellStart"/>
      <w:r w:rsidRPr="006375B1">
        <w:rPr>
          <w:rFonts w:asciiTheme="minorHAnsi" w:eastAsia="Times New Roman" w:hAnsiTheme="minorHAnsi" w:cstheme="minorHAnsi"/>
          <w:kern w:val="2"/>
          <w:sz w:val="20"/>
          <w:szCs w:val="20"/>
        </w:rPr>
        <w:t>Veeam</w:t>
      </w:r>
      <w:proofErr w:type="spellEnd"/>
      <w:r w:rsidRPr="006375B1">
        <w:rPr>
          <w:rFonts w:asciiTheme="minorHAnsi" w:eastAsia="Times New Roman" w:hAnsiTheme="minorHAnsi" w:cstheme="minorHAnsi"/>
          <w:kern w:val="2"/>
          <w:sz w:val="20"/>
          <w:szCs w:val="20"/>
        </w:rPr>
        <w:t xml:space="preserve"> (odpowiednik zintegrowanego </w:t>
      </w:r>
      <w:proofErr w:type="spellStart"/>
      <w:r w:rsidRPr="006375B1">
        <w:rPr>
          <w:rFonts w:asciiTheme="minorHAnsi" w:eastAsia="Times New Roman" w:hAnsiTheme="minorHAnsi" w:cstheme="minorHAnsi"/>
          <w:kern w:val="2"/>
          <w:sz w:val="20"/>
          <w:szCs w:val="20"/>
        </w:rPr>
        <w:t>Veeam</w:t>
      </w:r>
      <w:proofErr w:type="spellEnd"/>
      <w:r w:rsidRPr="006375B1">
        <w:rPr>
          <w:rFonts w:asciiTheme="minorHAnsi" w:eastAsia="Times New Roman" w:hAnsiTheme="minorHAnsi" w:cstheme="minorHAnsi"/>
          <w:kern w:val="2"/>
          <w:sz w:val="20"/>
          <w:szCs w:val="20"/>
        </w:rPr>
        <w:t xml:space="preserve"> Data </w:t>
      </w:r>
      <w:proofErr w:type="spellStart"/>
      <w:r w:rsidRPr="006375B1">
        <w:rPr>
          <w:rFonts w:asciiTheme="minorHAnsi" w:eastAsia="Times New Roman" w:hAnsiTheme="minorHAnsi" w:cstheme="minorHAnsi"/>
          <w:kern w:val="2"/>
          <w:sz w:val="20"/>
          <w:szCs w:val="20"/>
        </w:rPr>
        <w:t>Mover</w:t>
      </w:r>
      <w:proofErr w:type="spellEnd"/>
      <w:r w:rsidRPr="006375B1">
        <w:rPr>
          <w:rFonts w:asciiTheme="minorHAnsi" w:eastAsia="Times New Roman" w:hAnsiTheme="minorHAnsi" w:cstheme="minorHAnsi"/>
          <w:kern w:val="2"/>
          <w:sz w:val="20"/>
          <w:szCs w:val="20"/>
        </w:rPr>
        <w:t>) lub wspierać technologię Fast Clone, pozwalającą na tworzenie syntetycznych pełnych kopii zapasowych (</w:t>
      </w:r>
      <w:proofErr w:type="spellStart"/>
      <w:r w:rsidRPr="006375B1">
        <w:rPr>
          <w:rFonts w:asciiTheme="minorHAnsi" w:eastAsia="Times New Roman" w:hAnsiTheme="minorHAnsi" w:cstheme="minorHAnsi"/>
          <w:kern w:val="2"/>
          <w:sz w:val="20"/>
          <w:szCs w:val="20"/>
        </w:rPr>
        <w:t>Synthetic</w:t>
      </w:r>
      <w:proofErr w:type="spellEnd"/>
      <w:r w:rsidRPr="006375B1">
        <w:rPr>
          <w:rFonts w:asciiTheme="minorHAnsi" w:eastAsia="Times New Roman" w:hAnsiTheme="minorHAnsi" w:cstheme="minorHAnsi"/>
          <w:kern w:val="2"/>
          <w:sz w:val="20"/>
          <w:szCs w:val="20"/>
        </w:rPr>
        <w:t xml:space="preserve"> Full) bezpośrednio wewnątrz urządzenia docelowego, bez obciążania sieci LAN i serwerów </w:t>
      </w:r>
      <w:proofErr w:type="spellStart"/>
      <w:r w:rsidRPr="006375B1">
        <w:rPr>
          <w:rFonts w:asciiTheme="minorHAnsi" w:eastAsia="Times New Roman" w:hAnsiTheme="minorHAnsi" w:cstheme="minorHAnsi"/>
          <w:kern w:val="2"/>
          <w:sz w:val="20"/>
          <w:szCs w:val="20"/>
        </w:rPr>
        <w:t>proxy</w:t>
      </w:r>
      <w:proofErr w:type="spellEnd"/>
      <w:r w:rsidRPr="006375B1">
        <w:rPr>
          <w:rFonts w:asciiTheme="minorHAnsi" w:eastAsia="Times New Roman" w:hAnsiTheme="minorHAnsi" w:cstheme="minorHAnsi"/>
          <w:kern w:val="2"/>
          <w:sz w:val="20"/>
          <w:szCs w:val="20"/>
        </w:rPr>
        <w:t xml:space="preserve"> procesem odczytu i ponownego zapisu danych.</w:t>
      </w:r>
    </w:p>
    <w:p w14:paraId="3163FB0D" w14:textId="77777777" w:rsidR="000A4437" w:rsidRPr="006375B1" w:rsidRDefault="000A4437" w:rsidP="00261445">
      <w:pPr>
        <w:pStyle w:val="Akapitzlist"/>
        <w:numPr>
          <w:ilvl w:val="0"/>
          <w:numId w:val="42"/>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t>Równoległe przetwarzanie (</w:t>
      </w:r>
      <w:proofErr w:type="spellStart"/>
      <w:r w:rsidRPr="006375B1">
        <w:rPr>
          <w:rFonts w:asciiTheme="minorHAnsi" w:hAnsiTheme="minorHAnsi" w:cstheme="minorHAnsi"/>
          <w:b/>
          <w:kern w:val="2"/>
          <w:sz w:val="20"/>
          <w:szCs w:val="20"/>
        </w:rPr>
        <w:t>Concurrency</w:t>
      </w:r>
      <w:proofErr w:type="spellEnd"/>
      <w:r w:rsidRPr="006375B1">
        <w:rPr>
          <w:rFonts w:asciiTheme="minorHAnsi" w:hAnsiTheme="minorHAnsi" w:cstheme="minorHAnsi"/>
          <w:b/>
          <w:kern w:val="2"/>
          <w:sz w:val="20"/>
          <w:szCs w:val="20"/>
        </w:rPr>
        <w:t xml:space="preserve"> &amp; </w:t>
      </w:r>
      <w:proofErr w:type="spellStart"/>
      <w:r w:rsidRPr="006375B1">
        <w:rPr>
          <w:rFonts w:asciiTheme="minorHAnsi" w:hAnsiTheme="minorHAnsi" w:cstheme="minorHAnsi"/>
          <w:b/>
          <w:kern w:val="2"/>
          <w:sz w:val="20"/>
          <w:szCs w:val="20"/>
        </w:rPr>
        <w:t>Adaptive</w:t>
      </w:r>
      <w:proofErr w:type="spellEnd"/>
      <w:r w:rsidRPr="006375B1">
        <w:rPr>
          <w:rFonts w:asciiTheme="minorHAnsi" w:hAnsiTheme="minorHAnsi" w:cstheme="minorHAnsi"/>
          <w:b/>
          <w:kern w:val="2"/>
          <w:sz w:val="20"/>
          <w:szCs w:val="20"/>
        </w:rPr>
        <w:t xml:space="preserve"> </w:t>
      </w:r>
      <w:proofErr w:type="spellStart"/>
      <w:r w:rsidRPr="006375B1">
        <w:rPr>
          <w:rFonts w:asciiTheme="minorHAnsi" w:hAnsiTheme="minorHAnsi" w:cstheme="minorHAnsi"/>
          <w:b/>
          <w:kern w:val="2"/>
          <w:sz w:val="20"/>
          <w:szCs w:val="20"/>
        </w:rPr>
        <w:t>Deduplication</w:t>
      </w:r>
      <w:proofErr w:type="spellEnd"/>
      <w:r w:rsidRPr="006375B1">
        <w:rPr>
          <w:rFonts w:asciiTheme="minorHAnsi" w:hAnsiTheme="minorHAnsi" w:cstheme="minorHAnsi"/>
          <w:b/>
          <w:kern w:val="2"/>
          <w:sz w:val="20"/>
          <w:szCs w:val="20"/>
        </w:rPr>
        <w:t>):</w:t>
      </w:r>
    </w:p>
    <w:p w14:paraId="63A3005B" w14:textId="77777777" w:rsidR="000A4437" w:rsidRPr="006375B1" w:rsidRDefault="000A4437" w:rsidP="000A4437">
      <w:pPr>
        <w:pStyle w:val="Akapitzlist"/>
        <w:ind w:left="360"/>
        <w:jc w:val="both"/>
        <w:rPr>
          <w:rFonts w:asciiTheme="minorHAnsi" w:hAnsiTheme="minorHAnsi" w:cstheme="minorHAnsi"/>
          <w:b/>
          <w:kern w:val="2"/>
          <w:sz w:val="20"/>
          <w:szCs w:val="20"/>
        </w:rPr>
      </w:pPr>
    </w:p>
    <w:p w14:paraId="7F518CB4" w14:textId="77777777" w:rsidR="000A4437" w:rsidRPr="006375B1" w:rsidRDefault="000A4437" w:rsidP="000A4437">
      <w:pPr>
        <w:jc w:val="both"/>
        <w:rPr>
          <w:rFonts w:asciiTheme="minorHAnsi" w:hAnsiTheme="minorHAnsi" w:cstheme="minorHAnsi"/>
          <w:kern w:val="2"/>
          <w:sz w:val="20"/>
          <w:szCs w:val="20"/>
        </w:rPr>
      </w:pPr>
      <w:r w:rsidRPr="006375B1">
        <w:rPr>
          <w:rFonts w:asciiTheme="minorHAnsi" w:hAnsiTheme="minorHAnsi" w:cstheme="minorHAnsi"/>
          <w:kern w:val="2"/>
          <w:sz w:val="20"/>
          <w:szCs w:val="20"/>
        </w:rPr>
        <w:t>Rozwiązanie musi posiadać zasoby obliczeniowe pozwalające na jednoczesną obsługę:</w:t>
      </w:r>
    </w:p>
    <w:p w14:paraId="768FD9F0" w14:textId="77777777" w:rsidR="000A4437" w:rsidRPr="006375B1" w:rsidRDefault="000A4437" w:rsidP="000A4437">
      <w:pPr>
        <w:pStyle w:val="Akapitzlist"/>
        <w:numPr>
          <w:ilvl w:val="0"/>
          <w:numId w:val="38"/>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zapisu napływającego strumienia backupu (</w:t>
      </w:r>
      <w:proofErr w:type="spellStart"/>
      <w:r w:rsidRPr="006375B1">
        <w:rPr>
          <w:rFonts w:asciiTheme="minorHAnsi" w:hAnsiTheme="minorHAnsi" w:cstheme="minorHAnsi"/>
          <w:kern w:val="2"/>
          <w:sz w:val="20"/>
          <w:szCs w:val="20"/>
        </w:rPr>
        <w:t>Ingest</w:t>
      </w:r>
      <w:proofErr w:type="spellEnd"/>
      <w:r w:rsidRPr="006375B1">
        <w:rPr>
          <w:rFonts w:asciiTheme="minorHAnsi" w:hAnsiTheme="minorHAnsi" w:cstheme="minorHAnsi"/>
          <w:kern w:val="2"/>
          <w:sz w:val="20"/>
          <w:szCs w:val="20"/>
        </w:rPr>
        <w:t>),</w:t>
      </w:r>
    </w:p>
    <w:p w14:paraId="07A8B278" w14:textId="77777777" w:rsidR="000A4437" w:rsidRPr="006375B1" w:rsidRDefault="000A4437" w:rsidP="000A4437">
      <w:pPr>
        <w:pStyle w:val="Akapitzlist"/>
        <w:numPr>
          <w:ilvl w:val="0"/>
          <w:numId w:val="38"/>
        </w:numPr>
        <w:jc w:val="both"/>
        <w:rPr>
          <w:rFonts w:asciiTheme="minorHAnsi" w:hAnsiTheme="minorHAnsi" w:cstheme="minorHAnsi"/>
          <w:kern w:val="2"/>
          <w:sz w:val="20"/>
          <w:szCs w:val="20"/>
        </w:rPr>
      </w:pPr>
      <w:proofErr w:type="spellStart"/>
      <w:r w:rsidRPr="006375B1">
        <w:rPr>
          <w:rFonts w:asciiTheme="minorHAnsi" w:hAnsiTheme="minorHAnsi" w:cstheme="minorHAnsi"/>
          <w:kern w:val="2"/>
          <w:sz w:val="20"/>
          <w:szCs w:val="20"/>
        </w:rPr>
        <w:t>deduplikacji</w:t>
      </w:r>
      <w:proofErr w:type="spellEnd"/>
      <w:r w:rsidRPr="006375B1">
        <w:rPr>
          <w:rFonts w:asciiTheme="minorHAnsi" w:hAnsiTheme="minorHAnsi" w:cstheme="minorHAnsi"/>
          <w:kern w:val="2"/>
          <w:sz w:val="20"/>
          <w:szCs w:val="20"/>
        </w:rPr>
        <w:t xml:space="preserve"> i kompresji danych w tle (</w:t>
      </w:r>
      <w:proofErr w:type="spellStart"/>
      <w:r w:rsidRPr="006375B1">
        <w:rPr>
          <w:rFonts w:asciiTheme="minorHAnsi" w:hAnsiTheme="minorHAnsi" w:cstheme="minorHAnsi"/>
          <w:kern w:val="2"/>
          <w:sz w:val="20"/>
          <w:szCs w:val="20"/>
        </w:rPr>
        <w:t>Asynchronous</w:t>
      </w:r>
      <w:proofErr w:type="spellEnd"/>
      <w:r w:rsidRPr="006375B1">
        <w:rPr>
          <w:rFonts w:asciiTheme="minorHAnsi" w:hAnsiTheme="minorHAnsi" w:cstheme="minorHAnsi"/>
          <w:kern w:val="2"/>
          <w:sz w:val="20"/>
          <w:szCs w:val="20"/>
        </w:rPr>
        <w:t xml:space="preserve"> </w:t>
      </w:r>
      <w:proofErr w:type="spellStart"/>
      <w:r w:rsidRPr="006375B1">
        <w:rPr>
          <w:rFonts w:asciiTheme="minorHAnsi" w:hAnsiTheme="minorHAnsi" w:cstheme="minorHAnsi"/>
          <w:kern w:val="2"/>
          <w:sz w:val="20"/>
          <w:szCs w:val="20"/>
        </w:rPr>
        <w:t>Deduplication</w:t>
      </w:r>
      <w:proofErr w:type="spellEnd"/>
      <w:r w:rsidRPr="006375B1">
        <w:rPr>
          <w:rFonts w:asciiTheme="minorHAnsi" w:hAnsiTheme="minorHAnsi" w:cstheme="minorHAnsi"/>
          <w:kern w:val="2"/>
          <w:sz w:val="20"/>
          <w:szCs w:val="20"/>
        </w:rPr>
        <w:t>),</w:t>
      </w:r>
    </w:p>
    <w:p w14:paraId="6DD356D2" w14:textId="77777777" w:rsidR="000A4437" w:rsidRPr="006375B1" w:rsidRDefault="000A4437" w:rsidP="000A4437">
      <w:pPr>
        <w:pStyle w:val="Akapitzlist"/>
        <w:numPr>
          <w:ilvl w:val="0"/>
          <w:numId w:val="38"/>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replikacji asynchronicznej do ośrodka zapasowego (Cross-Site Replication).</w:t>
      </w:r>
    </w:p>
    <w:p w14:paraId="5FB69D17" w14:textId="77777777" w:rsidR="000A4437" w:rsidRPr="006375B1" w:rsidRDefault="000A4437" w:rsidP="000A4437">
      <w:pPr>
        <w:pStyle w:val="Akapitzlist"/>
        <w:numPr>
          <w:ilvl w:val="0"/>
          <w:numId w:val="38"/>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 xml:space="preserve">Wykonywanie procesów </w:t>
      </w:r>
      <w:proofErr w:type="spellStart"/>
      <w:r w:rsidRPr="006375B1">
        <w:rPr>
          <w:rFonts w:asciiTheme="minorHAnsi" w:hAnsiTheme="minorHAnsi" w:cstheme="minorHAnsi"/>
          <w:kern w:val="2"/>
          <w:sz w:val="20"/>
          <w:szCs w:val="20"/>
        </w:rPr>
        <w:t>deduplikacji</w:t>
      </w:r>
      <w:proofErr w:type="spellEnd"/>
      <w:r w:rsidRPr="006375B1">
        <w:rPr>
          <w:rFonts w:asciiTheme="minorHAnsi" w:hAnsiTheme="minorHAnsi" w:cstheme="minorHAnsi"/>
          <w:kern w:val="2"/>
          <w:sz w:val="20"/>
          <w:szCs w:val="20"/>
        </w:rPr>
        <w:t xml:space="preserve"> i replikacji nie może wstrzymywać ani degradować zadeklarowanej maksymalnej przepustowości kopii zapasowej.</w:t>
      </w:r>
    </w:p>
    <w:p w14:paraId="7BB55D49" w14:textId="77777777" w:rsidR="000A4437" w:rsidRPr="006375B1" w:rsidRDefault="000A4437" w:rsidP="000A4437">
      <w:pPr>
        <w:jc w:val="both"/>
        <w:rPr>
          <w:rFonts w:asciiTheme="minorHAnsi" w:hAnsiTheme="minorHAnsi" w:cstheme="minorHAnsi"/>
          <w:kern w:val="2"/>
          <w:sz w:val="20"/>
          <w:szCs w:val="20"/>
        </w:rPr>
      </w:pPr>
      <w:r w:rsidRPr="006375B1">
        <w:rPr>
          <w:rFonts w:asciiTheme="minorHAnsi" w:hAnsiTheme="minorHAnsi" w:cstheme="minorHAnsi"/>
          <w:kern w:val="2"/>
          <w:sz w:val="20"/>
          <w:szCs w:val="20"/>
        </w:rPr>
        <w:t>Dodatkowe parametry wydajnościowe:</w:t>
      </w:r>
    </w:p>
    <w:p w14:paraId="77C8A2DE" w14:textId="77777777" w:rsidR="000A4437" w:rsidRPr="006375B1" w:rsidRDefault="000A4437" w:rsidP="000A4437">
      <w:pPr>
        <w:pStyle w:val="Akapitzlist"/>
        <w:numPr>
          <w:ilvl w:val="0"/>
          <w:numId w:val="39"/>
        </w:numPr>
        <w:jc w:val="both"/>
        <w:rPr>
          <w:rFonts w:asciiTheme="minorHAnsi" w:hAnsiTheme="minorHAnsi" w:cstheme="minorHAnsi"/>
          <w:kern w:val="2"/>
          <w:sz w:val="20"/>
          <w:szCs w:val="20"/>
        </w:rPr>
      </w:pPr>
      <w:r w:rsidRPr="006375B1">
        <w:rPr>
          <w:rFonts w:asciiTheme="minorHAnsi" w:hAnsiTheme="minorHAnsi" w:cstheme="minorHAnsi"/>
          <w:kern w:val="2"/>
          <w:sz w:val="20"/>
          <w:szCs w:val="20"/>
        </w:rPr>
        <w:t>Liniowa skalowalność wydajności (</w:t>
      </w:r>
      <w:proofErr w:type="spellStart"/>
      <w:r w:rsidRPr="006375B1">
        <w:rPr>
          <w:rFonts w:asciiTheme="minorHAnsi" w:hAnsiTheme="minorHAnsi" w:cstheme="minorHAnsi"/>
          <w:kern w:val="2"/>
          <w:sz w:val="20"/>
          <w:szCs w:val="20"/>
        </w:rPr>
        <w:t>Scale</w:t>
      </w:r>
      <w:proofErr w:type="spellEnd"/>
      <w:r w:rsidRPr="006375B1">
        <w:rPr>
          <w:rFonts w:asciiTheme="minorHAnsi" w:hAnsiTheme="minorHAnsi" w:cstheme="minorHAnsi"/>
          <w:kern w:val="2"/>
          <w:sz w:val="20"/>
          <w:szCs w:val="20"/>
        </w:rPr>
        <w:t xml:space="preserve">-Out Performance): Architektura musi gwarantować, że rozbudowa o kolejną pojemność (dodanie węzła/półki) automatycznie i proporcjonalnie zwiększa sumaryczną przepustowość zapisu (TB/h) całego systemu. Ma to zablokować urządzenia o architekturze </w:t>
      </w:r>
      <w:proofErr w:type="spellStart"/>
      <w:r w:rsidRPr="006375B1">
        <w:rPr>
          <w:rFonts w:asciiTheme="minorHAnsi" w:hAnsiTheme="minorHAnsi" w:cstheme="minorHAnsi"/>
          <w:kern w:val="2"/>
          <w:sz w:val="20"/>
          <w:szCs w:val="20"/>
        </w:rPr>
        <w:t>Scale-Up</w:t>
      </w:r>
      <w:proofErr w:type="spellEnd"/>
      <w:r w:rsidRPr="006375B1">
        <w:rPr>
          <w:rFonts w:asciiTheme="minorHAnsi" w:hAnsiTheme="minorHAnsi" w:cstheme="minorHAnsi"/>
          <w:kern w:val="2"/>
          <w:sz w:val="20"/>
          <w:szCs w:val="20"/>
        </w:rPr>
        <w:t xml:space="preserve"> (z centralnym kontrolerem), gdzie po dołożeniu dysków wydajność spada.</w:t>
      </w:r>
    </w:p>
    <w:p w14:paraId="671D0779" w14:textId="77777777" w:rsidR="000A4437" w:rsidRPr="006375B1" w:rsidRDefault="000A4437" w:rsidP="000A4437">
      <w:pPr>
        <w:pStyle w:val="Akapitzlist"/>
        <w:jc w:val="both"/>
        <w:rPr>
          <w:rFonts w:asciiTheme="minorHAnsi" w:hAnsiTheme="minorHAnsi" w:cstheme="minorHAnsi"/>
          <w:kern w:val="2"/>
          <w:sz w:val="20"/>
          <w:szCs w:val="20"/>
        </w:rPr>
      </w:pPr>
    </w:p>
    <w:p w14:paraId="5FB48B4A" w14:textId="77777777" w:rsidR="000A4437" w:rsidRPr="006375B1" w:rsidRDefault="000A4437" w:rsidP="00261445">
      <w:pPr>
        <w:pStyle w:val="Akapitzlist"/>
        <w:numPr>
          <w:ilvl w:val="0"/>
          <w:numId w:val="42"/>
        </w:numPr>
        <w:jc w:val="both"/>
        <w:rPr>
          <w:rFonts w:asciiTheme="minorHAnsi" w:hAnsiTheme="minorHAnsi" w:cstheme="minorHAnsi"/>
          <w:b/>
          <w:kern w:val="2"/>
          <w:sz w:val="20"/>
          <w:szCs w:val="20"/>
        </w:rPr>
      </w:pPr>
      <w:r w:rsidRPr="006375B1">
        <w:rPr>
          <w:rFonts w:asciiTheme="minorHAnsi" w:hAnsiTheme="minorHAnsi" w:cstheme="minorHAnsi"/>
          <w:b/>
          <w:kern w:val="2"/>
          <w:sz w:val="20"/>
          <w:szCs w:val="20"/>
        </w:rPr>
        <w:lastRenderedPageBreak/>
        <w:t>Gwarancja odpowiedzialności: Wykonawca ponosi pełną odpowiedzialność za integralność danych podczas procesu migracji. Wszelkie koszty związane z pracą inżynierów, licencjami niezbędnymi do migracji oraz logistyką sprzętową stoją po stronie Wykonawcy.</w:t>
      </w:r>
    </w:p>
    <w:p w14:paraId="27883EF1" w14:textId="77777777" w:rsidR="006B1525" w:rsidRPr="006375B1" w:rsidRDefault="006B1525" w:rsidP="009C5BF6">
      <w:pPr>
        <w:spacing w:after="0" w:line="240" w:lineRule="auto"/>
        <w:jc w:val="both"/>
        <w:rPr>
          <w:rFonts w:asciiTheme="minorHAnsi" w:hAnsiTheme="minorHAnsi" w:cstheme="minorHAnsi"/>
          <w:sz w:val="20"/>
          <w:szCs w:val="20"/>
        </w:rPr>
      </w:pPr>
    </w:p>
    <w:sectPr w:rsidR="006B1525" w:rsidRPr="006375B1">
      <w:headerReference w:type="default" r:id="rId8"/>
      <w:footerReference w:type="default" r:id="rId9"/>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9B5AE9" w14:textId="77777777" w:rsidR="00393A03" w:rsidRDefault="00393A03">
      <w:pPr>
        <w:spacing w:after="0" w:line="240" w:lineRule="auto"/>
      </w:pPr>
      <w:r>
        <w:separator/>
      </w:r>
    </w:p>
  </w:endnote>
  <w:endnote w:type="continuationSeparator" w:id="0">
    <w:p w14:paraId="48B567F4" w14:textId="77777777" w:rsidR="00393A03" w:rsidRDefault="00393A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1" w:fontKey="{063EF15A-39B7-4DB0-B7A4-0253E41090A0}"/>
    <w:embedBold r:id="rId2" w:fontKey="{B8BD6627-85A0-4E8F-BCED-991CD50EEAB5}"/>
    <w:embedItalic r:id="rId3" w:fontKey="{DE473D10-3F91-4836-93A5-5DF18E639943}"/>
  </w:font>
  <w:font w:name="Calibri Light">
    <w:panose1 w:val="020F0302020204030204"/>
    <w:charset w:val="EE"/>
    <w:family w:val="swiss"/>
    <w:pitch w:val="variable"/>
    <w:sig w:usb0="E4002EFF" w:usb1="C200247B" w:usb2="00000009" w:usb3="00000000" w:csb0="000001FF" w:csb1="00000000"/>
    <w:embedRegular r:id="rId4" w:fontKey="{A699C940-D744-4DEA-BBEC-CFC4E476C8C1}"/>
  </w:font>
  <w:font w:name="Segoe UI">
    <w:panose1 w:val="020B0502040204020203"/>
    <w:charset w:val="EE"/>
    <w:family w:val="swiss"/>
    <w:pitch w:val="variable"/>
    <w:sig w:usb0="E4002EFF" w:usb1="C000E47F" w:usb2="00000009" w:usb3="00000000" w:csb0="000001FF" w:csb1="00000000"/>
    <w:embedRegular r:id="rId5" w:fontKey="{B5B877D6-0B46-4854-BE97-535DAF4801D1}"/>
  </w:font>
  <w:font w:name="Arial">
    <w:panose1 w:val="020B0604020202020204"/>
    <w:charset w:val="00"/>
    <w:family w:val="swiss"/>
    <w:pitch w:val="variable"/>
    <w:sig w:usb0="E0002EFF" w:usb1="C000785B" w:usb2="00000009" w:usb3="00000000" w:csb0="000001FF" w:csb1="00000000"/>
  </w:font>
  <w:font w:name="Fira Sans Condensed SemiBold">
    <w:altName w:val="Calibri"/>
    <w:charset w:val="00"/>
    <w:family w:val="swiss"/>
    <w:pitch w:val="variable"/>
    <w:sig w:usb0="600002FF" w:usb1="00000001" w:usb2="00000000" w:usb3="00000000" w:csb0="0000019F" w:csb1="00000000"/>
  </w:font>
  <w:font w:name="Century Gothic">
    <w:panose1 w:val="020B0502020202020204"/>
    <w:charset w:val="EE"/>
    <w:family w:val="swiss"/>
    <w:pitch w:val="variable"/>
    <w:sig w:usb0="00000287" w:usb1="00000000" w:usb2="00000000" w:usb3="00000000" w:csb0="0000009F" w:csb1="00000000"/>
    <w:embedRegular r:id="rId6" w:fontKey="{D0A975B1-4E7F-465D-A92B-B76B0C00CF25}"/>
    <w:embedBold r:id="rId7" w:fontKey="{8390E173-F37A-474F-BA80-8AE4D7F2F50D}"/>
  </w:font>
  <w:font w:name="Arial Narrow">
    <w:panose1 w:val="020B0606020202030204"/>
    <w:charset w:val="EE"/>
    <w:family w:val="swiss"/>
    <w:pitch w:val="variable"/>
    <w:sig w:usb0="00000287" w:usb1="00000800" w:usb2="00000000" w:usb3="00000000" w:csb0="0000009F" w:csb1="00000000"/>
    <w:embedItalic r:id="rId8" w:fontKey="{0E7DFF3B-CD0A-45C2-ACDC-838402BB4A9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06658158"/>
      <w:docPartObj>
        <w:docPartGallery w:val="Page Numbers (Bottom of Page)"/>
        <w:docPartUnique/>
      </w:docPartObj>
    </w:sdtPr>
    <w:sdtEndPr/>
    <w:sdtContent>
      <w:sdt>
        <w:sdtPr>
          <w:id w:val="1728636285"/>
          <w:docPartObj>
            <w:docPartGallery w:val="Page Numbers (Top of Page)"/>
            <w:docPartUnique/>
          </w:docPartObj>
        </w:sdtPr>
        <w:sdtEndPr/>
        <w:sdtContent>
          <w:p w14:paraId="3DF06789" w14:textId="77777777" w:rsidR="00E96539" w:rsidRPr="00DC4202" w:rsidRDefault="00E96539" w:rsidP="00D90045">
            <w:pPr>
              <w:pStyle w:val="Stopka"/>
              <w:spacing w:before="240"/>
              <w:rPr>
                <w:rFonts w:ascii="Century Gothic" w:hAnsi="Century Gothic"/>
                <w:b/>
                <w:color w:val="004685"/>
              </w:rPr>
            </w:pPr>
            <w:r w:rsidRPr="00344AD2">
              <w:rPr>
                <w:rFonts w:ascii="Fira Sans Condensed SemiBold" w:hAnsi="Fira Sans Condensed SemiBold" w:cs="Arial"/>
                <w:noProof/>
                <w:sz w:val="14"/>
                <w:szCs w:val="14"/>
                <w:lang w:val="en-AU"/>
              </w:rPr>
              <mc:AlternateContent>
                <mc:Choice Requires="wps">
                  <w:drawing>
                    <wp:anchor distT="0" distB="0" distL="114300" distR="114300" simplePos="0" relativeHeight="251659264" behindDoc="0" locked="0" layoutInCell="1" allowOverlap="1" wp14:anchorId="3B9E6A88" wp14:editId="4769C88F">
                      <wp:simplePos x="0" y="0"/>
                      <wp:positionH relativeFrom="column">
                        <wp:posOffset>0</wp:posOffset>
                      </wp:positionH>
                      <wp:positionV relativeFrom="paragraph">
                        <wp:posOffset>0</wp:posOffset>
                      </wp:positionV>
                      <wp:extent cx="5725160" cy="0"/>
                      <wp:effectExtent l="0" t="0" r="0" b="0"/>
                      <wp:wrapNone/>
                      <wp:docPr id="8" name="Łącznik prosty 8"/>
                      <wp:cNvGraphicFramePr/>
                      <a:graphic xmlns:a="http://schemas.openxmlformats.org/drawingml/2006/main">
                        <a:graphicData uri="http://schemas.microsoft.com/office/word/2010/wordprocessingShape">
                          <wps:wsp>
                            <wps:cNvCnPr/>
                            <wps:spPr>
                              <a:xfrm>
                                <a:off x="0" y="0"/>
                                <a:ext cx="5725160" cy="0"/>
                              </a:xfrm>
                              <a:prstGeom prst="line">
                                <a:avLst/>
                              </a:prstGeom>
                              <a:noFill/>
                              <a:ln w="12700" cap="flat" cmpd="sng" algn="ctr">
                                <a:solidFill>
                                  <a:srgbClr val="0069B4"/>
                                </a:solidFill>
                                <a:prstDash val="solid"/>
                                <a:miter lim="800000"/>
                              </a:ln>
                              <a:effectLst/>
                            </wps:spPr>
                            <wps:bodyPr/>
                          </wps:wsp>
                        </a:graphicData>
                      </a:graphic>
                      <wp14:sizeRelV relativeFrom="margin">
                        <wp14:pctHeight>0</wp14:pctHeight>
                      </wp14:sizeRelV>
                    </wp:anchor>
                  </w:drawing>
                </mc:Choice>
                <mc:Fallback>
                  <w:pict>
                    <v:line w14:anchorId="50E8AE30" id="Łącznik prosty 8" o:spid="_x0000_s1026" style="position:absolute;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0" to="450.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2u4zwEAAHMDAAAOAAAAZHJzL2Uyb0RvYy54bWysU01vEzEQvSP1P1i+N7uJaNqusqlEo3JB&#10;EIn2B0y89q6Fv+Qx2YQbB/4Z/C/GzjYUuCFycDye8Ru/N29Xdwdr2F5G1N61fD6rOZNO+E67vuVP&#10;jw+XN5xhAteB8U62/CiR360vXq3G0MiFH7zpZGQE4rAZQ8uHlEJTVSgGaQFnPkhHSeWjhURh7Ksu&#10;wkjo1lSLul5Wo49diF5IRDrdnJJ8XfCVkiJ9UAplYqbl9LZU1ljWXV6r9QqaPkIYtJieAf/wCgva&#10;UdMz1AYSsM9R/wVltYgevUoz4W3lldJCFg7EZl7/webjAEEWLiQOhrNM+P9gxfv9NjLdtZwG5cDS&#10;iH58/f5NfHH6EyNdMR3ZTVZpDNhQ8b3bxinCsI2Z8kFFm/+JDDsUZY9nZeUhMUGHV9eLq/mSBiCe&#10;c9WviyFieiu9pX5IAzLaZdLQwP4dJmpGpc8l+dj5B21MGZxxbCTXLa7rDA3kH2Ug0dYGYoSu5wxM&#10;T8YUKRZI9EZ3+XoGwtjv7k1ke8jmqJe3b15nptTut7LcewM4nOpK6mQbqxN512hL4tX5N902LqPL&#10;4r6JQVbvpFfe7Xx3LDJWOaLJlqaTC7N1Xsa0f/mtrH8CAAD//wMAUEsDBBQABgAIAAAAIQD/jbNZ&#10;1wAAAAIBAAAPAAAAZHJzL2Rvd25yZXYueG1sTI/BTsMwEETvSPyDtUi9IOq4h6qEOFWFxAfQUpWj&#10;Ey9xRLwOsZukf8+WC72MNJrVzNtiO/tOjDjENpAGtcxAINXBttRo+Di8PW1AxGTImi4QarhghG15&#10;f1eY3IaJ3nHcp0ZwCcXcaHAp9bmUsXboTVyGHomzrzB4k9gOjbSDmbjcd3KVZWvpTUu84EyPrw7r&#10;7/3Za6jUYZx/Lu50DI8Kmx2p6fN01HrxMO9eQCSc0/8xXPEZHUpmqsKZbBSdBn4k/Slnz5lag6iu&#10;VpaFvEUvfwEAAP//AwBQSwECLQAUAAYACAAAACEAtoM4kv4AAADhAQAAEwAAAAAAAAAAAAAAAAAA&#10;AAAAW0NvbnRlbnRfVHlwZXNdLnhtbFBLAQItABQABgAIAAAAIQA4/SH/1gAAAJQBAAALAAAAAAAA&#10;AAAAAAAAAC8BAABfcmVscy8ucmVsc1BLAQItABQABgAIAAAAIQD4e2u4zwEAAHMDAAAOAAAAAAAA&#10;AAAAAAAAAC4CAABkcnMvZTJvRG9jLnhtbFBLAQItABQABgAIAAAAIQD/jbNZ1wAAAAIBAAAPAAAA&#10;AAAAAAAAAAAAACkEAABkcnMvZG93bnJldi54bWxQSwUGAAAAAAQABADzAAAALQUAAAAA&#10;" strokecolor="#0069b4" strokeweight="1pt">
                      <v:stroke joinstyle="miter"/>
                    </v:line>
                  </w:pict>
                </mc:Fallback>
              </mc:AlternateContent>
            </w:r>
            <w:r>
              <w:rPr>
                <w:rFonts w:ascii="Century Gothic" w:hAnsi="Century Gothic"/>
                <w:b/>
                <w:color w:val="004685"/>
              </w:rPr>
              <w:t>Szpitale Pomorskie Sp. z o.o.</w:t>
            </w:r>
            <w:r>
              <w:rPr>
                <w:b/>
              </w:rPr>
              <w:t xml:space="preserve"> </w:t>
            </w:r>
          </w:p>
          <w:p w14:paraId="4AC0B7B4" w14:textId="77777777" w:rsidR="00E96539" w:rsidRDefault="00E96539" w:rsidP="00D90045">
            <w:pPr>
              <w:pStyle w:val="Stopka"/>
              <w:rPr>
                <w:rFonts w:ascii="Century Gothic" w:hAnsi="Century Gothic"/>
                <w:color w:val="004685"/>
                <w:sz w:val="18"/>
                <w:szCs w:val="18"/>
              </w:rPr>
            </w:pPr>
            <w:r>
              <w:rPr>
                <w:rFonts w:ascii="Century Gothic" w:hAnsi="Century Gothic"/>
                <w:color w:val="004685"/>
                <w:sz w:val="18"/>
                <w:szCs w:val="18"/>
              </w:rPr>
              <w:t xml:space="preserve">ul. Powstania Styczniowego 1, 81-519 Gdynia | tel. + 48 58 72 60 119; fax +48 58 72 60  332 </w:t>
            </w:r>
          </w:p>
          <w:p w14:paraId="5E54526D" w14:textId="77777777" w:rsidR="00E96539" w:rsidRDefault="00E96539" w:rsidP="00D90045">
            <w:pPr>
              <w:pStyle w:val="Stopka"/>
              <w:rPr>
                <w:rFonts w:ascii="Century Gothic" w:hAnsi="Century Gothic"/>
                <w:color w:val="004685"/>
                <w:sz w:val="18"/>
                <w:szCs w:val="18"/>
              </w:rPr>
            </w:pPr>
            <w:r>
              <w:rPr>
                <w:rFonts w:ascii="Century Gothic" w:hAnsi="Century Gothic"/>
                <w:color w:val="004685"/>
                <w:sz w:val="18"/>
                <w:szCs w:val="18"/>
              </w:rPr>
              <w:t xml:space="preserve">Sąd Rejonowy Gdańsk-Północ w Gdańsku, VIII Wydział Gospodarczy KRS 0000492201 </w:t>
            </w:r>
          </w:p>
          <w:p w14:paraId="63EAF7DC" w14:textId="77777777" w:rsidR="00E96539" w:rsidRDefault="00E96539" w:rsidP="00D90045">
            <w:pPr>
              <w:pStyle w:val="Stopka"/>
            </w:pPr>
            <w:r>
              <w:rPr>
                <w:rFonts w:ascii="Century Gothic" w:hAnsi="Century Gothic"/>
                <w:color w:val="004685"/>
                <w:sz w:val="18"/>
                <w:szCs w:val="18"/>
              </w:rPr>
              <w:t xml:space="preserve">| kapitał zakładowy: </w:t>
            </w:r>
            <w:r w:rsidRPr="00360201">
              <w:rPr>
                <w:rFonts w:ascii="Century Gothic" w:hAnsi="Century Gothic"/>
                <w:color w:val="004685"/>
                <w:sz w:val="18"/>
                <w:szCs w:val="18"/>
              </w:rPr>
              <w:t>1</w:t>
            </w:r>
            <w:r>
              <w:rPr>
                <w:rFonts w:ascii="Century Gothic" w:hAnsi="Century Gothic"/>
                <w:color w:val="004685"/>
                <w:sz w:val="18"/>
                <w:szCs w:val="18"/>
              </w:rPr>
              <w:t>85 761 5</w:t>
            </w:r>
            <w:r w:rsidRPr="00360201">
              <w:rPr>
                <w:rFonts w:ascii="Century Gothic" w:hAnsi="Century Gothic"/>
                <w:color w:val="004685"/>
                <w:sz w:val="18"/>
                <w:szCs w:val="18"/>
              </w:rPr>
              <w:t>00,00</w:t>
            </w:r>
            <w:r>
              <w:rPr>
                <w:rFonts w:ascii="Century Gothic" w:hAnsi="Century Gothic"/>
                <w:color w:val="004685"/>
                <w:sz w:val="18"/>
                <w:szCs w:val="18"/>
              </w:rPr>
              <w:t xml:space="preserve"> zł</w:t>
            </w:r>
          </w:p>
          <w:p w14:paraId="4833B213" w14:textId="77777777" w:rsidR="00E96539" w:rsidRDefault="00E96539" w:rsidP="00D90045">
            <w:pPr>
              <w:pStyle w:val="Stopka"/>
              <w:rPr>
                <w:rFonts w:ascii="Century Gothic" w:hAnsi="Century Gothic"/>
                <w:color w:val="004685"/>
                <w:sz w:val="18"/>
                <w:szCs w:val="18"/>
              </w:rPr>
            </w:pPr>
            <w:r>
              <w:rPr>
                <w:rFonts w:ascii="Century Gothic" w:hAnsi="Century Gothic"/>
                <w:color w:val="004685"/>
                <w:sz w:val="18"/>
                <w:szCs w:val="18"/>
              </w:rPr>
              <w:t>NIP 586 22 86 770 | REGON 190 14 16 12 | Bank PKO BP S.A. nr 68 1440 1084 0000 0000 0011 0148</w:t>
            </w:r>
          </w:p>
          <w:p w14:paraId="0243661D" w14:textId="77777777" w:rsidR="00E96539" w:rsidRDefault="00E96539" w:rsidP="00D90045">
            <w:pPr>
              <w:pStyle w:val="Stopka"/>
              <w:rPr>
                <w:rFonts w:ascii="Century Gothic" w:hAnsi="Century Gothic"/>
                <w:color w:val="004685"/>
                <w:sz w:val="18"/>
                <w:szCs w:val="18"/>
              </w:rPr>
            </w:pPr>
            <w:r>
              <w:rPr>
                <w:rFonts w:ascii="Century Gothic" w:hAnsi="Century Gothic"/>
                <w:color w:val="004685"/>
                <w:sz w:val="18"/>
                <w:szCs w:val="18"/>
              </w:rPr>
              <w:t>e-mail: sekretariat@szpitalepomorskie.eu |</w:t>
            </w:r>
            <w:r>
              <w:rPr>
                <w:rFonts w:ascii="Century Gothic" w:hAnsi="Century Gothic"/>
                <w:b/>
                <w:color w:val="004685"/>
                <w:sz w:val="18"/>
                <w:szCs w:val="18"/>
              </w:rPr>
              <w:t xml:space="preserve"> szpitalepomorskie.eu</w:t>
            </w:r>
          </w:p>
          <w:p w14:paraId="6EB10687" w14:textId="77777777" w:rsidR="00E96539" w:rsidRDefault="00E96539" w:rsidP="00D90045">
            <w:pPr>
              <w:pStyle w:val="Stopka"/>
              <w:jc w:val="center"/>
            </w:pPr>
          </w:p>
          <w:p w14:paraId="18545864" w14:textId="77777777" w:rsidR="00E96539" w:rsidRDefault="00E96539" w:rsidP="00D90045">
            <w:pPr>
              <w:pStyle w:val="Stopka"/>
              <w:jc w:val="center"/>
              <w:rPr>
                <w:rFonts w:ascii="Arial Narrow" w:hAnsi="Arial Narrow"/>
                <w:i/>
                <w:sz w:val="18"/>
                <w:szCs w:val="18"/>
              </w:rPr>
            </w:pPr>
          </w:p>
          <w:p w14:paraId="76CFBBBB" w14:textId="77777777" w:rsidR="00E96539" w:rsidRDefault="00E96539" w:rsidP="00D90045">
            <w:pPr>
              <w:pStyle w:val="Stopka"/>
              <w:jc w:val="right"/>
            </w:pPr>
            <w:r w:rsidRPr="002C55D3">
              <w:rPr>
                <w:rFonts w:ascii="Arial Narrow" w:hAnsi="Arial Narrow"/>
                <w:i/>
                <w:sz w:val="18"/>
                <w:szCs w:val="18"/>
              </w:rPr>
              <w:t xml:space="preserve">Strona </w:t>
            </w:r>
            <w:r w:rsidRPr="002C55D3">
              <w:rPr>
                <w:rFonts w:ascii="Arial Narrow" w:hAnsi="Arial Narrow"/>
                <w:bCs/>
                <w:i/>
                <w:sz w:val="18"/>
                <w:szCs w:val="18"/>
              </w:rPr>
              <w:fldChar w:fldCharType="begin"/>
            </w:r>
            <w:r w:rsidRPr="002C55D3">
              <w:rPr>
                <w:rFonts w:ascii="Arial Narrow" w:hAnsi="Arial Narrow"/>
                <w:bCs/>
                <w:i/>
                <w:sz w:val="18"/>
                <w:szCs w:val="18"/>
              </w:rPr>
              <w:instrText>PAGE</w:instrText>
            </w:r>
            <w:r w:rsidRPr="002C55D3">
              <w:rPr>
                <w:rFonts w:ascii="Arial Narrow" w:hAnsi="Arial Narrow"/>
                <w:bCs/>
                <w:i/>
                <w:sz w:val="18"/>
                <w:szCs w:val="18"/>
              </w:rPr>
              <w:fldChar w:fldCharType="separate"/>
            </w:r>
            <w:r>
              <w:rPr>
                <w:rFonts w:ascii="Arial Narrow" w:hAnsi="Arial Narrow"/>
                <w:bCs/>
                <w:i/>
                <w:sz w:val="18"/>
                <w:szCs w:val="18"/>
              </w:rPr>
              <w:t>1</w:t>
            </w:r>
            <w:r w:rsidRPr="002C55D3">
              <w:rPr>
                <w:rFonts w:ascii="Arial Narrow" w:hAnsi="Arial Narrow"/>
                <w:bCs/>
                <w:i/>
                <w:sz w:val="18"/>
                <w:szCs w:val="18"/>
              </w:rPr>
              <w:fldChar w:fldCharType="end"/>
            </w:r>
            <w:r w:rsidRPr="002C55D3">
              <w:rPr>
                <w:rFonts w:ascii="Arial Narrow" w:hAnsi="Arial Narrow"/>
                <w:i/>
                <w:sz w:val="18"/>
                <w:szCs w:val="18"/>
              </w:rPr>
              <w:t xml:space="preserve"> z </w:t>
            </w:r>
            <w:r w:rsidRPr="002C55D3">
              <w:rPr>
                <w:rFonts w:ascii="Arial Narrow" w:hAnsi="Arial Narrow"/>
                <w:bCs/>
                <w:i/>
                <w:sz w:val="18"/>
                <w:szCs w:val="18"/>
              </w:rPr>
              <w:fldChar w:fldCharType="begin"/>
            </w:r>
            <w:r w:rsidRPr="002C55D3">
              <w:rPr>
                <w:rFonts w:ascii="Arial Narrow" w:hAnsi="Arial Narrow"/>
                <w:bCs/>
                <w:i/>
                <w:sz w:val="18"/>
                <w:szCs w:val="18"/>
              </w:rPr>
              <w:instrText>NUMPAGES</w:instrText>
            </w:r>
            <w:r w:rsidRPr="002C55D3">
              <w:rPr>
                <w:rFonts w:ascii="Arial Narrow" w:hAnsi="Arial Narrow"/>
                <w:bCs/>
                <w:i/>
                <w:sz w:val="18"/>
                <w:szCs w:val="18"/>
              </w:rPr>
              <w:fldChar w:fldCharType="separate"/>
            </w:r>
            <w:r>
              <w:rPr>
                <w:rFonts w:ascii="Arial Narrow" w:hAnsi="Arial Narrow"/>
                <w:bCs/>
                <w:i/>
                <w:sz w:val="18"/>
                <w:szCs w:val="18"/>
              </w:rPr>
              <w:t>3</w:t>
            </w:r>
            <w:r w:rsidRPr="002C55D3">
              <w:rPr>
                <w:rFonts w:ascii="Arial Narrow" w:hAnsi="Arial Narrow"/>
                <w:bCs/>
                <w:i/>
                <w:sz w:val="18"/>
                <w:szCs w:val="18"/>
              </w:rPr>
              <w:fldChar w:fldCharType="end"/>
            </w:r>
          </w:p>
        </w:sdtContent>
      </w:sdt>
    </w:sdtContent>
  </w:sdt>
  <w:p w14:paraId="1A61F91C" w14:textId="77777777" w:rsidR="00E96539" w:rsidRPr="002C55D3" w:rsidRDefault="00E96539" w:rsidP="00D90045">
    <w:pPr>
      <w:pStyle w:val="Stopka"/>
      <w:jc w:val="center"/>
    </w:pPr>
  </w:p>
  <w:p w14:paraId="3223C374" w14:textId="77777777" w:rsidR="00E96539" w:rsidRPr="00D90045" w:rsidRDefault="00E96539" w:rsidP="00D90045">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7B54D3" w14:textId="77777777" w:rsidR="00393A03" w:rsidRDefault="00393A03">
      <w:pPr>
        <w:spacing w:after="0" w:line="240" w:lineRule="auto"/>
      </w:pPr>
      <w:r>
        <w:separator/>
      </w:r>
    </w:p>
  </w:footnote>
  <w:footnote w:type="continuationSeparator" w:id="0">
    <w:p w14:paraId="7E35935C" w14:textId="77777777" w:rsidR="00393A03" w:rsidRDefault="00393A0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98D48C" w14:textId="77777777" w:rsidR="00E96539" w:rsidRDefault="00E96539">
    <w:pPr>
      <w:pBdr>
        <w:top w:val="nil"/>
        <w:left w:val="nil"/>
        <w:bottom w:val="nil"/>
        <w:right w:val="nil"/>
        <w:between w:val="nil"/>
      </w:pBdr>
      <w:tabs>
        <w:tab w:val="center" w:pos="4536"/>
        <w:tab w:val="right" w:pos="9072"/>
      </w:tabs>
      <w:spacing w:after="0" w:line="240" w:lineRule="auto"/>
      <w:rPr>
        <w:color w:val="000000"/>
      </w:rPr>
    </w:pPr>
    <w:r>
      <w:rPr>
        <w:noProof/>
        <w:color w:val="000000"/>
      </w:rPr>
      <w:drawing>
        <wp:inline distT="0" distB="0" distL="0" distR="0" wp14:anchorId="0979750D" wp14:editId="138C2E65">
          <wp:extent cx="5760720" cy="575945"/>
          <wp:effectExtent l="0" t="0" r="0" b="0"/>
          <wp:docPr id="193372886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760720" cy="575945"/>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730A55"/>
    <w:multiLevelType w:val="multilevel"/>
    <w:tmpl w:val="C86A42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1FA6558"/>
    <w:multiLevelType w:val="multilevel"/>
    <w:tmpl w:val="ADB22556"/>
    <w:lvl w:ilvl="0">
      <w:start w:val="1"/>
      <w:numFmt w:val="bullet"/>
      <w:lvlText w:val=""/>
      <w:lvlJc w:val="left"/>
      <w:pPr>
        <w:ind w:left="1428" w:hanging="360"/>
      </w:pPr>
      <w:rPr>
        <w:rFonts w:ascii="Symbol" w:hAnsi="Symbol"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2" w15:restartNumberingAfterBreak="0">
    <w:nsid w:val="154D5075"/>
    <w:multiLevelType w:val="hybridMultilevel"/>
    <w:tmpl w:val="D7E28116"/>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19EB7678"/>
    <w:multiLevelType w:val="multilevel"/>
    <w:tmpl w:val="B576230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A2544BC"/>
    <w:multiLevelType w:val="hybridMultilevel"/>
    <w:tmpl w:val="4FD2C020"/>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A78220B"/>
    <w:multiLevelType w:val="hybridMultilevel"/>
    <w:tmpl w:val="936C1682"/>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C19102C"/>
    <w:multiLevelType w:val="hybridMultilevel"/>
    <w:tmpl w:val="2D78DAC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FD13DDF"/>
    <w:multiLevelType w:val="hybridMultilevel"/>
    <w:tmpl w:val="B10EF30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3D014AF"/>
    <w:multiLevelType w:val="multilevel"/>
    <w:tmpl w:val="B448C878"/>
    <w:lvl w:ilvl="0">
      <w:start w:val="1"/>
      <w:numFmt w:val="bullet"/>
      <w:lvlText w:val=""/>
      <w:lvlJc w:val="left"/>
      <w:pPr>
        <w:ind w:left="1428" w:hanging="360"/>
      </w:pPr>
      <w:rPr>
        <w:rFonts w:ascii="Symbol" w:hAnsi="Symbol"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9" w15:restartNumberingAfterBreak="0">
    <w:nsid w:val="245C168B"/>
    <w:multiLevelType w:val="multilevel"/>
    <w:tmpl w:val="17F8FA0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0" w15:restartNumberingAfterBreak="0">
    <w:nsid w:val="24712B24"/>
    <w:multiLevelType w:val="hybridMultilevel"/>
    <w:tmpl w:val="7DB02A46"/>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28CA7D3B"/>
    <w:multiLevelType w:val="hybridMultilevel"/>
    <w:tmpl w:val="5FF23806"/>
    <w:lvl w:ilvl="0" w:tplc="0415000F">
      <w:start w:val="1"/>
      <w:numFmt w:val="decimal"/>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2E5B2198"/>
    <w:multiLevelType w:val="hybridMultilevel"/>
    <w:tmpl w:val="ED56847A"/>
    <w:lvl w:ilvl="0" w:tplc="04150017">
      <w:start w:val="1"/>
      <w:numFmt w:val="lowerLetter"/>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13" w15:restartNumberingAfterBreak="0">
    <w:nsid w:val="2EDF52E5"/>
    <w:multiLevelType w:val="hybridMultilevel"/>
    <w:tmpl w:val="E098A4EA"/>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2FEC1AF1"/>
    <w:multiLevelType w:val="hybridMultilevel"/>
    <w:tmpl w:val="75D013F2"/>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33876D5C"/>
    <w:multiLevelType w:val="hybridMultilevel"/>
    <w:tmpl w:val="5FF23806"/>
    <w:lvl w:ilvl="0" w:tplc="0415000F">
      <w:start w:val="1"/>
      <w:numFmt w:val="decimal"/>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338D7289"/>
    <w:multiLevelType w:val="hybridMultilevel"/>
    <w:tmpl w:val="7116B1DE"/>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33910F0B"/>
    <w:multiLevelType w:val="hybridMultilevel"/>
    <w:tmpl w:val="4FD2C020"/>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35496B7E"/>
    <w:multiLevelType w:val="multilevel"/>
    <w:tmpl w:val="509CF242"/>
    <w:lvl w:ilvl="0">
      <w:start w:val="1"/>
      <w:numFmt w:val="bullet"/>
      <w:lvlText w:val=""/>
      <w:lvlJc w:val="left"/>
      <w:pPr>
        <w:ind w:left="1428" w:hanging="360"/>
      </w:pPr>
      <w:rPr>
        <w:rFonts w:ascii="Symbol" w:hAnsi="Symbol" w:hint="default"/>
        <w:color w:val="auto"/>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19" w15:restartNumberingAfterBreak="0">
    <w:nsid w:val="38025805"/>
    <w:multiLevelType w:val="hybridMultilevel"/>
    <w:tmpl w:val="4B661538"/>
    <w:lvl w:ilvl="0" w:tplc="04150015">
      <w:start w:val="1"/>
      <w:numFmt w:val="upp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0" w15:restartNumberingAfterBreak="0">
    <w:nsid w:val="38AA1E71"/>
    <w:multiLevelType w:val="hybridMultilevel"/>
    <w:tmpl w:val="30DAAB9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3F3B79A4"/>
    <w:multiLevelType w:val="hybridMultilevel"/>
    <w:tmpl w:val="84ECBAE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407911DE"/>
    <w:multiLevelType w:val="multilevel"/>
    <w:tmpl w:val="98660F08"/>
    <w:lvl w:ilvl="0">
      <w:start w:val="1"/>
      <w:numFmt w:val="lowerLetter"/>
      <w:lvlText w:val="%1)"/>
      <w:lvlJc w:val="left"/>
      <w:pPr>
        <w:ind w:left="1428" w:hanging="360"/>
      </w:pPr>
      <w:rPr>
        <w:rFonts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23" w15:restartNumberingAfterBreak="0">
    <w:nsid w:val="432C2F8C"/>
    <w:multiLevelType w:val="hybridMultilevel"/>
    <w:tmpl w:val="8C70229C"/>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4B73526D"/>
    <w:multiLevelType w:val="hybridMultilevel"/>
    <w:tmpl w:val="C1AC8EE8"/>
    <w:lvl w:ilvl="0" w:tplc="04150013">
      <w:start w:val="1"/>
      <w:numFmt w:val="upperRoman"/>
      <w:lvlText w:val="%1."/>
      <w:lvlJc w:val="right"/>
      <w:pPr>
        <w:ind w:left="360" w:hanging="360"/>
      </w:pPr>
    </w:lvl>
    <w:lvl w:ilvl="1" w:tplc="04150013">
      <w:start w:val="1"/>
      <w:numFmt w:val="upperRoman"/>
      <w:lvlText w:val="%2."/>
      <w:lvlJc w:val="righ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 w15:restartNumberingAfterBreak="0">
    <w:nsid w:val="4C8D0EA2"/>
    <w:multiLevelType w:val="hybridMultilevel"/>
    <w:tmpl w:val="79D09F5C"/>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4CC44B51"/>
    <w:multiLevelType w:val="hybridMultilevel"/>
    <w:tmpl w:val="4AD0A52A"/>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F2F790B"/>
    <w:multiLevelType w:val="hybridMultilevel"/>
    <w:tmpl w:val="CDC6DC1E"/>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51B72114"/>
    <w:multiLevelType w:val="hybridMultilevel"/>
    <w:tmpl w:val="4B661538"/>
    <w:lvl w:ilvl="0" w:tplc="04150015">
      <w:start w:val="1"/>
      <w:numFmt w:val="upp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9" w15:restartNumberingAfterBreak="0">
    <w:nsid w:val="54B15916"/>
    <w:multiLevelType w:val="hybridMultilevel"/>
    <w:tmpl w:val="DF8A33CA"/>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0" w15:restartNumberingAfterBreak="0">
    <w:nsid w:val="59DE601E"/>
    <w:multiLevelType w:val="hybridMultilevel"/>
    <w:tmpl w:val="6B4A8174"/>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60903827"/>
    <w:multiLevelType w:val="hybridMultilevel"/>
    <w:tmpl w:val="4B661538"/>
    <w:lvl w:ilvl="0" w:tplc="04150015">
      <w:start w:val="1"/>
      <w:numFmt w:val="upp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2" w15:restartNumberingAfterBreak="0">
    <w:nsid w:val="609D3439"/>
    <w:multiLevelType w:val="hybridMultilevel"/>
    <w:tmpl w:val="4B661538"/>
    <w:lvl w:ilvl="0" w:tplc="04150015">
      <w:start w:val="1"/>
      <w:numFmt w:val="upp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3" w15:restartNumberingAfterBreak="0">
    <w:nsid w:val="66EC4893"/>
    <w:multiLevelType w:val="hybridMultilevel"/>
    <w:tmpl w:val="79D09F5C"/>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69AA700B"/>
    <w:multiLevelType w:val="hybridMultilevel"/>
    <w:tmpl w:val="64C67F3A"/>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6A4D5F11"/>
    <w:multiLevelType w:val="hybridMultilevel"/>
    <w:tmpl w:val="4B661538"/>
    <w:lvl w:ilvl="0" w:tplc="04150015">
      <w:start w:val="1"/>
      <w:numFmt w:val="upp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6" w15:restartNumberingAfterBreak="0">
    <w:nsid w:val="6C787782"/>
    <w:multiLevelType w:val="multilevel"/>
    <w:tmpl w:val="1AA47E36"/>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37" w15:restartNumberingAfterBreak="0">
    <w:nsid w:val="702C11FA"/>
    <w:multiLevelType w:val="hybridMultilevel"/>
    <w:tmpl w:val="4100060C"/>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8" w15:restartNumberingAfterBreak="0">
    <w:nsid w:val="73BC312A"/>
    <w:multiLevelType w:val="hybridMultilevel"/>
    <w:tmpl w:val="89FE8010"/>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7416469E"/>
    <w:multiLevelType w:val="hybridMultilevel"/>
    <w:tmpl w:val="DC0C4194"/>
    <w:lvl w:ilvl="0" w:tplc="04150015">
      <w:start w:val="1"/>
      <w:numFmt w:val="upp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79D5409F"/>
    <w:multiLevelType w:val="hybridMultilevel"/>
    <w:tmpl w:val="8658886E"/>
    <w:lvl w:ilvl="0" w:tplc="04150015">
      <w:start w:val="1"/>
      <w:numFmt w:val="upp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1" w15:restartNumberingAfterBreak="0">
    <w:nsid w:val="7F5F3C78"/>
    <w:multiLevelType w:val="multilevel"/>
    <w:tmpl w:val="C2C6D7B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 w:numId="2">
    <w:abstractNumId w:val="41"/>
  </w:num>
  <w:num w:numId="3">
    <w:abstractNumId w:val="36"/>
  </w:num>
  <w:num w:numId="4">
    <w:abstractNumId w:val="22"/>
  </w:num>
  <w:num w:numId="5">
    <w:abstractNumId w:val="18"/>
  </w:num>
  <w:num w:numId="6">
    <w:abstractNumId w:val="9"/>
  </w:num>
  <w:num w:numId="7">
    <w:abstractNumId w:val="8"/>
  </w:num>
  <w:num w:numId="8">
    <w:abstractNumId w:val="1"/>
  </w:num>
  <w:num w:numId="9">
    <w:abstractNumId w:val="3"/>
  </w:num>
  <w:num w:numId="10">
    <w:abstractNumId w:val="7"/>
  </w:num>
  <w:num w:numId="11">
    <w:abstractNumId w:val="12"/>
  </w:num>
  <w:num w:numId="12">
    <w:abstractNumId w:val="14"/>
  </w:num>
  <w:num w:numId="13">
    <w:abstractNumId w:val="16"/>
  </w:num>
  <w:num w:numId="14">
    <w:abstractNumId w:val="24"/>
  </w:num>
  <w:num w:numId="15">
    <w:abstractNumId w:val="15"/>
  </w:num>
  <w:num w:numId="16">
    <w:abstractNumId w:val="11"/>
  </w:num>
  <w:num w:numId="17">
    <w:abstractNumId w:val="6"/>
  </w:num>
  <w:num w:numId="18">
    <w:abstractNumId w:val="21"/>
  </w:num>
  <w:num w:numId="19">
    <w:abstractNumId w:val="28"/>
  </w:num>
  <w:num w:numId="20">
    <w:abstractNumId w:val="31"/>
  </w:num>
  <w:num w:numId="21">
    <w:abstractNumId w:val="32"/>
  </w:num>
  <w:num w:numId="22">
    <w:abstractNumId w:val="19"/>
  </w:num>
  <w:num w:numId="23">
    <w:abstractNumId w:val="20"/>
  </w:num>
  <w:num w:numId="24">
    <w:abstractNumId w:val="37"/>
  </w:num>
  <w:num w:numId="25">
    <w:abstractNumId w:val="5"/>
  </w:num>
  <w:num w:numId="26">
    <w:abstractNumId w:val="26"/>
  </w:num>
  <w:num w:numId="27">
    <w:abstractNumId w:val="2"/>
  </w:num>
  <w:num w:numId="28">
    <w:abstractNumId w:val="30"/>
  </w:num>
  <w:num w:numId="29">
    <w:abstractNumId w:val="13"/>
  </w:num>
  <w:num w:numId="30">
    <w:abstractNumId w:val="10"/>
  </w:num>
  <w:num w:numId="31">
    <w:abstractNumId w:val="38"/>
  </w:num>
  <w:num w:numId="32">
    <w:abstractNumId w:val="34"/>
  </w:num>
  <w:num w:numId="33">
    <w:abstractNumId w:val="39"/>
  </w:num>
  <w:num w:numId="34">
    <w:abstractNumId w:val="4"/>
  </w:num>
  <w:num w:numId="35">
    <w:abstractNumId w:val="40"/>
  </w:num>
  <w:num w:numId="36">
    <w:abstractNumId w:val="23"/>
  </w:num>
  <w:num w:numId="37">
    <w:abstractNumId w:val="27"/>
  </w:num>
  <w:num w:numId="38">
    <w:abstractNumId w:val="25"/>
  </w:num>
  <w:num w:numId="39">
    <w:abstractNumId w:val="33"/>
  </w:num>
  <w:num w:numId="40">
    <w:abstractNumId w:val="35"/>
  </w:num>
  <w:num w:numId="41">
    <w:abstractNumId w:val="17"/>
  </w:num>
  <w:num w:numId="42">
    <w:abstractNumId w:val="29"/>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75F8"/>
    <w:rsid w:val="00014628"/>
    <w:rsid w:val="00017EF3"/>
    <w:rsid w:val="000257F9"/>
    <w:rsid w:val="00035DCE"/>
    <w:rsid w:val="0004047E"/>
    <w:rsid w:val="0004167A"/>
    <w:rsid w:val="00045ADD"/>
    <w:rsid w:val="00056924"/>
    <w:rsid w:val="000600BA"/>
    <w:rsid w:val="00080E93"/>
    <w:rsid w:val="00083345"/>
    <w:rsid w:val="000A3C97"/>
    <w:rsid w:val="000A4437"/>
    <w:rsid w:val="000A5C0A"/>
    <w:rsid w:val="000B6A9A"/>
    <w:rsid w:val="000F37F9"/>
    <w:rsid w:val="000F6197"/>
    <w:rsid w:val="00101462"/>
    <w:rsid w:val="00104AC8"/>
    <w:rsid w:val="00116440"/>
    <w:rsid w:val="00120BCB"/>
    <w:rsid w:val="0012431B"/>
    <w:rsid w:val="00152708"/>
    <w:rsid w:val="00161CE7"/>
    <w:rsid w:val="00165492"/>
    <w:rsid w:val="00174C33"/>
    <w:rsid w:val="00191406"/>
    <w:rsid w:val="001B4820"/>
    <w:rsid w:val="001B7B6A"/>
    <w:rsid w:val="001D4101"/>
    <w:rsid w:val="001D6CE0"/>
    <w:rsid w:val="001E1B5D"/>
    <w:rsid w:val="002011A8"/>
    <w:rsid w:val="0020548B"/>
    <w:rsid w:val="002114CC"/>
    <w:rsid w:val="00226050"/>
    <w:rsid w:val="002270C5"/>
    <w:rsid w:val="00230818"/>
    <w:rsid w:val="002326BF"/>
    <w:rsid w:val="00252109"/>
    <w:rsid w:val="00261445"/>
    <w:rsid w:val="00283D82"/>
    <w:rsid w:val="002A7248"/>
    <w:rsid w:val="002B5076"/>
    <w:rsid w:val="002C39B0"/>
    <w:rsid w:val="002C6737"/>
    <w:rsid w:val="002F0DB3"/>
    <w:rsid w:val="002F2CC8"/>
    <w:rsid w:val="003244F8"/>
    <w:rsid w:val="00340A67"/>
    <w:rsid w:val="00344605"/>
    <w:rsid w:val="00346C8B"/>
    <w:rsid w:val="00373512"/>
    <w:rsid w:val="00373750"/>
    <w:rsid w:val="003822D9"/>
    <w:rsid w:val="00393A03"/>
    <w:rsid w:val="003A05DD"/>
    <w:rsid w:val="003A14E8"/>
    <w:rsid w:val="003A16E7"/>
    <w:rsid w:val="003A6DD1"/>
    <w:rsid w:val="003B2CBA"/>
    <w:rsid w:val="003C3B56"/>
    <w:rsid w:val="003C45B8"/>
    <w:rsid w:val="003C6D9F"/>
    <w:rsid w:val="003D463F"/>
    <w:rsid w:val="00400DF5"/>
    <w:rsid w:val="004108F6"/>
    <w:rsid w:val="00415E8E"/>
    <w:rsid w:val="00416276"/>
    <w:rsid w:val="004341DA"/>
    <w:rsid w:val="004365AD"/>
    <w:rsid w:val="00446873"/>
    <w:rsid w:val="00451FAF"/>
    <w:rsid w:val="004739B0"/>
    <w:rsid w:val="0048378D"/>
    <w:rsid w:val="00485D76"/>
    <w:rsid w:val="004B71AB"/>
    <w:rsid w:val="004C4B10"/>
    <w:rsid w:val="004E537C"/>
    <w:rsid w:val="00514C54"/>
    <w:rsid w:val="00520485"/>
    <w:rsid w:val="00523DAF"/>
    <w:rsid w:val="005242AF"/>
    <w:rsid w:val="005526C5"/>
    <w:rsid w:val="0057335B"/>
    <w:rsid w:val="00580B2B"/>
    <w:rsid w:val="00597BC9"/>
    <w:rsid w:val="005A1EC0"/>
    <w:rsid w:val="005A40DE"/>
    <w:rsid w:val="005B7BE3"/>
    <w:rsid w:val="005C5CCF"/>
    <w:rsid w:val="005E03A3"/>
    <w:rsid w:val="005E0894"/>
    <w:rsid w:val="005E6CB9"/>
    <w:rsid w:val="005F28C3"/>
    <w:rsid w:val="00602F4D"/>
    <w:rsid w:val="0061030D"/>
    <w:rsid w:val="00614D66"/>
    <w:rsid w:val="00614DD6"/>
    <w:rsid w:val="006375B1"/>
    <w:rsid w:val="00643447"/>
    <w:rsid w:val="0064385B"/>
    <w:rsid w:val="0065041B"/>
    <w:rsid w:val="0065252D"/>
    <w:rsid w:val="00652861"/>
    <w:rsid w:val="00670C77"/>
    <w:rsid w:val="00683CF4"/>
    <w:rsid w:val="006B1525"/>
    <w:rsid w:val="006B3D65"/>
    <w:rsid w:val="006B6EDC"/>
    <w:rsid w:val="006C581B"/>
    <w:rsid w:val="006D2155"/>
    <w:rsid w:val="006D3D70"/>
    <w:rsid w:val="00700588"/>
    <w:rsid w:val="00702A03"/>
    <w:rsid w:val="007124D0"/>
    <w:rsid w:val="00720719"/>
    <w:rsid w:val="007256C4"/>
    <w:rsid w:val="00756B51"/>
    <w:rsid w:val="00765059"/>
    <w:rsid w:val="00765798"/>
    <w:rsid w:val="007713B4"/>
    <w:rsid w:val="00771793"/>
    <w:rsid w:val="0079466B"/>
    <w:rsid w:val="007A26A0"/>
    <w:rsid w:val="007A7716"/>
    <w:rsid w:val="007C4AA4"/>
    <w:rsid w:val="007C4ED3"/>
    <w:rsid w:val="007D5AB6"/>
    <w:rsid w:val="007E2718"/>
    <w:rsid w:val="007E65F7"/>
    <w:rsid w:val="007F103E"/>
    <w:rsid w:val="00801BB3"/>
    <w:rsid w:val="00802968"/>
    <w:rsid w:val="0081325E"/>
    <w:rsid w:val="00833495"/>
    <w:rsid w:val="008403AD"/>
    <w:rsid w:val="008647B2"/>
    <w:rsid w:val="0088450B"/>
    <w:rsid w:val="008A2419"/>
    <w:rsid w:val="008B67BD"/>
    <w:rsid w:val="008C0B38"/>
    <w:rsid w:val="008C329E"/>
    <w:rsid w:val="008E6134"/>
    <w:rsid w:val="009224E4"/>
    <w:rsid w:val="00925168"/>
    <w:rsid w:val="00931492"/>
    <w:rsid w:val="00935113"/>
    <w:rsid w:val="0094420A"/>
    <w:rsid w:val="009574E0"/>
    <w:rsid w:val="00963474"/>
    <w:rsid w:val="009815A7"/>
    <w:rsid w:val="00990430"/>
    <w:rsid w:val="00992BAE"/>
    <w:rsid w:val="009962BE"/>
    <w:rsid w:val="009B348A"/>
    <w:rsid w:val="009B68B4"/>
    <w:rsid w:val="009C4096"/>
    <w:rsid w:val="009C452F"/>
    <w:rsid w:val="009C5BF6"/>
    <w:rsid w:val="009D1B02"/>
    <w:rsid w:val="009D65D9"/>
    <w:rsid w:val="009E404C"/>
    <w:rsid w:val="00A05485"/>
    <w:rsid w:val="00A06DCB"/>
    <w:rsid w:val="00A13FF1"/>
    <w:rsid w:val="00A35A0E"/>
    <w:rsid w:val="00A56D93"/>
    <w:rsid w:val="00A6353D"/>
    <w:rsid w:val="00A64111"/>
    <w:rsid w:val="00A66E43"/>
    <w:rsid w:val="00A760E8"/>
    <w:rsid w:val="00A7706C"/>
    <w:rsid w:val="00A81117"/>
    <w:rsid w:val="00A860EB"/>
    <w:rsid w:val="00AA2B5B"/>
    <w:rsid w:val="00AC0876"/>
    <w:rsid w:val="00AC72FD"/>
    <w:rsid w:val="00AD2859"/>
    <w:rsid w:val="00AE2613"/>
    <w:rsid w:val="00B05A4A"/>
    <w:rsid w:val="00B30A27"/>
    <w:rsid w:val="00B30F25"/>
    <w:rsid w:val="00B31C67"/>
    <w:rsid w:val="00B33131"/>
    <w:rsid w:val="00B370FD"/>
    <w:rsid w:val="00B37732"/>
    <w:rsid w:val="00B44167"/>
    <w:rsid w:val="00B737A4"/>
    <w:rsid w:val="00B7404D"/>
    <w:rsid w:val="00B82975"/>
    <w:rsid w:val="00BF5D43"/>
    <w:rsid w:val="00BF6775"/>
    <w:rsid w:val="00C66D00"/>
    <w:rsid w:val="00C76395"/>
    <w:rsid w:val="00C813D3"/>
    <w:rsid w:val="00C81AF3"/>
    <w:rsid w:val="00C83794"/>
    <w:rsid w:val="00C86A55"/>
    <w:rsid w:val="00C92740"/>
    <w:rsid w:val="00CA2ECB"/>
    <w:rsid w:val="00CB0153"/>
    <w:rsid w:val="00CB759D"/>
    <w:rsid w:val="00CD010E"/>
    <w:rsid w:val="00CD75F8"/>
    <w:rsid w:val="00CE5A27"/>
    <w:rsid w:val="00CE5DA5"/>
    <w:rsid w:val="00CF5A77"/>
    <w:rsid w:val="00D05D82"/>
    <w:rsid w:val="00D12453"/>
    <w:rsid w:val="00D17150"/>
    <w:rsid w:val="00D272D1"/>
    <w:rsid w:val="00D317EB"/>
    <w:rsid w:val="00D32827"/>
    <w:rsid w:val="00D35A27"/>
    <w:rsid w:val="00D609BB"/>
    <w:rsid w:val="00D61DFD"/>
    <w:rsid w:val="00D65535"/>
    <w:rsid w:val="00D82193"/>
    <w:rsid w:val="00D90045"/>
    <w:rsid w:val="00DA67EB"/>
    <w:rsid w:val="00DB2330"/>
    <w:rsid w:val="00DC0BB5"/>
    <w:rsid w:val="00DE1998"/>
    <w:rsid w:val="00DE216F"/>
    <w:rsid w:val="00DF4F67"/>
    <w:rsid w:val="00E16983"/>
    <w:rsid w:val="00E41B20"/>
    <w:rsid w:val="00E51169"/>
    <w:rsid w:val="00E77C2E"/>
    <w:rsid w:val="00E908EE"/>
    <w:rsid w:val="00E96539"/>
    <w:rsid w:val="00E97728"/>
    <w:rsid w:val="00EA2E92"/>
    <w:rsid w:val="00EB1F9D"/>
    <w:rsid w:val="00EB3F1F"/>
    <w:rsid w:val="00EC27C5"/>
    <w:rsid w:val="00ED22A4"/>
    <w:rsid w:val="00EE66FB"/>
    <w:rsid w:val="00EF22F6"/>
    <w:rsid w:val="00F44A8E"/>
    <w:rsid w:val="00F45E96"/>
    <w:rsid w:val="00F544F2"/>
    <w:rsid w:val="00F81B88"/>
    <w:rsid w:val="00F86326"/>
    <w:rsid w:val="00F93366"/>
    <w:rsid w:val="00FA63A1"/>
    <w:rsid w:val="00FB3FFC"/>
    <w:rsid w:val="00FC1A52"/>
    <w:rsid w:val="00FC7F56"/>
    <w:rsid w:val="00FD1E2B"/>
    <w:rsid w:val="00FF1B65"/>
    <w:rsid w:val="00FF373D"/>
    <w:rsid w:val="00FF5035"/>
    <w:rsid w:val="00FF66A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44B06C"/>
  <w15:docId w15:val="{E44935AE-83D7-4C6D-BCEA-747C06C453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pl" w:eastAsia="pl-PL" w:bidi="ar-SA"/>
      </w:rPr>
    </w:rPrDefault>
    <w:pPrDefault>
      <w:pPr>
        <w:spacing w:after="160" w:line="25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AD2859"/>
  </w:style>
  <w:style w:type="paragraph" w:styleId="Nagwek1">
    <w:name w:val="heading 1"/>
    <w:basedOn w:val="Normalny"/>
    <w:next w:val="Normalny"/>
    <w:uiPriority w:val="9"/>
    <w:qFormat/>
    <w:pPr>
      <w:keepNext/>
      <w:keepLines/>
      <w:spacing w:before="360" w:after="80"/>
      <w:outlineLvl w:val="0"/>
    </w:pPr>
    <w:rPr>
      <w:color w:val="2F5496"/>
      <w:sz w:val="40"/>
      <w:szCs w:val="40"/>
    </w:rPr>
  </w:style>
  <w:style w:type="paragraph" w:styleId="Nagwek2">
    <w:name w:val="heading 2"/>
    <w:basedOn w:val="Normalny"/>
    <w:next w:val="Normalny"/>
    <w:uiPriority w:val="9"/>
    <w:unhideWhenUsed/>
    <w:qFormat/>
    <w:pPr>
      <w:keepNext/>
      <w:keepLines/>
      <w:spacing w:before="160" w:after="80"/>
      <w:outlineLvl w:val="1"/>
    </w:pPr>
    <w:rPr>
      <w:color w:val="2F5496"/>
      <w:sz w:val="32"/>
      <w:szCs w:val="32"/>
    </w:rPr>
  </w:style>
  <w:style w:type="paragraph" w:styleId="Nagwek3">
    <w:name w:val="heading 3"/>
    <w:basedOn w:val="Normalny"/>
    <w:next w:val="Normalny"/>
    <w:uiPriority w:val="9"/>
    <w:semiHidden/>
    <w:unhideWhenUsed/>
    <w:qFormat/>
    <w:pPr>
      <w:keepNext/>
      <w:keepLines/>
      <w:spacing w:before="160" w:after="80"/>
      <w:outlineLvl w:val="2"/>
    </w:pPr>
    <w:rPr>
      <w:color w:val="2F5496"/>
      <w:sz w:val="28"/>
      <w:szCs w:val="28"/>
    </w:rPr>
  </w:style>
  <w:style w:type="paragraph" w:styleId="Nagwek4">
    <w:name w:val="heading 4"/>
    <w:basedOn w:val="Normalny"/>
    <w:next w:val="Normalny"/>
    <w:uiPriority w:val="9"/>
    <w:semiHidden/>
    <w:unhideWhenUsed/>
    <w:qFormat/>
    <w:pPr>
      <w:keepNext/>
      <w:keepLines/>
      <w:spacing w:before="80" w:after="40"/>
      <w:outlineLvl w:val="3"/>
    </w:pPr>
    <w:rPr>
      <w:i/>
      <w:color w:val="2F5496"/>
    </w:rPr>
  </w:style>
  <w:style w:type="paragraph" w:styleId="Nagwek5">
    <w:name w:val="heading 5"/>
    <w:basedOn w:val="Normalny"/>
    <w:next w:val="Normalny"/>
    <w:uiPriority w:val="9"/>
    <w:semiHidden/>
    <w:unhideWhenUsed/>
    <w:qFormat/>
    <w:pPr>
      <w:keepNext/>
      <w:keepLines/>
      <w:spacing w:before="80" w:after="40"/>
      <w:outlineLvl w:val="4"/>
    </w:pPr>
    <w:rPr>
      <w:color w:val="2F5496"/>
    </w:rPr>
  </w:style>
  <w:style w:type="paragraph" w:styleId="Nagwek6">
    <w:name w:val="heading 6"/>
    <w:basedOn w:val="Normalny"/>
    <w:next w:val="Normalny"/>
    <w:uiPriority w:val="9"/>
    <w:semiHidden/>
    <w:unhideWhenUsed/>
    <w:qFormat/>
    <w:pPr>
      <w:keepNext/>
      <w:keepLines/>
      <w:spacing w:before="40" w:after="0"/>
      <w:outlineLvl w:val="5"/>
    </w:pPr>
    <w:rPr>
      <w:i/>
      <w:color w:val="595959"/>
    </w:rPr>
  </w:style>
  <w:style w:type="paragraph" w:styleId="Nagwek7">
    <w:name w:val="heading 7"/>
    <w:link w:val="Nagwek7Znak"/>
    <w:uiPriority w:val="9"/>
    <w:semiHidden/>
    <w:unhideWhenUsed/>
    <w:qFormat/>
    <w:rsid w:val="00F03E5F"/>
    <w:pPr>
      <w:keepNext/>
      <w:keepLines/>
      <w:spacing w:before="40" w:after="0"/>
      <w:outlineLvl w:val="6"/>
    </w:pPr>
    <w:rPr>
      <w:rFonts w:eastAsiaTheme="majorEastAsia" w:cstheme="majorBidi"/>
      <w:color w:val="595959" w:themeColor="text1" w:themeTint="A6"/>
    </w:rPr>
  </w:style>
  <w:style w:type="paragraph" w:styleId="Nagwek8">
    <w:name w:val="heading 8"/>
    <w:link w:val="Nagwek8Znak"/>
    <w:uiPriority w:val="9"/>
    <w:semiHidden/>
    <w:unhideWhenUsed/>
    <w:qFormat/>
    <w:rsid w:val="00F03E5F"/>
    <w:pPr>
      <w:keepNext/>
      <w:keepLines/>
      <w:spacing w:after="0"/>
      <w:outlineLvl w:val="7"/>
    </w:pPr>
    <w:rPr>
      <w:rFonts w:eastAsiaTheme="majorEastAsia" w:cstheme="majorBidi"/>
      <w:i/>
      <w:iCs/>
      <w:color w:val="272727" w:themeColor="text1" w:themeTint="D8"/>
    </w:rPr>
  </w:style>
  <w:style w:type="paragraph" w:styleId="Nagwek9">
    <w:name w:val="heading 9"/>
    <w:link w:val="Nagwek9Znak"/>
    <w:uiPriority w:val="9"/>
    <w:semiHidden/>
    <w:unhideWhenUsed/>
    <w:qFormat/>
    <w:rsid w:val="00F03E5F"/>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after="80" w:line="240" w:lineRule="auto"/>
    </w:pPr>
    <w:rPr>
      <w:sz w:val="56"/>
      <w:szCs w:val="56"/>
    </w:rPr>
  </w:style>
  <w:style w:type="table" w:customStyle="1" w:styleId="TableNormal0">
    <w:name w:val="TableNormal"/>
    <w:tblPr>
      <w:tblCellMar>
        <w:top w:w="100" w:type="dxa"/>
        <w:left w:w="100" w:type="dxa"/>
        <w:bottom w:w="100" w:type="dxa"/>
        <w:right w:w="100" w:type="dxa"/>
      </w:tblCellMar>
    </w:tblPr>
  </w:style>
  <w:style w:type="character" w:customStyle="1" w:styleId="Nagwek1Znak">
    <w:name w:val="Nagłówek 1 Znak"/>
    <w:basedOn w:val="Domylnaczcionkaakapitu"/>
    <w:uiPriority w:val="9"/>
    <w:rsid w:val="00F03E5F"/>
    <w:rPr>
      <w:rFonts w:asciiTheme="majorHAnsi" w:eastAsiaTheme="majorEastAsia" w:hAnsiTheme="majorHAnsi" w:cstheme="majorBidi"/>
      <w:color w:val="2F5496" w:themeColor="accent1" w:themeShade="BF"/>
      <w:sz w:val="40"/>
      <w:szCs w:val="40"/>
    </w:rPr>
  </w:style>
  <w:style w:type="character" w:customStyle="1" w:styleId="Nagwek2Znak">
    <w:name w:val="Nagłówek 2 Znak"/>
    <w:basedOn w:val="Domylnaczcionkaakapitu"/>
    <w:uiPriority w:val="9"/>
    <w:semiHidden/>
    <w:rsid w:val="00F03E5F"/>
    <w:rPr>
      <w:rFonts w:asciiTheme="majorHAnsi" w:eastAsiaTheme="majorEastAsia" w:hAnsiTheme="majorHAnsi" w:cstheme="majorBidi"/>
      <w:color w:val="2F5496" w:themeColor="accent1" w:themeShade="BF"/>
      <w:sz w:val="32"/>
      <w:szCs w:val="32"/>
    </w:rPr>
  </w:style>
  <w:style w:type="character" w:customStyle="1" w:styleId="Nagwek3Znak">
    <w:name w:val="Nagłówek 3 Znak"/>
    <w:basedOn w:val="Domylnaczcionkaakapitu"/>
    <w:uiPriority w:val="9"/>
    <w:semiHidden/>
    <w:rsid w:val="00F03E5F"/>
    <w:rPr>
      <w:rFonts w:eastAsiaTheme="majorEastAsia" w:cstheme="majorBidi"/>
      <w:color w:val="2F5496" w:themeColor="accent1" w:themeShade="BF"/>
      <w:sz w:val="28"/>
      <w:szCs w:val="28"/>
    </w:rPr>
  </w:style>
  <w:style w:type="character" w:customStyle="1" w:styleId="Nagwek4Znak">
    <w:name w:val="Nagłówek 4 Znak"/>
    <w:basedOn w:val="Domylnaczcionkaakapitu"/>
    <w:uiPriority w:val="9"/>
    <w:semiHidden/>
    <w:rsid w:val="00F03E5F"/>
    <w:rPr>
      <w:rFonts w:eastAsiaTheme="majorEastAsia" w:cstheme="majorBidi"/>
      <w:i/>
      <w:iCs/>
      <w:color w:val="2F5496" w:themeColor="accent1" w:themeShade="BF"/>
    </w:rPr>
  </w:style>
  <w:style w:type="character" w:customStyle="1" w:styleId="Nagwek5Znak">
    <w:name w:val="Nagłówek 5 Znak"/>
    <w:basedOn w:val="Domylnaczcionkaakapitu"/>
    <w:uiPriority w:val="9"/>
    <w:semiHidden/>
    <w:rsid w:val="00F03E5F"/>
    <w:rPr>
      <w:rFonts w:eastAsiaTheme="majorEastAsia" w:cstheme="majorBidi"/>
      <w:color w:val="2F5496" w:themeColor="accent1" w:themeShade="BF"/>
    </w:rPr>
  </w:style>
  <w:style w:type="character" w:customStyle="1" w:styleId="Nagwek6Znak">
    <w:name w:val="Nagłówek 6 Znak"/>
    <w:basedOn w:val="Domylnaczcionkaakapitu"/>
    <w:uiPriority w:val="9"/>
    <w:semiHidden/>
    <w:rsid w:val="00F03E5F"/>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F03E5F"/>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F03E5F"/>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F03E5F"/>
    <w:rPr>
      <w:rFonts w:eastAsiaTheme="majorEastAsia" w:cstheme="majorBidi"/>
      <w:color w:val="272727" w:themeColor="text1" w:themeTint="D8"/>
    </w:rPr>
  </w:style>
  <w:style w:type="character" w:customStyle="1" w:styleId="TytuZnak">
    <w:name w:val="Tytuł Znak"/>
    <w:basedOn w:val="Domylnaczcionkaakapitu"/>
    <w:uiPriority w:val="10"/>
    <w:rsid w:val="00F03E5F"/>
    <w:rPr>
      <w:rFonts w:asciiTheme="majorHAnsi" w:eastAsiaTheme="majorEastAsia" w:hAnsiTheme="majorHAnsi" w:cstheme="majorBidi"/>
      <w:spacing w:val="-10"/>
      <w:kern w:val="28"/>
      <w:sz w:val="56"/>
      <w:szCs w:val="56"/>
    </w:rPr>
  </w:style>
  <w:style w:type="character" w:customStyle="1" w:styleId="PodtytuZnak">
    <w:name w:val="Podtytuł Znak"/>
    <w:basedOn w:val="Domylnaczcionkaakapitu"/>
    <w:uiPriority w:val="11"/>
    <w:rsid w:val="00F03E5F"/>
    <w:rPr>
      <w:rFonts w:eastAsiaTheme="majorEastAsia" w:cstheme="majorBidi"/>
      <w:color w:val="595959" w:themeColor="text1" w:themeTint="A6"/>
      <w:spacing w:val="15"/>
      <w:sz w:val="28"/>
      <w:szCs w:val="28"/>
    </w:rPr>
  </w:style>
  <w:style w:type="paragraph" w:styleId="Cytat">
    <w:name w:val="Quote"/>
    <w:link w:val="CytatZnak"/>
    <w:uiPriority w:val="29"/>
    <w:qFormat/>
    <w:rsid w:val="00F03E5F"/>
    <w:pPr>
      <w:spacing w:before="160"/>
      <w:jc w:val="center"/>
    </w:pPr>
    <w:rPr>
      <w:i/>
      <w:iCs/>
      <w:color w:val="404040" w:themeColor="text1" w:themeTint="BF"/>
    </w:rPr>
  </w:style>
  <w:style w:type="character" w:customStyle="1" w:styleId="CytatZnak">
    <w:name w:val="Cytat Znak"/>
    <w:basedOn w:val="Domylnaczcionkaakapitu"/>
    <w:link w:val="Cytat"/>
    <w:uiPriority w:val="29"/>
    <w:rsid w:val="00F03E5F"/>
    <w:rPr>
      <w:i/>
      <w:iCs/>
      <w:color w:val="404040" w:themeColor="text1" w:themeTint="BF"/>
    </w:rPr>
  </w:style>
  <w:style w:type="paragraph" w:styleId="Akapitzlist">
    <w:name w:val="List Paragraph"/>
    <w:aliases w:val="Bullet Number,List Paragraph1,lp1,List Paragraph2,ISCG Numerowanie,lp11,List Paragraph11,Bullet 1,Use Case List Paragraph,Body MS Bullet,Podsis rysunku,Colorful List Accent 1,Medium Grid 1 Accent 2,Medium Grid 1 - Accent 21,L1,Nagłowek 3"/>
    <w:link w:val="AkapitzlistZnak"/>
    <w:uiPriority w:val="34"/>
    <w:qFormat/>
    <w:rsid w:val="00F03E5F"/>
    <w:pPr>
      <w:ind w:left="720"/>
      <w:contextualSpacing/>
    </w:pPr>
  </w:style>
  <w:style w:type="character" w:styleId="Wyrnienieintensywne">
    <w:name w:val="Intense Emphasis"/>
    <w:basedOn w:val="Domylnaczcionkaakapitu"/>
    <w:uiPriority w:val="21"/>
    <w:qFormat/>
    <w:rsid w:val="00F03E5F"/>
    <w:rPr>
      <w:i/>
      <w:iCs/>
      <w:color w:val="2F5496" w:themeColor="accent1" w:themeShade="BF"/>
    </w:rPr>
  </w:style>
  <w:style w:type="paragraph" w:styleId="Cytatintensywny">
    <w:name w:val="Intense Quote"/>
    <w:link w:val="CytatintensywnyZnak"/>
    <w:uiPriority w:val="30"/>
    <w:qFormat/>
    <w:rsid w:val="00F03E5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ytatintensywnyZnak">
    <w:name w:val="Cytat intensywny Znak"/>
    <w:basedOn w:val="Domylnaczcionkaakapitu"/>
    <w:link w:val="Cytatintensywny"/>
    <w:uiPriority w:val="30"/>
    <w:rsid w:val="00F03E5F"/>
    <w:rPr>
      <w:i/>
      <w:iCs/>
      <w:color w:val="2F5496" w:themeColor="accent1" w:themeShade="BF"/>
    </w:rPr>
  </w:style>
  <w:style w:type="character" w:styleId="Odwoanieintensywne">
    <w:name w:val="Intense Reference"/>
    <w:basedOn w:val="Domylnaczcionkaakapitu"/>
    <w:uiPriority w:val="32"/>
    <w:qFormat/>
    <w:rsid w:val="00F03E5F"/>
    <w:rPr>
      <w:b/>
      <w:bCs/>
      <w:smallCaps/>
      <w:color w:val="2F5496" w:themeColor="accent1" w:themeShade="BF"/>
      <w:spacing w:val="5"/>
    </w:rPr>
  </w:style>
  <w:style w:type="paragraph" w:styleId="Nagwek">
    <w:name w:val="header"/>
    <w:link w:val="NagwekZnak"/>
    <w:uiPriority w:val="99"/>
    <w:unhideWhenUsed/>
    <w:rsid w:val="00F03E5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F03E5F"/>
  </w:style>
  <w:style w:type="paragraph" w:styleId="Stopka">
    <w:name w:val="footer"/>
    <w:link w:val="StopkaZnak"/>
    <w:unhideWhenUsed/>
    <w:rsid w:val="00F03E5F"/>
    <w:pPr>
      <w:tabs>
        <w:tab w:val="center" w:pos="4536"/>
        <w:tab w:val="right" w:pos="9072"/>
      </w:tabs>
      <w:spacing w:after="0" w:line="240" w:lineRule="auto"/>
    </w:pPr>
  </w:style>
  <w:style w:type="character" w:customStyle="1" w:styleId="StopkaZnak">
    <w:name w:val="Stopka Znak"/>
    <w:basedOn w:val="Domylnaczcionkaakapitu"/>
    <w:link w:val="Stopka"/>
    <w:qFormat/>
    <w:rsid w:val="00F03E5F"/>
  </w:style>
  <w:style w:type="character" w:styleId="Hipercze">
    <w:name w:val="Hyperlink"/>
    <w:basedOn w:val="Domylnaczcionkaakapitu"/>
    <w:uiPriority w:val="99"/>
    <w:unhideWhenUsed/>
    <w:rsid w:val="00682A9D"/>
    <w:rPr>
      <w:color w:val="0563C1"/>
      <w:u w:val="single"/>
    </w:rPr>
  </w:style>
  <w:style w:type="character" w:styleId="UyteHipercze">
    <w:name w:val="FollowedHyperlink"/>
    <w:basedOn w:val="Domylnaczcionkaakapitu"/>
    <w:uiPriority w:val="99"/>
    <w:semiHidden/>
    <w:unhideWhenUsed/>
    <w:rsid w:val="00682A9D"/>
    <w:rPr>
      <w:color w:val="0563C1"/>
      <w:u w:val="single"/>
    </w:rPr>
  </w:style>
  <w:style w:type="paragraph" w:customStyle="1" w:styleId="msonormal0">
    <w:name w:val="msonormal"/>
    <w:rsid w:val="00682A9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5">
    <w:name w:val="font5"/>
    <w:rsid w:val="00682A9D"/>
    <w:pPr>
      <w:spacing w:before="100" w:beforeAutospacing="1" w:after="100" w:afterAutospacing="1" w:line="240" w:lineRule="auto"/>
    </w:pPr>
    <w:rPr>
      <w:rFonts w:eastAsia="Times New Roman"/>
      <w:b/>
      <w:bCs/>
      <w:color w:val="000000"/>
      <w:sz w:val="20"/>
      <w:szCs w:val="20"/>
    </w:rPr>
  </w:style>
  <w:style w:type="paragraph" w:customStyle="1" w:styleId="font6">
    <w:name w:val="font6"/>
    <w:rsid w:val="00682A9D"/>
    <w:pPr>
      <w:spacing w:before="100" w:beforeAutospacing="1" w:after="100" w:afterAutospacing="1" w:line="240" w:lineRule="auto"/>
    </w:pPr>
    <w:rPr>
      <w:rFonts w:eastAsia="Times New Roman"/>
      <w:color w:val="000000"/>
      <w:sz w:val="20"/>
      <w:szCs w:val="20"/>
    </w:rPr>
  </w:style>
  <w:style w:type="paragraph" w:customStyle="1" w:styleId="font7">
    <w:name w:val="font7"/>
    <w:rsid w:val="00682A9D"/>
    <w:pPr>
      <w:spacing w:before="100" w:beforeAutospacing="1" w:after="100" w:afterAutospacing="1" w:line="240" w:lineRule="auto"/>
    </w:pPr>
    <w:rPr>
      <w:rFonts w:eastAsia="Times New Roman"/>
      <w:b/>
      <w:bCs/>
      <w:color w:val="FF0000"/>
      <w:sz w:val="20"/>
      <w:szCs w:val="20"/>
    </w:rPr>
  </w:style>
  <w:style w:type="paragraph" w:customStyle="1" w:styleId="font8">
    <w:name w:val="font8"/>
    <w:rsid w:val="00682A9D"/>
    <w:pPr>
      <w:spacing w:before="100" w:beforeAutospacing="1" w:after="100" w:afterAutospacing="1" w:line="240" w:lineRule="auto"/>
    </w:pPr>
    <w:rPr>
      <w:rFonts w:eastAsia="Times New Roman"/>
      <w:i/>
      <w:iCs/>
      <w:color w:val="000000"/>
      <w:sz w:val="20"/>
      <w:szCs w:val="20"/>
    </w:rPr>
  </w:style>
  <w:style w:type="paragraph" w:customStyle="1" w:styleId="xl65">
    <w:name w:val="xl65"/>
    <w:rsid w:val="00682A9D"/>
    <w:pPr>
      <w:pBdr>
        <w:top w:val="single" w:sz="8" w:space="0" w:color="000000"/>
        <w:left w:val="single" w:sz="8" w:space="0" w:color="000000"/>
        <w:right w:val="single" w:sz="8" w:space="0" w:color="000000"/>
      </w:pBdr>
      <w:spacing w:before="100" w:beforeAutospacing="1" w:after="100" w:afterAutospacing="1" w:line="240" w:lineRule="auto"/>
      <w:textAlignment w:val="top"/>
    </w:pPr>
    <w:rPr>
      <w:rFonts w:eastAsia="Times New Roman"/>
      <w:b/>
      <w:bCs/>
      <w:sz w:val="20"/>
      <w:szCs w:val="20"/>
    </w:rPr>
  </w:style>
  <w:style w:type="paragraph" w:customStyle="1" w:styleId="xl66">
    <w:name w:val="xl66"/>
    <w:rsid w:val="00682A9D"/>
    <w:pPr>
      <w:pBdr>
        <w:top w:val="single" w:sz="4" w:space="0" w:color="000000"/>
        <w:bottom w:val="single" w:sz="4" w:space="0" w:color="000000"/>
      </w:pBdr>
      <w:spacing w:before="100" w:beforeAutospacing="1" w:after="100" w:afterAutospacing="1" w:line="240" w:lineRule="auto"/>
      <w:textAlignment w:val="top"/>
    </w:pPr>
    <w:rPr>
      <w:rFonts w:eastAsia="Times New Roman"/>
      <w:sz w:val="20"/>
      <w:szCs w:val="20"/>
    </w:rPr>
  </w:style>
  <w:style w:type="paragraph" w:customStyle="1" w:styleId="xl67">
    <w:name w:val="xl67"/>
    <w:rsid w:val="00682A9D"/>
    <w:pPr>
      <w:spacing w:before="100" w:beforeAutospacing="1" w:after="100" w:afterAutospacing="1" w:line="240" w:lineRule="auto"/>
      <w:textAlignment w:val="top"/>
    </w:pPr>
    <w:rPr>
      <w:rFonts w:eastAsia="Times New Roman"/>
      <w:sz w:val="20"/>
      <w:szCs w:val="20"/>
    </w:rPr>
  </w:style>
  <w:style w:type="paragraph" w:customStyle="1" w:styleId="xl68">
    <w:name w:val="xl68"/>
    <w:rsid w:val="00682A9D"/>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textAlignment w:val="top"/>
    </w:pPr>
    <w:rPr>
      <w:rFonts w:eastAsia="Times New Roman"/>
      <w:b/>
      <w:bCs/>
      <w:sz w:val="20"/>
      <w:szCs w:val="20"/>
    </w:rPr>
  </w:style>
  <w:style w:type="paragraph" w:customStyle="1" w:styleId="xl69">
    <w:name w:val="xl69"/>
    <w:rsid w:val="00682A9D"/>
    <w:pPr>
      <w:pBdr>
        <w:top w:val="single" w:sz="8" w:space="0" w:color="000000"/>
        <w:left w:val="single" w:sz="4" w:space="0" w:color="000000"/>
        <w:bottom w:val="single" w:sz="8" w:space="0" w:color="000000"/>
        <w:right w:val="single" w:sz="4" w:space="0" w:color="000000"/>
      </w:pBdr>
      <w:spacing w:before="100" w:beforeAutospacing="1" w:after="100" w:afterAutospacing="1" w:line="240" w:lineRule="auto"/>
      <w:textAlignment w:val="top"/>
    </w:pPr>
    <w:rPr>
      <w:rFonts w:eastAsia="Times New Roman"/>
      <w:b/>
      <w:bCs/>
      <w:sz w:val="20"/>
      <w:szCs w:val="20"/>
    </w:rPr>
  </w:style>
  <w:style w:type="paragraph" w:customStyle="1" w:styleId="xl70">
    <w:name w:val="xl70"/>
    <w:rsid w:val="00682A9D"/>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textAlignment w:val="top"/>
    </w:pPr>
    <w:rPr>
      <w:rFonts w:eastAsia="Times New Roman"/>
      <w:b/>
      <w:bCs/>
      <w:sz w:val="20"/>
      <w:szCs w:val="20"/>
    </w:rPr>
  </w:style>
  <w:style w:type="paragraph" w:customStyle="1" w:styleId="xl71">
    <w:name w:val="xl71"/>
    <w:rsid w:val="00682A9D"/>
    <w:pPr>
      <w:pBdr>
        <w:top w:val="single" w:sz="4" w:space="0" w:color="000000"/>
        <w:bottom w:val="single" w:sz="4" w:space="0" w:color="000000"/>
      </w:pBdr>
      <w:spacing w:before="100" w:beforeAutospacing="1" w:after="100" w:afterAutospacing="1" w:line="240" w:lineRule="auto"/>
      <w:textAlignment w:val="top"/>
    </w:pPr>
    <w:rPr>
      <w:rFonts w:eastAsia="Times New Roman"/>
      <w:sz w:val="20"/>
      <w:szCs w:val="20"/>
    </w:rPr>
  </w:style>
  <w:style w:type="paragraph" w:customStyle="1" w:styleId="xl72">
    <w:name w:val="xl72"/>
    <w:rsid w:val="00682A9D"/>
    <w:pPr>
      <w:pBdr>
        <w:top w:val="single" w:sz="8" w:space="0" w:color="000000"/>
        <w:left w:val="single" w:sz="8" w:space="0" w:color="000000"/>
        <w:bottom w:val="single" w:sz="4" w:space="0" w:color="000000"/>
        <w:right w:val="single" w:sz="8" w:space="0" w:color="000000"/>
      </w:pBdr>
      <w:spacing w:before="100" w:beforeAutospacing="1" w:after="100" w:afterAutospacing="1" w:line="240" w:lineRule="auto"/>
      <w:textAlignment w:val="top"/>
    </w:pPr>
    <w:rPr>
      <w:rFonts w:eastAsia="Times New Roman"/>
      <w:sz w:val="20"/>
      <w:szCs w:val="20"/>
    </w:rPr>
  </w:style>
  <w:style w:type="paragraph" w:customStyle="1" w:styleId="xl73">
    <w:name w:val="xl73"/>
    <w:rsid w:val="00682A9D"/>
    <w:pPr>
      <w:pBdr>
        <w:top w:val="single" w:sz="4" w:space="0" w:color="000000"/>
        <w:left w:val="single" w:sz="8" w:space="0" w:color="000000"/>
        <w:bottom w:val="single" w:sz="4" w:space="0" w:color="000000"/>
        <w:right w:val="single" w:sz="8" w:space="0" w:color="000000"/>
      </w:pBdr>
      <w:spacing w:before="100" w:beforeAutospacing="1" w:after="100" w:afterAutospacing="1" w:line="240" w:lineRule="auto"/>
      <w:textAlignment w:val="top"/>
    </w:pPr>
    <w:rPr>
      <w:rFonts w:eastAsia="Times New Roman"/>
      <w:sz w:val="20"/>
      <w:szCs w:val="20"/>
    </w:rPr>
  </w:style>
  <w:style w:type="paragraph" w:customStyle="1" w:styleId="xl74">
    <w:name w:val="xl74"/>
    <w:rsid w:val="00682A9D"/>
    <w:pPr>
      <w:pBdr>
        <w:top w:val="single" w:sz="4" w:space="0" w:color="000000"/>
        <w:bottom w:val="single" w:sz="4" w:space="0" w:color="000000"/>
      </w:pBdr>
      <w:shd w:val="clear" w:color="FFFFFF" w:fill="FFFFFF"/>
      <w:spacing w:before="100" w:beforeAutospacing="1" w:after="100" w:afterAutospacing="1" w:line="240" w:lineRule="auto"/>
      <w:textAlignment w:val="top"/>
    </w:pPr>
    <w:rPr>
      <w:rFonts w:eastAsia="Times New Roman"/>
      <w:sz w:val="20"/>
      <w:szCs w:val="20"/>
    </w:rPr>
  </w:style>
  <w:style w:type="paragraph" w:customStyle="1" w:styleId="xl75">
    <w:name w:val="xl75"/>
    <w:rsid w:val="00682A9D"/>
    <w:pPr>
      <w:pBdr>
        <w:top w:val="single" w:sz="4" w:space="0" w:color="000000"/>
        <w:left w:val="single" w:sz="8" w:space="0" w:color="000000"/>
        <w:bottom w:val="single" w:sz="4" w:space="0" w:color="000000"/>
        <w:right w:val="single" w:sz="8" w:space="0" w:color="000000"/>
      </w:pBdr>
      <w:shd w:val="clear" w:color="FFFFFF" w:fill="FFFFFF"/>
      <w:spacing w:before="100" w:beforeAutospacing="1" w:after="100" w:afterAutospacing="1" w:line="240" w:lineRule="auto"/>
      <w:textAlignment w:val="top"/>
    </w:pPr>
    <w:rPr>
      <w:rFonts w:eastAsia="Times New Roman"/>
      <w:sz w:val="20"/>
      <w:szCs w:val="20"/>
    </w:rPr>
  </w:style>
  <w:style w:type="paragraph" w:customStyle="1" w:styleId="xl76">
    <w:name w:val="xl76"/>
    <w:rsid w:val="00682A9D"/>
    <w:pPr>
      <w:pBdr>
        <w:left w:val="single" w:sz="8" w:space="0" w:color="000000"/>
        <w:right w:val="single" w:sz="8" w:space="0" w:color="000000"/>
      </w:pBdr>
      <w:spacing w:before="100" w:beforeAutospacing="1" w:after="100" w:afterAutospacing="1" w:line="240" w:lineRule="auto"/>
      <w:textAlignment w:val="top"/>
    </w:pPr>
    <w:rPr>
      <w:rFonts w:eastAsia="Times New Roman"/>
      <w:sz w:val="20"/>
      <w:szCs w:val="20"/>
    </w:rPr>
  </w:style>
  <w:style w:type="paragraph" w:customStyle="1" w:styleId="xl77">
    <w:name w:val="xl77"/>
    <w:rsid w:val="00682A9D"/>
    <w:pPr>
      <w:pBdr>
        <w:top w:val="single" w:sz="8" w:space="0" w:color="000000"/>
        <w:left w:val="single" w:sz="8" w:space="0" w:color="000000"/>
        <w:bottom w:val="single" w:sz="8" w:space="0" w:color="000000"/>
        <w:right w:val="single" w:sz="8" w:space="0" w:color="000000"/>
      </w:pBdr>
      <w:shd w:val="clear" w:color="FFFFFF" w:fill="FFFFFF"/>
      <w:spacing w:before="100" w:beforeAutospacing="1" w:after="100" w:afterAutospacing="1" w:line="240" w:lineRule="auto"/>
      <w:textAlignment w:val="top"/>
    </w:pPr>
    <w:rPr>
      <w:rFonts w:eastAsia="Times New Roman"/>
      <w:b/>
      <w:bCs/>
      <w:sz w:val="20"/>
      <w:szCs w:val="20"/>
    </w:rPr>
  </w:style>
  <w:style w:type="paragraph" w:customStyle="1" w:styleId="xl78">
    <w:name w:val="xl78"/>
    <w:rsid w:val="00682A9D"/>
    <w:pPr>
      <w:pBdr>
        <w:top w:val="single" w:sz="4" w:space="0" w:color="000000"/>
        <w:left w:val="single" w:sz="8" w:space="0" w:color="000000"/>
        <w:bottom w:val="single" w:sz="8" w:space="0" w:color="000000"/>
        <w:right w:val="single" w:sz="8" w:space="0" w:color="000000"/>
      </w:pBdr>
      <w:spacing w:before="100" w:beforeAutospacing="1" w:after="100" w:afterAutospacing="1" w:line="240" w:lineRule="auto"/>
      <w:textAlignment w:val="top"/>
    </w:pPr>
    <w:rPr>
      <w:rFonts w:eastAsia="Times New Roman"/>
      <w:sz w:val="20"/>
      <w:szCs w:val="20"/>
    </w:rPr>
  </w:style>
  <w:style w:type="paragraph" w:customStyle="1" w:styleId="xl79">
    <w:name w:val="xl79"/>
    <w:rsid w:val="00682A9D"/>
    <w:pPr>
      <w:spacing w:before="100" w:beforeAutospacing="1" w:after="100" w:afterAutospacing="1" w:line="240" w:lineRule="auto"/>
      <w:textAlignment w:val="top"/>
    </w:pPr>
    <w:rPr>
      <w:rFonts w:eastAsia="Times New Roman"/>
      <w:b/>
      <w:bCs/>
      <w:sz w:val="20"/>
      <w:szCs w:val="20"/>
    </w:rPr>
  </w:style>
  <w:style w:type="paragraph" w:customStyle="1" w:styleId="xl80">
    <w:name w:val="xl80"/>
    <w:rsid w:val="00682A9D"/>
    <w:pPr>
      <w:pBdr>
        <w:top w:val="single" w:sz="8" w:space="0" w:color="000000"/>
        <w:bottom w:val="single" w:sz="8" w:space="0" w:color="000000"/>
      </w:pBdr>
      <w:spacing w:before="100" w:beforeAutospacing="1" w:after="100" w:afterAutospacing="1" w:line="240" w:lineRule="auto"/>
      <w:textAlignment w:val="top"/>
    </w:pPr>
    <w:rPr>
      <w:rFonts w:eastAsia="Times New Roman"/>
      <w:b/>
      <w:bCs/>
      <w:sz w:val="20"/>
      <w:szCs w:val="20"/>
    </w:rPr>
  </w:style>
  <w:style w:type="paragraph" w:customStyle="1" w:styleId="xl81">
    <w:name w:val="xl81"/>
    <w:rsid w:val="00682A9D"/>
    <w:pPr>
      <w:pBdr>
        <w:top w:val="single" w:sz="8" w:space="0" w:color="000000"/>
        <w:left w:val="single" w:sz="8" w:space="0" w:color="000000"/>
        <w:bottom w:val="single" w:sz="8" w:space="0" w:color="000000"/>
      </w:pBdr>
      <w:spacing w:before="100" w:beforeAutospacing="1" w:after="100" w:afterAutospacing="1" w:line="240" w:lineRule="auto"/>
      <w:textAlignment w:val="top"/>
    </w:pPr>
    <w:rPr>
      <w:rFonts w:eastAsia="Times New Roman"/>
      <w:b/>
      <w:bCs/>
      <w:sz w:val="20"/>
      <w:szCs w:val="20"/>
    </w:rPr>
  </w:style>
  <w:style w:type="paragraph" w:customStyle="1" w:styleId="xl82">
    <w:name w:val="xl82"/>
    <w:rsid w:val="00682A9D"/>
    <w:pPr>
      <w:pBdr>
        <w:top w:val="single" w:sz="8" w:space="0" w:color="000000"/>
        <w:left w:val="single" w:sz="8" w:space="0" w:color="000000"/>
        <w:bottom w:val="single" w:sz="8" w:space="0" w:color="000000"/>
      </w:pBdr>
      <w:spacing w:before="100" w:beforeAutospacing="1" w:after="100" w:afterAutospacing="1" w:line="240" w:lineRule="auto"/>
      <w:textAlignment w:val="top"/>
    </w:pPr>
    <w:rPr>
      <w:rFonts w:eastAsia="Times New Roman"/>
      <w:b/>
      <w:bCs/>
      <w:color w:val="FF0000"/>
      <w:sz w:val="20"/>
      <w:szCs w:val="20"/>
    </w:rPr>
  </w:style>
  <w:style w:type="paragraph" w:customStyle="1" w:styleId="xl83">
    <w:name w:val="xl83"/>
    <w:rsid w:val="00682A9D"/>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textAlignment w:val="top"/>
    </w:pPr>
    <w:rPr>
      <w:rFonts w:eastAsia="Times New Roman"/>
      <w:b/>
      <w:bCs/>
      <w:sz w:val="20"/>
      <w:szCs w:val="20"/>
    </w:rPr>
  </w:style>
  <w:style w:type="paragraph" w:customStyle="1" w:styleId="xl84">
    <w:name w:val="xl84"/>
    <w:rsid w:val="00682A9D"/>
    <w:pPr>
      <w:pBdr>
        <w:top w:val="single" w:sz="4" w:space="0" w:color="000000"/>
        <w:left w:val="single" w:sz="8" w:space="0" w:color="000000"/>
        <w:bottom w:val="single" w:sz="4" w:space="0" w:color="000000"/>
      </w:pBdr>
      <w:spacing w:before="100" w:beforeAutospacing="1" w:after="100" w:afterAutospacing="1" w:line="240" w:lineRule="auto"/>
      <w:textAlignment w:val="top"/>
    </w:pPr>
    <w:rPr>
      <w:rFonts w:eastAsia="Times New Roman"/>
      <w:sz w:val="20"/>
      <w:szCs w:val="20"/>
    </w:rPr>
  </w:style>
  <w:style w:type="paragraph" w:customStyle="1" w:styleId="xl85">
    <w:name w:val="xl85"/>
    <w:rsid w:val="00682A9D"/>
    <w:pPr>
      <w:pBdr>
        <w:top w:val="single" w:sz="8" w:space="0" w:color="000000"/>
      </w:pBdr>
      <w:spacing w:before="100" w:beforeAutospacing="1" w:after="100" w:afterAutospacing="1" w:line="240" w:lineRule="auto"/>
      <w:textAlignment w:val="top"/>
    </w:pPr>
    <w:rPr>
      <w:rFonts w:eastAsia="Times New Roman"/>
      <w:b/>
      <w:bCs/>
      <w:sz w:val="20"/>
      <w:szCs w:val="20"/>
    </w:rPr>
  </w:style>
  <w:style w:type="paragraph" w:customStyle="1" w:styleId="xl86">
    <w:name w:val="xl86"/>
    <w:rsid w:val="00682A9D"/>
    <w:pPr>
      <w:pBdr>
        <w:top w:val="single" w:sz="8" w:space="0" w:color="000000"/>
        <w:left w:val="single" w:sz="8" w:space="0" w:color="000000"/>
        <w:bottom w:val="single" w:sz="4" w:space="0" w:color="000000"/>
      </w:pBdr>
      <w:shd w:val="clear" w:color="FFFF00" w:fill="FFFF00"/>
      <w:spacing w:before="100" w:beforeAutospacing="1" w:after="100" w:afterAutospacing="1" w:line="240" w:lineRule="auto"/>
      <w:textAlignment w:val="top"/>
    </w:pPr>
    <w:rPr>
      <w:rFonts w:eastAsia="Times New Roman"/>
      <w:sz w:val="20"/>
      <w:szCs w:val="20"/>
    </w:rPr>
  </w:style>
  <w:style w:type="paragraph" w:customStyle="1" w:styleId="xl87">
    <w:name w:val="xl87"/>
    <w:rsid w:val="00682A9D"/>
    <w:pPr>
      <w:pBdr>
        <w:top w:val="single" w:sz="4" w:space="0" w:color="000000"/>
        <w:left w:val="single" w:sz="8" w:space="0" w:color="000000"/>
        <w:bottom w:val="single" w:sz="8" w:space="0" w:color="000000"/>
      </w:pBdr>
      <w:spacing w:before="100" w:beforeAutospacing="1" w:after="100" w:afterAutospacing="1" w:line="240" w:lineRule="auto"/>
      <w:textAlignment w:val="top"/>
    </w:pPr>
    <w:rPr>
      <w:rFonts w:eastAsia="Times New Roman"/>
      <w:sz w:val="20"/>
      <w:szCs w:val="20"/>
    </w:rPr>
  </w:style>
  <w:style w:type="character" w:styleId="Odwoaniedokomentarza">
    <w:name w:val="annotation reference"/>
    <w:basedOn w:val="Domylnaczcionkaakapitu"/>
    <w:uiPriority w:val="99"/>
    <w:semiHidden/>
    <w:unhideWhenUsed/>
    <w:rsid w:val="00C84FD1"/>
    <w:rPr>
      <w:sz w:val="16"/>
      <w:szCs w:val="16"/>
    </w:rPr>
  </w:style>
  <w:style w:type="paragraph" w:styleId="Tekstkomentarza">
    <w:name w:val="annotation text"/>
    <w:link w:val="TekstkomentarzaZnak"/>
    <w:uiPriority w:val="99"/>
    <w:unhideWhenUsed/>
    <w:rsid w:val="00C84FD1"/>
    <w:pPr>
      <w:spacing w:line="240" w:lineRule="auto"/>
    </w:pPr>
    <w:rPr>
      <w:sz w:val="20"/>
      <w:szCs w:val="20"/>
    </w:rPr>
  </w:style>
  <w:style w:type="character" w:customStyle="1" w:styleId="TekstkomentarzaZnak">
    <w:name w:val="Tekst komentarza Znak"/>
    <w:basedOn w:val="Domylnaczcionkaakapitu"/>
    <w:link w:val="Tekstkomentarza"/>
    <w:uiPriority w:val="99"/>
    <w:rsid w:val="00C84FD1"/>
    <w:rPr>
      <w:sz w:val="20"/>
      <w:szCs w:val="20"/>
    </w:rPr>
  </w:style>
  <w:style w:type="paragraph" w:styleId="Tematkomentarza">
    <w:name w:val="annotation subject"/>
    <w:basedOn w:val="Tekstkomentarza"/>
    <w:next w:val="Tekstkomentarza"/>
    <w:link w:val="TematkomentarzaZnak"/>
    <w:uiPriority w:val="99"/>
    <w:semiHidden/>
    <w:unhideWhenUsed/>
    <w:rsid w:val="00C84FD1"/>
    <w:rPr>
      <w:b/>
      <w:bCs/>
    </w:rPr>
  </w:style>
  <w:style w:type="character" w:customStyle="1" w:styleId="TematkomentarzaZnak">
    <w:name w:val="Temat komentarza Znak"/>
    <w:basedOn w:val="TekstkomentarzaZnak"/>
    <w:link w:val="Tematkomentarza"/>
    <w:uiPriority w:val="99"/>
    <w:semiHidden/>
    <w:rsid w:val="00C84FD1"/>
    <w:rPr>
      <w:b/>
      <w:bCs/>
      <w:sz w:val="20"/>
      <w:szCs w:val="20"/>
    </w:rPr>
  </w:style>
  <w:style w:type="paragraph" w:styleId="Tekstdymka">
    <w:name w:val="Balloon Text"/>
    <w:link w:val="TekstdymkaZnak"/>
    <w:uiPriority w:val="99"/>
    <w:semiHidden/>
    <w:unhideWhenUsed/>
    <w:rsid w:val="00C84FD1"/>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C84FD1"/>
    <w:rPr>
      <w:rFonts w:ascii="Segoe UI" w:hAnsi="Segoe UI" w:cs="Segoe UI"/>
      <w:sz w:val="18"/>
      <w:szCs w:val="18"/>
    </w:rPr>
  </w:style>
  <w:style w:type="character" w:customStyle="1" w:styleId="AkapitzlistZnak">
    <w:name w:val="Akapit z listą Znak"/>
    <w:aliases w:val="Bullet Number Znak,List Paragraph1 Znak,lp1 Znak,List Paragraph2 Znak,ISCG Numerowanie Znak,lp11 Znak,List Paragraph11 Znak,Bullet 1 Znak,Use Case List Paragraph Znak,Body MS Bullet Znak,Podsis rysunku Znak,L1 Znak,Nagłowek 3 Znak"/>
    <w:link w:val="Akapitzlist"/>
    <w:uiPriority w:val="72"/>
    <w:qFormat/>
    <w:locked/>
    <w:rsid w:val="009A1878"/>
  </w:style>
  <w:style w:type="paragraph" w:styleId="Nagwekspisutreci">
    <w:name w:val="TOC Heading"/>
    <w:uiPriority w:val="39"/>
    <w:unhideWhenUsed/>
    <w:qFormat/>
    <w:rsid w:val="002010E5"/>
    <w:pPr>
      <w:spacing w:before="240" w:after="0"/>
    </w:pPr>
    <w:rPr>
      <w:sz w:val="32"/>
      <w:szCs w:val="32"/>
    </w:rPr>
  </w:style>
  <w:style w:type="paragraph" w:styleId="Spistreci1">
    <w:name w:val="toc 1"/>
    <w:autoRedefine/>
    <w:uiPriority w:val="39"/>
    <w:unhideWhenUsed/>
    <w:rsid w:val="002010E5"/>
    <w:pPr>
      <w:spacing w:after="100"/>
    </w:pPr>
  </w:style>
  <w:style w:type="paragraph" w:styleId="Spistreci2">
    <w:name w:val="toc 2"/>
    <w:autoRedefine/>
    <w:uiPriority w:val="39"/>
    <w:unhideWhenUsed/>
    <w:rsid w:val="002010E5"/>
    <w:pPr>
      <w:spacing w:after="100"/>
      <w:ind w:left="220"/>
    </w:pPr>
  </w:style>
  <w:style w:type="paragraph" w:styleId="Spistreci3">
    <w:name w:val="toc 3"/>
    <w:autoRedefine/>
    <w:uiPriority w:val="39"/>
    <w:unhideWhenUsed/>
    <w:rsid w:val="00A028CA"/>
    <w:pPr>
      <w:spacing w:after="100" w:line="278" w:lineRule="auto"/>
      <w:ind w:left="480"/>
    </w:pPr>
    <w:rPr>
      <w:rFonts w:eastAsiaTheme="minorEastAsia"/>
      <w:sz w:val="24"/>
      <w:szCs w:val="24"/>
    </w:rPr>
  </w:style>
  <w:style w:type="paragraph" w:styleId="Spistreci4">
    <w:name w:val="toc 4"/>
    <w:autoRedefine/>
    <w:uiPriority w:val="39"/>
    <w:unhideWhenUsed/>
    <w:rsid w:val="00A028CA"/>
    <w:pPr>
      <w:spacing w:after="100" w:line="278" w:lineRule="auto"/>
      <w:ind w:left="720"/>
    </w:pPr>
    <w:rPr>
      <w:rFonts w:eastAsiaTheme="minorEastAsia"/>
      <w:sz w:val="24"/>
      <w:szCs w:val="24"/>
    </w:rPr>
  </w:style>
  <w:style w:type="paragraph" w:styleId="Spistreci5">
    <w:name w:val="toc 5"/>
    <w:autoRedefine/>
    <w:uiPriority w:val="39"/>
    <w:unhideWhenUsed/>
    <w:rsid w:val="00A028CA"/>
    <w:pPr>
      <w:spacing w:after="100" w:line="278" w:lineRule="auto"/>
      <w:ind w:left="960"/>
    </w:pPr>
    <w:rPr>
      <w:rFonts w:eastAsiaTheme="minorEastAsia"/>
      <w:sz w:val="24"/>
      <w:szCs w:val="24"/>
    </w:rPr>
  </w:style>
  <w:style w:type="paragraph" w:styleId="Spistreci6">
    <w:name w:val="toc 6"/>
    <w:autoRedefine/>
    <w:uiPriority w:val="39"/>
    <w:unhideWhenUsed/>
    <w:rsid w:val="00A028CA"/>
    <w:pPr>
      <w:spacing w:after="100" w:line="278" w:lineRule="auto"/>
      <w:ind w:left="1200"/>
    </w:pPr>
    <w:rPr>
      <w:rFonts w:eastAsiaTheme="minorEastAsia"/>
      <w:sz w:val="24"/>
      <w:szCs w:val="24"/>
    </w:rPr>
  </w:style>
  <w:style w:type="paragraph" w:styleId="Spistreci7">
    <w:name w:val="toc 7"/>
    <w:autoRedefine/>
    <w:uiPriority w:val="39"/>
    <w:unhideWhenUsed/>
    <w:rsid w:val="00A028CA"/>
    <w:pPr>
      <w:spacing w:after="100" w:line="278" w:lineRule="auto"/>
      <w:ind w:left="1440"/>
    </w:pPr>
    <w:rPr>
      <w:rFonts w:eastAsiaTheme="minorEastAsia"/>
      <w:sz w:val="24"/>
      <w:szCs w:val="24"/>
    </w:rPr>
  </w:style>
  <w:style w:type="paragraph" w:styleId="Spistreci8">
    <w:name w:val="toc 8"/>
    <w:autoRedefine/>
    <w:uiPriority w:val="39"/>
    <w:unhideWhenUsed/>
    <w:rsid w:val="00A028CA"/>
    <w:pPr>
      <w:spacing w:after="100" w:line="278" w:lineRule="auto"/>
      <w:ind w:left="1680"/>
    </w:pPr>
    <w:rPr>
      <w:rFonts w:eastAsiaTheme="minorEastAsia"/>
      <w:sz w:val="24"/>
      <w:szCs w:val="24"/>
    </w:rPr>
  </w:style>
  <w:style w:type="paragraph" w:styleId="Spistreci9">
    <w:name w:val="toc 9"/>
    <w:autoRedefine/>
    <w:uiPriority w:val="39"/>
    <w:unhideWhenUsed/>
    <w:rsid w:val="00A028CA"/>
    <w:pPr>
      <w:spacing w:after="100" w:line="278" w:lineRule="auto"/>
      <w:ind w:left="1920"/>
    </w:pPr>
    <w:rPr>
      <w:rFonts w:eastAsiaTheme="minorEastAsia"/>
      <w:sz w:val="24"/>
      <w:szCs w:val="24"/>
    </w:rPr>
  </w:style>
  <w:style w:type="character" w:styleId="Nierozpoznanawzmianka">
    <w:name w:val="Unresolved Mention"/>
    <w:basedOn w:val="Domylnaczcionkaakapitu"/>
    <w:uiPriority w:val="99"/>
    <w:semiHidden/>
    <w:unhideWhenUsed/>
    <w:rsid w:val="00A028CA"/>
    <w:rPr>
      <w:color w:val="605E5C"/>
      <w:shd w:val="clear" w:color="auto" w:fill="E1DFDD"/>
    </w:rPr>
  </w:style>
  <w:style w:type="table" w:customStyle="1" w:styleId="a">
    <w:basedOn w:val="TableNormal0"/>
    <w:tblPr>
      <w:tblStyleRowBandSize w:val="1"/>
      <w:tblStyleColBandSize w:val="1"/>
      <w:tblCellMar>
        <w:top w:w="0" w:type="dxa"/>
        <w:left w:w="70" w:type="dxa"/>
        <w:bottom w:w="0" w:type="dxa"/>
        <w:right w:w="70" w:type="dxa"/>
      </w:tblCellMar>
    </w:tblPr>
  </w:style>
  <w:style w:type="table" w:customStyle="1" w:styleId="a0">
    <w:basedOn w:val="TableNormal0"/>
    <w:tblPr>
      <w:tblStyleRowBandSize w:val="1"/>
      <w:tblStyleColBandSize w:val="1"/>
      <w:tblCellMar>
        <w:top w:w="0" w:type="dxa"/>
        <w:left w:w="70" w:type="dxa"/>
        <w:bottom w:w="0" w:type="dxa"/>
        <w:right w:w="70" w:type="dxa"/>
      </w:tblCellMar>
    </w:tblPr>
  </w:style>
  <w:style w:type="table" w:customStyle="1" w:styleId="a1">
    <w:basedOn w:val="TableNormal0"/>
    <w:tblPr>
      <w:tblStyleRowBandSize w:val="1"/>
      <w:tblStyleColBandSize w:val="1"/>
      <w:tblCellMar>
        <w:top w:w="0" w:type="dxa"/>
        <w:left w:w="70" w:type="dxa"/>
        <w:bottom w:w="0" w:type="dxa"/>
        <w:right w:w="70" w:type="dxa"/>
      </w:tblCellMar>
    </w:tblPr>
  </w:style>
  <w:style w:type="table" w:customStyle="1" w:styleId="a2">
    <w:basedOn w:val="TableNormal0"/>
    <w:tblPr>
      <w:tblStyleRowBandSize w:val="1"/>
      <w:tblStyleColBandSize w:val="1"/>
      <w:tblCellMar>
        <w:top w:w="0" w:type="dxa"/>
        <w:left w:w="70" w:type="dxa"/>
        <w:bottom w:w="0" w:type="dxa"/>
        <w:right w:w="70" w:type="dxa"/>
      </w:tblCellMar>
    </w:tblPr>
  </w:style>
  <w:style w:type="table" w:customStyle="1" w:styleId="a3">
    <w:basedOn w:val="TableNormal0"/>
    <w:tblPr>
      <w:tblStyleRowBandSize w:val="1"/>
      <w:tblStyleColBandSize w:val="1"/>
      <w:tblCellMar>
        <w:top w:w="0" w:type="dxa"/>
        <w:left w:w="70" w:type="dxa"/>
        <w:bottom w:w="0" w:type="dxa"/>
        <w:right w:w="70" w:type="dxa"/>
      </w:tblCellMar>
    </w:tblPr>
  </w:style>
  <w:style w:type="table" w:customStyle="1" w:styleId="a4">
    <w:basedOn w:val="TableNormal0"/>
    <w:tblPr>
      <w:tblStyleRowBandSize w:val="1"/>
      <w:tblStyleColBandSize w:val="1"/>
      <w:tblCellMar>
        <w:top w:w="0" w:type="dxa"/>
        <w:left w:w="70" w:type="dxa"/>
        <w:bottom w:w="0" w:type="dxa"/>
        <w:right w:w="70" w:type="dxa"/>
      </w:tblCellMar>
    </w:tblPr>
  </w:style>
  <w:style w:type="table" w:customStyle="1" w:styleId="a5">
    <w:basedOn w:val="TableNormal0"/>
    <w:tblPr>
      <w:tblStyleRowBandSize w:val="1"/>
      <w:tblStyleColBandSize w:val="1"/>
      <w:tblCellMar>
        <w:top w:w="0" w:type="dxa"/>
        <w:left w:w="70" w:type="dxa"/>
        <w:bottom w:w="0" w:type="dxa"/>
        <w:right w:w="70" w:type="dxa"/>
      </w:tblCellMar>
    </w:tblPr>
  </w:style>
  <w:style w:type="table" w:customStyle="1" w:styleId="a6">
    <w:basedOn w:val="TableNormal0"/>
    <w:tblPr>
      <w:tblStyleRowBandSize w:val="1"/>
      <w:tblStyleColBandSize w:val="1"/>
      <w:tblCellMar>
        <w:top w:w="0" w:type="dxa"/>
        <w:left w:w="70" w:type="dxa"/>
        <w:bottom w:w="0" w:type="dxa"/>
        <w:right w:w="70" w:type="dxa"/>
      </w:tblCellMar>
    </w:tblPr>
  </w:style>
  <w:style w:type="table" w:customStyle="1" w:styleId="a7">
    <w:basedOn w:val="TableNormal0"/>
    <w:tblPr>
      <w:tblStyleRowBandSize w:val="1"/>
      <w:tblStyleColBandSize w:val="1"/>
      <w:tblCellMar>
        <w:top w:w="0" w:type="dxa"/>
        <w:left w:w="70" w:type="dxa"/>
        <w:bottom w:w="0" w:type="dxa"/>
        <w:right w:w="70" w:type="dxa"/>
      </w:tblCellMar>
    </w:tblPr>
  </w:style>
  <w:style w:type="table" w:customStyle="1" w:styleId="a8">
    <w:basedOn w:val="TableNormal0"/>
    <w:tblPr>
      <w:tblStyleRowBandSize w:val="1"/>
      <w:tblStyleColBandSize w:val="1"/>
      <w:tblCellMar>
        <w:top w:w="0" w:type="dxa"/>
        <w:left w:w="70" w:type="dxa"/>
        <w:bottom w:w="0" w:type="dxa"/>
        <w:right w:w="70" w:type="dxa"/>
      </w:tblCellMar>
    </w:tblPr>
  </w:style>
  <w:style w:type="table" w:customStyle="1" w:styleId="a9">
    <w:basedOn w:val="TableNormal0"/>
    <w:tblPr>
      <w:tblStyleRowBandSize w:val="1"/>
      <w:tblStyleColBandSize w:val="1"/>
      <w:tblCellMar>
        <w:top w:w="0" w:type="dxa"/>
        <w:left w:w="70" w:type="dxa"/>
        <w:bottom w:w="0" w:type="dxa"/>
        <w:right w:w="70" w:type="dxa"/>
      </w:tblCellMar>
    </w:tblPr>
  </w:style>
  <w:style w:type="table" w:customStyle="1" w:styleId="aa">
    <w:basedOn w:val="TableNormal0"/>
    <w:tblPr>
      <w:tblStyleRowBandSize w:val="1"/>
      <w:tblStyleColBandSize w:val="1"/>
      <w:tblCellMar>
        <w:top w:w="0" w:type="dxa"/>
        <w:left w:w="70" w:type="dxa"/>
        <w:bottom w:w="0" w:type="dxa"/>
        <w:right w:w="70" w:type="dxa"/>
      </w:tblCellMar>
    </w:tblPr>
  </w:style>
  <w:style w:type="table" w:customStyle="1" w:styleId="ab">
    <w:basedOn w:val="TableNormal0"/>
    <w:tblPr>
      <w:tblStyleRowBandSize w:val="1"/>
      <w:tblStyleColBandSize w:val="1"/>
      <w:tblCellMar>
        <w:top w:w="0" w:type="dxa"/>
        <w:left w:w="70" w:type="dxa"/>
        <w:bottom w:w="0" w:type="dxa"/>
        <w:right w:w="70" w:type="dxa"/>
      </w:tblCellMar>
    </w:tblPr>
  </w:style>
  <w:style w:type="table" w:customStyle="1" w:styleId="ac">
    <w:basedOn w:val="TableNormal0"/>
    <w:tblPr>
      <w:tblStyleRowBandSize w:val="1"/>
      <w:tblStyleColBandSize w:val="1"/>
      <w:tblCellMar>
        <w:top w:w="0" w:type="dxa"/>
        <w:left w:w="70" w:type="dxa"/>
        <w:bottom w:w="0" w:type="dxa"/>
        <w:right w:w="70" w:type="dxa"/>
      </w:tblCellMar>
    </w:tblPr>
  </w:style>
  <w:style w:type="table" w:customStyle="1" w:styleId="ad">
    <w:basedOn w:val="TableNormal0"/>
    <w:tblPr>
      <w:tblStyleRowBandSize w:val="1"/>
      <w:tblStyleColBandSize w:val="1"/>
      <w:tblCellMar>
        <w:top w:w="0" w:type="dxa"/>
        <w:left w:w="70" w:type="dxa"/>
        <w:bottom w:w="0" w:type="dxa"/>
        <w:right w:w="70" w:type="dxa"/>
      </w:tblCellMar>
    </w:tblPr>
  </w:style>
  <w:style w:type="table" w:customStyle="1" w:styleId="ae">
    <w:basedOn w:val="TableNormal0"/>
    <w:tblPr>
      <w:tblStyleRowBandSize w:val="1"/>
      <w:tblStyleColBandSize w:val="1"/>
      <w:tblCellMar>
        <w:top w:w="0" w:type="dxa"/>
        <w:left w:w="70" w:type="dxa"/>
        <w:bottom w:w="0" w:type="dxa"/>
        <w:right w:w="70" w:type="dxa"/>
      </w:tblCellMar>
    </w:tblPr>
  </w:style>
  <w:style w:type="table" w:customStyle="1" w:styleId="af">
    <w:basedOn w:val="TableNormal0"/>
    <w:tblPr>
      <w:tblStyleRowBandSize w:val="1"/>
      <w:tblStyleColBandSize w:val="1"/>
      <w:tblCellMar>
        <w:top w:w="0" w:type="dxa"/>
        <w:left w:w="70" w:type="dxa"/>
        <w:bottom w:w="0" w:type="dxa"/>
        <w:right w:w="70" w:type="dxa"/>
      </w:tblCellMar>
    </w:tblPr>
  </w:style>
  <w:style w:type="table" w:customStyle="1" w:styleId="af0">
    <w:basedOn w:val="TableNormal0"/>
    <w:tblPr>
      <w:tblStyleRowBandSize w:val="1"/>
      <w:tblStyleColBandSize w:val="1"/>
      <w:tblCellMar>
        <w:top w:w="0" w:type="dxa"/>
        <w:left w:w="70" w:type="dxa"/>
        <w:bottom w:w="0" w:type="dxa"/>
        <w:right w:w="70" w:type="dxa"/>
      </w:tblCellMar>
    </w:tblPr>
  </w:style>
  <w:style w:type="table" w:customStyle="1" w:styleId="af1">
    <w:basedOn w:val="TableNormal0"/>
    <w:tblPr>
      <w:tblStyleRowBandSize w:val="1"/>
      <w:tblStyleColBandSize w:val="1"/>
      <w:tblCellMar>
        <w:top w:w="0" w:type="dxa"/>
        <w:left w:w="70" w:type="dxa"/>
        <w:bottom w:w="0" w:type="dxa"/>
        <w:right w:w="70" w:type="dxa"/>
      </w:tblCellMar>
    </w:tblPr>
  </w:style>
  <w:style w:type="table" w:customStyle="1" w:styleId="af2">
    <w:basedOn w:val="TableNormal0"/>
    <w:tblPr>
      <w:tblStyleRowBandSize w:val="1"/>
      <w:tblStyleColBandSize w:val="1"/>
      <w:tblCellMar>
        <w:top w:w="0" w:type="dxa"/>
        <w:left w:w="70" w:type="dxa"/>
        <w:bottom w:w="0" w:type="dxa"/>
        <w:right w:w="70" w:type="dxa"/>
      </w:tblCellMar>
    </w:tblPr>
  </w:style>
  <w:style w:type="table" w:customStyle="1" w:styleId="af3">
    <w:basedOn w:val="TableNormal0"/>
    <w:tblPr>
      <w:tblStyleRowBandSize w:val="1"/>
      <w:tblStyleColBandSize w:val="1"/>
      <w:tblCellMar>
        <w:top w:w="0" w:type="dxa"/>
        <w:left w:w="70" w:type="dxa"/>
        <w:bottom w:w="0" w:type="dxa"/>
        <w:right w:w="70" w:type="dxa"/>
      </w:tblCellMar>
    </w:tblPr>
  </w:style>
  <w:style w:type="table" w:customStyle="1" w:styleId="af4">
    <w:basedOn w:val="TableNormal0"/>
    <w:tblPr>
      <w:tblStyleRowBandSize w:val="1"/>
      <w:tblStyleColBandSize w:val="1"/>
      <w:tblCellMar>
        <w:top w:w="0" w:type="dxa"/>
        <w:left w:w="70" w:type="dxa"/>
        <w:bottom w:w="0" w:type="dxa"/>
        <w:right w:w="70" w:type="dxa"/>
      </w:tblCellMar>
    </w:tblPr>
  </w:style>
  <w:style w:type="table" w:customStyle="1" w:styleId="af5">
    <w:basedOn w:val="TableNormal0"/>
    <w:tblPr>
      <w:tblStyleRowBandSize w:val="1"/>
      <w:tblStyleColBandSize w:val="1"/>
      <w:tblCellMar>
        <w:top w:w="0" w:type="dxa"/>
        <w:left w:w="70" w:type="dxa"/>
        <w:bottom w:w="0" w:type="dxa"/>
        <w:right w:w="70" w:type="dxa"/>
      </w:tblCellMar>
    </w:tblPr>
  </w:style>
  <w:style w:type="table" w:customStyle="1" w:styleId="af6">
    <w:basedOn w:val="TableNormal0"/>
    <w:tblPr>
      <w:tblStyleRowBandSize w:val="1"/>
      <w:tblStyleColBandSize w:val="1"/>
      <w:tblCellMar>
        <w:top w:w="0" w:type="dxa"/>
        <w:left w:w="70" w:type="dxa"/>
        <w:bottom w:w="0" w:type="dxa"/>
        <w:right w:w="70" w:type="dxa"/>
      </w:tblCellMar>
    </w:tblPr>
  </w:style>
  <w:style w:type="table" w:customStyle="1" w:styleId="af7">
    <w:basedOn w:val="TableNormal0"/>
    <w:tblPr>
      <w:tblStyleRowBandSize w:val="1"/>
      <w:tblStyleColBandSize w:val="1"/>
      <w:tblCellMar>
        <w:top w:w="0" w:type="dxa"/>
        <w:left w:w="70" w:type="dxa"/>
        <w:bottom w:w="0" w:type="dxa"/>
        <w:right w:w="70" w:type="dxa"/>
      </w:tblCellMar>
    </w:tblPr>
  </w:style>
  <w:style w:type="table" w:customStyle="1" w:styleId="af8">
    <w:basedOn w:val="TableNormal0"/>
    <w:tblPr>
      <w:tblStyleRowBandSize w:val="1"/>
      <w:tblStyleColBandSize w:val="1"/>
      <w:tblCellMar>
        <w:top w:w="0" w:type="dxa"/>
        <w:left w:w="70" w:type="dxa"/>
        <w:bottom w:w="0" w:type="dxa"/>
        <w:right w:w="70" w:type="dxa"/>
      </w:tblCellMar>
    </w:tblPr>
  </w:style>
  <w:style w:type="table" w:customStyle="1" w:styleId="af9">
    <w:basedOn w:val="TableNormal0"/>
    <w:tblPr>
      <w:tblStyleRowBandSize w:val="1"/>
      <w:tblStyleColBandSize w:val="1"/>
      <w:tblCellMar>
        <w:top w:w="0" w:type="dxa"/>
        <w:left w:w="70" w:type="dxa"/>
        <w:bottom w:w="0" w:type="dxa"/>
        <w:right w:w="70" w:type="dxa"/>
      </w:tblCellMar>
    </w:tblPr>
  </w:style>
  <w:style w:type="table" w:customStyle="1" w:styleId="afa">
    <w:basedOn w:val="TableNormal0"/>
    <w:tblPr>
      <w:tblStyleRowBandSize w:val="1"/>
      <w:tblStyleColBandSize w:val="1"/>
      <w:tblCellMar>
        <w:top w:w="0" w:type="dxa"/>
        <w:left w:w="70" w:type="dxa"/>
        <w:bottom w:w="0" w:type="dxa"/>
        <w:right w:w="70" w:type="dxa"/>
      </w:tblCellMar>
    </w:tblPr>
  </w:style>
  <w:style w:type="table" w:customStyle="1" w:styleId="afb">
    <w:basedOn w:val="TableNormal0"/>
    <w:tblPr>
      <w:tblStyleRowBandSize w:val="1"/>
      <w:tblStyleColBandSize w:val="1"/>
      <w:tblCellMar>
        <w:top w:w="0" w:type="dxa"/>
        <w:left w:w="70" w:type="dxa"/>
        <w:bottom w:w="0" w:type="dxa"/>
        <w:right w:w="70" w:type="dxa"/>
      </w:tblCellMar>
    </w:tblPr>
  </w:style>
  <w:style w:type="table" w:customStyle="1" w:styleId="afc">
    <w:basedOn w:val="TableNormal0"/>
    <w:tblPr>
      <w:tblStyleRowBandSize w:val="1"/>
      <w:tblStyleColBandSize w:val="1"/>
      <w:tblCellMar>
        <w:top w:w="0" w:type="dxa"/>
        <w:left w:w="70" w:type="dxa"/>
        <w:bottom w:w="0" w:type="dxa"/>
        <w:right w:w="70" w:type="dxa"/>
      </w:tblCellMar>
    </w:tblPr>
  </w:style>
  <w:style w:type="table" w:customStyle="1" w:styleId="afd">
    <w:basedOn w:val="TableNormal0"/>
    <w:tblPr>
      <w:tblStyleRowBandSize w:val="1"/>
      <w:tblStyleColBandSize w:val="1"/>
      <w:tblCellMar>
        <w:top w:w="0" w:type="dxa"/>
        <w:left w:w="70" w:type="dxa"/>
        <w:bottom w:w="0" w:type="dxa"/>
        <w:right w:w="70" w:type="dxa"/>
      </w:tblCellMar>
    </w:tblPr>
  </w:style>
  <w:style w:type="table" w:customStyle="1" w:styleId="afe">
    <w:basedOn w:val="TableNormal0"/>
    <w:tblPr>
      <w:tblStyleRowBandSize w:val="1"/>
      <w:tblStyleColBandSize w:val="1"/>
      <w:tblCellMar>
        <w:top w:w="0" w:type="dxa"/>
        <w:left w:w="70" w:type="dxa"/>
        <w:bottom w:w="0" w:type="dxa"/>
        <w:right w:w="70" w:type="dxa"/>
      </w:tblCellMar>
    </w:tblPr>
  </w:style>
  <w:style w:type="table" w:customStyle="1" w:styleId="aff">
    <w:basedOn w:val="TableNormal0"/>
    <w:tblPr>
      <w:tblStyleRowBandSize w:val="1"/>
      <w:tblStyleColBandSize w:val="1"/>
      <w:tblCellMar>
        <w:top w:w="0" w:type="dxa"/>
        <w:left w:w="70" w:type="dxa"/>
        <w:bottom w:w="0" w:type="dxa"/>
        <w:right w:w="70" w:type="dxa"/>
      </w:tblCellMar>
    </w:tblPr>
  </w:style>
  <w:style w:type="table" w:customStyle="1" w:styleId="aff0">
    <w:basedOn w:val="TableNormal0"/>
    <w:tblPr>
      <w:tblStyleRowBandSize w:val="1"/>
      <w:tblStyleColBandSize w:val="1"/>
      <w:tblCellMar>
        <w:top w:w="0" w:type="dxa"/>
        <w:left w:w="70" w:type="dxa"/>
        <w:bottom w:w="0" w:type="dxa"/>
        <w:right w:w="70" w:type="dxa"/>
      </w:tblCellMar>
    </w:tblPr>
  </w:style>
  <w:style w:type="table" w:customStyle="1" w:styleId="aff1">
    <w:basedOn w:val="TableNormal0"/>
    <w:tblPr>
      <w:tblStyleRowBandSize w:val="1"/>
      <w:tblStyleColBandSize w:val="1"/>
      <w:tblCellMar>
        <w:top w:w="0" w:type="dxa"/>
        <w:left w:w="70" w:type="dxa"/>
        <w:bottom w:w="0" w:type="dxa"/>
        <w:right w:w="70" w:type="dxa"/>
      </w:tblCellMar>
    </w:tblPr>
  </w:style>
  <w:style w:type="table" w:customStyle="1" w:styleId="aff2">
    <w:basedOn w:val="TableNormal0"/>
    <w:tblPr>
      <w:tblStyleRowBandSize w:val="1"/>
      <w:tblStyleColBandSize w:val="1"/>
      <w:tblCellMar>
        <w:top w:w="0" w:type="dxa"/>
        <w:left w:w="70" w:type="dxa"/>
        <w:bottom w:w="0" w:type="dxa"/>
        <w:right w:w="70" w:type="dxa"/>
      </w:tblCellMar>
    </w:tblPr>
  </w:style>
  <w:style w:type="table" w:customStyle="1" w:styleId="aff3">
    <w:basedOn w:val="TableNormal0"/>
    <w:tblPr>
      <w:tblStyleRowBandSize w:val="1"/>
      <w:tblStyleColBandSize w:val="1"/>
      <w:tblCellMar>
        <w:top w:w="0" w:type="dxa"/>
        <w:left w:w="70" w:type="dxa"/>
        <w:bottom w:w="0" w:type="dxa"/>
        <w:right w:w="70" w:type="dxa"/>
      </w:tblCellMar>
    </w:tblPr>
  </w:style>
  <w:style w:type="table" w:customStyle="1" w:styleId="aff4">
    <w:basedOn w:val="TableNormal0"/>
    <w:tblPr>
      <w:tblStyleRowBandSize w:val="1"/>
      <w:tblStyleColBandSize w:val="1"/>
      <w:tblCellMar>
        <w:top w:w="0" w:type="dxa"/>
        <w:left w:w="70" w:type="dxa"/>
        <w:bottom w:w="0" w:type="dxa"/>
        <w:right w:w="70" w:type="dxa"/>
      </w:tblCellMar>
    </w:tblPr>
  </w:style>
  <w:style w:type="table" w:customStyle="1" w:styleId="aff5">
    <w:basedOn w:val="TableNormal0"/>
    <w:tblPr>
      <w:tblStyleRowBandSize w:val="1"/>
      <w:tblStyleColBandSize w:val="1"/>
      <w:tblCellMar>
        <w:top w:w="0" w:type="dxa"/>
        <w:left w:w="70" w:type="dxa"/>
        <w:bottom w:w="0" w:type="dxa"/>
        <w:right w:w="70" w:type="dxa"/>
      </w:tblCellMar>
    </w:tblPr>
  </w:style>
  <w:style w:type="table" w:customStyle="1" w:styleId="aff6">
    <w:basedOn w:val="TableNormal0"/>
    <w:tblPr>
      <w:tblStyleRowBandSize w:val="1"/>
      <w:tblStyleColBandSize w:val="1"/>
      <w:tblCellMar>
        <w:top w:w="0" w:type="dxa"/>
        <w:left w:w="70" w:type="dxa"/>
        <w:bottom w:w="0" w:type="dxa"/>
        <w:right w:w="70" w:type="dxa"/>
      </w:tblCellMar>
    </w:tblPr>
  </w:style>
  <w:style w:type="table" w:customStyle="1" w:styleId="aff7">
    <w:basedOn w:val="TableNormal0"/>
    <w:tblPr>
      <w:tblStyleRowBandSize w:val="1"/>
      <w:tblStyleColBandSize w:val="1"/>
      <w:tblCellMar>
        <w:top w:w="0" w:type="dxa"/>
        <w:left w:w="70" w:type="dxa"/>
        <w:bottom w:w="0" w:type="dxa"/>
        <w:right w:w="70" w:type="dxa"/>
      </w:tblCellMar>
    </w:tblPr>
  </w:style>
  <w:style w:type="table" w:customStyle="1" w:styleId="aff8">
    <w:basedOn w:val="TableNormal0"/>
    <w:tblPr>
      <w:tblStyleRowBandSize w:val="1"/>
      <w:tblStyleColBandSize w:val="1"/>
      <w:tblCellMar>
        <w:top w:w="0" w:type="dxa"/>
        <w:left w:w="70" w:type="dxa"/>
        <w:bottom w:w="0" w:type="dxa"/>
        <w:right w:w="70" w:type="dxa"/>
      </w:tblCellMar>
    </w:tblPr>
  </w:style>
  <w:style w:type="paragraph" w:styleId="Tekstpodstawowy">
    <w:name w:val="Body Text"/>
    <w:link w:val="TekstpodstawowyZnak"/>
    <w:uiPriority w:val="99"/>
    <w:semiHidden/>
    <w:unhideWhenUsed/>
    <w:rsid w:val="005728DF"/>
    <w:pPr>
      <w:spacing w:after="120"/>
    </w:pPr>
  </w:style>
  <w:style w:type="character" w:customStyle="1" w:styleId="TekstpodstawowyZnak">
    <w:name w:val="Tekst podstawowy Znak"/>
    <w:basedOn w:val="Domylnaczcionkaakapitu"/>
    <w:link w:val="Tekstpodstawowy"/>
    <w:uiPriority w:val="99"/>
    <w:semiHidden/>
    <w:rsid w:val="005728DF"/>
  </w:style>
  <w:style w:type="paragraph" w:styleId="Tekstpodstawowyzwciciem">
    <w:name w:val="Body Text First Indent"/>
    <w:basedOn w:val="Tekstpodstawowy"/>
    <w:link w:val="TekstpodstawowyzwciciemZnak"/>
    <w:uiPriority w:val="99"/>
    <w:unhideWhenUsed/>
    <w:rsid w:val="005728DF"/>
    <w:pPr>
      <w:spacing w:after="5" w:line="266" w:lineRule="auto"/>
      <w:ind w:left="10" w:firstLine="360"/>
      <w:jc w:val="both"/>
    </w:pPr>
    <w:rPr>
      <w:rFonts w:ascii="Arial" w:eastAsia="Arial" w:hAnsi="Arial" w:cs="Arial"/>
      <w:color w:val="000000"/>
      <w:lang w:val="pl-PL"/>
    </w:rPr>
  </w:style>
  <w:style w:type="character" w:customStyle="1" w:styleId="TekstpodstawowyzwciciemZnak">
    <w:name w:val="Tekst podstawowy z wcięciem Znak"/>
    <w:basedOn w:val="TekstpodstawowyZnak"/>
    <w:link w:val="Tekstpodstawowyzwciciem"/>
    <w:uiPriority w:val="99"/>
    <w:rsid w:val="005728DF"/>
    <w:rPr>
      <w:rFonts w:ascii="Arial" w:eastAsia="Arial" w:hAnsi="Arial" w:cs="Arial"/>
      <w:color w:val="000000"/>
      <w:lang w:val="pl-PL"/>
    </w:rPr>
  </w:style>
  <w:style w:type="paragraph" w:styleId="Podtytu">
    <w:name w:val="Subtitle"/>
    <w:basedOn w:val="Normalny"/>
    <w:next w:val="Normalny"/>
    <w:uiPriority w:val="11"/>
    <w:qFormat/>
    <w:rPr>
      <w:color w:val="595959"/>
      <w:sz w:val="28"/>
      <w:szCs w:val="28"/>
    </w:rPr>
  </w:style>
  <w:style w:type="table" w:customStyle="1" w:styleId="aff9">
    <w:basedOn w:val="TableNormal0"/>
    <w:tblPr>
      <w:tblStyleRowBandSize w:val="1"/>
      <w:tblStyleColBandSize w:val="1"/>
      <w:tblCellMar>
        <w:top w:w="0" w:type="dxa"/>
        <w:left w:w="70" w:type="dxa"/>
        <w:bottom w:w="0" w:type="dxa"/>
        <w:right w:w="70" w:type="dxa"/>
      </w:tblCellMar>
    </w:tblPr>
  </w:style>
  <w:style w:type="table" w:customStyle="1" w:styleId="affa">
    <w:basedOn w:val="TableNormal0"/>
    <w:tblPr>
      <w:tblStyleRowBandSize w:val="1"/>
      <w:tblStyleColBandSize w:val="1"/>
      <w:tblCellMar>
        <w:top w:w="0" w:type="dxa"/>
        <w:left w:w="70" w:type="dxa"/>
        <w:bottom w:w="0" w:type="dxa"/>
        <w:right w:w="70" w:type="dxa"/>
      </w:tblCellMar>
    </w:tblPr>
  </w:style>
  <w:style w:type="table" w:customStyle="1" w:styleId="affb">
    <w:basedOn w:val="TableNormal0"/>
    <w:tblPr>
      <w:tblStyleRowBandSize w:val="1"/>
      <w:tblStyleColBandSize w:val="1"/>
      <w:tblCellMar>
        <w:top w:w="0" w:type="dxa"/>
        <w:left w:w="70" w:type="dxa"/>
        <w:bottom w:w="0" w:type="dxa"/>
        <w:right w:w="70" w:type="dxa"/>
      </w:tblCellMar>
    </w:tblPr>
  </w:style>
  <w:style w:type="table" w:customStyle="1" w:styleId="affc">
    <w:basedOn w:val="TableNormal0"/>
    <w:tblPr>
      <w:tblStyleRowBandSize w:val="1"/>
      <w:tblStyleColBandSize w:val="1"/>
      <w:tblCellMar>
        <w:top w:w="0" w:type="dxa"/>
        <w:left w:w="70" w:type="dxa"/>
        <w:bottom w:w="0" w:type="dxa"/>
        <w:right w:w="70" w:type="dxa"/>
      </w:tblCellMar>
    </w:tblPr>
  </w:style>
  <w:style w:type="table" w:customStyle="1" w:styleId="affd">
    <w:basedOn w:val="TableNormal0"/>
    <w:tblPr>
      <w:tblStyleRowBandSize w:val="1"/>
      <w:tblStyleColBandSize w:val="1"/>
      <w:tblCellMar>
        <w:top w:w="0" w:type="dxa"/>
        <w:left w:w="70" w:type="dxa"/>
        <w:bottom w:w="0" w:type="dxa"/>
        <w:right w:w="70" w:type="dxa"/>
      </w:tblCellMar>
    </w:tblPr>
  </w:style>
  <w:style w:type="table" w:customStyle="1" w:styleId="affe">
    <w:basedOn w:val="TableNormal0"/>
    <w:tblPr>
      <w:tblStyleRowBandSize w:val="1"/>
      <w:tblStyleColBandSize w:val="1"/>
      <w:tblCellMar>
        <w:top w:w="0" w:type="dxa"/>
        <w:left w:w="70" w:type="dxa"/>
        <w:bottom w:w="0" w:type="dxa"/>
        <w:right w:w="70" w:type="dxa"/>
      </w:tblCellMar>
    </w:tblPr>
  </w:style>
  <w:style w:type="table" w:customStyle="1" w:styleId="afff">
    <w:basedOn w:val="TableNormal0"/>
    <w:tblPr>
      <w:tblStyleRowBandSize w:val="1"/>
      <w:tblStyleColBandSize w:val="1"/>
      <w:tblCellMar>
        <w:top w:w="0" w:type="dxa"/>
        <w:left w:w="70" w:type="dxa"/>
        <w:bottom w:w="0" w:type="dxa"/>
        <w:right w:w="70" w:type="dxa"/>
      </w:tblCellMar>
    </w:tblPr>
  </w:style>
  <w:style w:type="table" w:customStyle="1" w:styleId="afff0">
    <w:basedOn w:val="TableNormal0"/>
    <w:tblPr>
      <w:tblStyleRowBandSize w:val="1"/>
      <w:tblStyleColBandSize w:val="1"/>
      <w:tblCellMar>
        <w:top w:w="0" w:type="dxa"/>
        <w:left w:w="70" w:type="dxa"/>
        <w:bottom w:w="0" w:type="dxa"/>
        <w:right w:w="70" w:type="dxa"/>
      </w:tblCellMar>
    </w:tblPr>
  </w:style>
  <w:style w:type="table" w:customStyle="1" w:styleId="afff1">
    <w:basedOn w:val="TableNormal0"/>
    <w:tblPr>
      <w:tblStyleRowBandSize w:val="1"/>
      <w:tblStyleColBandSize w:val="1"/>
      <w:tblCellMar>
        <w:top w:w="0" w:type="dxa"/>
        <w:left w:w="70" w:type="dxa"/>
        <w:bottom w:w="0" w:type="dxa"/>
        <w:right w:w="70" w:type="dxa"/>
      </w:tblCellMar>
    </w:tblPr>
  </w:style>
  <w:style w:type="table" w:customStyle="1" w:styleId="afff2">
    <w:basedOn w:val="TableNormal0"/>
    <w:tblPr>
      <w:tblStyleRowBandSize w:val="1"/>
      <w:tblStyleColBandSize w:val="1"/>
      <w:tblCellMar>
        <w:top w:w="0" w:type="dxa"/>
        <w:left w:w="70" w:type="dxa"/>
        <w:bottom w:w="0" w:type="dxa"/>
        <w:right w:w="70" w:type="dxa"/>
      </w:tblCellMar>
    </w:tblPr>
  </w:style>
  <w:style w:type="table" w:customStyle="1" w:styleId="afff3">
    <w:basedOn w:val="TableNormal0"/>
    <w:tblPr>
      <w:tblStyleRowBandSize w:val="1"/>
      <w:tblStyleColBandSize w:val="1"/>
      <w:tblCellMar>
        <w:top w:w="0" w:type="dxa"/>
        <w:left w:w="70" w:type="dxa"/>
        <w:bottom w:w="0" w:type="dxa"/>
        <w:right w:w="70" w:type="dxa"/>
      </w:tblCellMar>
    </w:tblPr>
  </w:style>
  <w:style w:type="table" w:customStyle="1" w:styleId="afff4">
    <w:basedOn w:val="TableNormal0"/>
    <w:tblPr>
      <w:tblStyleRowBandSize w:val="1"/>
      <w:tblStyleColBandSize w:val="1"/>
      <w:tblCellMar>
        <w:top w:w="0" w:type="dxa"/>
        <w:left w:w="70" w:type="dxa"/>
        <w:bottom w:w="0" w:type="dxa"/>
        <w:right w:w="70" w:type="dxa"/>
      </w:tblCellMar>
    </w:tblPr>
  </w:style>
  <w:style w:type="table" w:customStyle="1" w:styleId="afff5">
    <w:basedOn w:val="TableNormal0"/>
    <w:tblPr>
      <w:tblStyleRowBandSize w:val="1"/>
      <w:tblStyleColBandSize w:val="1"/>
      <w:tblCellMar>
        <w:top w:w="0" w:type="dxa"/>
        <w:left w:w="70" w:type="dxa"/>
        <w:bottom w:w="0" w:type="dxa"/>
        <w:right w:w="70" w:type="dxa"/>
      </w:tblCellMar>
    </w:tblPr>
  </w:style>
  <w:style w:type="table" w:customStyle="1" w:styleId="afff6">
    <w:basedOn w:val="TableNormal0"/>
    <w:tblPr>
      <w:tblStyleRowBandSize w:val="1"/>
      <w:tblStyleColBandSize w:val="1"/>
      <w:tblCellMar>
        <w:top w:w="0" w:type="dxa"/>
        <w:left w:w="70" w:type="dxa"/>
        <w:bottom w:w="0" w:type="dxa"/>
        <w:right w:w="70" w:type="dxa"/>
      </w:tblCellMar>
    </w:tblPr>
  </w:style>
  <w:style w:type="table" w:customStyle="1" w:styleId="afff7">
    <w:basedOn w:val="TableNormal0"/>
    <w:tblPr>
      <w:tblStyleRowBandSize w:val="1"/>
      <w:tblStyleColBandSize w:val="1"/>
      <w:tblCellMar>
        <w:top w:w="0" w:type="dxa"/>
        <w:left w:w="70" w:type="dxa"/>
        <w:bottom w:w="0" w:type="dxa"/>
        <w:right w:w="70" w:type="dxa"/>
      </w:tblCellMar>
    </w:tblPr>
  </w:style>
  <w:style w:type="table" w:customStyle="1" w:styleId="afff8">
    <w:basedOn w:val="TableNormal0"/>
    <w:tblPr>
      <w:tblStyleRowBandSize w:val="1"/>
      <w:tblStyleColBandSize w:val="1"/>
      <w:tblCellMar>
        <w:top w:w="0" w:type="dxa"/>
        <w:left w:w="70" w:type="dxa"/>
        <w:bottom w:w="0" w:type="dxa"/>
        <w:right w:w="70" w:type="dxa"/>
      </w:tblCellMar>
    </w:tblPr>
  </w:style>
  <w:style w:type="table" w:customStyle="1" w:styleId="afff9">
    <w:basedOn w:val="TableNormal0"/>
    <w:tblPr>
      <w:tblStyleRowBandSize w:val="1"/>
      <w:tblStyleColBandSize w:val="1"/>
      <w:tblCellMar>
        <w:top w:w="0" w:type="dxa"/>
        <w:left w:w="70" w:type="dxa"/>
        <w:bottom w:w="0" w:type="dxa"/>
        <w:right w:w="70" w:type="dxa"/>
      </w:tblCellMar>
    </w:tblPr>
  </w:style>
  <w:style w:type="table" w:customStyle="1" w:styleId="afffa">
    <w:basedOn w:val="TableNormal0"/>
    <w:tblPr>
      <w:tblStyleRowBandSize w:val="1"/>
      <w:tblStyleColBandSize w:val="1"/>
      <w:tblCellMar>
        <w:top w:w="0" w:type="dxa"/>
        <w:left w:w="70" w:type="dxa"/>
        <w:bottom w:w="0" w:type="dxa"/>
        <w:right w:w="70" w:type="dxa"/>
      </w:tblCellMar>
    </w:tblPr>
  </w:style>
  <w:style w:type="table" w:customStyle="1" w:styleId="afffb">
    <w:basedOn w:val="TableNormal0"/>
    <w:tblPr>
      <w:tblStyleRowBandSize w:val="1"/>
      <w:tblStyleColBandSize w:val="1"/>
      <w:tblCellMar>
        <w:top w:w="0" w:type="dxa"/>
        <w:left w:w="70" w:type="dxa"/>
        <w:bottom w:w="0" w:type="dxa"/>
        <w:right w:w="70" w:type="dxa"/>
      </w:tblCellMar>
    </w:tblPr>
  </w:style>
  <w:style w:type="table" w:customStyle="1" w:styleId="afffc">
    <w:basedOn w:val="TableNormal0"/>
    <w:tblPr>
      <w:tblStyleRowBandSize w:val="1"/>
      <w:tblStyleColBandSize w:val="1"/>
      <w:tblCellMar>
        <w:top w:w="0" w:type="dxa"/>
        <w:left w:w="70" w:type="dxa"/>
        <w:bottom w:w="0" w:type="dxa"/>
        <w:right w:w="70" w:type="dxa"/>
      </w:tblCellMar>
    </w:tblPr>
  </w:style>
  <w:style w:type="table" w:customStyle="1" w:styleId="afffd">
    <w:basedOn w:val="TableNormal0"/>
    <w:tblPr>
      <w:tblStyleRowBandSize w:val="1"/>
      <w:tblStyleColBandSize w:val="1"/>
      <w:tblCellMar>
        <w:top w:w="0" w:type="dxa"/>
        <w:left w:w="70" w:type="dxa"/>
        <w:bottom w:w="0" w:type="dxa"/>
        <w:right w:w="70" w:type="dxa"/>
      </w:tblCellMar>
    </w:tblPr>
  </w:style>
  <w:style w:type="table" w:customStyle="1" w:styleId="afffe">
    <w:basedOn w:val="TableNormal0"/>
    <w:tblPr>
      <w:tblStyleRowBandSize w:val="1"/>
      <w:tblStyleColBandSize w:val="1"/>
      <w:tblCellMar>
        <w:top w:w="0" w:type="dxa"/>
        <w:left w:w="70" w:type="dxa"/>
        <w:bottom w:w="0" w:type="dxa"/>
        <w:right w:w="70" w:type="dxa"/>
      </w:tblCellMar>
    </w:tblPr>
  </w:style>
  <w:style w:type="table" w:customStyle="1" w:styleId="affff">
    <w:basedOn w:val="TableNormal0"/>
    <w:tblPr>
      <w:tblStyleRowBandSize w:val="1"/>
      <w:tblStyleColBandSize w:val="1"/>
      <w:tblCellMar>
        <w:top w:w="0" w:type="dxa"/>
        <w:left w:w="70" w:type="dxa"/>
        <w:bottom w:w="0" w:type="dxa"/>
        <w:right w:w="70" w:type="dxa"/>
      </w:tblCellMar>
    </w:tblPr>
  </w:style>
  <w:style w:type="table" w:customStyle="1" w:styleId="affff0">
    <w:basedOn w:val="TableNormal0"/>
    <w:tblPr>
      <w:tblStyleRowBandSize w:val="1"/>
      <w:tblStyleColBandSize w:val="1"/>
      <w:tblCellMar>
        <w:top w:w="0" w:type="dxa"/>
        <w:left w:w="70" w:type="dxa"/>
        <w:bottom w:w="0" w:type="dxa"/>
        <w:right w:w="70" w:type="dxa"/>
      </w:tblCellMar>
    </w:tblPr>
  </w:style>
  <w:style w:type="table" w:customStyle="1" w:styleId="affff1">
    <w:basedOn w:val="TableNormal0"/>
    <w:tblPr>
      <w:tblStyleRowBandSize w:val="1"/>
      <w:tblStyleColBandSize w:val="1"/>
      <w:tblCellMar>
        <w:top w:w="0" w:type="dxa"/>
        <w:left w:w="70" w:type="dxa"/>
        <w:bottom w:w="0" w:type="dxa"/>
        <w:right w:w="70" w:type="dxa"/>
      </w:tblCellMar>
    </w:tblPr>
  </w:style>
  <w:style w:type="table" w:customStyle="1" w:styleId="affff2">
    <w:basedOn w:val="TableNormal0"/>
    <w:tblPr>
      <w:tblStyleRowBandSize w:val="1"/>
      <w:tblStyleColBandSize w:val="1"/>
      <w:tblCellMar>
        <w:top w:w="0" w:type="dxa"/>
        <w:left w:w="70" w:type="dxa"/>
        <w:bottom w:w="0" w:type="dxa"/>
        <w:right w:w="70" w:type="dxa"/>
      </w:tblCellMar>
    </w:tblPr>
  </w:style>
  <w:style w:type="table" w:customStyle="1" w:styleId="affff3">
    <w:basedOn w:val="TableNormal0"/>
    <w:tblPr>
      <w:tblStyleRowBandSize w:val="1"/>
      <w:tblStyleColBandSize w:val="1"/>
      <w:tblCellMar>
        <w:top w:w="0" w:type="dxa"/>
        <w:left w:w="70" w:type="dxa"/>
        <w:bottom w:w="0" w:type="dxa"/>
        <w:right w:w="70" w:type="dxa"/>
      </w:tblCellMar>
    </w:tblPr>
  </w:style>
  <w:style w:type="table" w:customStyle="1" w:styleId="affff4">
    <w:basedOn w:val="TableNormal0"/>
    <w:tblPr>
      <w:tblStyleRowBandSize w:val="1"/>
      <w:tblStyleColBandSize w:val="1"/>
      <w:tblCellMar>
        <w:top w:w="0" w:type="dxa"/>
        <w:left w:w="70" w:type="dxa"/>
        <w:bottom w:w="0" w:type="dxa"/>
        <w:right w:w="70" w:type="dxa"/>
      </w:tblCellMar>
    </w:tblPr>
  </w:style>
  <w:style w:type="table" w:customStyle="1" w:styleId="affff5">
    <w:basedOn w:val="TableNormal0"/>
    <w:tblPr>
      <w:tblStyleRowBandSize w:val="1"/>
      <w:tblStyleColBandSize w:val="1"/>
      <w:tblCellMar>
        <w:top w:w="0" w:type="dxa"/>
        <w:left w:w="70" w:type="dxa"/>
        <w:bottom w:w="0" w:type="dxa"/>
        <w:right w:w="70" w:type="dxa"/>
      </w:tblCellMar>
    </w:tblPr>
  </w:style>
  <w:style w:type="table" w:customStyle="1" w:styleId="affff6">
    <w:basedOn w:val="TableNormal0"/>
    <w:tblPr>
      <w:tblStyleRowBandSize w:val="1"/>
      <w:tblStyleColBandSize w:val="1"/>
      <w:tblCellMar>
        <w:top w:w="0" w:type="dxa"/>
        <w:left w:w="70" w:type="dxa"/>
        <w:bottom w:w="0" w:type="dxa"/>
        <w:right w:w="70" w:type="dxa"/>
      </w:tblCellMar>
    </w:tblPr>
  </w:style>
  <w:style w:type="table" w:customStyle="1" w:styleId="affff7">
    <w:basedOn w:val="TableNormal0"/>
    <w:tblPr>
      <w:tblStyleRowBandSize w:val="1"/>
      <w:tblStyleColBandSize w:val="1"/>
      <w:tblCellMar>
        <w:top w:w="0" w:type="dxa"/>
        <w:left w:w="70" w:type="dxa"/>
        <w:bottom w:w="0" w:type="dxa"/>
        <w:right w:w="70" w:type="dxa"/>
      </w:tblCellMar>
    </w:tblPr>
  </w:style>
  <w:style w:type="table" w:customStyle="1" w:styleId="affff8">
    <w:basedOn w:val="TableNormal0"/>
    <w:tblPr>
      <w:tblStyleRowBandSize w:val="1"/>
      <w:tblStyleColBandSize w:val="1"/>
      <w:tblCellMar>
        <w:top w:w="0" w:type="dxa"/>
        <w:left w:w="70" w:type="dxa"/>
        <w:bottom w:w="0" w:type="dxa"/>
        <w:right w:w="70" w:type="dxa"/>
      </w:tblCellMar>
    </w:tblPr>
  </w:style>
  <w:style w:type="table" w:customStyle="1" w:styleId="affff9">
    <w:basedOn w:val="TableNormal0"/>
    <w:tblPr>
      <w:tblStyleRowBandSize w:val="1"/>
      <w:tblStyleColBandSize w:val="1"/>
      <w:tblCellMar>
        <w:top w:w="0" w:type="dxa"/>
        <w:left w:w="70" w:type="dxa"/>
        <w:bottom w:w="0" w:type="dxa"/>
        <w:right w:w="70" w:type="dxa"/>
      </w:tblCellMar>
    </w:tblPr>
  </w:style>
  <w:style w:type="table" w:customStyle="1" w:styleId="affffa">
    <w:basedOn w:val="TableNormal0"/>
    <w:tblPr>
      <w:tblStyleRowBandSize w:val="1"/>
      <w:tblStyleColBandSize w:val="1"/>
      <w:tblCellMar>
        <w:top w:w="0" w:type="dxa"/>
        <w:left w:w="70" w:type="dxa"/>
        <w:bottom w:w="0" w:type="dxa"/>
        <w:right w:w="70" w:type="dxa"/>
      </w:tblCellMar>
    </w:tblPr>
  </w:style>
  <w:style w:type="table" w:customStyle="1" w:styleId="affffb">
    <w:basedOn w:val="TableNormal0"/>
    <w:tblPr>
      <w:tblStyleRowBandSize w:val="1"/>
      <w:tblStyleColBandSize w:val="1"/>
      <w:tblCellMar>
        <w:top w:w="0" w:type="dxa"/>
        <w:left w:w="70" w:type="dxa"/>
        <w:bottom w:w="0" w:type="dxa"/>
        <w:right w:w="70" w:type="dxa"/>
      </w:tblCellMar>
    </w:tblPr>
  </w:style>
  <w:style w:type="table" w:customStyle="1" w:styleId="affffc">
    <w:basedOn w:val="TableNormal0"/>
    <w:tblPr>
      <w:tblStyleRowBandSize w:val="1"/>
      <w:tblStyleColBandSize w:val="1"/>
      <w:tblCellMar>
        <w:top w:w="0" w:type="dxa"/>
        <w:left w:w="70" w:type="dxa"/>
        <w:bottom w:w="0" w:type="dxa"/>
        <w:right w:w="70" w:type="dxa"/>
      </w:tblCellMar>
    </w:tblPr>
  </w:style>
  <w:style w:type="table" w:customStyle="1" w:styleId="affffd">
    <w:basedOn w:val="TableNormal0"/>
    <w:tblPr>
      <w:tblStyleRowBandSize w:val="1"/>
      <w:tblStyleColBandSize w:val="1"/>
      <w:tblCellMar>
        <w:top w:w="0" w:type="dxa"/>
        <w:left w:w="70" w:type="dxa"/>
        <w:bottom w:w="0" w:type="dxa"/>
        <w:right w:w="70" w:type="dxa"/>
      </w:tblCellMar>
    </w:tblPr>
  </w:style>
  <w:style w:type="table" w:customStyle="1" w:styleId="affffe">
    <w:basedOn w:val="TableNormal0"/>
    <w:tblPr>
      <w:tblStyleRowBandSize w:val="1"/>
      <w:tblStyleColBandSize w:val="1"/>
      <w:tblCellMar>
        <w:top w:w="0" w:type="dxa"/>
        <w:left w:w="70" w:type="dxa"/>
        <w:bottom w:w="0" w:type="dxa"/>
        <w:right w:w="70" w:type="dxa"/>
      </w:tblCellMar>
    </w:tblPr>
  </w:style>
  <w:style w:type="table" w:customStyle="1" w:styleId="afffff">
    <w:basedOn w:val="TableNormal0"/>
    <w:tblPr>
      <w:tblStyleRowBandSize w:val="1"/>
      <w:tblStyleColBandSize w:val="1"/>
      <w:tblCellMar>
        <w:top w:w="0" w:type="dxa"/>
        <w:left w:w="70" w:type="dxa"/>
        <w:bottom w:w="0" w:type="dxa"/>
        <w:right w:w="70" w:type="dxa"/>
      </w:tblCellMar>
    </w:tblPr>
  </w:style>
  <w:style w:type="table" w:customStyle="1" w:styleId="afffff0">
    <w:basedOn w:val="TableNormal0"/>
    <w:tblPr>
      <w:tblStyleRowBandSize w:val="1"/>
      <w:tblStyleColBandSize w:val="1"/>
      <w:tblCellMar>
        <w:top w:w="0" w:type="dxa"/>
        <w:left w:w="70" w:type="dxa"/>
        <w:bottom w:w="0" w:type="dxa"/>
        <w:right w:w="70" w:type="dxa"/>
      </w:tblCellMar>
    </w:tblPr>
  </w:style>
  <w:style w:type="table" w:customStyle="1" w:styleId="afffff1">
    <w:basedOn w:val="TableNormal0"/>
    <w:tblPr>
      <w:tblStyleRowBandSize w:val="1"/>
      <w:tblStyleColBandSize w:val="1"/>
      <w:tblCellMar>
        <w:top w:w="0" w:type="dxa"/>
        <w:left w:w="70" w:type="dxa"/>
        <w:bottom w:w="0" w:type="dxa"/>
        <w:right w:w="70" w:type="dxa"/>
      </w:tblCellMar>
    </w:tblPr>
  </w:style>
  <w:style w:type="table" w:customStyle="1" w:styleId="afffff2">
    <w:basedOn w:val="TableNormal0"/>
    <w:tblPr>
      <w:tblStyleRowBandSize w:val="1"/>
      <w:tblStyleColBandSize w:val="1"/>
      <w:tblCellMar>
        <w:top w:w="0" w:type="dxa"/>
        <w:left w:w="70" w:type="dxa"/>
        <w:bottom w:w="0" w:type="dxa"/>
        <w:right w:w="70" w:type="dxa"/>
      </w:tblCellMar>
    </w:tblPr>
  </w:style>
  <w:style w:type="paragraph" w:styleId="Poprawka">
    <w:name w:val="Revision"/>
    <w:hidden/>
    <w:uiPriority w:val="99"/>
    <w:semiHidden/>
    <w:rsid w:val="0020548B"/>
    <w:pPr>
      <w:spacing w:after="0" w:line="240" w:lineRule="auto"/>
    </w:pPr>
  </w:style>
  <w:style w:type="character" w:customStyle="1" w:styleId="normaltextrun">
    <w:name w:val="normaltextrun"/>
    <w:basedOn w:val="Domylnaczcionkaakapitu"/>
    <w:rsid w:val="00EB1F9D"/>
  </w:style>
  <w:style w:type="character" w:customStyle="1" w:styleId="eop">
    <w:name w:val="eop"/>
    <w:basedOn w:val="Domylnaczcionkaakapitu"/>
    <w:rsid w:val="00EB1F9D"/>
  </w:style>
  <w:style w:type="paragraph" w:customStyle="1" w:styleId="paragraph">
    <w:name w:val="paragraph"/>
    <w:basedOn w:val="Normalny"/>
    <w:rsid w:val="00EB1F9D"/>
    <w:pPr>
      <w:spacing w:before="100" w:beforeAutospacing="1" w:after="100" w:afterAutospacing="1" w:line="240" w:lineRule="auto"/>
    </w:pPr>
    <w:rPr>
      <w:rFonts w:ascii="Times New Roman" w:eastAsia="Times New Roman" w:hAnsi="Times New Roman" w:cs="Times New Roman"/>
      <w:sz w:val="24"/>
      <w:szCs w:val="24"/>
      <w:lang w:val="pl-PL"/>
    </w:rPr>
  </w:style>
  <w:style w:type="paragraph" w:styleId="Tekstprzypisudolnego">
    <w:name w:val="footnote text"/>
    <w:basedOn w:val="Normalny"/>
    <w:link w:val="TekstprzypisudolnegoZnak"/>
    <w:uiPriority w:val="99"/>
    <w:semiHidden/>
    <w:unhideWhenUsed/>
    <w:rsid w:val="003C3B56"/>
    <w:pPr>
      <w:spacing w:after="0" w:line="240" w:lineRule="auto"/>
    </w:pPr>
    <w:rPr>
      <w:rFonts w:asciiTheme="minorHAnsi" w:eastAsiaTheme="minorHAnsi" w:hAnsiTheme="minorHAnsi" w:cstheme="minorBidi"/>
      <w:kern w:val="2"/>
      <w:sz w:val="20"/>
      <w:szCs w:val="20"/>
      <w:lang w:val="pl-PL" w:eastAsia="en-US"/>
      <w14:ligatures w14:val="standardContextual"/>
    </w:rPr>
  </w:style>
  <w:style w:type="character" w:customStyle="1" w:styleId="TekstprzypisudolnegoZnak">
    <w:name w:val="Tekst przypisu dolnego Znak"/>
    <w:basedOn w:val="Domylnaczcionkaakapitu"/>
    <w:link w:val="Tekstprzypisudolnego"/>
    <w:uiPriority w:val="99"/>
    <w:semiHidden/>
    <w:rsid w:val="003C3B56"/>
    <w:rPr>
      <w:rFonts w:asciiTheme="minorHAnsi" w:eastAsiaTheme="minorHAnsi" w:hAnsiTheme="minorHAnsi" w:cstheme="minorBidi"/>
      <w:kern w:val="2"/>
      <w:sz w:val="20"/>
      <w:szCs w:val="20"/>
      <w:lang w:val="pl-PL" w:eastAsia="en-US"/>
      <w14:ligatures w14:val="standardContextual"/>
    </w:rPr>
  </w:style>
  <w:style w:type="character" w:styleId="Odwoanieprzypisudolnego">
    <w:name w:val="footnote reference"/>
    <w:basedOn w:val="Domylnaczcionkaakapitu"/>
    <w:uiPriority w:val="99"/>
    <w:semiHidden/>
    <w:unhideWhenUsed/>
    <w:rsid w:val="003C3B5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6tZek9ON1lzQstCQ3or+/EZE/g==">CgMxLjAyDmguaW1wM3RoZzI1eHVpMg5oLjd6dW11M29henl5cTINaC5hN2VxbGozOHdtOTIOaC5oOXFtYjNxNzY4ZHMyDmgubWZyb2tyaDU4bzBkMg5oLjY2cTZmd256ZHZ1cDIOaC5iYWplbjZ6YzZldmQyDmgueWZ1djJrOHlybHh5Mg5oLnU2Zm9wMmM1NWJqOTIOaC4yaHF4eXBtM3J5b3gyDmgudWRyd2kxNGg4ZGhkMg5oLmE1aXZibmhpM25iejIOaC43ZjhrYXQ2YjlxdzEyDmgubHlqZGtsanBwbWdsMg5oLm92dmhwbDh3aDhqdTIOaC44a2d0eW9iN3MyeHoyDmgucW5lNGo0dTVzN3IwMg5oLmt6YWhwZXl5ODZpMjIOaC52Mmx3cDNsYmxhazYyDmgucXVmc2w3ZjA1eWM5Mg5oLmdwaDFxM2Z1ZGRhODIOaC5mY2tvYjB0enYzZHUyDmgueHpzNnIwYXM0dGEyMg5oLjI0MnJ2NThtNXIxcTIOaC5xMXRkNmFya3Y5cGMyDmguZDJpOWplYnp2NHV1Mg5oLmRod21ybXQ5cnVjMDIOaC50dmo0N2NqNG82NTIyDmguNXlxc2kyZHFsNjBnMg5oLnNieW9iYm1jcjB6bTIOaC54bWpmbnhwbmdtOGcyDmgudm9kNmR1bXFrbmp5Mg5oLndnOXJhcjE4MHlkZTIOaC50cnJpM2c0MXF6M3cyDmgubDl0dXZjMXJ3aXpyMg5oLjJwamR2d2UzbjM2MDIOaC5tczgwYjV2d3Jnc2syDmgud2E2bHE2bGdranY4Mg5oLmtmM2l5aWQxeDFpNDIOaC5kODBvNm01NW02bjYyDmgudnJveDJ1cTJxMmtjMg5oLnBvODB1MXZiczI3cDIOaC40c3J6MWUxcWptY2cyDmgueWM2d2JtNWphb2ExMg5oLmpudjI1bTVpYnpxaDIOaC5haW8yemJ4YnltYWcyDmguOXhxdmhrOWJjbDBxOAByITExVFFldkdxWHJkUC0xMklqNWFZTnM1ZWJ0TGNMejM2V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124</TotalTime>
  <Pages>16</Pages>
  <Words>5130</Words>
  <Characters>30786</Characters>
  <Application>Microsoft Office Word</Application>
  <DocSecurity>0</DocSecurity>
  <Lines>256</Lines>
  <Paragraphs>71</Paragraphs>
  <ScaleCrop>false</ScaleCrop>
  <HeadingPairs>
    <vt:vector size="2" baseType="variant">
      <vt:variant>
        <vt:lpstr>Tytuł</vt:lpstr>
      </vt:variant>
      <vt:variant>
        <vt:i4>1</vt:i4>
      </vt:variant>
    </vt:vector>
  </HeadingPairs>
  <TitlesOfParts>
    <vt:vector size="1" baseType="lpstr">
      <vt:lpstr/>
    </vt:vector>
  </TitlesOfParts>
  <Manager>Wojciech Wrześniewski</Manager>
  <Company>Szpitale Pomorskie Sp. z o.o.</Company>
  <LinksUpToDate>false</LinksUpToDate>
  <CharactersWithSpaces>35845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Wojciech Wrześniewski</dc:creator>
  <cp:lastModifiedBy>Malgorzata Brancewicz</cp:lastModifiedBy>
  <cp:revision>5</cp:revision>
  <dcterms:created xsi:type="dcterms:W3CDTF">2026-04-10T06:57:00Z</dcterms:created>
  <dcterms:modified xsi:type="dcterms:W3CDTF">2026-04-10T10:29:00Z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iuro">
    <vt:lpwstr>Wojciech Wrześniewski</vt:lpwstr>
  </property>
  <property fmtid="{D5CDD505-2E9C-101B-9397-08002B2CF9AE}" pid="3" name="Dział">
    <vt:lpwstr>Dział Informatyki</vt:lpwstr>
  </property>
  <property fmtid="{D5CDD505-2E9C-101B-9397-08002B2CF9AE}" pid="4" name="Edytor">
    <vt:lpwstr>Wojciech Wrześniewski</vt:lpwstr>
  </property>
  <property fmtid="{D5CDD505-2E9C-101B-9397-08002B2CF9AE}" pid="5" name="Język">
    <vt:lpwstr>Polski</vt:lpwstr>
  </property>
  <property fmtid="{D5CDD505-2E9C-101B-9397-08002B2CF9AE}" pid="6" name="Piszący">
    <vt:lpwstr>Wojciech Wrześniewski</vt:lpwstr>
  </property>
  <property fmtid="{D5CDD505-2E9C-101B-9397-08002B2CF9AE}" pid="7" name="Sprawdzone przez">
    <vt:lpwstr>Wojciech Wrześniewski</vt:lpwstr>
  </property>
  <property fmtid="{D5CDD505-2E9C-101B-9397-08002B2CF9AE}" pid="8" name="Właściciel">
    <vt:lpwstr>Wojciech Wrześniewski</vt:lpwstr>
  </property>
  <property fmtid="{D5CDD505-2E9C-101B-9397-08002B2CF9AE}" pid="9" name="Wydawca">
    <vt:lpwstr>Wojciech Wrześniewski</vt:lpwstr>
  </property>
  <property fmtid="{D5CDD505-2E9C-101B-9397-08002B2CF9AE}" pid="10" name="Zarejestrowany przez">
    <vt:lpwstr>Wojciech Wrześniewski</vt:lpwstr>
  </property>
</Properties>
</file>