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47" w:rsidRPr="00C93A47" w:rsidRDefault="00C93A47" w:rsidP="00C93A47">
      <w:pPr>
        <w:pStyle w:val="Bezodstpw"/>
        <w:ind w:left="708" w:firstLine="708"/>
        <w:jc w:val="right"/>
        <w:rPr>
          <w:rFonts w:asciiTheme="minorHAnsi" w:hAnsiTheme="minorHAnsi" w:cstheme="minorHAnsi"/>
          <w:b/>
        </w:rPr>
      </w:pPr>
      <w:r w:rsidRPr="00C93A47">
        <w:rPr>
          <w:rFonts w:asciiTheme="minorHAnsi" w:hAnsiTheme="minorHAnsi" w:cstheme="minorHAnsi"/>
          <w:b/>
        </w:rPr>
        <w:t xml:space="preserve">Załącznik nr 1do SWZ  – Przedmiot zamówienia </w:t>
      </w:r>
    </w:p>
    <w:p w:rsidR="00C93A47" w:rsidRPr="00C93A47" w:rsidRDefault="00C93A47" w:rsidP="00DE134A">
      <w:pPr>
        <w:pStyle w:val="Bezodstpw"/>
        <w:rPr>
          <w:rFonts w:asciiTheme="minorHAnsi" w:hAnsiTheme="minorHAnsi" w:cstheme="minorHAnsi"/>
          <w:b/>
        </w:rPr>
      </w:pPr>
    </w:p>
    <w:p w:rsidR="00DE134A" w:rsidRPr="00C93A47" w:rsidRDefault="00C93A47" w:rsidP="00DE134A">
      <w:pPr>
        <w:pStyle w:val="Bezodstpw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Część  1 </w:t>
      </w:r>
      <w:r w:rsidR="00DE134A" w:rsidRPr="00C93A47">
        <w:rPr>
          <w:rFonts w:asciiTheme="minorHAnsi" w:hAnsiTheme="minorHAnsi" w:cstheme="minorHAnsi"/>
          <w:b/>
        </w:rPr>
        <w:t xml:space="preserve">Stymulatory przeciwbólowe </w:t>
      </w:r>
      <w:proofErr w:type="spellStart"/>
      <w:r w:rsidR="00DE134A" w:rsidRPr="00C93A47">
        <w:rPr>
          <w:rFonts w:asciiTheme="minorHAnsi" w:hAnsiTheme="minorHAnsi" w:cstheme="minorHAnsi"/>
          <w:b/>
        </w:rPr>
        <w:t>stałonatężeniowe</w:t>
      </w:r>
      <w:proofErr w:type="spellEnd"/>
      <w:r w:rsidR="00DE134A" w:rsidRPr="00C93A47">
        <w:rPr>
          <w:rFonts w:asciiTheme="minorHAnsi" w:hAnsiTheme="minorHAnsi" w:cstheme="minorHAnsi"/>
          <w:b/>
        </w:rPr>
        <w:t xml:space="preserve"> </w:t>
      </w:r>
      <w:r w:rsidR="00DE134A" w:rsidRPr="00C93A47">
        <w:rPr>
          <w:rFonts w:asciiTheme="minorHAnsi" w:hAnsiTheme="minorHAnsi" w:cstheme="minorHAnsi"/>
          <w:b/>
        </w:rPr>
        <w:tab/>
      </w:r>
      <w:r w:rsidR="00DE134A" w:rsidRPr="00C93A47">
        <w:rPr>
          <w:rFonts w:asciiTheme="minorHAnsi" w:hAnsiTheme="minorHAnsi" w:cstheme="minorHAnsi"/>
          <w:b/>
        </w:rPr>
        <w:tab/>
      </w:r>
      <w:r w:rsidR="00DE134A" w:rsidRPr="00C93A47">
        <w:rPr>
          <w:rFonts w:asciiTheme="minorHAnsi" w:hAnsiTheme="minorHAnsi" w:cstheme="minorHAnsi"/>
          <w:b/>
        </w:rPr>
        <w:tab/>
      </w:r>
      <w:r w:rsidR="00DE134A" w:rsidRPr="00C93A47">
        <w:rPr>
          <w:rFonts w:asciiTheme="minorHAnsi" w:hAnsiTheme="minorHAnsi" w:cstheme="minorHAnsi"/>
          <w:b/>
        </w:rPr>
        <w:tab/>
      </w:r>
      <w:r w:rsidR="00DE134A" w:rsidRPr="00C93A47">
        <w:rPr>
          <w:rFonts w:asciiTheme="minorHAnsi" w:hAnsiTheme="minorHAnsi" w:cstheme="minorHAnsi"/>
          <w:b/>
        </w:rPr>
        <w:tab/>
      </w:r>
      <w:r w:rsidR="00DE134A" w:rsidRPr="00C93A47">
        <w:rPr>
          <w:rFonts w:asciiTheme="minorHAnsi" w:hAnsiTheme="minorHAnsi" w:cstheme="minorHAnsi"/>
          <w:b/>
        </w:rPr>
        <w:tab/>
      </w:r>
      <w:r w:rsidR="00DE134A" w:rsidRPr="00C93A47">
        <w:rPr>
          <w:rFonts w:asciiTheme="minorHAnsi" w:hAnsiTheme="minorHAnsi" w:cstheme="minorHAnsi"/>
          <w:b/>
        </w:rPr>
        <w:tab/>
      </w:r>
      <w:r w:rsidR="00DE134A" w:rsidRPr="00C93A47">
        <w:rPr>
          <w:rFonts w:asciiTheme="minorHAnsi" w:hAnsiTheme="minorHAnsi" w:cstheme="minorHAnsi"/>
          <w:b/>
        </w:rPr>
        <w:tab/>
      </w:r>
    </w:p>
    <w:p w:rsidR="00DE134A" w:rsidRPr="00C93A47" w:rsidRDefault="00DE134A" w:rsidP="00DE134A">
      <w:pPr>
        <w:pStyle w:val="Bezodstpw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14940" w:type="dxa"/>
        <w:tblLayout w:type="fixed"/>
        <w:tblLook w:val="04A0"/>
      </w:tblPr>
      <w:tblGrid>
        <w:gridCol w:w="2941"/>
        <w:gridCol w:w="4181"/>
        <w:gridCol w:w="891"/>
        <w:gridCol w:w="1632"/>
        <w:gridCol w:w="1095"/>
        <w:gridCol w:w="1280"/>
        <w:gridCol w:w="1485"/>
        <w:gridCol w:w="1435"/>
      </w:tblGrid>
      <w:tr w:rsidR="00DE134A" w:rsidRPr="005B3B00" w:rsidTr="005B3B00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pStyle w:val="NormalnyWeb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93A4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pStyle w:val="NormalnyWeb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93A4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 przedmiotu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  <w:b/>
              </w:rPr>
            </w:pPr>
            <w:r w:rsidRPr="00C93A47">
              <w:rPr>
                <w:rFonts w:cstheme="minorHAnsi"/>
                <w:b/>
              </w:rPr>
              <w:t>Ilość sztuk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0463A4" w:rsidRDefault="00DE134A">
            <w:pPr>
              <w:jc w:val="center"/>
              <w:rPr>
                <w:rFonts w:cstheme="minorHAnsi"/>
                <w:b/>
                <w:highlight w:val="yellow"/>
              </w:rPr>
            </w:pPr>
            <w:r w:rsidRPr="005B3B00">
              <w:rPr>
                <w:rFonts w:cstheme="minorHAnsi"/>
                <w:b/>
              </w:rPr>
              <w:t>Cena jednostkowa netto</w:t>
            </w:r>
            <w:r w:rsidR="005B3B00">
              <w:rPr>
                <w:rFonts w:cstheme="minorHAnsi"/>
                <w:b/>
              </w:rPr>
              <w:t xml:space="preserve"> PLN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5B3B00" w:rsidRDefault="005B3B00">
            <w:pPr>
              <w:jc w:val="center"/>
              <w:rPr>
                <w:rFonts w:cstheme="minorHAnsi"/>
                <w:b/>
              </w:rPr>
            </w:pPr>
            <w:r w:rsidRPr="005B3B00">
              <w:rPr>
                <w:rFonts w:cstheme="minorHAnsi"/>
                <w:b/>
              </w:rPr>
              <w:t xml:space="preserve">Wartość pozycji netto PLN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5B3B00" w:rsidRDefault="005B3B00">
            <w:pPr>
              <w:jc w:val="center"/>
              <w:rPr>
                <w:rFonts w:cstheme="minorHAnsi"/>
                <w:b/>
              </w:rPr>
            </w:pPr>
            <w:r w:rsidRPr="005B3B00">
              <w:rPr>
                <w:rFonts w:cstheme="minorHAnsi"/>
                <w:b/>
              </w:rPr>
              <w:t>Stawka VAT (%)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5B3B00" w:rsidRDefault="00DE134A">
            <w:pPr>
              <w:jc w:val="center"/>
              <w:rPr>
                <w:rFonts w:cstheme="minorHAnsi"/>
                <w:b/>
              </w:rPr>
            </w:pPr>
            <w:r w:rsidRPr="005B3B00">
              <w:rPr>
                <w:rFonts w:cstheme="minorHAnsi"/>
                <w:b/>
              </w:rPr>
              <w:t xml:space="preserve">Wartość </w:t>
            </w:r>
            <w:r w:rsidR="005B3B00" w:rsidRPr="005B3B00">
              <w:rPr>
                <w:rFonts w:cstheme="minorHAnsi"/>
                <w:b/>
              </w:rPr>
              <w:t xml:space="preserve">VAT w PLN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5B3B00" w:rsidRDefault="00DE134A">
            <w:pPr>
              <w:jc w:val="center"/>
              <w:rPr>
                <w:rFonts w:cstheme="minorHAnsi"/>
                <w:b/>
              </w:rPr>
            </w:pPr>
            <w:r w:rsidRPr="005B3B00">
              <w:rPr>
                <w:rFonts w:cstheme="minorHAnsi"/>
                <w:b/>
              </w:rPr>
              <w:t>Wartość brutto</w:t>
            </w:r>
            <w:r w:rsidR="005B3B00" w:rsidRPr="005B3B00">
              <w:rPr>
                <w:rFonts w:cstheme="minorHAnsi"/>
                <w:b/>
              </w:rPr>
              <w:t xml:space="preserve"> PLN </w:t>
            </w:r>
          </w:p>
        </w:tc>
      </w:tr>
      <w:tr w:rsidR="00DE134A" w:rsidRPr="00C93A47" w:rsidTr="005B3B00">
        <w:trPr>
          <w:trHeight w:val="3402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eastAsia="Times New Roman" w:cstheme="minorHAnsi"/>
                <w:color w:val="000000"/>
              </w:rPr>
            </w:pPr>
            <w:r w:rsidRPr="00C93A47">
              <w:rPr>
                <w:rFonts w:cstheme="minorHAnsi"/>
              </w:rPr>
              <w:t xml:space="preserve">1. </w:t>
            </w:r>
            <w:r w:rsidRPr="00C93A47">
              <w:rPr>
                <w:rFonts w:eastAsia="Times New Roman" w:cstheme="minorHAnsi"/>
                <w:color w:val="000000"/>
              </w:rPr>
              <w:t xml:space="preserve">Stymulator rdzeniowy przeciwbólowy, </w:t>
            </w:r>
            <w:proofErr w:type="spellStart"/>
            <w:r w:rsidRPr="00C93A47">
              <w:rPr>
                <w:rFonts w:eastAsia="Times New Roman" w:cstheme="minorHAnsi"/>
                <w:color w:val="000000"/>
              </w:rPr>
              <w:t>stałonatężeniowy</w:t>
            </w:r>
            <w:proofErr w:type="spellEnd"/>
            <w:r w:rsidRPr="00C93A47">
              <w:rPr>
                <w:rFonts w:eastAsia="Times New Roman" w:cstheme="minorHAnsi"/>
                <w:color w:val="000000"/>
              </w:rPr>
              <w:t>,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  <w:p w:rsidR="00DE134A" w:rsidRPr="00C93A47" w:rsidRDefault="00DE134A">
            <w:pPr>
              <w:rPr>
                <w:rFonts w:cstheme="minorHAnsi"/>
              </w:rPr>
            </w:pPr>
          </w:p>
          <w:p w:rsidR="00DE134A" w:rsidRPr="00C93A47" w:rsidRDefault="00DE134A">
            <w:pPr>
              <w:rPr>
                <w:rFonts w:cstheme="minorHAnsi"/>
              </w:rPr>
            </w:pPr>
          </w:p>
          <w:p w:rsidR="00DE134A" w:rsidRPr="00C93A47" w:rsidRDefault="00DE134A">
            <w:pPr>
              <w:rPr>
                <w:rFonts w:cstheme="minorHAnsi"/>
              </w:rPr>
            </w:pPr>
          </w:p>
          <w:p w:rsidR="00DE134A" w:rsidRPr="00C93A47" w:rsidRDefault="00DE134A">
            <w:pPr>
              <w:rPr>
                <w:rFonts w:cstheme="minorHAnsi"/>
              </w:rPr>
            </w:pP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eastAsia="Times New Roman" w:cstheme="minorHAnsi"/>
                <w:color w:val="000000"/>
              </w:rPr>
            </w:pPr>
            <w:r w:rsidRPr="00C93A47">
              <w:rPr>
                <w:rFonts w:eastAsia="Times New Roman" w:cstheme="minorHAnsi"/>
                <w:color w:val="000000"/>
              </w:rPr>
              <w:t xml:space="preserve">Stymulator rdzeniowy przeciwbólowy, </w:t>
            </w:r>
            <w:proofErr w:type="spellStart"/>
            <w:r w:rsidRPr="00C93A47">
              <w:rPr>
                <w:rFonts w:eastAsia="Times New Roman" w:cstheme="minorHAnsi"/>
                <w:color w:val="000000"/>
              </w:rPr>
              <w:t>stałonatężeniowy</w:t>
            </w:r>
            <w:proofErr w:type="spellEnd"/>
            <w:r w:rsidRPr="00C93A47">
              <w:rPr>
                <w:rFonts w:eastAsia="Times New Roman" w:cstheme="minorHAnsi"/>
                <w:color w:val="000000"/>
              </w:rPr>
              <w:t>, z minimum szesnastoma niezależnymi kontaktami regulowanymi stopniowo od 0 do 100% stopniowo po 1% - w zestawie z pilotem pacjenta;</w:t>
            </w:r>
          </w:p>
          <w:p w:rsidR="00C93A47" w:rsidRDefault="00DE134A">
            <w:pPr>
              <w:pStyle w:val="Akapitzlist"/>
              <w:ind w:left="0"/>
              <w:rPr>
                <w:rFonts w:eastAsia="Times New Roman" w:cstheme="minorHAnsi"/>
                <w:color w:val="000000"/>
              </w:rPr>
            </w:pPr>
            <w:r w:rsidRPr="00C93A47">
              <w:rPr>
                <w:rFonts w:eastAsia="Times New Roman" w:cstheme="minorHAnsi"/>
                <w:color w:val="000000"/>
              </w:rPr>
              <w:t xml:space="preserve">Możliwość zastosowania elektrod </w:t>
            </w:r>
            <w:proofErr w:type="spellStart"/>
            <w:r w:rsidRPr="00C93A47">
              <w:rPr>
                <w:rFonts w:eastAsia="Times New Roman" w:cstheme="minorHAnsi"/>
                <w:color w:val="000000"/>
              </w:rPr>
              <w:t>przeskórnych</w:t>
            </w:r>
            <w:proofErr w:type="spellEnd"/>
            <w:r w:rsidRPr="00C93A47">
              <w:rPr>
                <w:rFonts w:eastAsia="Times New Roman" w:cstheme="minorHAnsi"/>
                <w:color w:val="000000"/>
              </w:rPr>
              <w:t xml:space="preserve">, chirurgicznych,; Możliwość ustawiania </w:t>
            </w:r>
            <w:r w:rsidR="005B3B00">
              <w:rPr>
                <w:rFonts w:eastAsia="Times New Roman" w:cstheme="minorHAnsi"/>
                <w:color w:val="000000"/>
              </w:rPr>
              <w:t xml:space="preserve">niezależnych programów </w:t>
            </w:r>
            <w:r w:rsidRPr="00C93A47">
              <w:rPr>
                <w:rFonts w:eastAsia="Times New Roman" w:cstheme="minorHAnsi"/>
                <w:color w:val="000000"/>
              </w:rPr>
              <w:t xml:space="preserve">  z osobistym programatorem pacjenta wraz      z niezbędnymi akcesoriami; Możliwość podłączenia elektrody bezpośrednio do stymulatora, dopuszczenie do wykonywania rezonansu 1.5T </w:t>
            </w:r>
          </w:p>
          <w:p w:rsidR="00DE134A" w:rsidRPr="00C93A47" w:rsidRDefault="00DE134A">
            <w:pPr>
              <w:pStyle w:val="Akapitzlist"/>
              <w:ind w:left="0"/>
              <w:rPr>
                <w:rFonts w:eastAsia="Times New Roman" w:cstheme="minorHAnsi"/>
                <w:color w:val="000000"/>
              </w:rPr>
            </w:pPr>
            <w:r w:rsidRPr="00C93A47">
              <w:rPr>
                <w:rFonts w:eastAsia="Times New Roman" w:cstheme="minorHAnsi"/>
                <w:b/>
                <w:color w:val="000000"/>
              </w:rPr>
              <w:t>Depozyt 4 sztuki</w:t>
            </w:r>
          </w:p>
          <w:p w:rsidR="00DE134A" w:rsidRPr="00C93A47" w:rsidRDefault="00DE134A">
            <w:pPr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20</w:t>
            </w: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126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2. Stymulator rdzeniowy przeciwbólowy ładowalny kompatybilny z systemem firmy Boston Scientific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47" w:rsidRDefault="00DE134A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Stymulator rdzeniowy przeciwbólowy ładowalny kompatybilny z systemem firmy Boston Scientific, </w:t>
            </w:r>
            <w:proofErr w:type="spellStart"/>
            <w:r w:rsidRPr="00C93A47">
              <w:rPr>
                <w:rFonts w:cstheme="minorHAnsi"/>
              </w:rPr>
              <w:t>stałonatężeniowy</w:t>
            </w:r>
            <w:proofErr w:type="spellEnd"/>
            <w:r w:rsidRPr="00C93A47">
              <w:rPr>
                <w:rFonts w:cstheme="minorHAnsi"/>
              </w:rPr>
              <w:t xml:space="preserve">,             z minimum szesnastoma niezależnymi kontaktami regulowanymi stopniowo od 0 do 100% stopniowo po 1% -; Możliwość zastosowania elektrod </w:t>
            </w:r>
            <w:proofErr w:type="spellStart"/>
            <w:r w:rsidRPr="00C93A47">
              <w:rPr>
                <w:rFonts w:cstheme="minorHAnsi"/>
              </w:rPr>
              <w:t>przeskórnych</w:t>
            </w:r>
            <w:proofErr w:type="spellEnd"/>
            <w:r w:rsidRPr="00C93A47">
              <w:rPr>
                <w:rFonts w:cstheme="minorHAnsi"/>
              </w:rPr>
              <w:t xml:space="preserve">, chirurgicznych, pośrednich; Możliwość ustawiania niezależnych programów             </w:t>
            </w:r>
            <w:r w:rsidRPr="00C93A47">
              <w:rPr>
                <w:rFonts w:cstheme="minorHAnsi"/>
              </w:rPr>
              <w:lastRenderedPageBreak/>
              <w:t xml:space="preserve">z osobistym programatorem pacjenta wraz     z niezbędnymi akcesoriami; Możliwość podłączenia elektrody bezpośrednio do stymulatora </w:t>
            </w:r>
          </w:p>
          <w:p w:rsidR="00DE134A" w:rsidRPr="00C93A47" w:rsidRDefault="00DE134A" w:rsidP="00C93A47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  <w:r w:rsidRPr="00C93A47">
              <w:rPr>
                <w:rFonts w:eastAsia="Times New Roman" w:cstheme="minorHAnsi"/>
                <w:b/>
                <w:color w:val="000000"/>
              </w:rPr>
              <w:t>Depozyt 2 sztuk</w:t>
            </w:r>
            <w:r w:rsidR="00C93A47">
              <w:rPr>
                <w:rFonts w:eastAsia="Times New Roman" w:cstheme="minorHAnsi"/>
                <w:b/>
                <w:color w:val="000000"/>
              </w:rPr>
              <w:t>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2F457F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lastRenderedPageBreak/>
              <w:t>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lastRenderedPageBreak/>
              <w:t xml:space="preserve">3. Elektroda </w:t>
            </w:r>
            <w:proofErr w:type="spellStart"/>
            <w:r w:rsidRPr="00C93A47">
              <w:rPr>
                <w:rFonts w:cstheme="minorHAnsi"/>
              </w:rPr>
              <w:t>przezskórna</w:t>
            </w:r>
            <w:proofErr w:type="spellEnd"/>
            <w:r w:rsidRPr="00C93A47">
              <w:rPr>
                <w:rFonts w:cstheme="minorHAnsi"/>
              </w:rPr>
              <w:t>, 8 kontaktowa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47" w:rsidRDefault="00DE134A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Elektroda </w:t>
            </w:r>
            <w:proofErr w:type="spellStart"/>
            <w:r w:rsidRPr="00C93A47">
              <w:rPr>
                <w:rFonts w:cstheme="minorHAnsi"/>
              </w:rPr>
              <w:t>przeskórna</w:t>
            </w:r>
            <w:proofErr w:type="spellEnd"/>
            <w:r w:rsidRPr="00C93A47">
              <w:rPr>
                <w:rFonts w:cstheme="minorHAnsi"/>
              </w:rPr>
              <w:t xml:space="preserve">, 8 kontaktowa, jednorazowa, sterylna, długość kontaktów 3mm, odstępy pomiędzy kontaktami 4mm   w zestawie z kotwicą mechaniczną </w:t>
            </w:r>
          </w:p>
          <w:p w:rsidR="00DE134A" w:rsidRPr="00C93A47" w:rsidRDefault="00DE134A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  <w:r w:rsidRPr="00C93A47">
              <w:rPr>
                <w:rFonts w:eastAsia="Times New Roman" w:cstheme="minorHAnsi"/>
                <w:b/>
                <w:color w:val="000000"/>
              </w:rPr>
              <w:t>Depozyt 4 sztuki</w:t>
            </w:r>
          </w:p>
          <w:p w:rsidR="00DE134A" w:rsidRPr="00C93A47" w:rsidRDefault="00DE134A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30</w:t>
            </w: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4. Elektroda chirurgiczna, 16 kontaktowa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47" w:rsidRDefault="00DE134A">
            <w:pPr>
              <w:pStyle w:val="Akapitzlist"/>
              <w:spacing w:after="160" w:line="254" w:lineRule="auto"/>
              <w:ind w:left="34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Elektroda chirurgiczna, 16 kontaktowa, jednorazowa, sterylna </w:t>
            </w:r>
          </w:p>
          <w:p w:rsidR="00DE134A" w:rsidRPr="00C93A47" w:rsidRDefault="00DE134A">
            <w:pPr>
              <w:pStyle w:val="Akapitzlist"/>
              <w:spacing w:after="160" w:line="254" w:lineRule="auto"/>
              <w:ind w:left="34"/>
              <w:rPr>
                <w:rFonts w:cstheme="minorHAnsi"/>
              </w:rPr>
            </w:pPr>
            <w:r w:rsidRPr="00C93A47">
              <w:rPr>
                <w:rFonts w:eastAsia="Times New Roman" w:cstheme="minorHAnsi"/>
                <w:b/>
                <w:color w:val="000000"/>
              </w:rPr>
              <w:t>Depozyt 2 sztuki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10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839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5. Przymiar elektrody, jednorazowy, sterylny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pStyle w:val="Akapitzlist"/>
              <w:spacing w:after="160" w:line="254" w:lineRule="auto"/>
              <w:ind w:left="34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Przymiar elektrody, jednorazowy, sterylny </w:t>
            </w:r>
            <w:r w:rsidRPr="00C93A47">
              <w:rPr>
                <w:rFonts w:eastAsia="Times New Roman" w:cstheme="minorHAnsi"/>
                <w:b/>
                <w:color w:val="000000"/>
              </w:rPr>
              <w:t>Depozyt 2 sztuki</w:t>
            </w:r>
            <w:r w:rsidRPr="00C93A47">
              <w:rPr>
                <w:rFonts w:cstheme="minorHAnsi"/>
              </w:rPr>
              <w:br/>
            </w:r>
          </w:p>
          <w:p w:rsidR="00DE134A" w:rsidRPr="00C93A47" w:rsidRDefault="00DE134A">
            <w:pPr>
              <w:pStyle w:val="Akapitzlist"/>
              <w:spacing w:after="160" w:line="254" w:lineRule="auto"/>
              <w:ind w:left="34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10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6. Łącznik elektrody ze stymulatorem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>Łącznik elektrody ze stymulatorem 55cm</w:t>
            </w:r>
            <w:r w:rsidRPr="00C93A47">
              <w:rPr>
                <w:rFonts w:cstheme="minorHAnsi"/>
              </w:rPr>
              <w:br/>
            </w:r>
            <w:r w:rsidRPr="00C93A47">
              <w:rPr>
                <w:rFonts w:eastAsia="Times New Roman" w:cstheme="minorHAnsi"/>
                <w:b/>
                <w:color w:val="000000"/>
              </w:rPr>
              <w:t>Depozyt 4 sztuki</w:t>
            </w:r>
            <w:r w:rsidRPr="00C93A47">
              <w:rPr>
                <w:rFonts w:cstheme="minorHAnsi"/>
              </w:rPr>
              <w:br/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40</w:t>
            </w: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7. Kabel do testowania 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Kabel do testowania zewnętrznego 2-wejściowy, 16-konktaktowy, o długości 60cm</w:t>
            </w:r>
          </w:p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eastAsia="Times New Roman" w:cstheme="minorHAnsi"/>
                <w:b/>
                <w:color w:val="000000"/>
              </w:rPr>
              <w:t>Depozyt 4 sztuki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   30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 w:rsidP="00C93A47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   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 w:rsidP="00C93A47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        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 w:rsidP="00C93A47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   </w:t>
            </w:r>
          </w:p>
        </w:tc>
      </w:tr>
      <w:tr w:rsidR="00DE134A" w:rsidRPr="00C93A47" w:rsidTr="005B3B00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lastRenderedPageBreak/>
              <w:t>8. Akcesoria pacjenta (testowanie zewnętrzne)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Akcesoria pacjenta (testowanie zewnętrzne) </w:t>
            </w:r>
            <w:r w:rsidRPr="00C93A47">
              <w:rPr>
                <w:rFonts w:eastAsia="Times New Roman" w:cstheme="minorHAnsi"/>
                <w:b/>
                <w:color w:val="000000"/>
              </w:rPr>
              <w:t>Depozyt 4 sztuki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20</w:t>
            </w: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C93A47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9. Zestaw ładowarki wraz z akcesoriami pacjenta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Zestaw ładowarki wraz z akcesoriami pacjenta do stymulatora ładowalnego </w:t>
            </w:r>
            <w:r w:rsidRPr="00C93A47">
              <w:rPr>
                <w:rFonts w:eastAsia="Times New Roman" w:cstheme="minorHAnsi"/>
                <w:b/>
                <w:color w:val="000000"/>
              </w:rPr>
              <w:t>Depozyt 2 sztuki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937610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10. </w:t>
            </w:r>
            <w:proofErr w:type="spellStart"/>
            <w:r w:rsidRPr="00C93A47">
              <w:rPr>
                <w:rFonts w:cstheme="minorHAnsi"/>
              </w:rPr>
              <w:t>Tunelizator</w:t>
            </w:r>
            <w:proofErr w:type="spellEnd"/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spacing w:before="60" w:after="60"/>
              <w:rPr>
                <w:rFonts w:eastAsia="Times New Roman" w:cstheme="minorHAnsi"/>
                <w:b/>
                <w:color w:val="000000"/>
              </w:rPr>
            </w:pPr>
            <w:proofErr w:type="spellStart"/>
            <w:r w:rsidRPr="00C93A47">
              <w:rPr>
                <w:rFonts w:cstheme="minorHAnsi"/>
              </w:rPr>
              <w:t>Tunelizator</w:t>
            </w:r>
            <w:proofErr w:type="spellEnd"/>
            <w:r w:rsidRPr="00C93A47">
              <w:rPr>
                <w:rFonts w:eastAsia="Times New Roman" w:cstheme="minorHAnsi"/>
                <w:b/>
                <w:color w:val="000000"/>
              </w:rPr>
              <w:t xml:space="preserve"> 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eastAsia="Times New Roman" w:cstheme="minorHAnsi"/>
                <w:b/>
                <w:color w:val="000000"/>
              </w:rPr>
              <w:t>Depozyt 4 sztuki</w:t>
            </w:r>
            <w:r w:rsidRPr="00C93A47">
              <w:rPr>
                <w:rFonts w:cstheme="minorHAnsi"/>
              </w:rPr>
              <w:t xml:space="preserve"> 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937610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25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11. Programator pacjenta do stymulatorów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Bezprzewodowym pilot pacjenta w technologii </w:t>
            </w:r>
            <w:proofErr w:type="spellStart"/>
            <w:r w:rsidRPr="00C93A47">
              <w:rPr>
                <w:rFonts w:cstheme="minorHAnsi"/>
              </w:rPr>
              <w:t>Bluetooth</w:t>
            </w:r>
            <w:proofErr w:type="spellEnd"/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eastAsia="Times New Roman" w:cstheme="minorHAnsi"/>
                <w:b/>
                <w:color w:val="000000"/>
              </w:rPr>
              <w:t>Depozyt 4 sztuki</w:t>
            </w:r>
            <w:r w:rsidRPr="00C93A47">
              <w:rPr>
                <w:rFonts w:cstheme="minorHAnsi"/>
              </w:rPr>
              <w:t xml:space="preserve"> 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817A3C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25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112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12. Kotwica mechaniczna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Kotwica mechaniczna </w:t>
            </w:r>
            <w:r w:rsidRPr="00C93A47">
              <w:rPr>
                <w:rFonts w:cstheme="minorHAnsi"/>
              </w:rPr>
              <w:br/>
            </w:r>
            <w:r w:rsidRPr="00C93A47">
              <w:rPr>
                <w:rFonts w:cstheme="minorHAnsi"/>
                <w:b/>
              </w:rPr>
              <w:t>Depozyt 2 sztuki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B97E73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1</w:t>
            </w:r>
            <w:r w:rsidR="00DE134A" w:rsidRPr="00C93A47">
              <w:rPr>
                <w:rFonts w:cstheme="minorHAnsi"/>
              </w:rPr>
              <w:t>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13. Adapter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Adapter 8-kontaktowy zapewniający kompatybilność z elektrodą firmy </w:t>
            </w:r>
            <w:proofErr w:type="spellStart"/>
            <w:r w:rsidRPr="00C93A47">
              <w:rPr>
                <w:rFonts w:cstheme="minorHAnsi"/>
              </w:rPr>
              <w:t>Medtronic</w:t>
            </w:r>
            <w:proofErr w:type="spellEnd"/>
            <w:r w:rsidRPr="00C93A47">
              <w:rPr>
                <w:rFonts w:cstheme="minorHAnsi"/>
              </w:rPr>
              <w:t>, jednorazowy, sterylny w komplecie z klejem medycznym</w:t>
            </w:r>
            <w:r w:rsidRPr="00C93A47">
              <w:rPr>
                <w:rFonts w:cstheme="minorHAnsi"/>
              </w:rPr>
              <w:br/>
            </w:r>
            <w:r w:rsidRPr="00C93A47">
              <w:rPr>
                <w:rFonts w:cstheme="minorHAnsi"/>
                <w:b/>
              </w:rPr>
              <w:t>Depozyt 2 sztuki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223750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14. Adapter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>Adapter 8-kontaktowy zapewniający kompatybilność z elektrodą firmy Abbott jednorazowy, sterylny w komplecie z klejem medycznym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  <w:b/>
              </w:rPr>
              <w:t>Depozyt 2 sztuki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223750">
            <w:pPr>
              <w:jc w:val="center"/>
              <w:rPr>
                <w:rFonts w:cstheme="minorHAnsi"/>
              </w:rPr>
            </w:pPr>
            <w:r w:rsidRPr="00C93A47">
              <w:rPr>
                <w:rFonts w:cstheme="minorHAnsi"/>
              </w:rPr>
              <w:t>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D8587F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C93A47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lastRenderedPageBreak/>
              <w:t>15.</w:t>
            </w:r>
            <w:r w:rsidR="00DE134A" w:rsidRPr="00C93A47">
              <w:rPr>
                <w:rFonts w:cstheme="minorHAnsi"/>
              </w:rPr>
              <w:t>Użyczenie pilota pacjenta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  <w:r w:rsidRPr="00C93A47">
              <w:rPr>
                <w:rFonts w:cstheme="minorHAnsi"/>
              </w:rPr>
              <w:t xml:space="preserve">Użyczenie pilota pacjenta 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D8587F" w:rsidRDefault="00DE134A">
            <w:pPr>
              <w:jc w:val="center"/>
              <w:rPr>
                <w:rFonts w:cstheme="minorHAnsi"/>
                <w:sz w:val="72"/>
                <w:szCs w:val="7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D8587F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16. Użyczenie zewnętrznego stymulatora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  <w:r w:rsidRPr="00C93A47">
              <w:rPr>
                <w:rFonts w:cstheme="minorHAnsi"/>
              </w:rPr>
              <w:t>Użyczenie zewnętrznego stymulatora umożliwiającego niezależną kontrolę każdego z kontaktów (min. 30 kontaktów; Serwis przedmiotu użyczenia w okresie oddania do użytkowania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D8587F" w:rsidRDefault="00DE134A">
            <w:pPr>
              <w:jc w:val="center"/>
              <w:rPr>
                <w:rFonts w:cstheme="minorHAnsi"/>
                <w:sz w:val="72"/>
                <w:szCs w:val="7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D8587F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17. Przeszkolenie personelu Zamawiającego</w:t>
            </w:r>
          </w:p>
          <w:p w:rsidR="00DE134A" w:rsidRPr="00C93A47" w:rsidRDefault="00DE134A">
            <w:pPr>
              <w:rPr>
                <w:rFonts w:cstheme="minorHAnsi"/>
              </w:rPr>
            </w:pPr>
          </w:p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 w:rsidP="00D8587F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  <w:r w:rsidRPr="00C93A47">
              <w:rPr>
                <w:rFonts w:cstheme="minorHAnsi"/>
              </w:rPr>
              <w:t>Przeszkolenie personelu Zamawiającego      w zakresie implantacji przedmiotu zamówienia.</w:t>
            </w:r>
            <w:r w:rsidR="00C93A47">
              <w:rPr>
                <w:rFonts w:cstheme="minorHAnsi"/>
              </w:rPr>
              <w:t xml:space="preserve">; Wykonawca zapewni  </w:t>
            </w:r>
            <w:r w:rsidRPr="00C93A47">
              <w:rPr>
                <w:rFonts w:cstheme="minorHAnsi"/>
              </w:rPr>
              <w:t>w terminie wyznaczonym przez Zamawiającego obecność osoby ze znajomością procedury implantowania stymulatorów w siedzibie Zamawiającego przy pierwszych implantacjach stymulatorów</w:t>
            </w:r>
          </w:p>
          <w:p w:rsidR="00DE134A" w:rsidRPr="00C93A47" w:rsidRDefault="00DE134A">
            <w:pPr>
              <w:spacing w:before="60" w:after="6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D8587F" w:rsidRDefault="00DE134A">
            <w:pPr>
              <w:jc w:val="center"/>
              <w:rPr>
                <w:rFonts w:cstheme="minorHAnsi"/>
                <w:sz w:val="72"/>
                <w:szCs w:val="7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D8587F">
        <w:trPr>
          <w:trHeight w:val="983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4A" w:rsidRPr="00C93A47" w:rsidRDefault="00DE134A">
            <w:pPr>
              <w:rPr>
                <w:rFonts w:cstheme="minorHAnsi"/>
              </w:rPr>
            </w:pPr>
            <w:r w:rsidRPr="00C93A47">
              <w:rPr>
                <w:rFonts w:cstheme="minorHAnsi"/>
              </w:rPr>
              <w:t>18. Użyczenie programatora zewnętrznego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  <w:r w:rsidRPr="00C93A47">
              <w:rPr>
                <w:rFonts w:cstheme="minorHAnsi"/>
              </w:rPr>
              <w:t>Użyczenie programatora zewnętrznego ; Serwis przedmiotu użyczenia w okresie oddania do użytkowania</w:t>
            </w:r>
          </w:p>
          <w:p w:rsidR="00DE134A" w:rsidRPr="00C93A47" w:rsidRDefault="00DE134A">
            <w:pPr>
              <w:pStyle w:val="Akapitzlist"/>
              <w:spacing w:after="160" w:line="254" w:lineRule="auto"/>
              <w:ind w:left="0"/>
              <w:rPr>
                <w:rFonts w:cstheme="minorHAns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D8587F" w:rsidRDefault="00DE134A">
            <w:pPr>
              <w:jc w:val="center"/>
              <w:rPr>
                <w:rFonts w:cstheme="minorHAnsi"/>
                <w:sz w:val="72"/>
                <w:szCs w:val="7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  <w:tr w:rsidR="00DE134A" w:rsidRPr="00C93A47" w:rsidTr="005B3B00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cstheme="minorHAnsi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D8587F" w:rsidRDefault="00D8587F">
            <w:pPr>
              <w:jc w:val="center"/>
              <w:rPr>
                <w:rFonts w:cstheme="minorHAnsi"/>
                <w:b/>
              </w:rPr>
            </w:pPr>
            <w:r w:rsidRPr="00D8587F">
              <w:rPr>
                <w:rFonts w:cstheme="minorHAnsi"/>
                <w:b/>
              </w:rPr>
              <w:t xml:space="preserve">RAZEM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4A" w:rsidRPr="00C93A47" w:rsidRDefault="00DE134A">
            <w:pPr>
              <w:jc w:val="center"/>
              <w:rPr>
                <w:rFonts w:cstheme="minorHAnsi"/>
              </w:rPr>
            </w:pPr>
          </w:p>
        </w:tc>
      </w:tr>
    </w:tbl>
    <w:p w:rsidR="00DE134A" w:rsidRPr="00C93A47" w:rsidRDefault="00DE134A" w:rsidP="00DE134A">
      <w:pPr>
        <w:pStyle w:val="Bezodstpw"/>
        <w:rPr>
          <w:rFonts w:asciiTheme="minorHAnsi" w:hAnsiTheme="minorHAnsi" w:cstheme="minorHAnsi"/>
          <w:b/>
          <w:sz w:val="22"/>
          <w:szCs w:val="22"/>
        </w:rPr>
      </w:pPr>
      <w:r w:rsidRPr="00C93A4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</w:p>
    <w:p w:rsidR="00DE134A" w:rsidRPr="00C93A47" w:rsidRDefault="00DE134A" w:rsidP="00C93A47">
      <w:pPr>
        <w:tabs>
          <w:tab w:val="left" w:pos="960"/>
        </w:tabs>
        <w:jc w:val="both"/>
        <w:rPr>
          <w:rFonts w:cstheme="minorHAnsi"/>
        </w:rPr>
      </w:pPr>
      <w:r w:rsidRPr="00C93A47">
        <w:rPr>
          <w:rFonts w:cstheme="minorHAnsi"/>
          <w:color w:val="000000"/>
        </w:rPr>
        <w:t xml:space="preserve">„Wszystkie implanty, zarówno sterylne jak i </w:t>
      </w:r>
      <w:proofErr w:type="spellStart"/>
      <w:r w:rsidRPr="00C93A47">
        <w:rPr>
          <w:rFonts w:cstheme="minorHAnsi"/>
          <w:color w:val="000000"/>
        </w:rPr>
        <w:t>niesterylne</w:t>
      </w:r>
      <w:proofErr w:type="spellEnd"/>
      <w:r w:rsidRPr="00C93A47">
        <w:rPr>
          <w:rFonts w:cstheme="minorHAnsi"/>
          <w:color w:val="000000"/>
        </w:rPr>
        <w:t xml:space="preserve"> dostarczane w fabrycznych opakowaniach wyposażonych w niepowtarzalny kod identyfikacyjny wyrobu (kod kreskowy). Numer serii nadrukowany na implancie oraz jego rozmiar i numer katalogowy musi być zgodny z niepowtarzalnym kodem Identyfikacyjnym (kodem kreskowym) nadrukowanym na opakowaniu"</w:t>
      </w:r>
    </w:p>
    <w:sectPr w:rsidR="00DE134A" w:rsidRPr="00C93A47" w:rsidSect="00DE134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134A"/>
    <w:rsid w:val="000463A4"/>
    <w:rsid w:val="000C6BDE"/>
    <w:rsid w:val="00223750"/>
    <w:rsid w:val="002F457F"/>
    <w:rsid w:val="002F7668"/>
    <w:rsid w:val="00311365"/>
    <w:rsid w:val="003E130B"/>
    <w:rsid w:val="005B3B00"/>
    <w:rsid w:val="005C77A9"/>
    <w:rsid w:val="00817A3C"/>
    <w:rsid w:val="00937610"/>
    <w:rsid w:val="009C4B9D"/>
    <w:rsid w:val="00B15E59"/>
    <w:rsid w:val="00B97E73"/>
    <w:rsid w:val="00C93A47"/>
    <w:rsid w:val="00D6667D"/>
    <w:rsid w:val="00D8587F"/>
    <w:rsid w:val="00DE134A"/>
    <w:rsid w:val="00E0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E134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locked/>
    <w:rsid w:val="00DE13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DE1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E134A"/>
    <w:pPr>
      <w:ind w:left="720"/>
      <w:contextualSpacing/>
    </w:pPr>
  </w:style>
  <w:style w:type="table" w:styleId="Tabela-Siatka">
    <w:name w:val="Table Grid"/>
    <w:basedOn w:val="Standardowy"/>
    <w:uiPriority w:val="59"/>
    <w:rsid w:val="00DE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602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neurochirurgia</dc:creator>
  <cp:keywords/>
  <dc:description/>
  <cp:lastModifiedBy>nzp.kraskiewiczi</cp:lastModifiedBy>
  <cp:revision>11</cp:revision>
  <dcterms:created xsi:type="dcterms:W3CDTF">2026-01-30T11:11:00Z</dcterms:created>
  <dcterms:modified xsi:type="dcterms:W3CDTF">2026-04-08T06:52:00Z</dcterms:modified>
</cp:coreProperties>
</file>