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758D0" w14:textId="59E05EC0" w:rsidR="00E10003" w:rsidRDefault="00E10003" w:rsidP="000B20BE">
      <w:pPr>
        <w:pStyle w:val="Tytu"/>
        <w:spacing w:line="276" w:lineRule="auto"/>
        <w:jc w:val="right"/>
        <w:rPr>
          <w:rFonts w:asciiTheme="minorHAnsi" w:hAnsiTheme="minorHAnsi" w:cstheme="minorHAnsi"/>
          <w:b w:val="0"/>
          <w:bCs/>
          <w:sz w:val="24"/>
          <w:szCs w:val="24"/>
        </w:rPr>
      </w:pPr>
      <w:r w:rsidRPr="00E10003">
        <w:rPr>
          <w:rFonts w:asciiTheme="minorHAnsi" w:hAnsiTheme="minorHAnsi" w:cstheme="minorHAnsi"/>
          <w:b w:val="0"/>
          <w:bCs/>
          <w:sz w:val="24"/>
          <w:szCs w:val="24"/>
        </w:rPr>
        <w:t>Załącznik nr 1 do SWZ- OPZ</w:t>
      </w:r>
    </w:p>
    <w:p w14:paraId="73C54F9B" w14:textId="77777777" w:rsidR="00E10003" w:rsidRPr="00E10003" w:rsidRDefault="00E10003" w:rsidP="000B20BE">
      <w:pPr>
        <w:pStyle w:val="Tytu"/>
        <w:spacing w:line="276" w:lineRule="auto"/>
        <w:jc w:val="right"/>
        <w:rPr>
          <w:rFonts w:asciiTheme="minorHAnsi" w:hAnsiTheme="minorHAnsi" w:cstheme="minorHAnsi"/>
          <w:b w:val="0"/>
          <w:bCs/>
          <w:sz w:val="24"/>
          <w:szCs w:val="24"/>
        </w:rPr>
      </w:pPr>
    </w:p>
    <w:p w14:paraId="6B4043A9" w14:textId="77777777" w:rsidR="000B20BE" w:rsidRPr="000B20BE" w:rsidRDefault="000B20BE" w:rsidP="000B20BE">
      <w:pPr>
        <w:keepNext/>
        <w:keepLines/>
        <w:suppressAutoHyphens w:val="0"/>
        <w:autoSpaceDN/>
        <w:spacing w:after="0"/>
        <w:jc w:val="center"/>
        <w:textAlignment w:val="auto"/>
        <w:outlineLvl w:val="0"/>
        <w:rPr>
          <w:rFonts w:eastAsia="MS Gothic" w:cs="Calibri"/>
          <w:b/>
          <w:bCs/>
          <w:sz w:val="24"/>
          <w:szCs w:val="24"/>
        </w:rPr>
      </w:pPr>
      <w:r w:rsidRPr="000B20BE">
        <w:rPr>
          <w:rFonts w:eastAsia="MS Gothic" w:cs="Calibri"/>
          <w:b/>
          <w:bCs/>
          <w:sz w:val="24"/>
          <w:szCs w:val="24"/>
        </w:rPr>
        <w:t>OPIS PRZEDMIOTU ZAMÓWIENIA</w:t>
      </w:r>
    </w:p>
    <w:p w14:paraId="1B70AA26" w14:textId="77777777" w:rsidR="000B20BE" w:rsidRP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</w:p>
    <w:p w14:paraId="4C3C421B" w14:textId="77777777" w:rsid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>Zadanie: „Wymiana przemiennika częstotliwości SN wentylatora wyciągowego linii spalania w ZTPO w Krakowie”</w:t>
      </w:r>
    </w:p>
    <w:p w14:paraId="44E43A6F" w14:textId="77777777" w:rsidR="000B20BE" w:rsidRP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</w:p>
    <w:p w14:paraId="3EC0D888" w14:textId="416C9286" w:rsidR="000B20BE" w:rsidRPr="000B20BE" w:rsidRDefault="000B20BE" w:rsidP="000B20BE">
      <w:pPr>
        <w:keepNext/>
        <w:keepLines/>
        <w:suppressAutoHyphens w:val="0"/>
        <w:autoSpaceDN/>
        <w:spacing w:after="0"/>
        <w:textAlignment w:val="auto"/>
        <w:outlineLvl w:val="1"/>
        <w:rPr>
          <w:rFonts w:eastAsia="MS Gothic" w:cs="Calibri"/>
          <w:b/>
          <w:bCs/>
          <w:sz w:val="24"/>
          <w:szCs w:val="24"/>
        </w:rPr>
      </w:pPr>
      <w:r w:rsidRPr="000B20BE">
        <w:rPr>
          <w:rFonts w:eastAsia="MS Gothic" w:cs="Calibri"/>
          <w:b/>
          <w:bCs/>
          <w:sz w:val="24"/>
          <w:szCs w:val="24"/>
        </w:rPr>
        <w:t>1. Przedmiot zamówienia</w:t>
      </w:r>
      <w:r w:rsidR="002D175E">
        <w:rPr>
          <w:rFonts w:eastAsia="MS Gothic" w:cs="Calibri"/>
          <w:b/>
          <w:bCs/>
          <w:sz w:val="24"/>
          <w:szCs w:val="24"/>
        </w:rPr>
        <w:t>:</w:t>
      </w:r>
    </w:p>
    <w:p w14:paraId="71931C84" w14:textId="01E9CCE2" w:rsidR="009B3649" w:rsidRDefault="000B20BE" w:rsidP="009B3649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 xml:space="preserve">Przedmiotem niniejszego  zamówienia jest  kompleksowa realizacja obejmująca: demontaż istniejącego przemiennika częstotliwości SN, dostawę, zabudowę i uruchomienie nowego przemiennika częstotliwości SN wraz z transformatorem wejściowym, integrację z systemem DCS, wykonanie prac projektowych, montażowych, rozruchowych, </w:t>
      </w:r>
      <w:r w:rsidR="00A95281">
        <w:rPr>
          <w:rFonts w:eastAsia="MS Mincho" w:cs="Calibri"/>
          <w:sz w:val="24"/>
          <w:szCs w:val="24"/>
        </w:rPr>
        <w:t>dostosowanie układu do wymagań</w:t>
      </w:r>
      <w:r w:rsidRPr="00A95281">
        <w:rPr>
          <w:rFonts w:eastAsia="MS Mincho" w:cs="Calibri"/>
          <w:sz w:val="24"/>
          <w:szCs w:val="24"/>
        </w:rPr>
        <w:t xml:space="preserve"> UDT</w:t>
      </w:r>
      <w:r w:rsidR="009B3649">
        <w:rPr>
          <w:rFonts w:eastAsia="MS Mincho" w:cs="Calibri"/>
          <w:sz w:val="24"/>
          <w:szCs w:val="24"/>
        </w:rPr>
        <w:t xml:space="preserve"> oraz </w:t>
      </w:r>
      <w:r w:rsidR="009B3649" w:rsidRPr="000B20BE">
        <w:rPr>
          <w:rFonts w:eastAsia="MS Mincho" w:cs="Calibri"/>
          <w:sz w:val="24"/>
          <w:szCs w:val="24"/>
        </w:rPr>
        <w:t>przygotowani</w:t>
      </w:r>
      <w:r w:rsidR="009B3649">
        <w:rPr>
          <w:rFonts w:eastAsia="MS Mincho" w:cs="Calibri"/>
          <w:sz w:val="24"/>
          <w:szCs w:val="24"/>
        </w:rPr>
        <w:t>e</w:t>
      </w:r>
      <w:r w:rsidR="009B3649" w:rsidRPr="000B20BE">
        <w:rPr>
          <w:rFonts w:eastAsia="MS Mincho" w:cs="Calibri"/>
          <w:sz w:val="24"/>
          <w:szCs w:val="24"/>
        </w:rPr>
        <w:t xml:space="preserve"> dokumentacji, uzgodnień i udział w odbiorach</w:t>
      </w:r>
      <w:r w:rsidR="009B3649">
        <w:rPr>
          <w:rFonts w:eastAsia="MS Mincho" w:cs="Calibri"/>
          <w:sz w:val="24"/>
          <w:szCs w:val="24"/>
        </w:rPr>
        <w:t xml:space="preserve">, a także </w:t>
      </w:r>
      <w:r w:rsidRPr="000B20BE">
        <w:rPr>
          <w:rFonts w:eastAsia="MS Mincho" w:cs="Calibri"/>
          <w:sz w:val="24"/>
          <w:szCs w:val="24"/>
        </w:rPr>
        <w:t>dostawę pakietu części zamiennych</w:t>
      </w:r>
      <w:r w:rsidR="009B3649" w:rsidRPr="000B20BE">
        <w:rPr>
          <w:rFonts w:eastAsia="MS Mincho" w:cs="Calibri"/>
          <w:sz w:val="24"/>
          <w:szCs w:val="24"/>
        </w:rPr>
        <w:t>.</w:t>
      </w:r>
    </w:p>
    <w:p w14:paraId="7EB14438" w14:textId="77777777" w:rsidR="009B3649" w:rsidRDefault="009B3649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</w:p>
    <w:p w14:paraId="3176CFF5" w14:textId="77777777" w:rsidR="000B20BE" w:rsidRP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</w:p>
    <w:p w14:paraId="2F1A6899" w14:textId="77777777" w:rsidR="000B20BE" w:rsidRPr="000B20BE" w:rsidRDefault="000B20BE" w:rsidP="000B20BE">
      <w:pPr>
        <w:keepNext/>
        <w:keepLines/>
        <w:suppressAutoHyphens w:val="0"/>
        <w:autoSpaceDN/>
        <w:spacing w:after="0"/>
        <w:textAlignment w:val="auto"/>
        <w:outlineLvl w:val="1"/>
        <w:rPr>
          <w:rFonts w:eastAsia="MS Gothic" w:cs="Calibri"/>
          <w:b/>
          <w:bCs/>
          <w:sz w:val="24"/>
          <w:szCs w:val="24"/>
        </w:rPr>
      </w:pPr>
      <w:r w:rsidRPr="000B20BE">
        <w:rPr>
          <w:rFonts w:eastAsia="MS Gothic" w:cs="Calibri"/>
          <w:b/>
          <w:bCs/>
          <w:sz w:val="24"/>
          <w:szCs w:val="24"/>
        </w:rPr>
        <w:t>2. Zakres zamówienia obejmuje następujące etapy:</w:t>
      </w:r>
    </w:p>
    <w:p w14:paraId="232B8695" w14:textId="77777777" w:rsidR="000B20BE" w:rsidRPr="000B20BE" w:rsidRDefault="000B20BE" w:rsidP="000B20BE">
      <w:pPr>
        <w:keepNext/>
        <w:keepLines/>
        <w:suppressAutoHyphens w:val="0"/>
        <w:autoSpaceDN/>
        <w:spacing w:after="0"/>
        <w:textAlignment w:val="auto"/>
        <w:outlineLvl w:val="2"/>
        <w:rPr>
          <w:rFonts w:eastAsia="MS Gothic" w:cs="Calibri"/>
          <w:b/>
          <w:bCs/>
          <w:sz w:val="24"/>
          <w:szCs w:val="24"/>
        </w:rPr>
      </w:pPr>
      <w:r w:rsidRPr="000B20BE">
        <w:rPr>
          <w:rFonts w:eastAsia="MS Gothic" w:cs="Calibri"/>
          <w:b/>
          <w:bCs/>
          <w:sz w:val="24"/>
          <w:szCs w:val="24"/>
        </w:rPr>
        <w:t>2.1. Etap projektowy</w:t>
      </w:r>
    </w:p>
    <w:p w14:paraId="57D6C32A" w14:textId="7EF981E7" w:rsidR="000B20BE" w:rsidRP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>- Inwentaryzacja istniejącej infrastruktury</w:t>
      </w:r>
      <w:r w:rsidR="007144A0">
        <w:rPr>
          <w:rFonts w:eastAsia="MS Mincho" w:cs="Calibri"/>
          <w:sz w:val="24"/>
          <w:szCs w:val="24"/>
        </w:rPr>
        <w:t xml:space="preserve"> </w:t>
      </w:r>
      <w:r w:rsidRPr="000B20BE">
        <w:rPr>
          <w:rFonts w:eastAsia="MS Mincho" w:cs="Calibri"/>
          <w:sz w:val="24"/>
          <w:szCs w:val="24"/>
        </w:rPr>
        <w:br/>
        <w:t>- Opracowanie dokumentacji projektowej i powykonawczej</w:t>
      </w:r>
      <w:r w:rsidRPr="000B20BE">
        <w:rPr>
          <w:rFonts w:eastAsia="MS Mincho" w:cs="Calibri"/>
          <w:sz w:val="24"/>
          <w:szCs w:val="24"/>
        </w:rPr>
        <w:br/>
        <w:t>- Dobór kabli zasilających i sterowniczych</w:t>
      </w:r>
      <w:r w:rsidRPr="000B20BE">
        <w:rPr>
          <w:rFonts w:eastAsia="MS Mincho" w:cs="Calibri"/>
          <w:sz w:val="24"/>
          <w:szCs w:val="24"/>
        </w:rPr>
        <w:br/>
        <w:t>- Opracowanie schematów i list I/O</w:t>
      </w:r>
      <w:r w:rsidRPr="000B20BE">
        <w:rPr>
          <w:rFonts w:eastAsia="MS Mincho" w:cs="Calibri"/>
          <w:sz w:val="24"/>
          <w:szCs w:val="24"/>
        </w:rPr>
        <w:br/>
        <w:t>- Uzgodnienie dokumentacji z Zamawiającym</w:t>
      </w:r>
    </w:p>
    <w:p w14:paraId="4EEA70C8" w14:textId="433A5D0C" w:rsidR="000B20BE" w:rsidRPr="000B20BE" w:rsidRDefault="000B20BE" w:rsidP="000B20BE">
      <w:pPr>
        <w:keepNext/>
        <w:keepLines/>
        <w:suppressAutoHyphens w:val="0"/>
        <w:autoSpaceDN/>
        <w:spacing w:after="0"/>
        <w:textAlignment w:val="auto"/>
        <w:outlineLvl w:val="2"/>
        <w:rPr>
          <w:rFonts w:eastAsia="MS Gothic" w:cs="Calibri"/>
          <w:b/>
          <w:bCs/>
          <w:sz w:val="24"/>
          <w:szCs w:val="24"/>
        </w:rPr>
      </w:pPr>
      <w:r w:rsidRPr="000B20BE">
        <w:rPr>
          <w:rFonts w:eastAsia="MS Gothic" w:cs="Calibri"/>
          <w:b/>
          <w:bCs/>
          <w:sz w:val="24"/>
          <w:szCs w:val="24"/>
        </w:rPr>
        <w:t>2.</w:t>
      </w:r>
      <w:r w:rsidR="00A52BF1">
        <w:rPr>
          <w:rFonts w:eastAsia="MS Gothic" w:cs="Calibri"/>
          <w:b/>
          <w:bCs/>
          <w:sz w:val="24"/>
          <w:szCs w:val="24"/>
        </w:rPr>
        <w:t>2</w:t>
      </w:r>
      <w:r w:rsidRPr="000B20BE">
        <w:rPr>
          <w:rFonts w:eastAsia="MS Gothic" w:cs="Calibri"/>
          <w:b/>
          <w:bCs/>
          <w:sz w:val="24"/>
          <w:szCs w:val="24"/>
        </w:rPr>
        <w:t xml:space="preserve">. Demontaż </w:t>
      </w:r>
      <w:r w:rsidR="00A022C8">
        <w:rPr>
          <w:rFonts w:eastAsia="MS Gothic" w:cs="Calibri"/>
          <w:b/>
          <w:bCs/>
          <w:sz w:val="24"/>
          <w:szCs w:val="24"/>
        </w:rPr>
        <w:t>falownika wentylator</w:t>
      </w:r>
      <w:r w:rsidR="00C67508">
        <w:rPr>
          <w:rFonts w:eastAsia="MS Gothic" w:cs="Calibri"/>
          <w:b/>
          <w:bCs/>
          <w:sz w:val="24"/>
          <w:szCs w:val="24"/>
        </w:rPr>
        <w:t>a</w:t>
      </w:r>
      <w:r w:rsidR="00A022C8">
        <w:rPr>
          <w:rFonts w:eastAsia="MS Gothic" w:cs="Calibri"/>
          <w:b/>
          <w:bCs/>
          <w:sz w:val="24"/>
          <w:szCs w:val="24"/>
        </w:rPr>
        <w:t xml:space="preserve"> wyciągow</w:t>
      </w:r>
      <w:r w:rsidR="00C67508">
        <w:rPr>
          <w:rFonts w:eastAsia="MS Gothic" w:cs="Calibri"/>
          <w:b/>
          <w:bCs/>
          <w:sz w:val="24"/>
          <w:szCs w:val="24"/>
        </w:rPr>
        <w:t>ego</w:t>
      </w:r>
      <w:r w:rsidR="00A022C8">
        <w:rPr>
          <w:rFonts w:eastAsia="MS Gothic" w:cs="Calibri"/>
          <w:b/>
          <w:bCs/>
          <w:sz w:val="24"/>
          <w:szCs w:val="24"/>
        </w:rPr>
        <w:t xml:space="preserve"> </w:t>
      </w:r>
      <w:r w:rsidR="008107C7">
        <w:rPr>
          <w:rFonts w:eastAsia="MS Gothic" w:cs="Calibri"/>
          <w:b/>
          <w:bCs/>
          <w:sz w:val="24"/>
          <w:szCs w:val="24"/>
        </w:rPr>
        <w:t>KKS: 01HNC10AN001</w:t>
      </w:r>
    </w:p>
    <w:p w14:paraId="7BE318B1" w14:textId="77777777" w:rsidR="00C67508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>- Odłączenie i oznakowanie kabli</w:t>
      </w:r>
      <w:r w:rsidRPr="000B20BE">
        <w:rPr>
          <w:rFonts w:eastAsia="MS Mincho" w:cs="Calibri"/>
          <w:sz w:val="24"/>
          <w:szCs w:val="24"/>
        </w:rPr>
        <w:br/>
        <w:t>- Demontaż istniejącego przemiennika</w:t>
      </w:r>
      <w:r w:rsidRPr="000B20BE">
        <w:rPr>
          <w:rFonts w:eastAsia="MS Mincho" w:cs="Calibri"/>
          <w:sz w:val="24"/>
          <w:szCs w:val="24"/>
        </w:rPr>
        <w:br/>
        <w:t>- Transport wewnątrzzakładowy</w:t>
      </w:r>
      <w:r w:rsidRPr="000B20BE">
        <w:rPr>
          <w:rFonts w:eastAsia="MS Mincho" w:cs="Calibri"/>
          <w:sz w:val="24"/>
          <w:szCs w:val="24"/>
        </w:rPr>
        <w:br/>
        <w:t>- Przygotowanie fundamentów i drogi transportowej</w:t>
      </w:r>
    </w:p>
    <w:p w14:paraId="295D8F88" w14:textId="527B3BAD" w:rsidR="00C67508" w:rsidRDefault="00D07471" w:rsidP="000B20BE">
      <w:pPr>
        <w:suppressAutoHyphens w:val="0"/>
        <w:autoSpaceDN/>
        <w:spacing w:after="0"/>
        <w:textAlignment w:val="auto"/>
        <w:rPr>
          <w:rFonts w:eastAsia="MS Gothic" w:cs="Calibri"/>
          <w:b/>
          <w:bCs/>
          <w:sz w:val="24"/>
          <w:szCs w:val="24"/>
        </w:rPr>
      </w:pPr>
      <w:r>
        <w:rPr>
          <w:rFonts w:eastAsia="MS Mincho" w:cs="Calibri"/>
          <w:b/>
          <w:bCs/>
          <w:sz w:val="24"/>
          <w:szCs w:val="24"/>
        </w:rPr>
        <w:t xml:space="preserve">2.3. </w:t>
      </w:r>
      <w:r w:rsidR="00195AE0">
        <w:rPr>
          <w:rFonts w:eastAsia="MS Mincho" w:cs="Calibri"/>
          <w:b/>
          <w:bCs/>
          <w:sz w:val="24"/>
          <w:szCs w:val="24"/>
        </w:rPr>
        <w:t>Przełożenie</w:t>
      </w:r>
      <w:r>
        <w:rPr>
          <w:rFonts w:eastAsia="MS Mincho" w:cs="Calibri"/>
          <w:b/>
          <w:bCs/>
          <w:sz w:val="24"/>
          <w:szCs w:val="24"/>
        </w:rPr>
        <w:t xml:space="preserve"> falownika </w:t>
      </w:r>
      <w:r w:rsidR="00195AE0">
        <w:rPr>
          <w:rFonts w:eastAsia="MS Mincho" w:cs="Calibri"/>
          <w:b/>
          <w:bCs/>
          <w:sz w:val="24"/>
          <w:szCs w:val="24"/>
        </w:rPr>
        <w:t>z pompy ciepłowniczej</w:t>
      </w:r>
      <w:r w:rsidR="007144A0">
        <w:rPr>
          <w:rFonts w:eastAsia="MS Mincho" w:cs="Calibri"/>
          <w:b/>
          <w:bCs/>
          <w:sz w:val="24"/>
          <w:szCs w:val="24"/>
        </w:rPr>
        <w:t xml:space="preserve"> KKS:00NDC14AP010</w:t>
      </w:r>
      <w:r w:rsidR="00195AE0">
        <w:rPr>
          <w:rFonts w:eastAsia="MS Mincho" w:cs="Calibri"/>
          <w:b/>
          <w:bCs/>
          <w:sz w:val="24"/>
          <w:szCs w:val="24"/>
        </w:rPr>
        <w:t xml:space="preserve"> w miejsce zdemontowanego falownika </w:t>
      </w:r>
      <w:r w:rsidR="00195AE0">
        <w:rPr>
          <w:rFonts w:eastAsia="MS Gothic" w:cs="Calibri"/>
          <w:b/>
          <w:bCs/>
          <w:sz w:val="24"/>
          <w:szCs w:val="24"/>
        </w:rPr>
        <w:t xml:space="preserve">wentylatora wyciągowego </w:t>
      </w:r>
      <w:r w:rsidR="007144A0">
        <w:rPr>
          <w:rFonts w:eastAsia="MS Gothic" w:cs="Calibri"/>
          <w:b/>
          <w:bCs/>
          <w:sz w:val="24"/>
          <w:szCs w:val="24"/>
        </w:rPr>
        <w:t>KKS: 01HNC10AN001</w:t>
      </w:r>
    </w:p>
    <w:p w14:paraId="21FCD574" w14:textId="77777777" w:rsidR="0045560B" w:rsidRDefault="0045560B" w:rsidP="0045560B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>- Odłączenie i oznakowanie kabli</w:t>
      </w:r>
      <w:r w:rsidRPr="000B20BE">
        <w:rPr>
          <w:rFonts w:eastAsia="MS Mincho" w:cs="Calibri"/>
          <w:sz w:val="24"/>
          <w:szCs w:val="24"/>
        </w:rPr>
        <w:br/>
        <w:t>- Demontaż istniejącego przemiennika</w:t>
      </w:r>
      <w:r w:rsidRPr="000B20BE">
        <w:rPr>
          <w:rFonts w:eastAsia="MS Mincho" w:cs="Calibri"/>
          <w:sz w:val="24"/>
          <w:szCs w:val="24"/>
        </w:rPr>
        <w:br/>
        <w:t>- Transport wewnątrzzakładowy</w:t>
      </w:r>
      <w:r w:rsidRPr="000B20BE">
        <w:rPr>
          <w:rFonts w:eastAsia="MS Mincho" w:cs="Calibri"/>
          <w:sz w:val="24"/>
          <w:szCs w:val="24"/>
        </w:rPr>
        <w:br/>
        <w:t>- Przygotowanie fundamentów i drogi transportowej</w:t>
      </w:r>
    </w:p>
    <w:p w14:paraId="12F59455" w14:textId="0D81EA54" w:rsid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>- Podłączenie kabli SN i nn</w:t>
      </w:r>
      <w:r w:rsidRPr="000B20BE">
        <w:rPr>
          <w:rFonts w:eastAsia="MS Mincho" w:cs="Calibri"/>
          <w:sz w:val="24"/>
          <w:szCs w:val="24"/>
        </w:rPr>
        <w:br/>
        <w:t>- Parametryzacja zabezpieczeń</w:t>
      </w:r>
      <w:r w:rsidRPr="000B20BE">
        <w:rPr>
          <w:rFonts w:eastAsia="MS Mincho" w:cs="Calibri"/>
          <w:sz w:val="24"/>
          <w:szCs w:val="24"/>
        </w:rPr>
        <w:br/>
        <w:t>- Integracja z systemem DCS i monitoringiem</w:t>
      </w:r>
      <w:r w:rsidRPr="000B20BE">
        <w:rPr>
          <w:rFonts w:eastAsia="MS Mincho" w:cs="Calibri"/>
          <w:sz w:val="24"/>
          <w:szCs w:val="24"/>
        </w:rPr>
        <w:br/>
        <w:t>- Rozruch technologiczny</w:t>
      </w:r>
    </w:p>
    <w:p w14:paraId="6AF8986D" w14:textId="2E64E2B0" w:rsidR="00A52BF1" w:rsidRPr="00A52BF1" w:rsidRDefault="00A52BF1" w:rsidP="00A52BF1">
      <w:pPr>
        <w:keepNext/>
        <w:keepLines/>
        <w:suppressAutoHyphens w:val="0"/>
        <w:autoSpaceDN/>
        <w:spacing w:after="0"/>
        <w:textAlignment w:val="auto"/>
        <w:outlineLvl w:val="2"/>
        <w:rPr>
          <w:rFonts w:eastAsia="MS Gothic" w:cs="Calibri"/>
          <w:b/>
          <w:bCs/>
          <w:sz w:val="24"/>
          <w:szCs w:val="24"/>
        </w:rPr>
      </w:pPr>
      <w:r w:rsidRPr="00A52BF1">
        <w:rPr>
          <w:rFonts w:eastAsia="MS Gothic" w:cs="Calibri"/>
          <w:b/>
          <w:bCs/>
          <w:sz w:val="24"/>
          <w:szCs w:val="24"/>
        </w:rPr>
        <w:lastRenderedPageBreak/>
        <w:t>2.</w:t>
      </w:r>
      <w:r w:rsidR="00D07471">
        <w:rPr>
          <w:rFonts w:eastAsia="MS Gothic" w:cs="Calibri"/>
          <w:b/>
          <w:bCs/>
          <w:sz w:val="24"/>
          <w:szCs w:val="24"/>
        </w:rPr>
        <w:t>4</w:t>
      </w:r>
      <w:r w:rsidRPr="00A52BF1">
        <w:rPr>
          <w:rFonts w:eastAsia="MS Gothic" w:cs="Calibri"/>
          <w:b/>
          <w:bCs/>
          <w:sz w:val="24"/>
          <w:szCs w:val="24"/>
        </w:rPr>
        <w:t xml:space="preserve"> Dostawa i zabudowa nowego </w:t>
      </w:r>
      <w:r w:rsidR="007144A0">
        <w:rPr>
          <w:rFonts w:eastAsia="MS Mincho" w:cs="Calibri"/>
          <w:b/>
          <w:bCs/>
          <w:sz w:val="24"/>
          <w:szCs w:val="24"/>
        </w:rPr>
        <w:t xml:space="preserve">falownika </w:t>
      </w:r>
      <w:r w:rsidR="00230B42">
        <w:rPr>
          <w:rFonts w:eastAsia="MS Mincho" w:cs="Calibri"/>
          <w:b/>
          <w:bCs/>
          <w:sz w:val="24"/>
          <w:szCs w:val="24"/>
        </w:rPr>
        <w:t xml:space="preserve">na </w:t>
      </w:r>
      <w:r w:rsidR="007144A0">
        <w:rPr>
          <w:rFonts w:eastAsia="MS Mincho" w:cs="Calibri"/>
          <w:b/>
          <w:bCs/>
          <w:sz w:val="24"/>
          <w:szCs w:val="24"/>
        </w:rPr>
        <w:t>pomp</w:t>
      </w:r>
      <w:r w:rsidR="00230B42">
        <w:rPr>
          <w:rFonts w:eastAsia="MS Mincho" w:cs="Calibri"/>
          <w:b/>
          <w:bCs/>
          <w:sz w:val="24"/>
          <w:szCs w:val="24"/>
        </w:rPr>
        <w:t>ie</w:t>
      </w:r>
      <w:r w:rsidR="007144A0">
        <w:rPr>
          <w:rFonts w:eastAsia="MS Mincho" w:cs="Calibri"/>
          <w:b/>
          <w:bCs/>
          <w:sz w:val="24"/>
          <w:szCs w:val="24"/>
        </w:rPr>
        <w:t xml:space="preserve"> ciepłowniczej KKS:00NDC14AP010 </w:t>
      </w:r>
      <w:r w:rsidRPr="00A52BF1">
        <w:rPr>
          <w:rFonts w:eastAsia="MS Gothic" w:cs="Calibri"/>
          <w:b/>
          <w:bCs/>
          <w:sz w:val="24"/>
          <w:szCs w:val="24"/>
        </w:rPr>
        <w:t>oraz transformatora</w:t>
      </w:r>
      <w:r w:rsidR="007144A0">
        <w:rPr>
          <w:rFonts w:eastAsia="MS Gothic" w:cs="Calibri"/>
          <w:b/>
          <w:bCs/>
          <w:sz w:val="24"/>
          <w:szCs w:val="24"/>
        </w:rPr>
        <w:t xml:space="preserve"> </w:t>
      </w:r>
    </w:p>
    <w:p w14:paraId="4D80328A" w14:textId="77777777" w:rsidR="00230B42" w:rsidRDefault="00230B42" w:rsidP="00230B42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>- Podłączenie kabli SN i nn</w:t>
      </w:r>
      <w:r w:rsidRPr="000B20BE">
        <w:rPr>
          <w:rFonts w:eastAsia="MS Mincho" w:cs="Calibri"/>
          <w:sz w:val="24"/>
          <w:szCs w:val="24"/>
        </w:rPr>
        <w:br/>
        <w:t>- Parametryzacja zabezpieczeń</w:t>
      </w:r>
      <w:r w:rsidRPr="000B20BE">
        <w:rPr>
          <w:rFonts w:eastAsia="MS Mincho" w:cs="Calibri"/>
          <w:sz w:val="24"/>
          <w:szCs w:val="24"/>
        </w:rPr>
        <w:br/>
        <w:t>- Integracja z systemem DCS i monitoringiem</w:t>
      </w:r>
      <w:r w:rsidRPr="000B20BE">
        <w:rPr>
          <w:rFonts w:eastAsia="MS Mincho" w:cs="Calibri"/>
          <w:sz w:val="24"/>
          <w:szCs w:val="24"/>
        </w:rPr>
        <w:br/>
        <w:t>- Rozruch technologiczny</w:t>
      </w:r>
    </w:p>
    <w:p w14:paraId="318FE882" w14:textId="77777777" w:rsidR="008107C7" w:rsidRDefault="008107C7" w:rsidP="00230B42">
      <w:pPr>
        <w:suppressAutoHyphens w:val="0"/>
        <w:autoSpaceDN/>
        <w:spacing w:after="0"/>
        <w:textAlignment w:val="auto"/>
        <w:rPr>
          <w:rFonts w:eastAsia="MS Mincho" w:cs="Calibri"/>
          <w:b/>
          <w:bCs/>
          <w:sz w:val="24"/>
          <w:szCs w:val="24"/>
        </w:rPr>
      </w:pPr>
      <w:r>
        <w:rPr>
          <w:rFonts w:eastAsia="MS Mincho" w:cs="Calibri"/>
          <w:b/>
          <w:bCs/>
          <w:sz w:val="24"/>
          <w:szCs w:val="24"/>
        </w:rPr>
        <w:t>2.5. Aktualizacja dokumentacji technologicznej</w:t>
      </w:r>
    </w:p>
    <w:p w14:paraId="02FB0CC4" w14:textId="77777777" w:rsidR="008107C7" w:rsidRDefault="008107C7" w:rsidP="00230B42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8107C7">
        <w:rPr>
          <w:rFonts w:eastAsia="MS Mincho" w:cs="Calibri"/>
          <w:sz w:val="24"/>
          <w:szCs w:val="24"/>
        </w:rPr>
        <w:t>- opracowanie</w:t>
      </w:r>
      <w:r>
        <w:rPr>
          <w:rFonts w:eastAsia="MS Mincho" w:cs="Calibri"/>
          <w:sz w:val="24"/>
          <w:szCs w:val="24"/>
        </w:rPr>
        <w:t xml:space="preserve"> instrukcji eksploatacji</w:t>
      </w:r>
    </w:p>
    <w:p w14:paraId="0FC3E6F7" w14:textId="5EAFFA51" w:rsidR="008107C7" w:rsidRDefault="008107C7" w:rsidP="00230B42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>
        <w:rPr>
          <w:rFonts w:eastAsia="MS Mincho" w:cs="Calibri"/>
          <w:sz w:val="24"/>
          <w:szCs w:val="24"/>
        </w:rPr>
        <w:t>- aktualizacja schematów technologicznych i elektrycznych</w:t>
      </w:r>
    </w:p>
    <w:p w14:paraId="74FFD825" w14:textId="3ACAAAD7" w:rsidR="008107C7" w:rsidRPr="008107C7" w:rsidRDefault="008107C7" w:rsidP="00230B42">
      <w:pPr>
        <w:suppressAutoHyphens w:val="0"/>
        <w:autoSpaceDN/>
        <w:spacing w:after="0"/>
        <w:textAlignment w:val="auto"/>
        <w:rPr>
          <w:rFonts w:eastAsia="MS Mincho" w:cs="Calibri"/>
          <w:b/>
          <w:bCs/>
          <w:sz w:val="24"/>
          <w:szCs w:val="24"/>
        </w:rPr>
      </w:pPr>
      <w:r>
        <w:rPr>
          <w:rFonts w:eastAsia="MS Mincho" w:cs="Calibri"/>
          <w:b/>
          <w:bCs/>
          <w:sz w:val="24"/>
          <w:szCs w:val="24"/>
        </w:rPr>
        <w:t>2.6. Szkolenie pracowników z obsługi falownika</w:t>
      </w:r>
      <w:r w:rsidR="002D175E">
        <w:rPr>
          <w:rFonts w:eastAsia="MS Mincho" w:cs="Calibri"/>
          <w:b/>
          <w:bCs/>
          <w:sz w:val="24"/>
          <w:szCs w:val="24"/>
        </w:rPr>
        <w:t>.</w:t>
      </w:r>
    </w:p>
    <w:p w14:paraId="4AE75BA0" w14:textId="63A36E1B" w:rsidR="008107C7" w:rsidRPr="008107C7" w:rsidRDefault="008107C7" w:rsidP="00230B42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>
        <w:rPr>
          <w:rFonts w:eastAsia="MS Mincho" w:cs="Calibri"/>
          <w:sz w:val="24"/>
          <w:szCs w:val="24"/>
        </w:rPr>
        <w:t xml:space="preserve"> </w:t>
      </w:r>
    </w:p>
    <w:p w14:paraId="52E41E16" w14:textId="77777777" w:rsidR="000B20BE" w:rsidRP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</w:p>
    <w:p w14:paraId="72483507" w14:textId="5E1AB3B2" w:rsidR="000B20BE" w:rsidRPr="000B20BE" w:rsidRDefault="000B20BE" w:rsidP="000B20BE">
      <w:pPr>
        <w:keepNext/>
        <w:keepLines/>
        <w:suppressAutoHyphens w:val="0"/>
        <w:autoSpaceDN/>
        <w:spacing w:after="0"/>
        <w:textAlignment w:val="auto"/>
        <w:outlineLvl w:val="1"/>
        <w:rPr>
          <w:rFonts w:eastAsia="MS Gothic" w:cs="Calibri"/>
          <w:b/>
          <w:bCs/>
          <w:sz w:val="24"/>
          <w:szCs w:val="24"/>
        </w:rPr>
      </w:pPr>
      <w:r w:rsidRPr="000B20BE">
        <w:rPr>
          <w:rFonts w:eastAsia="MS Gothic" w:cs="Calibri"/>
          <w:b/>
          <w:bCs/>
          <w:sz w:val="24"/>
          <w:szCs w:val="24"/>
        </w:rPr>
        <w:t>3. Wymagania techniczne minimalne</w:t>
      </w:r>
      <w:r w:rsidR="002D175E">
        <w:rPr>
          <w:rFonts w:eastAsia="MS Gothic" w:cs="Calibri"/>
          <w:b/>
          <w:bCs/>
          <w:sz w:val="24"/>
          <w:szCs w:val="24"/>
        </w:rPr>
        <w:t xml:space="preserve"> dotyczące nowego falownika:</w:t>
      </w:r>
    </w:p>
    <w:p w14:paraId="57273791" w14:textId="77777777" w:rsidR="000B20BE" w:rsidRP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>Przemiennik częstotliwości SN musi spełniać co najmniej następujące wymagania:</w:t>
      </w:r>
    </w:p>
    <w:p w14:paraId="168B906B" w14:textId="77777777" w:rsid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>- Technologia wielopoziomowa IGBT (kaskada mostka H, VSI)</w:t>
      </w:r>
      <w:r w:rsidRPr="000B20BE">
        <w:rPr>
          <w:rFonts w:eastAsia="MS Mincho" w:cs="Calibri"/>
          <w:sz w:val="24"/>
          <w:szCs w:val="24"/>
        </w:rPr>
        <w:br/>
        <w:t>- Napięcie zasilania 6 kV ±10%, 50 Hz ±5%</w:t>
      </w:r>
      <w:r w:rsidRPr="000B20BE">
        <w:rPr>
          <w:rFonts w:eastAsia="MS Mincho" w:cs="Calibri"/>
          <w:sz w:val="24"/>
          <w:szCs w:val="24"/>
        </w:rPr>
        <w:br/>
        <w:t>- Prostownik min. 30-pulsowy</w:t>
      </w:r>
      <w:r w:rsidRPr="000B20BE">
        <w:rPr>
          <w:rFonts w:eastAsia="MS Mincho" w:cs="Calibri"/>
          <w:sz w:val="24"/>
          <w:szCs w:val="24"/>
        </w:rPr>
        <w:br/>
        <w:t>- THDi &lt;5%, zgodność z IEEE 519</w:t>
      </w:r>
      <w:r w:rsidRPr="000B20BE">
        <w:rPr>
          <w:rFonts w:eastAsia="MS Mincho" w:cs="Calibri"/>
          <w:sz w:val="24"/>
          <w:szCs w:val="24"/>
        </w:rPr>
        <w:br/>
        <w:t>- Współczynnik mocy &gt;0,96</w:t>
      </w:r>
      <w:r w:rsidRPr="000B20BE">
        <w:rPr>
          <w:rFonts w:eastAsia="MS Mincho" w:cs="Calibri"/>
          <w:sz w:val="24"/>
          <w:szCs w:val="24"/>
        </w:rPr>
        <w:br/>
        <w:t>- Ride-through przy zapadzie napięcia</w:t>
      </w:r>
      <w:r w:rsidRPr="000B20BE">
        <w:rPr>
          <w:rFonts w:eastAsia="MS Mincho" w:cs="Calibri"/>
          <w:sz w:val="24"/>
          <w:szCs w:val="24"/>
        </w:rPr>
        <w:br/>
        <w:t>- Transformator suchy, klasa H, uzwojenia miedziane</w:t>
      </w:r>
      <w:r w:rsidRPr="000B20BE">
        <w:rPr>
          <w:rFonts w:eastAsia="MS Mincho" w:cs="Calibri"/>
          <w:sz w:val="24"/>
          <w:szCs w:val="24"/>
        </w:rPr>
        <w:br/>
        <w:t>- Sprawność systemu &gt;96,5% (z transformatorem)</w:t>
      </w:r>
      <w:r w:rsidRPr="000B20BE">
        <w:rPr>
          <w:rFonts w:eastAsia="MS Mincho" w:cs="Calibri"/>
          <w:sz w:val="24"/>
          <w:szCs w:val="24"/>
        </w:rPr>
        <w:br/>
        <w:t>- Przeciążalność 150%/1 min</w:t>
      </w:r>
      <w:r w:rsidRPr="000B20BE">
        <w:rPr>
          <w:rFonts w:eastAsia="MS Mincho" w:cs="Calibri"/>
          <w:sz w:val="24"/>
          <w:szCs w:val="24"/>
        </w:rPr>
        <w:br/>
        <w:t>- IP min. 42</w:t>
      </w:r>
      <w:r w:rsidRPr="000B20BE">
        <w:rPr>
          <w:rFonts w:eastAsia="MS Mincho" w:cs="Calibri"/>
          <w:sz w:val="24"/>
          <w:szCs w:val="24"/>
        </w:rPr>
        <w:br/>
        <w:t>- Redundancja wentylatorów chłodzenia</w:t>
      </w:r>
      <w:r w:rsidRPr="000B20BE">
        <w:rPr>
          <w:rFonts w:eastAsia="MS Mincho" w:cs="Calibri"/>
          <w:sz w:val="24"/>
          <w:szCs w:val="24"/>
        </w:rPr>
        <w:br/>
        <w:t>- Zintegrowany UPS min. 30 min</w:t>
      </w:r>
      <w:r w:rsidRPr="000B20BE">
        <w:rPr>
          <w:rFonts w:eastAsia="MS Mincho" w:cs="Calibri"/>
          <w:sz w:val="24"/>
          <w:szCs w:val="24"/>
        </w:rPr>
        <w:br/>
        <w:t>- BIL min. 45 kV</w:t>
      </w:r>
      <w:r w:rsidRPr="000B20BE">
        <w:rPr>
          <w:rFonts w:eastAsia="MS Mincho" w:cs="Calibri"/>
          <w:sz w:val="24"/>
          <w:szCs w:val="24"/>
        </w:rPr>
        <w:br/>
        <w:t>- Komunikacja Modbus TCP/IP i RTU</w:t>
      </w:r>
      <w:r w:rsidRPr="000B20BE">
        <w:rPr>
          <w:rFonts w:eastAsia="MS Mincho" w:cs="Calibri"/>
          <w:sz w:val="24"/>
          <w:szCs w:val="24"/>
        </w:rPr>
        <w:br/>
        <w:t>- Panel HMI min. 10” w języku polskim</w:t>
      </w:r>
      <w:r w:rsidRPr="000B20BE">
        <w:rPr>
          <w:rFonts w:eastAsia="MS Mincho" w:cs="Calibri"/>
          <w:sz w:val="24"/>
          <w:szCs w:val="24"/>
        </w:rPr>
        <w:br/>
        <w:t>- Dostępność części zamiennych min. 10 lat</w:t>
      </w:r>
    </w:p>
    <w:p w14:paraId="386D692C" w14:textId="77777777" w:rsid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</w:p>
    <w:p w14:paraId="1E8020D4" w14:textId="28937073" w:rsidR="001830F6" w:rsidRDefault="001830F6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>
        <w:rPr>
          <w:rFonts w:eastAsia="MS Mincho" w:cs="Calibri"/>
          <w:sz w:val="24"/>
          <w:szCs w:val="24"/>
        </w:rPr>
        <w:t xml:space="preserve">Zamawiający udostępnia (załącznik nr 1 do OZP) dokumentację techniczno-ruchową (DTR) </w:t>
      </w:r>
      <w:r w:rsidRPr="008F1195">
        <w:rPr>
          <w:rFonts w:eastAsia="MS Mincho" w:cs="Calibri"/>
          <w:sz w:val="24"/>
          <w:szCs w:val="24"/>
        </w:rPr>
        <w:t>posiadanego falownika</w:t>
      </w:r>
      <w:r w:rsidR="00810007" w:rsidRPr="008F1195">
        <w:rPr>
          <w:rFonts w:eastAsia="MS Mincho" w:cs="Calibri"/>
          <w:sz w:val="24"/>
          <w:szCs w:val="24"/>
        </w:rPr>
        <w:t xml:space="preserve"> VACON1000</w:t>
      </w:r>
      <w:r w:rsidRPr="008F1195">
        <w:rPr>
          <w:rFonts w:eastAsia="MS Mincho" w:cs="Calibri"/>
          <w:sz w:val="24"/>
          <w:szCs w:val="24"/>
        </w:rPr>
        <w:t xml:space="preserve"> celem ułatwienia Wykonawcom doboru nowego</w:t>
      </w:r>
      <w:r>
        <w:rPr>
          <w:rFonts w:eastAsia="MS Mincho" w:cs="Calibri"/>
          <w:sz w:val="24"/>
          <w:szCs w:val="24"/>
        </w:rPr>
        <w:t xml:space="preserve"> urządzenia. </w:t>
      </w:r>
    </w:p>
    <w:p w14:paraId="71976618" w14:textId="77777777" w:rsidR="001830F6" w:rsidRPr="000B20BE" w:rsidRDefault="001830F6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</w:p>
    <w:p w14:paraId="03300B14" w14:textId="77777777" w:rsidR="000B20BE" w:rsidRPr="000B20BE" w:rsidRDefault="000B20BE" w:rsidP="000B20BE">
      <w:pPr>
        <w:keepNext/>
        <w:keepLines/>
        <w:suppressAutoHyphens w:val="0"/>
        <w:autoSpaceDN/>
        <w:spacing w:after="0"/>
        <w:textAlignment w:val="auto"/>
        <w:outlineLvl w:val="1"/>
        <w:rPr>
          <w:rFonts w:eastAsia="MS Gothic" w:cs="Calibri"/>
          <w:b/>
          <w:bCs/>
          <w:sz w:val="24"/>
          <w:szCs w:val="24"/>
        </w:rPr>
      </w:pPr>
      <w:r w:rsidRPr="000B20BE">
        <w:rPr>
          <w:rFonts w:eastAsia="MS Gothic" w:cs="Calibri"/>
          <w:b/>
          <w:bCs/>
          <w:sz w:val="24"/>
          <w:szCs w:val="24"/>
        </w:rPr>
        <w:t>4. Równoważność:</w:t>
      </w:r>
    </w:p>
    <w:p w14:paraId="7065EB9C" w14:textId="48DFFA65" w:rsidR="000B20BE" w:rsidRP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 xml:space="preserve">Uwaga: Zamawiający dopuszcza produkty równoważne, przy czym przez równoważne uzna produkty posiadające parametry wydajności, wytrzymałości i niezawodności nie gorsze niż wskazane produkty, dla których instalacja/urządzenie w ramach której będą instalowane nie będzie wymagała dodatkowego dostosowania zarówno głównego urządzenia, całej linii produkcyjnej, algorytmu systemu sterowania jak i zamawianej części, które będą w pełni </w:t>
      </w:r>
      <w:r w:rsidRPr="000B20BE">
        <w:rPr>
          <w:rFonts w:eastAsia="MS Mincho" w:cs="Calibri"/>
          <w:sz w:val="24"/>
          <w:szCs w:val="24"/>
        </w:rPr>
        <w:lastRenderedPageBreak/>
        <w:t xml:space="preserve">współpracować z pozostałymi urządzeniami </w:t>
      </w:r>
      <w:r>
        <w:rPr>
          <w:rFonts w:eastAsia="MS Mincho" w:cs="Calibri"/>
          <w:sz w:val="24"/>
          <w:szCs w:val="24"/>
        </w:rPr>
        <w:t>Z</w:t>
      </w:r>
      <w:r w:rsidRPr="000B20BE">
        <w:rPr>
          <w:rFonts w:eastAsia="MS Mincho" w:cs="Calibri"/>
          <w:sz w:val="24"/>
          <w:szCs w:val="24"/>
        </w:rPr>
        <w:t xml:space="preserve">amawiającego, w sposób niezakłócający ani utrudniający bieżącego funkcjonowania zakładu. Produkty o tych samych wymiarach i przyłączach co wskazany produkt, o tej samej konstrukcji i zasadzie działania co produkt wyspecyfikowany przez Zamawiającego, tak aby stanowił on część zamienną. </w:t>
      </w:r>
    </w:p>
    <w:p w14:paraId="110CC4E6" w14:textId="77777777" w:rsid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>Wykonawca oferujący rozwiązanie równoważne zobowiązany jest do przedstawienia szczegółowej analizy porównawczej parametrów technicznych.</w:t>
      </w:r>
    </w:p>
    <w:p w14:paraId="3B6F9C5D" w14:textId="77777777" w:rsidR="000B20BE" w:rsidRP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</w:p>
    <w:p w14:paraId="0079CC59" w14:textId="77777777" w:rsidR="000B20BE" w:rsidRPr="000B20BE" w:rsidRDefault="000B20BE" w:rsidP="000B20BE">
      <w:pPr>
        <w:keepNext/>
        <w:keepLines/>
        <w:suppressAutoHyphens w:val="0"/>
        <w:autoSpaceDN/>
        <w:spacing w:after="0"/>
        <w:textAlignment w:val="auto"/>
        <w:outlineLvl w:val="1"/>
        <w:rPr>
          <w:rFonts w:eastAsia="MS Gothic" w:cs="Calibri"/>
          <w:b/>
          <w:bCs/>
          <w:sz w:val="24"/>
          <w:szCs w:val="24"/>
        </w:rPr>
      </w:pPr>
      <w:r w:rsidRPr="000B20BE">
        <w:rPr>
          <w:rFonts w:eastAsia="MS Gothic" w:cs="Calibri"/>
          <w:b/>
          <w:bCs/>
          <w:sz w:val="24"/>
          <w:szCs w:val="24"/>
        </w:rPr>
        <w:t>6. Części zamienne</w:t>
      </w:r>
    </w:p>
    <w:p w14:paraId="5BA112B3" w14:textId="77777777" w:rsid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 w:rsidRPr="000B20BE">
        <w:rPr>
          <w:rFonts w:eastAsia="MS Mincho" w:cs="Calibri"/>
          <w:sz w:val="24"/>
          <w:szCs w:val="24"/>
        </w:rPr>
        <w:t>- Komplet wentylatorów chłodzących</w:t>
      </w:r>
      <w:r w:rsidRPr="000B20BE">
        <w:rPr>
          <w:rFonts w:eastAsia="MS Mincho" w:cs="Calibri"/>
          <w:sz w:val="24"/>
          <w:szCs w:val="24"/>
        </w:rPr>
        <w:br/>
        <w:t>- Komplet filtrów powietrza</w:t>
      </w:r>
      <w:r w:rsidRPr="000B20BE">
        <w:rPr>
          <w:rFonts w:eastAsia="MS Mincho" w:cs="Calibri"/>
          <w:sz w:val="24"/>
          <w:szCs w:val="24"/>
        </w:rPr>
        <w:br/>
        <w:t>- Zestaw bezpieczników</w:t>
      </w:r>
      <w:r w:rsidRPr="000B20BE">
        <w:rPr>
          <w:rFonts w:eastAsia="MS Mincho" w:cs="Calibri"/>
          <w:sz w:val="24"/>
          <w:szCs w:val="24"/>
        </w:rPr>
        <w:br/>
        <w:t>- Moduł sterowania</w:t>
      </w:r>
      <w:r w:rsidRPr="000B20BE">
        <w:rPr>
          <w:rFonts w:eastAsia="MS Mincho" w:cs="Calibri"/>
          <w:sz w:val="24"/>
          <w:szCs w:val="24"/>
        </w:rPr>
        <w:br/>
        <w:t>- Komplet czujników PT100</w:t>
      </w:r>
      <w:r w:rsidRPr="000B20BE">
        <w:rPr>
          <w:rFonts w:eastAsia="MS Mincho" w:cs="Calibri"/>
          <w:sz w:val="24"/>
          <w:szCs w:val="24"/>
        </w:rPr>
        <w:br/>
        <w:t>- Zapasowy panel HMI</w:t>
      </w:r>
    </w:p>
    <w:p w14:paraId="6D277FA6" w14:textId="77777777" w:rsidR="000B20BE" w:rsidRPr="000B20BE" w:rsidRDefault="000B20BE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</w:p>
    <w:p w14:paraId="0B644E79" w14:textId="77777777" w:rsidR="001830F6" w:rsidRDefault="001830F6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</w:p>
    <w:p w14:paraId="3A855027" w14:textId="6B4AC0CD" w:rsidR="001830F6" w:rsidRDefault="001830F6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>
        <w:rPr>
          <w:rFonts w:eastAsia="MS Mincho" w:cs="Calibri"/>
          <w:sz w:val="24"/>
          <w:szCs w:val="24"/>
        </w:rPr>
        <w:t>Załącznik:</w:t>
      </w:r>
    </w:p>
    <w:p w14:paraId="22931026" w14:textId="05FBC111" w:rsidR="001830F6" w:rsidRPr="000B20BE" w:rsidRDefault="001830F6" w:rsidP="000B20BE">
      <w:pPr>
        <w:suppressAutoHyphens w:val="0"/>
        <w:autoSpaceDN/>
        <w:spacing w:after="0"/>
        <w:textAlignment w:val="auto"/>
        <w:rPr>
          <w:rFonts w:eastAsia="MS Mincho" w:cs="Calibri"/>
          <w:sz w:val="24"/>
          <w:szCs w:val="24"/>
        </w:rPr>
      </w:pPr>
      <w:r>
        <w:rPr>
          <w:rFonts w:eastAsia="MS Mincho" w:cs="Calibri"/>
          <w:sz w:val="24"/>
          <w:szCs w:val="24"/>
        </w:rPr>
        <w:t>- Załącznik nr 1</w:t>
      </w:r>
      <w:r w:rsidR="00A84AE4">
        <w:rPr>
          <w:rFonts w:eastAsia="MS Mincho" w:cs="Calibri"/>
          <w:sz w:val="24"/>
          <w:szCs w:val="24"/>
        </w:rPr>
        <w:t xml:space="preserve"> do OPZ</w:t>
      </w:r>
      <w:r>
        <w:rPr>
          <w:rFonts w:eastAsia="MS Mincho" w:cs="Calibri"/>
          <w:sz w:val="24"/>
          <w:szCs w:val="24"/>
        </w:rPr>
        <w:t xml:space="preserve"> – DTR falownika </w:t>
      </w:r>
    </w:p>
    <w:sectPr w:rsidR="001830F6" w:rsidRPr="000B20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D0CE9"/>
    <w:multiLevelType w:val="multilevel"/>
    <w:tmpl w:val="6068F8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E67512"/>
    <w:multiLevelType w:val="multilevel"/>
    <w:tmpl w:val="3408A66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E6F37ED"/>
    <w:multiLevelType w:val="hybridMultilevel"/>
    <w:tmpl w:val="EDAA506E"/>
    <w:lvl w:ilvl="0" w:tplc="0F1E3A2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A737C"/>
    <w:multiLevelType w:val="hybridMultilevel"/>
    <w:tmpl w:val="1EDC5DD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35A3800"/>
    <w:multiLevelType w:val="hybridMultilevel"/>
    <w:tmpl w:val="B5726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8707D"/>
    <w:multiLevelType w:val="hybridMultilevel"/>
    <w:tmpl w:val="94D66E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F5AF5"/>
    <w:multiLevelType w:val="hybridMultilevel"/>
    <w:tmpl w:val="D02EE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17323555">
    <w:abstractNumId w:val="4"/>
  </w:num>
  <w:num w:numId="2" w16cid:durableId="13531424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23219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6139062">
    <w:abstractNumId w:val="1"/>
  </w:num>
  <w:num w:numId="5" w16cid:durableId="2075661831">
    <w:abstractNumId w:val="3"/>
  </w:num>
  <w:num w:numId="6" w16cid:durableId="1764642376">
    <w:abstractNumId w:val="2"/>
  </w:num>
  <w:num w:numId="7" w16cid:durableId="952829024">
    <w:abstractNumId w:val="6"/>
  </w:num>
  <w:num w:numId="8" w16cid:durableId="1232421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C6E"/>
    <w:rsid w:val="00005F50"/>
    <w:rsid w:val="00010203"/>
    <w:rsid w:val="000229B1"/>
    <w:rsid w:val="00026CC7"/>
    <w:rsid w:val="0004021C"/>
    <w:rsid w:val="00077BF1"/>
    <w:rsid w:val="000841E8"/>
    <w:rsid w:val="00093E6D"/>
    <w:rsid w:val="00097581"/>
    <w:rsid w:val="000A3479"/>
    <w:rsid w:val="000B20BE"/>
    <w:rsid w:val="000D1E5C"/>
    <w:rsid w:val="000D34EF"/>
    <w:rsid w:val="000F2514"/>
    <w:rsid w:val="00105376"/>
    <w:rsid w:val="00156DCA"/>
    <w:rsid w:val="001830F6"/>
    <w:rsid w:val="00195AE0"/>
    <w:rsid w:val="001A6CD4"/>
    <w:rsid w:val="001B2FFE"/>
    <w:rsid w:val="002006E2"/>
    <w:rsid w:val="00205C8D"/>
    <w:rsid w:val="00230B42"/>
    <w:rsid w:val="00230C78"/>
    <w:rsid w:val="002421E2"/>
    <w:rsid w:val="002A7929"/>
    <w:rsid w:val="002D041A"/>
    <w:rsid w:val="002D175E"/>
    <w:rsid w:val="002D2710"/>
    <w:rsid w:val="002E2135"/>
    <w:rsid w:val="00325C05"/>
    <w:rsid w:val="0035443F"/>
    <w:rsid w:val="00370E67"/>
    <w:rsid w:val="003A26BD"/>
    <w:rsid w:val="003A548D"/>
    <w:rsid w:val="003B240E"/>
    <w:rsid w:val="003E6659"/>
    <w:rsid w:val="00444B49"/>
    <w:rsid w:val="0045560B"/>
    <w:rsid w:val="00472519"/>
    <w:rsid w:val="004B6C6E"/>
    <w:rsid w:val="004D2BFB"/>
    <w:rsid w:val="004F4B56"/>
    <w:rsid w:val="00540AA7"/>
    <w:rsid w:val="00551FE6"/>
    <w:rsid w:val="0055260D"/>
    <w:rsid w:val="00560898"/>
    <w:rsid w:val="00590D85"/>
    <w:rsid w:val="00593F86"/>
    <w:rsid w:val="005B003B"/>
    <w:rsid w:val="005C5E20"/>
    <w:rsid w:val="005F06B5"/>
    <w:rsid w:val="00613E99"/>
    <w:rsid w:val="0066022F"/>
    <w:rsid w:val="006769EA"/>
    <w:rsid w:val="00682EBE"/>
    <w:rsid w:val="007144A0"/>
    <w:rsid w:val="0075441C"/>
    <w:rsid w:val="00756815"/>
    <w:rsid w:val="0076076B"/>
    <w:rsid w:val="00761A0E"/>
    <w:rsid w:val="007758A1"/>
    <w:rsid w:val="007908D2"/>
    <w:rsid w:val="007B632B"/>
    <w:rsid w:val="007C1A97"/>
    <w:rsid w:val="007E083C"/>
    <w:rsid w:val="007E7123"/>
    <w:rsid w:val="007F7BDB"/>
    <w:rsid w:val="00810007"/>
    <w:rsid w:val="008107C7"/>
    <w:rsid w:val="00814C41"/>
    <w:rsid w:val="00821B47"/>
    <w:rsid w:val="00840AF4"/>
    <w:rsid w:val="0085763A"/>
    <w:rsid w:val="008752D9"/>
    <w:rsid w:val="008A133B"/>
    <w:rsid w:val="008D0706"/>
    <w:rsid w:val="008D100A"/>
    <w:rsid w:val="008E0546"/>
    <w:rsid w:val="008E7CCD"/>
    <w:rsid w:val="008F1195"/>
    <w:rsid w:val="0092102B"/>
    <w:rsid w:val="0095013B"/>
    <w:rsid w:val="0095271C"/>
    <w:rsid w:val="00963C9D"/>
    <w:rsid w:val="00973F7C"/>
    <w:rsid w:val="009753EE"/>
    <w:rsid w:val="009B2670"/>
    <w:rsid w:val="009B3649"/>
    <w:rsid w:val="009C3971"/>
    <w:rsid w:val="009F6F70"/>
    <w:rsid w:val="00A022C8"/>
    <w:rsid w:val="00A24C4A"/>
    <w:rsid w:val="00A37CCA"/>
    <w:rsid w:val="00A40D0C"/>
    <w:rsid w:val="00A5106B"/>
    <w:rsid w:val="00A52BF1"/>
    <w:rsid w:val="00A75719"/>
    <w:rsid w:val="00A77111"/>
    <w:rsid w:val="00A77C6A"/>
    <w:rsid w:val="00A84AE4"/>
    <w:rsid w:val="00A85504"/>
    <w:rsid w:val="00A95281"/>
    <w:rsid w:val="00AB3FAB"/>
    <w:rsid w:val="00AC0272"/>
    <w:rsid w:val="00B04A68"/>
    <w:rsid w:val="00B22332"/>
    <w:rsid w:val="00B367AC"/>
    <w:rsid w:val="00B47266"/>
    <w:rsid w:val="00B5163B"/>
    <w:rsid w:val="00B51FCA"/>
    <w:rsid w:val="00B5558B"/>
    <w:rsid w:val="00B61927"/>
    <w:rsid w:val="00C10C00"/>
    <w:rsid w:val="00C25ADE"/>
    <w:rsid w:val="00C329F9"/>
    <w:rsid w:val="00C37F11"/>
    <w:rsid w:val="00C61412"/>
    <w:rsid w:val="00C62E4F"/>
    <w:rsid w:val="00C67508"/>
    <w:rsid w:val="00C86E76"/>
    <w:rsid w:val="00C9238A"/>
    <w:rsid w:val="00C9348A"/>
    <w:rsid w:val="00CA04EB"/>
    <w:rsid w:val="00CD7E3D"/>
    <w:rsid w:val="00CE7398"/>
    <w:rsid w:val="00CF184A"/>
    <w:rsid w:val="00D07471"/>
    <w:rsid w:val="00D1168C"/>
    <w:rsid w:val="00D30922"/>
    <w:rsid w:val="00D62503"/>
    <w:rsid w:val="00D62916"/>
    <w:rsid w:val="00D85BF7"/>
    <w:rsid w:val="00DB2193"/>
    <w:rsid w:val="00DC68D2"/>
    <w:rsid w:val="00DD0E71"/>
    <w:rsid w:val="00DE32C5"/>
    <w:rsid w:val="00DF5BCD"/>
    <w:rsid w:val="00E10003"/>
    <w:rsid w:val="00E40295"/>
    <w:rsid w:val="00E622AF"/>
    <w:rsid w:val="00E91542"/>
    <w:rsid w:val="00E94C30"/>
    <w:rsid w:val="00F11E29"/>
    <w:rsid w:val="00F40B13"/>
    <w:rsid w:val="00F43636"/>
    <w:rsid w:val="00F54E18"/>
    <w:rsid w:val="00F6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49E48"/>
  <w15:docId w15:val="{30AF5C47-B708-4819-BAA4-C2C9FE69A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B6C6E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rsid w:val="004B6C6E"/>
    <w:pPr>
      <w:keepNext/>
      <w:widowControl w:val="0"/>
      <w:spacing w:after="0" w:line="240" w:lineRule="auto"/>
      <w:jc w:val="center"/>
      <w:outlineLvl w:val="0"/>
    </w:pPr>
    <w:rPr>
      <w:rFonts w:ascii="Times New Roman" w:eastAsia="SimSun" w:hAnsi="Times New Roman" w:cs="Mangal"/>
      <w:b/>
      <w:kern w:val="3"/>
      <w:sz w:val="32"/>
      <w:szCs w:val="24"/>
      <w:lang w:eastAsia="hi-IN" w:bidi="hi-I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20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20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6C6E"/>
    <w:rPr>
      <w:rFonts w:ascii="Times New Roman" w:eastAsia="SimSun" w:hAnsi="Times New Roman" w:cs="Mangal"/>
      <w:b/>
      <w:kern w:val="3"/>
      <w:sz w:val="32"/>
      <w:szCs w:val="24"/>
      <w:lang w:eastAsia="hi-IN" w:bidi="hi-IN"/>
    </w:rPr>
  </w:style>
  <w:style w:type="paragraph" w:styleId="Akapitzlist">
    <w:name w:val="List Paragraph"/>
    <w:basedOn w:val="Normalny"/>
    <w:link w:val="AkapitzlistZnak"/>
    <w:uiPriority w:val="34"/>
    <w:qFormat/>
    <w:rsid w:val="004B6C6E"/>
    <w:pPr>
      <w:ind w:left="720"/>
    </w:pPr>
  </w:style>
  <w:style w:type="paragraph" w:styleId="Tytu">
    <w:name w:val="Title"/>
    <w:basedOn w:val="Normalny"/>
    <w:link w:val="TytuZnak"/>
    <w:qFormat/>
    <w:rsid w:val="004B6C6E"/>
    <w:pPr>
      <w:suppressAutoHyphens w:val="0"/>
      <w:spacing w:after="0" w:line="240" w:lineRule="auto"/>
      <w:jc w:val="center"/>
      <w:textAlignment w:val="auto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basedOn w:val="Domylnaczcionkaakapitu"/>
    <w:link w:val="Tytu"/>
    <w:rsid w:val="004B6C6E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B6C6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10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10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100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0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100A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841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20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20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7B4FF-462A-45E9-9FF6-DE97ADE4C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574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Gębka</dc:creator>
  <cp:keywords/>
  <dc:description/>
  <cp:lastModifiedBy>Paweł Urbańczyk</cp:lastModifiedBy>
  <cp:revision>30</cp:revision>
  <cp:lastPrinted>2025-05-22T11:36:00Z</cp:lastPrinted>
  <dcterms:created xsi:type="dcterms:W3CDTF">2025-05-26T05:02:00Z</dcterms:created>
  <dcterms:modified xsi:type="dcterms:W3CDTF">2026-03-10T08:03:00Z</dcterms:modified>
</cp:coreProperties>
</file>