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190CA" w14:textId="13B718BD" w:rsidR="001C6F4B" w:rsidRDefault="001C6F4B" w:rsidP="00A73684">
      <w:pPr>
        <w:spacing w:before="360" w:beforeAutospacing="1" w:after="80" w:afterAutospacing="1" w:line="240" w:lineRule="auto"/>
        <w:jc w:val="right"/>
        <w:outlineLvl w:val="0"/>
        <w:rPr>
          <w:rFonts w:ascii="Arial" w:eastAsiaTheme="minorEastAsia" w:hAnsi="Arial" w:cs="Arial"/>
          <w:b/>
          <w:bCs/>
          <w:color w:val="0F4761"/>
          <w:sz w:val="20"/>
          <w:szCs w:val="20"/>
          <w:lang w:eastAsia="pl-PL"/>
        </w:rPr>
      </w:pPr>
      <w:r w:rsidRPr="006104D0">
        <w:rPr>
          <w:rFonts w:eastAsia="Times New Roman"/>
          <w:noProof/>
          <w:sz w:val="20"/>
          <w:szCs w:val="20"/>
        </w:rPr>
        <w:drawing>
          <wp:inline distT="0" distB="0" distL="0" distR="0" wp14:anchorId="723CD104" wp14:editId="6CA8B31B">
            <wp:extent cx="5943600" cy="5918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591820"/>
                    </a:xfrm>
                    <a:prstGeom prst="rect">
                      <a:avLst/>
                    </a:prstGeom>
                    <a:noFill/>
                    <a:ln>
                      <a:noFill/>
                    </a:ln>
                  </pic:spPr>
                </pic:pic>
              </a:graphicData>
            </a:graphic>
          </wp:inline>
        </w:drawing>
      </w:r>
    </w:p>
    <w:p w14:paraId="33D95C1A" w14:textId="0C01EBD9" w:rsidR="00A73684" w:rsidRPr="00156A2D" w:rsidRDefault="00A73684" w:rsidP="00A73684">
      <w:pPr>
        <w:spacing w:before="360" w:beforeAutospacing="1" w:after="80" w:afterAutospacing="1" w:line="240" w:lineRule="auto"/>
        <w:jc w:val="right"/>
        <w:outlineLvl w:val="0"/>
        <w:rPr>
          <w:rFonts w:ascii="Arial" w:eastAsiaTheme="minorEastAsia" w:hAnsi="Arial" w:cs="Arial"/>
          <w:b/>
          <w:bCs/>
          <w:color w:val="0F4761"/>
          <w:sz w:val="20"/>
          <w:szCs w:val="20"/>
          <w:lang w:eastAsia="pl-PL"/>
        </w:rPr>
      </w:pPr>
      <w:r w:rsidRPr="00156A2D">
        <w:rPr>
          <w:rFonts w:ascii="Arial" w:eastAsiaTheme="minorEastAsia" w:hAnsi="Arial" w:cs="Arial"/>
          <w:b/>
          <w:bCs/>
          <w:color w:val="0F4761"/>
          <w:sz w:val="20"/>
          <w:szCs w:val="20"/>
          <w:lang w:eastAsia="pl-PL"/>
        </w:rPr>
        <w:t>Załącznik nr 1 do SWZ</w:t>
      </w:r>
    </w:p>
    <w:p w14:paraId="3D72F455" w14:textId="77777777" w:rsidR="005C37D3" w:rsidRDefault="005C37D3" w:rsidP="00A73684">
      <w:pPr>
        <w:shd w:val="clear" w:color="auto" w:fill="BFBFBF" w:themeFill="background1" w:themeFillShade="BF"/>
        <w:spacing w:before="360" w:beforeAutospacing="1" w:after="80" w:afterAutospacing="1" w:line="240" w:lineRule="auto"/>
        <w:jc w:val="center"/>
        <w:outlineLvl w:val="0"/>
        <w:rPr>
          <w:rFonts w:ascii="Arial" w:eastAsiaTheme="minorEastAsia" w:hAnsi="Arial" w:cs="Arial"/>
          <w:b/>
          <w:bCs/>
          <w:color w:val="0F4761"/>
          <w:sz w:val="40"/>
          <w:szCs w:val="40"/>
          <w:lang w:eastAsia="pl-PL"/>
        </w:rPr>
      </w:pPr>
      <w:r w:rsidRPr="00D37DEB">
        <w:rPr>
          <w:rFonts w:ascii="Arial" w:eastAsiaTheme="minorEastAsia" w:hAnsi="Arial" w:cs="Arial"/>
          <w:b/>
          <w:bCs/>
          <w:color w:val="0F4761"/>
          <w:sz w:val="40"/>
          <w:szCs w:val="40"/>
          <w:lang w:eastAsia="pl-PL"/>
        </w:rPr>
        <w:t>OPIS PRZEDMIOTU ZAMÓWIENIA (OPZ)</w:t>
      </w:r>
    </w:p>
    <w:p w14:paraId="6876BE04"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System Telekomunikacyjny z Modułem Contact Center, CRM, Botami Głosowymi oraz Integracją z HIS</w:t>
      </w:r>
    </w:p>
    <w:p w14:paraId="2E6481AF"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 CEL I UZASADNIENIE ZAMÓWIENIA</w:t>
      </w:r>
    </w:p>
    <w:p w14:paraId="60CFF56F" w14:textId="77777777" w:rsidR="005C37D3" w:rsidRPr="00D37DEB" w:rsidRDefault="005C37D3" w:rsidP="005C37D3">
      <w:pPr>
        <w:spacing w:before="160" w:beforeAutospacing="1" w:after="80" w:afterAutospacing="1" w:line="240" w:lineRule="auto"/>
        <w:outlineLvl w:val="2"/>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28"/>
          <w:szCs w:val="28"/>
          <w:lang w:eastAsia="pl-PL"/>
        </w:rPr>
        <w:t>1.1 Cel zamówienia</w:t>
      </w:r>
    </w:p>
    <w:p w14:paraId="25077B84" w14:textId="77777777" w:rsidR="005C37D3" w:rsidRPr="00D37DEB" w:rsidRDefault="005C37D3" w:rsidP="00A73684">
      <w:pPr>
        <w:spacing w:after="150" w:afterAutospacing="1" w:line="240" w:lineRule="auto"/>
        <w:jc w:val="both"/>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Przedmiotem zamówienia jest dostawa, wdrożenie i uruchomienie nowoczesnego Systemu Telekomunikacyjnego z modułem Contact Center, systemem CRM, botami głosowymi (Voice-IVR i AI Voicebot), syntezatorem mowy, modułem transkrypcji oraz integracją z posiadanym systemem szpitalnym HIS OpenCare.</w:t>
      </w:r>
    </w:p>
    <w:p w14:paraId="2B1A48C7"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Celem zamówienia jest:</w:t>
      </w:r>
    </w:p>
    <w:p w14:paraId="2A66BB42"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Wdrożenie nowoczesnego Systemu Telekomunikacyjnego zwiększającego dostępność usług szpitala dla pacjentów.</w:t>
      </w:r>
    </w:p>
    <w:p w14:paraId="422A98F6"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obsługi telefonicznej pacjentów poprzez zastosowanie botów głosowych (IVR, AI Voicebot) oraz inteligentnych mechanizmów routingu połączeń.</w:t>
      </w:r>
    </w:p>
    <w:p w14:paraId="773AE1DE"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Odciążenie rejestracji i Call Center poprzez automatyzację powtarzalnych zadań (potwierdzanie wizyt, udzielanie informacji, badania ankietowe).</w:t>
      </w:r>
    </w:p>
    <w:p w14:paraId="28F7ECF3"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Podniesienie jakości obsługi pacjenta dzięki wdrożeniu monitoringu SLA, nagrywania i raportowania rozmów oraz systemu CRM z pełną historią kontaktów.</w:t>
      </w:r>
    </w:p>
    <w:p w14:paraId="4A49DDF3"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z posiadanym systemem szpitalnym HIS (OpenCare) zapewniająca przyspieszenie pracy, eliminację potencjalnych błędów oraz spójność danych pacjentów i wizyt w całym ekosystemie informatycznym szpitala.</w:t>
      </w:r>
    </w:p>
    <w:p w14:paraId="0ED48B8C" w14:textId="77777777" w:rsidR="005C37D3" w:rsidRPr="00D37DEB" w:rsidRDefault="005C37D3" w:rsidP="005C37D3">
      <w:pPr>
        <w:spacing w:before="160" w:beforeAutospacing="1" w:after="80" w:afterAutospacing="1" w:line="240" w:lineRule="auto"/>
        <w:outlineLvl w:val="2"/>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28"/>
          <w:szCs w:val="28"/>
          <w:lang w:eastAsia="pl-PL"/>
        </w:rPr>
        <w:t>1.2 Uzasadnienie - dostępność</w:t>
      </w:r>
    </w:p>
    <w:p w14:paraId="0AFA2C4A"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Zamówienie wynika z konieczności zapewnienia dostępności usług szpitalnych zgodnie z Ustawą z dnia 19 lipca 2019 r. o zapewnianiu dostępności osobom ze szczególnymi potrzebami (Dz.U. 2019 poz. 1696 ze zm.).</w:t>
      </w:r>
    </w:p>
    <w:p w14:paraId="3A81CFBA"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Grupą docelową systemu są w szczególności osoby starsze, osoby z niepełnosprawnościami oraz osoby w kryzysie zdrowotnym, które w sytuacji stresowej wykazują obniżone zdolności kognitywne. Z tego względu:</w:t>
      </w:r>
    </w:p>
    <w:p w14:paraId="210AD8EE" w14:textId="77777777" w:rsidR="00F52B4D" w:rsidRPr="009413A3" w:rsidRDefault="005C37D3" w:rsidP="00F52B4D">
      <w:pPr>
        <w:numPr>
          <w:ilvl w:val="0"/>
          <w:numId w:val="1"/>
        </w:numPr>
        <w:spacing w:before="100" w:beforeAutospacing="1" w:after="100" w:afterAutospacing="1" w:line="240" w:lineRule="auto"/>
        <w:rPr>
          <w:rFonts w:ascii="Arial" w:eastAsia="Times New Roman" w:hAnsi="Arial" w:cs="Arial"/>
          <w:color w:val="000000"/>
          <w:sz w:val="20"/>
          <w:szCs w:val="20"/>
          <w:lang w:eastAsia="pl-PL"/>
        </w:rPr>
      </w:pPr>
      <w:r w:rsidRPr="00D37DEB">
        <w:rPr>
          <w:rFonts w:ascii="Arial" w:eastAsia="Times New Roman" w:hAnsi="Arial" w:cs="Arial"/>
          <w:color w:val="000000"/>
          <w:sz w:val="20"/>
          <w:szCs w:val="20"/>
          <w:lang w:eastAsia="pl-PL"/>
        </w:rPr>
        <w:t xml:space="preserve">Złote Numery </w:t>
      </w:r>
      <w:r w:rsidRPr="009413A3">
        <w:rPr>
          <w:rFonts w:ascii="Arial" w:eastAsia="Times New Roman" w:hAnsi="Arial" w:cs="Arial"/>
          <w:color w:val="000000"/>
          <w:sz w:val="20"/>
          <w:szCs w:val="20"/>
          <w:lang w:eastAsia="pl-PL"/>
        </w:rPr>
        <w:t>(</w:t>
      </w:r>
      <w:r w:rsidR="00187452" w:rsidRPr="009413A3">
        <w:rPr>
          <w:rFonts w:ascii="Arial" w:eastAsia="Times New Roman" w:hAnsi="Arial" w:cs="Arial"/>
          <w:color w:val="000000"/>
          <w:sz w:val="20"/>
          <w:szCs w:val="20"/>
          <w:lang w:eastAsia="pl-PL"/>
        </w:rPr>
        <w:t>numery o powtarzalnym lub uporządkowanym układzie cyfr</w:t>
      </w:r>
      <w:r w:rsidRPr="00D37DEB">
        <w:rPr>
          <w:rFonts w:ascii="Arial" w:eastAsia="Times New Roman" w:hAnsi="Arial" w:cs="Arial"/>
          <w:color w:val="000000"/>
          <w:sz w:val="20"/>
          <w:szCs w:val="20"/>
          <w:lang w:eastAsia="pl-PL"/>
        </w:rPr>
        <w:t>) obniżają barierę kognitywną dostępu do usług telefonicznych szpitala</w:t>
      </w:r>
      <w:r w:rsidR="00F52B4D" w:rsidRPr="00F52B4D">
        <w:rPr>
          <w:rFonts w:ascii="Arial" w:eastAsia="Times New Roman" w:hAnsi="Arial" w:cs="Arial"/>
          <w:color w:val="000000"/>
          <w:sz w:val="20"/>
          <w:szCs w:val="20"/>
          <w:lang w:eastAsia="pl-PL"/>
        </w:rPr>
        <w:t xml:space="preserve">, spełniające co najmniej jeden z poniższych </w:t>
      </w:r>
      <w:r w:rsidR="00F52B4D" w:rsidRPr="009413A3">
        <w:rPr>
          <w:rFonts w:ascii="Arial" w:eastAsia="Times New Roman" w:hAnsi="Arial" w:cs="Arial"/>
          <w:color w:val="000000"/>
          <w:sz w:val="20"/>
          <w:szCs w:val="20"/>
          <w:lang w:eastAsia="pl-PL"/>
        </w:rPr>
        <w:t>warunków:</w:t>
      </w:r>
    </w:p>
    <w:p w14:paraId="3830EB71" w14:textId="77777777" w:rsidR="00F52B4D" w:rsidRPr="009413A3" w:rsidRDefault="00F52B4D" w:rsidP="00F52B4D">
      <w:pPr>
        <w:numPr>
          <w:ilvl w:val="1"/>
          <w:numId w:val="1"/>
        </w:numPr>
        <w:spacing w:before="100" w:beforeAutospacing="1" w:after="100" w:afterAutospacing="1" w:line="240" w:lineRule="auto"/>
        <w:rPr>
          <w:rFonts w:ascii="Arial" w:eastAsia="Times New Roman" w:hAnsi="Arial" w:cs="Arial"/>
          <w:color w:val="000000"/>
          <w:sz w:val="20"/>
          <w:szCs w:val="20"/>
          <w:lang w:eastAsia="pl-PL"/>
        </w:rPr>
      </w:pPr>
      <w:r w:rsidRPr="009413A3">
        <w:rPr>
          <w:rFonts w:ascii="Arial" w:eastAsia="Times New Roman" w:hAnsi="Arial" w:cs="Arial"/>
          <w:color w:val="000000"/>
          <w:sz w:val="20"/>
          <w:szCs w:val="20"/>
          <w:lang w:eastAsia="pl-PL"/>
        </w:rPr>
        <w:t>występowanie co najmniej trzech identycznych cyfr następujących po sobie (np. XXXYYY888),</w:t>
      </w:r>
    </w:p>
    <w:p w14:paraId="47C524BE" w14:textId="77777777" w:rsidR="00F52B4D" w:rsidRPr="009413A3" w:rsidRDefault="00F52B4D" w:rsidP="00F52B4D">
      <w:pPr>
        <w:numPr>
          <w:ilvl w:val="1"/>
          <w:numId w:val="1"/>
        </w:numPr>
        <w:spacing w:before="100" w:beforeAutospacing="1" w:after="100" w:afterAutospacing="1" w:line="240" w:lineRule="auto"/>
        <w:rPr>
          <w:rFonts w:ascii="Arial" w:eastAsia="Times New Roman" w:hAnsi="Arial" w:cs="Arial"/>
          <w:color w:val="000000"/>
          <w:sz w:val="20"/>
          <w:szCs w:val="20"/>
          <w:lang w:eastAsia="pl-PL"/>
        </w:rPr>
      </w:pPr>
      <w:r w:rsidRPr="009413A3">
        <w:rPr>
          <w:rFonts w:ascii="Arial" w:eastAsia="Times New Roman" w:hAnsi="Arial" w:cs="Arial"/>
          <w:color w:val="000000"/>
          <w:sz w:val="20"/>
          <w:szCs w:val="20"/>
          <w:lang w:eastAsia="pl-PL"/>
        </w:rPr>
        <w:t>powtarzalny układ cyfr typu AABB, ABAB, ABCABC,</w:t>
      </w:r>
    </w:p>
    <w:p w14:paraId="711F6CEE" w14:textId="77777777" w:rsidR="00F52B4D" w:rsidRPr="009413A3" w:rsidRDefault="00F52B4D" w:rsidP="00F52B4D">
      <w:pPr>
        <w:numPr>
          <w:ilvl w:val="1"/>
          <w:numId w:val="1"/>
        </w:numPr>
        <w:spacing w:before="100" w:beforeAutospacing="1" w:after="100" w:afterAutospacing="1" w:line="240" w:lineRule="auto"/>
        <w:rPr>
          <w:rFonts w:ascii="Arial" w:eastAsia="Times New Roman" w:hAnsi="Arial" w:cs="Arial"/>
          <w:color w:val="000000"/>
          <w:sz w:val="20"/>
          <w:szCs w:val="20"/>
          <w:lang w:eastAsia="pl-PL"/>
        </w:rPr>
      </w:pPr>
      <w:r w:rsidRPr="009413A3">
        <w:rPr>
          <w:rFonts w:ascii="Arial" w:eastAsia="Times New Roman" w:hAnsi="Arial" w:cs="Arial"/>
          <w:color w:val="000000"/>
          <w:sz w:val="20"/>
          <w:szCs w:val="20"/>
          <w:lang w:eastAsia="pl-PL"/>
        </w:rPr>
        <w:t>zakończenie numeru sekwencją co najmniej trzech identycznych cyfr,</w:t>
      </w:r>
    </w:p>
    <w:p w14:paraId="5DA2D37B" w14:textId="77777777" w:rsidR="00F52B4D" w:rsidRPr="009413A3" w:rsidRDefault="00F52B4D" w:rsidP="00F52B4D">
      <w:pPr>
        <w:numPr>
          <w:ilvl w:val="1"/>
          <w:numId w:val="1"/>
        </w:numPr>
        <w:spacing w:before="100" w:beforeAutospacing="1" w:after="100" w:afterAutospacing="1" w:line="240" w:lineRule="auto"/>
        <w:rPr>
          <w:rFonts w:ascii="Arial" w:eastAsia="Times New Roman" w:hAnsi="Arial" w:cs="Arial"/>
          <w:color w:val="000000"/>
          <w:sz w:val="20"/>
          <w:szCs w:val="20"/>
          <w:lang w:eastAsia="pl-PL"/>
        </w:rPr>
      </w:pPr>
      <w:r w:rsidRPr="009413A3">
        <w:rPr>
          <w:rFonts w:ascii="Arial" w:eastAsia="Times New Roman" w:hAnsi="Arial" w:cs="Arial"/>
          <w:color w:val="000000"/>
          <w:sz w:val="20"/>
          <w:szCs w:val="20"/>
          <w:lang w:eastAsia="pl-PL"/>
        </w:rPr>
        <w:lastRenderedPageBreak/>
        <w:t>sekwencja rosnąca lub malejąca minimum trzech cyfr (np. 123, 987),</w:t>
      </w:r>
    </w:p>
    <w:p w14:paraId="4A97FA9D" w14:textId="77777777" w:rsidR="005C37D3" w:rsidRPr="009413A3" w:rsidRDefault="00F52B4D" w:rsidP="00F52B4D">
      <w:pPr>
        <w:numPr>
          <w:ilvl w:val="1"/>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9413A3">
        <w:rPr>
          <w:rFonts w:ascii="Arial" w:eastAsia="Times New Roman" w:hAnsi="Arial" w:cs="Arial"/>
          <w:color w:val="000000"/>
          <w:sz w:val="20"/>
          <w:szCs w:val="20"/>
          <w:lang w:eastAsia="pl-PL"/>
        </w:rPr>
        <w:t>symetryczny układ cyfr (palindromiczny), np. ABCCBA.</w:t>
      </w:r>
    </w:p>
    <w:p w14:paraId="43762636"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Boty głosowe stanowią alternatywny kanał kontaktu, eliminujący konieczność wizyt osobistych w celu uzyskania informacji lub potwierdzenia wizyty.</w:t>
      </w:r>
    </w:p>
    <w:p w14:paraId="26A4C2E8"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obsługi skraca czas oczekiwania na połączenie, co jest kluczowe dla osób o ograniczonej mobilności.</w:t>
      </w:r>
    </w:p>
    <w:p w14:paraId="19D5F73B" w14:textId="77777777" w:rsidR="005C37D3" w:rsidRPr="00D37DEB" w:rsidRDefault="005C37D3" w:rsidP="005C37D3">
      <w:pPr>
        <w:spacing w:before="160" w:beforeAutospacing="1" w:after="80" w:afterAutospacing="1" w:line="240" w:lineRule="auto"/>
        <w:outlineLvl w:val="2"/>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28"/>
          <w:szCs w:val="28"/>
          <w:lang w:eastAsia="pl-PL"/>
        </w:rPr>
        <w:t>1.3 Uzasadnienie - bezpieczeństwo danych</w:t>
      </w:r>
    </w:p>
    <w:p w14:paraId="407A47B5"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będzie przetwarzał dane osobowe i medyczne pacjentów, co wymaga zapewnienia najwyższego poziomu ochrony:</w:t>
      </w:r>
    </w:p>
    <w:p w14:paraId="2E1DCA37"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Przetwarzanie danych osobowych musi odbywać się zgodnie z </w:t>
      </w:r>
      <w:r w:rsidRPr="00D37DEB">
        <w:rPr>
          <w:rFonts w:ascii="Arial" w:eastAsia="Times New Roman" w:hAnsi="Arial" w:cs="Arial"/>
          <w:b/>
          <w:bCs/>
          <w:color w:val="000000"/>
          <w:sz w:val="20"/>
          <w:szCs w:val="20"/>
          <w:lang w:eastAsia="pl-PL"/>
        </w:rPr>
        <w:t>RODO</w:t>
      </w:r>
      <w:r w:rsidRPr="00D37DEB">
        <w:rPr>
          <w:rFonts w:ascii="Arial" w:eastAsia="Times New Roman" w:hAnsi="Arial" w:cs="Arial"/>
          <w:color w:val="000000"/>
          <w:sz w:val="20"/>
          <w:szCs w:val="20"/>
          <w:lang w:eastAsia="pl-PL"/>
        </w:rPr>
        <w:t xml:space="preserve"> (Rozporządzenie Parlamentu Europejskiego i Rady (UE) 2016/679 z dnia 27 kwietnia 2016 r. w sprawie ochrony osób fizycznych w związku z przetwarzaniem danych osobowych).</w:t>
      </w:r>
    </w:p>
    <w:p w14:paraId="47E36331" w14:textId="77777777" w:rsidR="005C37D3" w:rsidRPr="00D37DEB" w:rsidRDefault="005C37D3" w:rsidP="005C37D3">
      <w:pPr>
        <w:numPr>
          <w:ilvl w:val="0"/>
          <w:numId w:val="1"/>
        </w:numPr>
        <w:spacing w:before="100" w:beforeAutospacing="1" w:after="10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Ochrona infrastruktury szpitalnej musi spełniać wymagania </w:t>
      </w:r>
      <w:r w:rsidRPr="00D37DEB">
        <w:rPr>
          <w:rFonts w:ascii="Arial" w:eastAsia="Times New Roman" w:hAnsi="Arial" w:cs="Arial"/>
          <w:b/>
          <w:bCs/>
          <w:color w:val="000000"/>
          <w:sz w:val="20"/>
          <w:szCs w:val="20"/>
          <w:lang w:eastAsia="pl-PL"/>
        </w:rPr>
        <w:t>Dyrektywy NIS2</w:t>
      </w:r>
      <w:r w:rsidRPr="00D37DEB">
        <w:rPr>
          <w:rFonts w:ascii="Arial" w:eastAsia="Times New Roman" w:hAnsi="Arial" w:cs="Arial"/>
          <w:color w:val="000000"/>
          <w:sz w:val="20"/>
          <w:szCs w:val="20"/>
          <w:lang w:eastAsia="pl-PL"/>
        </w:rPr>
        <w:t xml:space="preserve"> (Dyrektywa Parlamentu Europejskiego i Rady (UE) 2022/2555 z dnia 14 grudnia 2022 r.) - szpital jako podmiot kluczowy sektora zdrowia podlega obowiązkom w zakresie cyberbezpieczeństwa.</w:t>
      </w:r>
    </w:p>
    <w:p w14:paraId="79612604" w14:textId="77777777" w:rsidR="005C37D3" w:rsidRPr="00D37DEB" w:rsidRDefault="005C37D3" w:rsidP="005C37D3">
      <w:pPr>
        <w:spacing w:before="160" w:beforeAutospacing="1" w:after="80" w:afterAutospacing="1" w:line="240" w:lineRule="auto"/>
        <w:outlineLvl w:val="2"/>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28"/>
          <w:szCs w:val="28"/>
          <w:lang w:eastAsia="pl-PL"/>
        </w:rPr>
        <w:t>1.4 Definicja Systemu Telekomunikacyjnego</w:t>
      </w:r>
    </w:p>
    <w:p w14:paraId="1EFC51C7"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Przez "System Telekomunikacyjny" rozumie się całość rozwiązania dostarczanego przez Wykonawcę w ramach niniejszego zamówienia, obejmującego: centralę VoIP, system Call Center, system CRM, boty głosowe (Voice-IVR i AI Voicebot), syntezator mowy TTS, moduł transkrypcji ASR, infrastrukturę serwerową, wyposażenie stanowisk Call Center oraz usługi telekomunikacyjne (Złote Numery, trakty SIP).</w:t>
      </w:r>
    </w:p>
    <w:p w14:paraId="50DA0F8A"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2. ZAKRES PRZEDMIOTU ZAMÓWIENIA</w:t>
      </w:r>
    </w:p>
    <w:p w14:paraId="58930F93" w14:textId="77777777" w:rsidR="005C37D3" w:rsidRPr="005E74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Przedmiot zamówienia obejmuje dostawę, instalację, konfigurację, wdrożenie i uruchomienie </w:t>
      </w:r>
      <w:r w:rsidRPr="005E74EB">
        <w:rPr>
          <w:rFonts w:ascii="Arial" w:eastAsia="Times New Roman" w:hAnsi="Arial" w:cs="Arial"/>
          <w:sz w:val="20"/>
          <w:szCs w:val="20"/>
          <w:lang w:eastAsia="pl-PL"/>
        </w:rPr>
        <w:t>następujących elementów Systemu Telekomunikacyjnego:</w:t>
      </w:r>
    </w:p>
    <w:p w14:paraId="1CC97091" w14:textId="77777777" w:rsidR="005C37D3" w:rsidRPr="005E74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5E74EB">
        <w:rPr>
          <w:rFonts w:ascii="Arial" w:eastAsiaTheme="minorEastAsia" w:hAnsi="Arial" w:cs="Arial"/>
          <w:b/>
          <w:bCs/>
          <w:sz w:val="24"/>
          <w:szCs w:val="24"/>
          <w:lang w:eastAsia="pl-PL"/>
        </w:rPr>
        <w:t>Centrala telefoniczna VoIP</w:t>
      </w:r>
      <w:r w:rsidRPr="005E74EB">
        <w:rPr>
          <w:rFonts w:ascii="Arial" w:eastAsiaTheme="minorEastAsia" w:hAnsi="Arial" w:cs="Arial"/>
          <w:sz w:val="24"/>
          <w:szCs w:val="24"/>
          <w:lang w:eastAsia="pl-PL"/>
        </w:rPr>
        <w:t xml:space="preserve"> - klaster 2 serwerów fizycznych w konfiguracji wysokiej dostępności (HA, hot-standby).</w:t>
      </w:r>
    </w:p>
    <w:p w14:paraId="76F02F4F"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Wyposażenie 10 stanowisk Call Center</w:t>
      </w:r>
      <w:r w:rsidRPr="00D37DEB">
        <w:rPr>
          <w:rFonts w:ascii="Arial" w:eastAsiaTheme="minorEastAsia" w:hAnsi="Arial" w:cs="Arial"/>
          <w:color w:val="000000"/>
          <w:sz w:val="24"/>
          <w:szCs w:val="24"/>
          <w:lang w:eastAsia="pl-PL"/>
        </w:rPr>
        <w:t xml:space="preserve"> - słuchawki USB mono oraz aplikacja softphone.</w:t>
      </w:r>
    </w:p>
    <w:p w14:paraId="7753D239"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System Call Center</w:t>
      </w:r>
      <w:r w:rsidRPr="00D37DEB">
        <w:rPr>
          <w:rFonts w:ascii="Arial" w:eastAsiaTheme="minorEastAsia" w:hAnsi="Arial" w:cs="Arial"/>
          <w:color w:val="000000"/>
          <w:sz w:val="24"/>
          <w:szCs w:val="24"/>
          <w:lang w:eastAsia="pl-PL"/>
        </w:rPr>
        <w:t xml:space="preserve"> z modułem Wallboard (tablica monitoringu w czasie rzeczywistym).</w:t>
      </w:r>
    </w:p>
    <w:p w14:paraId="65B4BD88"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Złote Numery i usługi telekomunikacyjne</w:t>
      </w:r>
      <w:r w:rsidRPr="00D37DEB">
        <w:rPr>
          <w:rFonts w:ascii="Arial" w:eastAsiaTheme="minorEastAsia" w:hAnsi="Arial" w:cs="Arial"/>
          <w:color w:val="000000"/>
          <w:sz w:val="24"/>
          <w:szCs w:val="24"/>
          <w:lang w:eastAsia="pl-PL"/>
        </w:rPr>
        <w:t xml:space="preserve"> - pula numerów łatwych do zapamiętania, trakty SIP.</w:t>
      </w:r>
    </w:p>
    <w:p w14:paraId="61D7E8BD"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System CRM On-Premise</w:t>
      </w:r>
      <w:r w:rsidRPr="00D37DEB">
        <w:rPr>
          <w:rFonts w:ascii="Arial" w:eastAsiaTheme="minorEastAsia" w:hAnsi="Arial" w:cs="Arial"/>
          <w:color w:val="000000"/>
          <w:sz w:val="24"/>
          <w:szCs w:val="24"/>
          <w:lang w:eastAsia="pl-PL"/>
        </w:rPr>
        <w:t xml:space="preserve"> - zarządzanie relacjami z pacjentem, pełna historia kontaktów.</w:t>
      </w:r>
    </w:p>
    <w:p w14:paraId="33088ECD"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Boty głosowe proste (Voice-IVR)</w:t>
      </w:r>
      <w:r w:rsidRPr="00D37DEB">
        <w:rPr>
          <w:rFonts w:ascii="Arial" w:eastAsiaTheme="minorEastAsia" w:hAnsi="Arial" w:cs="Arial"/>
          <w:color w:val="000000"/>
          <w:sz w:val="24"/>
          <w:szCs w:val="24"/>
          <w:lang w:eastAsia="pl-PL"/>
        </w:rPr>
        <w:t xml:space="preserve"> - 2 scenariusze (potwierdzanie wizyt, bot informacyjny) + Survey Bot.</w:t>
      </w:r>
    </w:p>
    <w:p w14:paraId="6A5B16C7"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Boty głosowe zaawansowane (AI Voicebot z NLU)</w:t>
      </w:r>
      <w:r w:rsidRPr="00D37DEB">
        <w:rPr>
          <w:rFonts w:ascii="Arial" w:eastAsiaTheme="minorEastAsia" w:hAnsi="Arial" w:cs="Arial"/>
          <w:color w:val="000000"/>
          <w:sz w:val="24"/>
          <w:szCs w:val="24"/>
          <w:lang w:eastAsia="pl-PL"/>
        </w:rPr>
        <w:t xml:space="preserve"> - scenariusz potwierdzania wizyt z detekcją intencji + Bot NLU (FAQ).</w:t>
      </w:r>
    </w:p>
    <w:p w14:paraId="4385B4FF"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Syntezator mowy TTS On-Premise</w:t>
      </w:r>
      <w:r w:rsidRPr="00D37DEB">
        <w:rPr>
          <w:rFonts w:ascii="Arial" w:eastAsiaTheme="minorEastAsia" w:hAnsi="Arial" w:cs="Arial"/>
          <w:color w:val="000000"/>
          <w:sz w:val="24"/>
          <w:szCs w:val="24"/>
          <w:lang w:eastAsia="pl-PL"/>
        </w:rPr>
        <w:t xml:space="preserve"> - lokalna synteza mowy bez łączności z chmurą.</w:t>
      </w:r>
    </w:p>
    <w:p w14:paraId="7B7D7945"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Moduł transkrypcji ASR On-Premise</w:t>
      </w:r>
      <w:r w:rsidRPr="00D37DEB">
        <w:rPr>
          <w:rFonts w:ascii="Arial" w:eastAsiaTheme="minorEastAsia" w:hAnsi="Arial" w:cs="Arial"/>
          <w:color w:val="000000"/>
          <w:sz w:val="24"/>
          <w:szCs w:val="24"/>
          <w:lang w:eastAsia="pl-PL"/>
        </w:rPr>
        <w:t xml:space="preserve"> z kategoryzacją rozmów (LLM On-Premise).</w:t>
      </w:r>
    </w:p>
    <w:p w14:paraId="17A235B8"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t>Integracja z systemem HIS OpenCare</w:t>
      </w:r>
      <w:r w:rsidRPr="00D37DEB">
        <w:rPr>
          <w:rFonts w:ascii="Arial" w:eastAsiaTheme="minorEastAsia" w:hAnsi="Arial" w:cs="Arial"/>
          <w:color w:val="000000"/>
          <w:sz w:val="24"/>
          <w:szCs w:val="24"/>
          <w:lang w:eastAsia="pl-PL"/>
        </w:rPr>
        <w:t xml:space="preserve"> - dwukierunkowa wymiana danych pacjentów i wizyt.</w:t>
      </w:r>
    </w:p>
    <w:p w14:paraId="44F38BD1"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r w:rsidRPr="00D37DEB">
        <w:rPr>
          <w:rFonts w:ascii="Arial" w:eastAsiaTheme="minorEastAsia" w:hAnsi="Arial" w:cs="Arial"/>
          <w:b/>
          <w:bCs/>
          <w:color w:val="000000"/>
          <w:sz w:val="24"/>
          <w:szCs w:val="24"/>
          <w:lang w:eastAsia="pl-PL"/>
        </w:rPr>
        <w:lastRenderedPageBreak/>
        <w:t>Wdrożenie</w:t>
      </w:r>
      <w:r w:rsidRPr="00D37DEB">
        <w:rPr>
          <w:rFonts w:ascii="Arial" w:eastAsiaTheme="minorEastAsia" w:hAnsi="Arial" w:cs="Arial"/>
          <w:color w:val="000000"/>
          <w:sz w:val="24"/>
          <w:szCs w:val="24"/>
          <w:lang w:eastAsia="pl-PL"/>
        </w:rPr>
        <w:t xml:space="preserve"> - analiza przedwdrożeniowa, migracja bezprzerwowa, szkolenia stacjonarne.</w:t>
      </w:r>
    </w:p>
    <w:p w14:paraId="4E479EB3" w14:textId="77777777" w:rsidR="005C37D3" w:rsidRPr="00D37DEB" w:rsidRDefault="005C37D3" w:rsidP="005C37D3">
      <w:pPr>
        <w:numPr>
          <w:ilvl w:val="0"/>
          <w:numId w:val="2"/>
        </w:numPr>
        <w:spacing w:before="100" w:beforeAutospacing="1" w:after="100" w:afterAutospacing="1" w:line="240" w:lineRule="auto"/>
        <w:rPr>
          <w:rFonts w:ascii="Times New Roman" w:eastAsiaTheme="minorEastAsia" w:hAnsi="Times New Roman" w:cs="Times New Roman"/>
          <w:sz w:val="24"/>
          <w:szCs w:val="24"/>
          <w:lang w:eastAsia="pl-PL"/>
        </w:rPr>
      </w:pPr>
      <w:bookmarkStart w:id="0" w:name="_Hlk223351616"/>
      <w:r w:rsidRPr="00D37DEB">
        <w:rPr>
          <w:rFonts w:ascii="Arial" w:eastAsiaTheme="minorEastAsia" w:hAnsi="Arial" w:cs="Arial"/>
          <w:b/>
          <w:bCs/>
          <w:color w:val="000000"/>
          <w:sz w:val="24"/>
          <w:szCs w:val="24"/>
          <w:lang w:eastAsia="pl-PL"/>
        </w:rPr>
        <w:t>Gwarancja i wsparcie techniczne</w:t>
      </w:r>
      <w:r w:rsidRPr="00D37DEB">
        <w:rPr>
          <w:rFonts w:ascii="Arial" w:eastAsiaTheme="minorEastAsia" w:hAnsi="Arial" w:cs="Arial"/>
          <w:color w:val="000000"/>
          <w:sz w:val="24"/>
          <w:szCs w:val="24"/>
          <w:lang w:eastAsia="pl-PL"/>
        </w:rPr>
        <w:t xml:space="preserve"> - </w:t>
      </w:r>
      <w:bookmarkEnd w:id="0"/>
      <w:r w:rsidRPr="00D37DEB">
        <w:rPr>
          <w:rFonts w:ascii="Arial" w:eastAsiaTheme="minorEastAsia" w:hAnsi="Arial" w:cs="Arial"/>
          <w:color w:val="000000"/>
          <w:sz w:val="24"/>
          <w:szCs w:val="24"/>
          <w:lang w:eastAsia="pl-PL"/>
        </w:rPr>
        <w:t>okres 36 miesięcy z SLA (czasy reakcji i naprawy).</w:t>
      </w:r>
    </w:p>
    <w:p w14:paraId="2CA027B3" w14:textId="77777777" w:rsidR="005C37D3" w:rsidRPr="00D37DEB" w:rsidRDefault="001C6F4B" w:rsidP="005C37D3">
      <w:pPr>
        <w:spacing w:after="0" w:line="240" w:lineRule="auto"/>
        <w:jc w:val="center"/>
        <w:rPr>
          <w:rFonts w:ascii="Times New Roman" w:eastAsiaTheme="minorEastAsia" w:hAnsi="Times New Roman" w:cs="Times New Roman"/>
          <w:sz w:val="24"/>
          <w:szCs w:val="24"/>
          <w:lang w:eastAsia="pl-PL"/>
        </w:rPr>
      </w:pPr>
      <w:r>
        <w:rPr>
          <w:rFonts w:ascii="Times New Roman" w:eastAsiaTheme="minorEastAsia" w:hAnsi="Times New Roman" w:cs="Times New Roman"/>
          <w:noProof/>
          <w:sz w:val="24"/>
          <w:szCs w:val="24"/>
          <w:lang w:eastAsia="pl-PL"/>
        </w:rPr>
      </w:r>
      <w:r>
        <w:rPr>
          <w:rFonts w:ascii="Times New Roman" w:eastAsiaTheme="minorEastAsia" w:hAnsi="Times New Roman" w:cs="Times New Roman"/>
          <w:noProof/>
          <w:sz w:val="24"/>
          <w:szCs w:val="24"/>
          <w:lang w:eastAsia="pl-PL"/>
        </w:rPr>
        <w:pict w14:anchorId="573D020D">
          <v:shape id="Dowolny kształt: kształt 1" o:spid="_x0000_s1026" style="width:468pt;height:.05pt;visibility:visible;mso-wrap-style:square;mso-left-percent:-10001;mso-top-percent:-10001;mso-position-horizontal:absolute;mso-position-horizontal-relative:char;mso-position-vertical:absolute;mso-position-vertical-relative:line;mso-left-percent:-10001;mso-top-percent:-10001;v-text-anchor:top" coordsize="5943600,635" path="m,l5943600,e" filled="f" strokecolor="gray" strokeweight=".39689mm">
            <v:path arrowok="t" o:extrusionok="f"/>
            <w10:anchorlock/>
          </v:shape>
        </w:pict>
      </w:r>
    </w:p>
    <w:p w14:paraId="171FBC5F"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3. SŁOWNIK POJĘĆ I SKRÓTÓW</w:t>
      </w:r>
    </w:p>
    <w:tbl>
      <w:tblPr>
        <w:tblW w:w="5000" w:type="pct"/>
        <w:tblCellMar>
          <w:top w:w="15" w:type="dxa"/>
          <w:left w:w="15" w:type="dxa"/>
          <w:bottom w:w="15" w:type="dxa"/>
          <w:right w:w="15" w:type="dxa"/>
        </w:tblCellMar>
        <w:tblLook w:val="04A0" w:firstRow="1" w:lastRow="0" w:firstColumn="1" w:lastColumn="0" w:noHBand="0" w:noVBand="1"/>
      </w:tblPr>
      <w:tblGrid>
        <w:gridCol w:w="1906"/>
        <w:gridCol w:w="7484"/>
      </w:tblGrid>
      <w:tr w:rsidR="005C37D3" w:rsidRPr="00D37DEB" w14:paraId="4404E885" w14:textId="77777777" w:rsidTr="003C4CCB">
        <w:tc>
          <w:tcPr>
            <w:tcW w:w="0" w:type="auto"/>
            <w:tcBorders>
              <w:bottom w:val="single" w:sz="12" w:space="0" w:color="DDDDDD"/>
            </w:tcBorders>
            <w:vAlign w:val="center"/>
          </w:tcPr>
          <w:p w14:paraId="378A40C9"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Skrót / Pojęcie</w:t>
            </w:r>
          </w:p>
        </w:tc>
        <w:tc>
          <w:tcPr>
            <w:tcW w:w="0" w:type="auto"/>
            <w:tcBorders>
              <w:bottom w:val="single" w:sz="12" w:space="0" w:color="DDDDDD"/>
            </w:tcBorders>
            <w:vAlign w:val="center"/>
          </w:tcPr>
          <w:p w14:paraId="4DE4224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Definicja</w:t>
            </w:r>
          </w:p>
        </w:tc>
      </w:tr>
      <w:tr w:rsidR="005C37D3" w:rsidRPr="00D37DEB" w14:paraId="68EA043D" w14:textId="77777777" w:rsidTr="003C4CCB">
        <w:tc>
          <w:tcPr>
            <w:tcW w:w="0" w:type="auto"/>
            <w:tcBorders>
              <w:top w:val="single" w:sz="6" w:space="0" w:color="DDDDDD"/>
            </w:tcBorders>
            <w:vAlign w:val="center"/>
          </w:tcPr>
          <w:p w14:paraId="0B591C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w:t>
            </w:r>
          </w:p>
        </w:tc>
        <w:tc>
          <w:tcPr>
            <w:tcW w:w="0" w:type="auto"/>
            <w:tcBorders>
              <w:top w:val="single" w:sz="6" w:space="0" w:color="DDDDDD"/>
            </w:tcBorders>
            <w:vAlign w:val="center"/>
          </w:tcPr>
          <w:p w14:paraId="74A7EA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Całość rozwiązania dostarczanego przez Wykonawcę w ramach niniejszego zamówienia, obejmującego centralę VoIP, system Call Center, CRM, boty głosowe, syntezator mowy, moduł transkrypcji, infrastrukturę serwerową, wyposażenie stanowisk oraz usługi telekomunikacyjne</w:t>
            </w:r>
          </w:p>
        </w:tc>
      </w:tr>
      <w:tr w:rsidR="005C37D3" w:rsidRPr="00D37DEB" w14:paraId="70533D87" w14:textId="77777777" w:rsidTr="003C4CCB">
        <w:tc>
          <w:tcPr>
            <w:tcW w:w="0" w:type="auto"/>
            <w:tcBorders>
              <w:top w:val="single" w:sz="6" w:space="0" w:color="DDDDDD"/>
            </w:tcBorders>
            <w:vAlign w:val="center"/>
          </w:tcPr>
          <w:p w14:paraId="74B17D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Zamawiający</w:t>
            </w:r>
          </w:p>
        </w:tc>
        <w:tc>
          <w:tcPr>
            <w:tcW w:w="0" w:type="auto"/>
            <w:tcBorders>
              <w:top w:val="single" w:sz="6" w:space="0" w:color="DDDDDD"/>
            </w:tcBorders>
            <w:vAlign w:val="center"/>
          </w:tcPr>
          <w:p w14:paraId="583B26F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Szpital Uniwersytecki Nr 2 im. dr Jana Biziela w Bydgoszczy</w:t>
            </w:r>
          </w:p>
        </w:tc>
      </w:tr>
      <w:tr w:rsidR="005C37D3" w:rsidRPr="00D37DEB" w14:paraId="77E2B02E" w14:textId="77777777" w:rsidTr="003C4CCB">
        <w:tc>
          <w:tcPr>
            <w:tcW w:w="0" w:type="auto"/>
            <w:tcBorders>
              <w:top w:val="single" w:sz="6" w:space="0" w:color="DDDDDD"/>
            </w:tcBorders>
            <w:vAlign w:val="center"/>
          </w:tcPr>
          <w:p w14:paraId="446C55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w:t>
            </w:r>
          </w:p>
        </w:tc>
        <w:tc>
          <w:tcPr>
            <w:tcW w:w="0" w:type="auto"/>
            <w:tcBorders>
              <w:top w:val="single" w:sz="6" w:space="0" w:color="DDDDDD"/>
            </w:tcBorders>
            <w:vAlign w:val="center"/>
          </w:tcPr>
          <w:p w14:paraId="0B23CF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Podmiot realizujący zamówienie</w:t>
            </w:r>
          </w:p>
        </w:tc>
      </w:tr>
      <w:tr w:rsidR="005C37D3" w:rsidRPr="00D37DEB" w14:paraId="695124FE" w14:textId="77777777" w:rsidTr="003C4CCB">
        <w:tc>
          <w:tcPr>
            <w:tcW w:w="0" w:type="auto"/>
            <w:tcBorders>
              <w:top w:val="single" w:sz="6" w:space="0" w:color="DDDDDD"/>
            </w:tcBorders>
            <w:vAlign w:val="center"/>
          </w:tcPr>
          <w:p w14:paraId="4E8DC5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PBX</w:t>
            </w:r>
          </w:p>
        </w:tc>
        <w:tc>
          <w:tcPr>
            <w:tcW w:w="0" w:type="auto"/>
            <w:tcBorders>
              <w:top w:val="single" w:sz="6" w:space="0" w:color="DDDDDD"/>
            </w:tcBorders>
            <w:vAlign w:val="center"/>
          </w:tcPr>
          <w:p w14:paraId="2FDDC16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Private Branch Exchange - centrala telefoniczna</w:t>
            </w:r>
          </w:p>
        </w:tc>
      </w:tr>
      <w:tr w:rsidR="005C37D3" w:rsidRPr="00D37DEB" w14:paraId="2468EA48" w14:textId="77777777" w:rsidTr="003C4CCB">
        <w:tc>
          <w:tcPr>
            <w:tcW w:w="0" w:type="auto"/>
            <w:tcBorders>
              <w:top w:val="single" w:sz="6" w:space="0" w:color="DDDDDD"/>
            </w:tcBorders>
            <w:vAlign w:val="center"/>
          </w:tcPr>
          <w:p w14:paraId="690514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VoIP</w:t>
            </w:r>
          </w:p>
        </w:tc>
        <w:tc>
          <w:tcPr>
            <w:tcW w:w="0" w:type="auto"/>
            <w:tcBorders>
              <w:top w:val="single" w:sz="6" w:space="0" w:color="DDDDDD"/>
            </w:tcBorders>
            <w:vAlign w:val="center"/>
          </w:tcPr>
          <w:p w14:paraId="02E849E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Voice over Internet Protocol - telefonia internetowa</w:t>
            </w:r>
          </w:p>
        </w:tc>
      </w:tr>
      <w:tr w:rsidR="005C37D3" w:rsidRPr="00D37DEB" w14:paraId="0FFE5675" w14:textId="77777777" w:rsidTr="003C4CCB">
        <w:tc>
          <w:tcPr>
            <w:tcW w:w="0" w:type="auto"/>
            <w:tcBorders>
              <w:top w:val="single" w:sz="6" w:space="0" w:color="DDDDDD"/>
            </w:tcBorders>
            <w:vAlign w:val="center"/>
          </w:tcPr>
          <w:p w14:paraId="67F096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SIP</w:t>
            </w:r>
          </w:p>
        </w:tc>
        <w:tc>
          <w:tcPr>
            <w:tcW w:w="0" w:type="auto"/>
            <w:tcBorders>
              <w:top w:val="single" w:sz="6" w:space="0" w:color="DDDDDD"/>
            </w:tcBorders>
            <w:vAlign w:val="center"/>
          </w:tcPr>
          <w:p w14:paraId="13BE8B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Session Initiation Protocol - protokół sygnalizacji telefonicznej</w:t>
            </w:r>
          </w:p>
        </w:tc>
      </w:tr>
      <w:tr w:rsidR="005C37D3" w:rsidRPr="00D37DEB" w14:paraId="29F8071A" w14:textId="77777777" w:rsidTr="003C4CCB">
        <w:tc>
          <w:tcPr>
            <w:tcW w:w="0" w:type="auto"/>
            <w:tcBorders>
              <w:top w:val="single" w:sz="6" w:space="0" w:color="DDDDDD"/>
            </w:tcBorders>
            <w:vAlign w:val="center"/>
          </w:tcPr>
          <w:p w14:paraId="2B47933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RTP</w:t>
            </w:r>
          </w:p>
        </w:tc>
        <w:tc>
          <w:tcPr>
            <w:tcW w:w="0" w:type="auto"/>
            <w:tcBorders>
              <w:top w:val="single" w:sz="6" w:space="0" w:color="DDDDDD"/>
            </w:tcBorders>
            <w:vAlign w:val="center"/>
          </w:tcPr>
          <w:p w14:paraId="73E8184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Real-time Transport Protocol - protokół transportu mediów głosowych</w:t>
            </w:r>
          </w:p>
        </w:tc>
      </w:tr>
      <w:tr w:rsidR="005C37D3" w:rsidRPr="00D37DEB" w14:paraId="3AE11DA1" w14:textId="77777777" w:rsidTr="003C4CCB">
        <w:tc>
          <w:tcPr>
            <w:tcW w:w="0" w:type="auto"/>
            <w:tcBorders>
              <w:top w:val="single" w:sz="6" w:space="0" w:color="DDDDDD"/>
            </w:tcBorders>
            <w:vAlign w:val="center"/>
          </w:tcPr>
          <w:p w14:paraId="2B3549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w:t>
            </w:r>
          </w:p>
        </w:tc>
        <w:tc>
          <w:tcPr>
            <w:tcW w:w="0" w:type="auto"/>
            <w:tcBorders>
              <w:top w:val="single" w:sz="6" w:space="0" w:color="DDDDDD"/>
            </w:tcBorders>
            <w:vAlign w:val="center"/>
          </w:tcPr>
          <w:p w14:paraId="366424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Interactive Voice Response - interaktywna odpowiedź głosowa (drzewo zapowiedzi)</w:t>
            </w:r>
          </w:p>
        </w:tc>
      </w:tr>
      <w:tr w:rsidR="005C37D3" w:rsidRPr="00D37DEB" w14:paraId="65444AF5" w14:textId="77777777" w:rsidTr="003C4CCB">
        <w:tc>
          <w:tcPr>
            <w:tcW w:w="0" w:type="auto"/>
            <w:tcBorders>
              <w:top w:val="single" w:sz="6" w:space="0" w:color="DDDDDD"/>
            </w:tcBorders>
            <w:vAlign w:val="center"/>
          </w:tcPr>
          <w:p w14:paraId="693A763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DTMF</w:t>
            </w:r>
          </w:p>
        </w:tc>
        <w:tc>
          <w:tcPr>
            <w:tcW w:w="0" w:type="auto"/>
            <w:tcBorders>
              <w:top w:val="single" w:sz="6" w:space="0" w:color="DDDDDD"/>
            </w:tcBorders>
            <w:vAlign w:val="center"/>
          </w:tcPr>
          <w:p w14:paraId="02D5F5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Dual-Tone Multi-Frequency - sygnały tonowe generowane przez klawisze telefonu</w:t>
            </w:r>
          </w:p>
        </w:tc>
      </w:tr>
      <w:tr w:rsidR="005C37D3" w:rsidRPr="00D37DEB" w14:paraId="5D9BF570" w14:textId="77777777" w:rsidTr="003C4CCB">
        <w:tc>
          <w:tcPr>
            <w:tcW w:w="0" w:type="auto"/>
            <w:tcBorders>
              <w:top w:val="single" w:sz="6" w:space="0" w:color="DDDDDD"/>
            </w:tcBorders>
            <w:vAlign w:val="center"/>
          </w:tcPr>
          <w:p w14:paraId="07FC98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TTS</w:t>
            </w:r>
          </w:p>
        </w:tc>
        <w:tc>
          <w:tcPr>
            <w:tcW w:w="0" w:type="auto"/>
            <w:tcBorders>
              <w:top w:val="single" w:sz="6" w:space="0" w:color="DDDDDD"/>
            </w:tcBorders>
            <w:vAlign w:val="center"/>
          </w:tcPr>
          <w:p w14:paraId="007D2F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Text-to-Speech - synteza mowy (zamiana tekstu na głos)</w:t>
            </w:r>
          </w:p>
        </w:tc>
      </w:tr>
      <w:tr w:rsidR="005C37D3" w:rsidRPr="00D37DEB" w14:paraId="1BF33821" w14:textId="77777777" w:rsidTr="003C4CCB">
        <w:tc>
          <w:tcPr>
            <w:tcW w:w="0" w:type="auto"/>
            <w:tcBorders>
              <w:top w:val="single" w:sz="6" w:space="0" w:color="DDDDDD"/>
            </w:tcBorders>
            <w:vAlign w:val="center"/>
          </w:tcPr>
          <w:p w14:paraId="4323BCD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ASR</w:t>
            </w:r>
          </w:p>
        </w:tc>
        <w:tc>
          <w:tcPr>
            <w:tcW w:w="0" w:type="auto"/>
            <w:tcBorders>
              <w:top w:val="single" w:sz="6" w:space="0" w:color="DDDDDD"/>
            </w:tcBorders>
            <w:vAlign w:val="center"/>
          </w:tcPr>
          <w:p w14:paraId="4D10E37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Automatic Speech Recognition - automatyczne rozpoznawanie mowy (zamiana głosu na tekst)</w:t>
            </w:r>
          </w:p>
        </w:tc>
      </w:tr>
      <w:tr w:rsidR="005C37D3" w:rsidRPr="00D37DEB" w14:paraId="2B588AD2" w14:textId="77777777" w:rsidTr="003C4CCB">
        <w:tc>
          <w:tcPr>
            <w:tcW w:w="0" w:type="auto"/>
            <w:tcBorders>
              <w:top w:val="single" w:sz="6" w:space="0" w:color="DDDDDD"/>
            </w:tcBorders>
            <w:vAlign w:val="center"/>
          </w:tcPr>
          <w:p w14:paraId="5CBD130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NLU</w:t>
            </w:r>
          </w:p>
        </w:tc>
        <w:tc>
          <w:tcPr>
            <w:tcW w:w="0" w:type="auto"/>
            <w:tcBorders>
              <w:top w:val="single" w:sz="6" w:space="0" w:color="DDDDDD"/>
            </w:tcBorders>
            <w:vAlign w:val="center"/>
          </w:tcPr>
          <w:p w14:paraId="5C906AA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Natural Language Understanding - rozumienie języka naturalnego</w:t>
            </w:r>
          </w:p>
        </w:tc>
      </w:tr>
      <w:tr w:rsidR="005C37D3" w:rsidRPr="00D37DEB" w14:paraId="7363454D" w14:textId="77777777" w:rsidTr="003C4CCB">
        <w:tc>
          <w:tcPr>
            <w:tcW w:w="0" w:type="auto"/>
            <w:tcBorders>
              <w:top w:val="single" w:sz="6" w:space="0" w:color="DDDDDD"/>
            </w:tcBorders>
            <w:vAlign w:val="center"/>
          </w:tcPr>
          <w:p w14:paraId="7ED2615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NLP</w:t>
            </w:r>
          </w:p>
        </w:tc>
        <w:tc>
          <w:tcPr>
            <w:tcW w:w="0" w:type="auto"/>
            <w:tcBorders>
              <w:top w:val="single" w:sz="6" w:space="0" w:color="DDDDDD"/>
            </w:tcBorders>
            <w:vAlign w:val="center"/>
          </w:tcPr>
          <w:p w14:paraId="67EC681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Natural Language Processing - przetwarzanie języka naturalnego</w:t>
            </w:r>
          </w:p>
        </w:tc>
      </w:tr>
      <w:tr w:rsidR="005C37D3" w:rsidRPr="00D37DEB" w14:paraId="29F629FC" w14:textId="77777777" w:rsidTr="003C4CCB">
        <w:tc>
          <w:tcPr>
            <w:tcW w:w="0" w:type="auto"/>
            <w:tcBorders>
              <w:top w:val="single" w:sz="6" w:space="0" w:color="DDDDDD"/>
            </w:tcBorders>
            <w:vAlign w:val="center"/>
          </w:tcPr>
          <w:p w14:paraId="426685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LLM</w:t>
            </w:r>
          </w:p>
        </w:tc>
        <w:tc>
          <w:tcPr>
            <w:tcW w:w="0" w:type="auto"/>
            <w:tcBorders>
              <w:top w:val="single" w:sz="6" w:space="0" w:color="DDDDDD"/>
            </w:tcBorders>
            <w:vAlign w:val="center"/>
          </w:tcPr>
          <w:p w14:paraId="7211A50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Large Language Model - duży model językowy (sztuczna inteligencja generatywna)</w:t>
            </w:r>
          </w:p>
        </w:tc>
      </w:tr>
      <w:tr w:rsidR="005C37D3" w:rsidRPr="00D37DEB" w14:paraId="22A89899" w14:textId="77777777" w:rsidTr="003C4CCB">
        <w:tc>
          <w:tcPr>
            <w:tcW w:w="0" w:type="auto"/>
            <w:tcBorders>
              <w:top w:val="single" w:sz="6" w:space="0" w:color="DDDDDD"/>
            </w:tcBorders>
            <w:vAlign w:val="center"/>
          </w:tcPr>
          <w:p w14:paraId="63B573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CRM</w:t>
            </w:r>
          </w:p>
        </w:tc>
        <w:tc>
          <w:tcPr>
            <w:tcW w:w="0" w:type="auto"/>
            <w:tcBorders>
              <w:top w:val="single" w:sz="6" w:space="0" w:color="DDDDDD"/>
            </w:tcBorders>
            <w:vAlign w:val="center"/>
          </w:tcPr>
          <w:p w14:paraId="432FFA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Customer Relationship Management - system zarządzania relacjami z pacjentem</w:t>
            </w:r>
          </w:p>
        </w:tc>
      </w:tr>
      <w:tr w:rsidR="005C37D3" w:rsidRPr="00D37DEB" w14:paraId="6DBE309E" w14:textId="77777777" w:rsidTr="003C4CCB">
        <w:tc>
          <w:tcPr>
            <w:tcW w:w="0" w:type="auto"/>
            <w:tcBorders>
              <w:top w:val="single" w:sz="6" w:space="0" w:color="DDDDDD"/>
            </w:tcBorders>
            <w:vAlign w:val="center"/>
          </w:tcPr>
          <w:p w14:paraId="38F2F8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HIS</w:t>
            </w:r>
          </w:p>
        </w:tc>
        <w:tc>
          <w:tcPr>
            <w:tcW w:w="0" w:type="auto"/>
            <w:tcBorders>
              <w:top w:val="single" w:sz="6" w:space="0" w:color="DDDDDD"/>
            </w:tcBorders>
            <w:vAlign w:val="center"/>
          </w:tcPr>
          <w:p w14:paraId="5C380F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Hospital Information System - szpitalny system informatyczny</w:t>
            </w:r>
          </w:p>
        </w:tc>
      </w:tr>
      <w:tr w:rsidR="005C37D3" w:rsidRPr="00D37DEB" w14:paraId="54F6D35F" w14:textId="77777777" w:rsidTr="003C4CCB">
        <w:tc>
          <w:tcPr>
            <w:tcW w:w="0" w:type="auto"/>
            <w:tcBorders>
              <w:top w:val="single" w:sz="6" w:space="0" w:color="DDDDDD"/>
            </w:tcBorders>
            <w:vAlign w:val="center"/>
          </w:tcPr>
          <w:p w14:paraId="345C164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Call Center</w:t>
            </w:r>
          </w:p>
        </w:tc>
        <w:tc>
          <w:tcPr>
            <w:tcW w:w="0" w:type="auto"/>
            <w:tcBorders>
              <w:top w:val="single" w:sz="6" w:space="0" w:color="DDDDDD"/>
            </w:tcBorders>
            <w:vAlign w:val="center"/>
          </w:tcPr>
          <w:p w14:paraId="4BCEBB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Centrum obsługi telefonicznej</w:t>
            </w:r>
          </w:p>
        </w:tc>
      </w:tr>
      <w:tr w:rsidR="005C37D3" w:rsidRPr="00D37DEB" w14:paraId="0487AF1E" w14:textId="77777777" w:rsidTr="003C4CCB">
        <w:tc>
          <w:tcPr>
            <w:tcW w:w="0" w:type="auto"/>
            <w:tcBorders>
              <w:top w:val="single" w:sz="6" w:space="0" w:color="DDDDDD"/>
            </w:tcBorders>
            <w:vAlign w:val="center"/>
          </w:tcPr>
          <w:p w14:paraId="1C17D5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Contact Center</w:t>
            </w:r>
          </w:p>
        </w:tc>
        <w:tc>
          <w:tcPr>
            <w:tcW w:w="0" w:type="auto"/>
            <w:tcBorders>
              <w:top w:val="single" w:sz="6" w:space="0" w:color="DDDDDD"/>
            </w:tcBorders>
            <w:vAlign w:val="center"/>
          </w:tcPr>
          <w:p w14:paraId="596B4D7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Wielokanałowe centrum kontaktu (telefon, SMS, e-mail)</w:t>
            </w:r>
          </w:p>
        </w:tc>
      </w:tr>
      <w:tr w:rsidR="005C37D3" w:rsidRPr="00D37DEB" w14:paraId="7CFD0702" w14:textId="77777777" w:rsidTr="003C4CCB">
        <w:tc>
          <w:tcPr>
            <w:tcW w:w="0" w:type="auto"/>
            <w:tcBorders>
              <w:top w:val="single" w:sz="6" w:space="0" w:color="DDDDDD"/>
            </w:tcBorders>
            <w:vAlign w:val="center"/>
          </w:tcPr>
          <w:p w14:paraId="6455C00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SLA</w:t>
            </w:r>
          </w:p>
        </w:tc>
        <w:tc>
          <w:tcPr>
            <w:tcW w:w="0" w:type="auto"/>
            <w:tcBorders>
              <w:top w:val="single" w:sz="6" w:space="0" w:color="DDDDDD"/>
            </w:tcBorders>
            <w:vAlign w:val="center"/>
          </w:tcPr>
          <w:p w14:paraId="48B5AEB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Service Level Agreement - umowa o poziomie świadczenia usług</w:t>
            </w:r>
          </w:p>
        </w:tc>
      </w:tr>
      <w:tr w:rsidR="005C37D3" w:rsidRPr="00D37DEB" w14:paraId="309C8065" w14:textId="77777777" w:rsidTr="003C4CCB">
        <w:tc>
          <w:tcPr>
            <w:tcW w:w="0" w:type="auto"/>
            <w:tcBorders>
              <w:top w:val="single" w:sz="6" w:space="0" w:color="DDDDDD"/>
            </w:tcBorders>
            <w:vAlign w:val="center"/>
          </w:tcPr>
          <w:p w14:paraId="1202D8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ACW</w:t>
            </w:r>
          </w:p>
        </w:tc>
        <w:tc>
          <w:tcPr>
            <w:tcW w:w="0" w:type="auto"/>
            <w:tcBorders>
              <w:top w:val="single" w:sz="6" w:space="0" w:color="DDDDDD"/>
            </w:tcBorders>
            <w:vAlign w:val="center"/>
          </w:tcPr>
          <w:p w14:paraId="122856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After Call Work - przerwa po zakończeniu rozmowy przeznaczona na czynności administracyjne</w:t>
            </w:r>
          </w:p>
        </w:tc>
      </w:tr>
      <w:tr w:rsidR="005C37D3" w:rsidRPr="00D37DEB" w14:paraId="69C201AC" w14:textId="77777777" w:rsidTr="003C4CCB">
        <w:tc>
          <w:tcPr>
            <w:tcW w:w="0" w:type="auto"/>
            <w:tcBorders>
              <w:top w:val="single" w:sz="6" w:space="0" w:color="DDDDDD"/>
            </w:tcBorders>
            <w:vAlign w:val="center"/>
          </w:tcPr>
          <w:p w14:paraId="7EF66D8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BLF</w:t>
            </w:r>
          </w:p>
        </w:tc>
        <w:tc>
          <w:tcPr>
            <w:tcW w:w="0" w:type="auto"/>
            <w:tcBorders>
              <w:top w:val="single" w:sz="6" w:space="0" w:color="DDDDDD"/>
            </w:tcBorders>
            <w:vAlign w:val="center"/>
          </w:tcPr>
          <w:p w14:paraId="4ED558F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Busy Lamp Field - sygnalizacja zajętości numerów wewnętrznych</w:t>
            </w:r>
          </w:p>
        </w:tc>
      </w:tr>
      <w:tr w:rsidR="005C37D3" w:rsidRPr="00D37DEB" w14:paraId="0E257A08" w14:textId="77777777" w:rsidTr="003C4CCB">
        <w:tc>
          <w:tcPr>
            <w:tcW w:w="0" w:type="auto"/>
            <w:tcBorders>
              <w:top w:val="single" w:sz="6" w:space="0" w:color="DDDDDD"/>
            </w:tcBorders>
            <w:vAlign w:val="center"/>
          </w:tcPr>
          <w:p w14:paraId="52C701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CLIP</w:t>
            </w:r>
          </w:p>
        </w:tc>
        <w:tc>
          <w:tcPr>
            <w:tcW w:w="0" w:type="auto"/>
            <w:tcBorders>
              <w:top w:val="single" w:sz="6" w:space="0" w:color="DDDDDD"/>
            </w:tcBorders>
            <w:vAlign w:val="center"/>
          </w:tcPr>
          <w:p w14:paraId="378F43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Calling Line Identification Presentation - prezentacja numeru dzwoniącego</w:t>
            </w:r>
          </w:p>
        </w:tc>
      </w:tr>
      <w:tr w:rsidR="005C37D3" w:rsidRPr="00D37DEB" w14:paraId="70FFCEB2" w14:textId="77777777" w:rsidTr="003C4CCB">
        <w:tc>
          <w:tcPr>
            <w:tcW w:w="0" w:type="auto"/>
            <w:tcBorders>
              <w:top w:val="single" w:sz="6" w:space="0" w:color="DDDDDD"/>
            </w:tcBorders>
            <w:vAlign w:val="center"/>
          </w:tcPr>
          <w:p w14:paraId="4EC741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HA</w:t>
            </w:r>
          </w:p>
        </w:tc>
        <w:tc>
          <w:tcPr>
            <w:tcW w:w="0" w:type="auto"/>
            <w:tcBorders>
              <w:top w:val="single" w:sz="6" w:space="0" w:color="DDDDDD"/>
            </w:tcBorders>
            <w:vAlign w:val="center"/>
          </w:tcPr>
          <w:p w14:paraId="4D23C9C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High Availability - wysoka dostępność (klaster redundantny)</w:t>
            </w:r>
          </w:p>
        </w:tc>
      </w:tr>
      <w:tr w:rsidR="005C37D3" w:rsidRPr="00D37DEB" w14:paraId="3DBE7C81" w14:textId="77777777" w:rsidTr="003C4CCB">
        <w:tc>
          <w:tcPr>
            <w:tcW w:w="0" w:type="auto"/>
            <w:tcBorders>
              <w:top w:val="single" w:sz="6" w:space="0" w:color="DDDDDD"/>
            </w:tcBorders>
            <w:vAlign w:val="center"/>
          </w:tcPr>
          <w:p w14:paraId="20A97DD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Hot-standby</w:t>
            </w:r>
          </w:p>
        </w:tc>
        <w:tc>
          <w:tcPr>
            <w:tcW w:w="0" w:type="auto"/>
            <w:tcBorders>
              <w:top w:val="single" w:sz="6" w:space="0" w:color="DDDDDD"/>
            </w:tcBorders>
            <w:vAlign w:val="center"/>
          </w:tcPr>
          <w:p w14:paraId="214DB8F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Tryb gotowości serwera zapasowego do natychmiastowego przejęcia funkcji serwera głównego</w:t>
            </w:r>
          </w:p>
        </w:tc>
      </w:tr>
      <w:tr w:rsidR="005C37D3" w:rsidRPr="00D37DEB" w14:paraId="7485A1CB" w14:textId="77777777" w:rsidTr="003C4CCB">
        <w:tc>
          <w:tcPr>
            <w:tcW w:w="0" w:type="auto"/>
            <w:tcBorders>
              <w:top w:val="single" w:sz="6" w:space="0" w:color="DDDDDD"/>
            </w:tcBorders>
            <w:vAlign w:val="center"/>
          </w:tcPr>
          <w:p w14:paraId="4FBB3C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Callback</w:t>
            </w:r>
          </w:p>
        </w:tc>
        <w:tc>
          <w:tcPr>
            <w:tcW w:w="0" w:type="auto"/>
            <w:tcBorders>
              <w:top w:val="single" w:sz="6" w:space="0" w:color="DDDDDD"/>
            </w:tcBorders>
            <w:vAlign w:val="center"/>
          </w:tcPr>
          <w:p w14:paraId="5D071A3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Automatyczne oddzwonienie do osoby oczekującej w kolejce</w:t>
            </w:r>
          </w:p>
        </w:tc>
      </w:tr>
      <w:tr w:rsidR="005C37D3" w:rsidRPr="00D37DEB" w14:paraId="7FF4FD53" w14:textId="77777777" w:rsidTr="003C4CCB">
        <w:tc>
          <w:tcPr>
            <w:tcW w:w="0" w:type="auto"/>
            <w:tcBorders>
              <w:top w:val="single" w:sz="6" w:space="0" w:color="DDDDDD"/>
            </w:tcBorders>
            <w:vAlign w:val="center"/>
          </w:tcPr>
          <w:p w14:paraId="459CE59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Rollback</w:t>
            </w:r>
          </w:p>
        </w:tc>
        <w:tc>
          <w:tcPr>
            <w:tcW w:w="0" w:type="auto"/>
            <w:tcBorders>
              <w:top w:val="single" w:sz="6" w:space="0" w:color="DDDDDD"/>
            </w:tcBorders>
            <w:vAlign w:val="center"/>
          </w:tcPr>
          <w:p w14:paraId="2F2029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Procedura powrotu do poprzedniego stanu systemu w przypadku problemów</w:t>
            </w:r>
          </w:p>
        </w:tc>
      </w:tr>
      <w:tr w:rsidR="005C37D3" w:rsidRPr="00D37DEB" w14:paraId="6626DDDC" w14:textId="77777777" w:rsidTr="003C4CCB">
        <w:tc>
          <w:tcPr>
            <w:tcW w:w="0" w:type="auto"/>
            <w:tcBorders>
              <w:top w:val="single" w:sz="6" w:space="0" w:color="DDDDDD"/>
            </w:tcBorders>
            <w:vAlign w:val="center"/>
          </w:tcPr>
          <w:p w14:paraId="74A75B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Softphone</w:t>
            </w:r>
          </w:p>
        </w:tc>
        <w:tc>
          <w:tcPr>
            <w:tcW w:w="0" w:type="auto"/>
            <w:tcBorders>
              <w:top w:val="single" w:sz="6" w:space="0" w:color="DDDDDD"/>
            </w:tcBorders>
            <w:vAlign w:val="center"/>
          </w:tcPr>
          <w:p w14:paraId="535B06F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Aplikacja telefoniczna zainstalowana na komputerze</w:t>
            </w:r>
          </w:p>
        </w:tc>
      </w:tr>
      <w:tr w:rsidR="005C37D3" w:rsidRPr="00D37DEB" w14:paraId="5B7969D6" w14:textId="77777777" w:rsidTr="003C4CCB">
        <w:tc>
          <w:tcPr>
            <w:tcW w:w="0" w:type="auto"/>
            <w:tcBorders>
              <w:top w:val="single" w:sz="6" w:space="0" w:color="DDDDDD"/>
            </w:tcBorders>
            <w:vAlign w:val="center"/>
          </w:tcPr>
          <w:p w14:paraId="7C1A40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On-Premise</w:t>
            </w:r>
          </w:p>
        </w:tc>
        <w:tc>
          <w:tcPr>
            <w:tcW w:w="0" w:type="auto"/>
            <w:tcBorders>
              <w:top w:val="single" w:sz="6" w:space="0" w:color="DDDDDD"/>
            </w:tcBorders>
            <w:vAlign w:val="center"/>
          </w:tcPr>
          <w:p w14:paraId="162D1B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Model wdrożenia w infrastrukturze lokalnej Zamawiającego</w:t>
            </w:r>
          </w:p>
        </w:tc>
      </w:tr>
      <w:tr w:rsidR="005C37D3" w:rsidRPr="00D37DEB" w14:paraId="75BE3B7C" w14:textId="77777777" w:rsidTr="003C4CCB">
        <w:tc>
          <w:tcPr>
            <w:tcW w:w="0" w:type="auto"/>
            <w:tcBorders>
              <w:top w:val="single" w:sz="6" w:space="0" w:color="DDDDDD"/>
            </w:tcBorders>
            <w:vAlign w:val="center"/>
          </w:tcPr>
          <w:p w14:paraId="5BDE2FA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Outbound</w:t>
            </w:r>
          </w:p>
        </w:tc>
        <w:tc>
          <w:tcPr>
            <w:tcW w:w="0" w:type="auto"/>
            <w:tcBorders>
              <w:top w:val="single" w:sz="6" w:space="0" w:color="DDDDDD"/>
            </w:tcBorders>
            <w:vAlign w:val="center"/>
          </w:tcPr>
          <w:p w14:paraId="75D7E02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Połączenie wychodzące (inicjowane przez system)</w:t>
            </w:r>
          </w:p>
        </w:tc>
      </w:tr>
      <w:tr w:rsidR="005C37D3" w:rsidRPr="00D37DEB" w14:paraId="762E10FD" w14:textId="77777777" w:rsidTr="003C4CCB">
        <w:tc>
          <w:tcPr>
            <w:tcW w:w="0" w:type="auto"/>
            <w:tcBorders>
              <w:top w:val="single" w:sz="6" w:space="0" w:color="DDDDDD"/>
            </w:tcBorders>
            <w:vAlign w:val="center"/>
          </w:tcPr>
          <w:p w14:paraId="1DFCFA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Inbound</w:t>
            </w:r>
          </w:p>
        </w:tc>
        <w:tc>
          <w:tcPr>
            <w:tcW w:w="0" w:type="auto"/>
            <w:tcBorders>
              <w:top w:val="single" w:sz="6" w:space="0" w:color="DDDDDD"/>
            </w:tcBorders>
            <w:vAlign w:val="center"/>
          </w:tcPr>
          <w:p w14:paraId="0D28ED8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Połączenie przychodzące (inicjowane przez pacjenta)</w:t>
            </w:r>
          </w:p>
        </w:tc>
      </w:tr>
      <w:tr w:rsidR="005C37D3" w:rsidRPr="00D37DEB" w14:paraId="66BA2778" w14:textId="77777777" w:rsidTr="003C4CCB">
        <w:tc>
          <w:tcPr>
            <w:tcW w:w="0" w:type="auto"/>
            <w:tcBorders>
              <w:top w:val="single" w:sz="6" w:space="0" w:color="DDDDDD"/>
            </w:tcBorders>
            <w:vAlign w:val="center"/>
          </w:tcPr>
          <w:p w14:paraId="604EA0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ARIMA</w:t>
            </w:r>
          </w:p>
        </w:tc>
        <w:tc>
          <w:tcPr>
            <w:tcW w:w="0" w:type="auto"/>
            <w:tcBorders>
              <w:top w:val="single" w:sz="6" w:space="0" w:color="DDDDDD"/>
            </w:tcBorders>
            <w:vAlign w:val="center"/>
          </w:tcPr>
          <w:p w14:paraId="437B27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Model statystyczny do analizy szeregów czasowych (wykrywanie anomalii)</w:t>
            </w:r>
          </w:p>
        </w:tc>
      </w:tr>
      <w:tr w:rsidR="005C37D3" w:rsidRPr="00D37DEB" w14:paraId="233E0ED9" w14:textId="77777777" w:rsidTr="003C4CCB">
        <w:tc>
          <w:tcPr>
            <w:tcW w:w="0" w:type="auto"/>
            <w:tcBorders>
              <w:top w:val="single" w:sz="6" w:space="0" w:color="DDDDDD"/>
            </w:tcBorders>
            <w:vAlign w:val="center"/>
          </w:tcPr>
          <w:p w14:paraId="0E890B8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w:t>
            </w:r>
          </w:p>
        </w:tc>
        <w:tc>
          <w:tcPr>
            <w:tcW w:w="0" w:type="auto"/>
            <w:tcBorders>
              <w:top w:val="single" w:sz="6" w:space="0" w:color="DDDDDD"/>
            </w:tcBorders>
            <w:vAlign w:val="center"/>
          </w:tcPr>
          <w:p w14:paraId="3A8BE0D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Tablica monitoringu wyświetlająca statystyki Call Center w czasie rzeczywistym</w:t>
            </w:r>
          </w:p>
        </w:tc>
      </w:tr>
      <w:tr w:rsidR="005C37D3" w:rsidRPr="00D37DEB" w14:paraId="44138DEB" w14:textId="77777777" w:rsidTr="003C4CCB">
        <w:tc>
          <w:tcPr>
            <w:tcW w:w="0" w:type="auto"/>
            <w:tcBorders>
              <w:top w:val="single" w:sz="6" w:space="0" w:color="DDDDDD"/>
            </w:tcBorders>
            <w:vAlign w:val="center"/>
          </w:tcPr>
          <w:p w14:paraId="1ECC53C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w:t>
            </w:r>
          </w:p>
        </w:tc>
        <w:tc>
          <w:tcPr>
            <w:tcW w:w="0" w:type="auto"/>
            <w:tcBorders>
              <w:top w:val="single" w:sz="6" w:space="0" w:color="DDDDDD"/>
            </w:tcBorders>
            <w:vAlign w:val="center"/>
          </w:tcPr>
          <w:p w14:paraId="1FB6D4E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do automatyzacji badań ankietowych w kanale głosowym</w:t>
            </w:r>
          </w:p>
        </w:tc>
      </w:tr>
      <w:tr w:rsidR="005C37D3" w:rsidRPr="00D37DEB" w14:paraId="57DD8C4F" w14:textId="77777777" w:rsidTr="003C4CCB">
        <w:tc>
          <w:tcPr>
            <w:tcW w:w="0" w:type="auto"/>
            <w:tcBorders>
              <w:top w:val="single" w:sz="6" w:space="0" w:color="DDDDDD"/>
            </w:tcBorders>
            <w:vAlign w:val="center"/>
          </w:tcPr>
          <w:p w14:paraId="3D3859F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Slot Filling</w:t>
            </w:r>
          </w:p>
        </w:tc>
        <w:tc>
          <w:tcPr>
            <w:tcW w:w="0" w:type="auto"/>
            <w:tcBorders>
              <w:top w:val="single" w:sz="6" w:space="0" w:color="DDDDDD"/>
            </w:tcBorders>
            <w:vAlign w:val="center"/>
          </w:tcPr>
          <w:p w14:paraId="35DF702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Technika NLU polegająca na wyodrębnianiu parametrów (slotów) z wypowiedzi </w:t>
            </w:r>
            <w:r w:rsidRPr="00D37DEB">
              <w:rPr>
                <w:rFonts w:ascii="Arial" w:eastAsia="Times New Roman" w:hAnsi="Arial" w:cs="Arial"/>
                <w:color w:val="000000"/>
                <w:sz w:val="20"/>
                <w:szCs w:val="20"/>
                <w:lang w:eastAsia="pl-PL"/>
              </w:rPr>
              <w:lastRenderedPageBreak/>
              <w:t>użytkownika</w:t>
            </w:r>
          </w:p>
        </w:tc>
      </w:tr>
      <w:tr w:rsidR="005C37D3" w:rsidRPr="00D37DEB" w14:paraId="6B8F3359" w14:textId="77777777" w:rsidTr="003C4CCB">
        <w:tc>
          <w:tcPr>
            <w:tcW w:w="0" w:type="auto"/>
            <w:tcBorders>
              <w:top w:val="single" w:sz="6" w:space="0" w:color="DDDDDD"/>
            </w:tcBorders>
            <w:vAlign w:val="center"/>
          </w:tcPr>
          <w:p w14:paraId="695CA9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Fuzzy matching</w:t>
            </w:r>
          </w:p>
        </w:tc>
        <w:tc>
          <w:tcPr>
            <w:tcW w:w="0" w:type="auto"/>
            <w:tcBorders>
              <w:top w:val="single" w:sz="6" w:space="0" w:color="DDDDDD"/>
            </w:tcBorders>
            <w:vAlign w:val="center"/>
          </w:tcPr>
          <w:p w14:paraId="22D54A4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Algorytm porównywania tekstu tolerujący literówki i drobne błędy ortograficzne</w:t>
            </w:r>
          </w:p>
        </w:tc>
      </w:tr>
      <w:tr w:rsidR="005C37D3" w:rsidRPr="00D37DEB" w14:paraId="400C61E0" w14:textId="77777777" w:rsidTr="003C4CCB">
        <w:tc>
          <w:tcPr>
            <w:tcW w:w="0" w:type="auto"/>
            <w:tcBorders>
              <w:top w:val="single" w:sz="6" w:space="0" w:color="DDDDDD"/>
            </w:tcBorders>
            <w:vAlign w:val="center"/>
          </w:tcPr>
          <w:p w14:paraId="6FB1C7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Batch Processing</w:t>
            </w:r>
          </w:p>
        </w:tc>
        <w:tc>
          <w:tcPr>
            <w:tcW w:w="0" w:type="auto"/>
            <w:tcBorders>
              <w:top w:val="single" w:sz="6" w:space="0" w:color="DDDDDD"/>
            </w:tcBorders>
            <w:vAlign w:val="center"/>
          </w:tcPr>
          <w:p w14:paraId="1250C7C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Przetwarzanie wsadowe (np. transkrypcja nagrań w godzinach nocnych)</w:t>
            </w:r>
          </w:p>
        </w:tc>
      </w:tr>
      <w:tr w:rsidR="005C37D3" w:rsidRPr="00D37DEB" w14:paraId="56B68B5A" w14:textId="77777777" w:rsidTr="003C4CCB">
        <w:tc>
          <w:tcPr>
            <w:tcW w:w="0" w:type="auto"/>
            <w:tcBorders>
              <w:top w:val="single" w:sz="6" w:space="0" w:color="DDDDDD"/>
            </w:tcBorders>
            <w:vAlign w:val="center"/>
          </w:tcPr>
          <w:p w14:paraId="3613A6A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API</w:t>
            </w:r>
          </w:p>
        </w:tc>
        <w:tc>
          <w:tcPr>
            <w:tcW w:w="0" w:type="auto"/>
            <w:tcBorders>
              <w:top w:val="single" w:sz="6" w:space="0" w:color="DDDDDD"/>
            </w:tcBorders>
            <w:vAlign w:val="center"/>
          </w:tcPr>
          <w:p w14:paraId="2AECBA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Application Programming Interface - interfejs programistyczny</w:t>
            </w:r>
          </w:p>
        </w:tc>
      </w:tr>
      <w:tr w:rsidR="005C37D3" w:rsidRPr="00D37DEB" w14:paraId="391596E3" w14:textId="77777777" w:rsidTr="003C4CCB">
        <w:tc>
          <w:tcPr>
            <w:tcW w:w="0" w:type="auto"/>
            <w:tcBorders>
              <w:top w:val="single" w:sz="6" w:space="0" w:color="DDDDDD"/>
            </w:tcBorders>
            <w:vAlign w:val="center"/>
          </w:tcPr>
          <w:p w14:paraId="340CE8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REST</w:t>
            </w:r>
          </w:p>
        </w:tc>
        <w:tc>
          <w:tcPr>
            <w:tcW w:w="0" w:type="auto"/>
            <w:tcBorders>
              <w:top w:val="single" w:sz="6" w:space="0" w:color="DDDDDD"/>
            </w:tcBorders>
            <w:vAlign w:val="center"/>
          </w:tcPr>
          <w:p w14:paraId="6E3D19D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Representational State Transfer - styl architektury API oparty na protokole HTTP</w:t>
            </w:r>
          </w:p>
        </w:tc>
      </w:tr>
      <w:tr w:rsidR="005C37D3" w:rsidRPr="00D37DEB" w14:paraId="191C8727" w14:textId="77777777" w:rsidTr="003C4CCB">
        <w:tc>
          <w:tcPr>
            <w:tcW w:w="0" w:type="auto"/>
            <w:tcBorders>
              <w:top w:val="single" w:sz="6" w:space="0" w:color="DDDDDD"/>
            </w:tcBorders>
            <w:vAlign w:val="center"/>
          </w:tcPr>
          <w:p w14:paraId="0C4A627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IMAP</w:t>
            </w:r>
          </w:p>
        </w:tc>
        <w:tc>
          <w:tcPr>
            <w:tcW w:w="0" w:type="auto"/>
            <w:tcBorders>
              <w:top w:val="single" w:sz="6" w:space="0" w:color="DDDDDD"/>
            </w:tcBorders>
            <w:vAlign w:val="center"/>
          </w:tcPr>
          <w:p w14:paraId="1CAFA36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Internet Message Access Protocol - protokół dostępu do poczty elektronicznej</w:t>
            </w:r>
          </w:p>
        </w:tc>
      </w:tr>
      <w:tr w:rsidR="005C37D3" w:rsidRPr="00D37DEB" w14:paraId="15C21F9F" w14:textId="77777777" w:rsidTr="003C4CCB">
        <w:tc>
          <w:tcPr>
            <w:tcW w:w="0" w:type="auto"/>
            <w:tcBorders>
              <w:top w:val="single" w:sz="6" w:space="0" w:color="DDDDDD"/>
            </w:tcBorders>
            <w:vAlign w:val="center"/>
          </w:tcPr>
          <w:p w14:paraId="7679A9B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IPMI</w:t>
            </w:r>
          </w:p>
        </w:tc>
        <w:tc>
          <w:tcPr>
            <w:tcW w:w="0" w:type="auto"/>
            <w:tcBorders>
              <w:top w:val="single" w:sz="6" w:space="0" w:color="DDDDDD"/>
            </w:tcBorders>
            <w:vAlign w:val="center"/>
          </w:tcPr>
          <w:p w14:paraId="347208A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Intelligent Platform Management Interface - interfejs zdalnego zarządzania serwerem</w:t>
            </w:r>
          </w:p>
        </w:tc>
      </w:tr>
      <w:tr w:rsidR="005C37D3" w:rsidRPr="00D37DEB" w14:paraId="40DC8D1B" w14:textId="77777777" w:rsidTr="003C4CCB">
        <w:tc>
          <w:tcPr>
            <w:tcW w:w="0" w:type="auto"/>
            <w:tcBorders>
              <w:top w:val="single" w:sz="6" w:space="0" w:color="DDDDDD"/>
            </w:tcBorders>
            <w:vAlign w:val="center"/>
          </w:tcPr>
          <w:p w14:paraId="5343D86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RAID</w:t>
            </w:r>
          </w:p>
        </w:tc>
        <w:tc>
          <w:tcPr>
            <w:tcW w:w="0" w:type="auto"/>
            <w:tcBorders>
              <w:top w:val="single" w:sz="6" w:space="0" w:color="DDDDDD"/>
            </w:tcBorders>
            <w:vAlign w:val="center"/>
          </w:tcPr>
          <w:p w14:paraId="6CD19F6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Redundant Array of Independent Disks - macierz dyskowa zapewniająca redundancję danych</w:t>
            </w:r>
          </w:p>
        </w:tc>
      </w:tr>
      <w:tr w:rsidR="005C37D3" w:rsidRPr="00D37DEB" w14:paraId="7E253493" w14:textId="77777777" w:rsidTr="003C4CCB">
        <w:tc>
          <w:tcPr>
            <w:tcW w:w="0" w:type="auto"/>
            <w:tcBorders>
              <w:top w:val="single" w:sz="6" w:space="0" w:color="DDDDDD"/>
            </w:tcBorders>
            <w:vAlign w:val="center"/>
          </w:tcPr>
          <w:p w14:paraId="681E0D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GPU</w:t>
            </w:r>
          </w:p>
        </w:tc>
        <w:tc>
          <w:tcPr>
            <w:tcW w:w="0" w:type="auto"/>
            <w:tcBorders>
              <w:top w:val="single" w:sz="6" w:space="0" w:color="DDDDDD"/>
            </w:tcBorders>
            <w:vAlign w:val="center"/>
          </w:tcPr>
          <w:p w14:paraId="63EFB5F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Graphics Processing Unit - procesor graficzny (wykorzystywany do obliczeń AI)</w:t>
            </w:r>
          </w:p>
        </w:tc>
      </w:tr>
      <w:tr w:rsidR="005C37D3" w:rsidRPr="00D37DEB" w14:paraId="3DE79A77" w14:textId="77777777" w:rsidTr="003C4CCB">
        <w:tc>
          <w:tcPr>
            <w:tcW w:w="0" w:type="auto"/>
            <w:tcBorders>
              <w:top w:val="single" w:sz="6" w:space="0" w:color="DDDDDD"/>
            </w:tcBorders>
            <w:vAlign w:val="center"/>
          </w:tcPr>
          <w:p w14:paraId="745ED5C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PESEL</w:t>
            </w:r>
          </w:p>
        </w:tc>
        <w:tc>
          <w:tcPr>
            <w:tcW w:w="0" w:type="auto"/>
            <w:tcBorders>
              <w:top w:val="single" w:sz="6" w:space="0" w:color="DDDDDD"/>
            </w:tcBorders>
            <w:vAlign w:val="center"/>
          </w:tcPr>
          <w:p w14:paraId="753CF09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Powszechny Elektroniczny System Ewidencji Ludności - numer identyfikacyjny osoby</w:t>
            </w:r>
          </w:p>
        </w:tc>
      </w:tr>
      <w:tr w:rsidR="005C37D3" w:rsidRPr="00D37DEB" w14:paraId="71F093F8" w14:textId="77777777" w:rsidTr="003C4CCB">
        <w:tc>
          <w:tcPr>
            <w:tcW w:w="0" w:type="auto"/>
            <w:tcBorders>
              <w:top w:val="single" w:sz="6" w:space="0" w:color="DDDDDD"/>
            </w:tcBorders>
            <w:vAlign w:val="center"/>
          </w:tcPr>
          <w:p w14:paraId="791DA2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RODO</w:t>
            </w:r>
          </w:p>
        </w:tc>
        <w:tc>
          <w:tcPr>
            <w:tcW w:w="0" w:type="auto"/>
            <w:tcBorders>
              <w:top w:val="single" w:sz="6" w:space="0" w:color="DDDDDD"/>
            </w:tcBorders>
            <w:vAlign w:val="center"/>
          </w:tcPr>
          <w:p w14:paraId="00F27E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Rozporządzenie o Ochronie Danych Osobowych (Rozporządzenie PE i Rady (UE) 2016/679)</w:t>
            </w:r>
          </w:p>
        </w:tc>
      </w:tr>
      <w:tr w:rsidR="005C37D3" w:rsidRPr="00D37DEB" w14:paraId="7C9FD149" w14:textId="77777777" w:rsidTr="003C4CCB">
        <w:tc>
          <w:tcPr>
            <w:tcW w:w="0" w:type="auto"/>
            <w:tcBorders>
              <w:top w:val="single" w:sz="6" w:space="0" w:color="DDDDDD"/>
            </w:tcBorders>
            <w:vAlign w:val="center"/>
          </w:tcPr>
          <w:p w14:paraId="356974C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NIS2</w:t>
            </w:r>
          </w:p>
        </w:tc>
        <w:tc>
          <w:tcPr>
            <w:tcW w:w="0" w:type="auto"/>
            <w:tcBorders>
              <w:top w:val="single" w:sz="6" w:space="0" w:color="DDDDDD"/>
            </w:tcBorders>
            <w:vAlign w:val="center"/>
          </w:tcPr>
          <w:p w14:paraId="29B0BF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Dyrektywa UE w sprawie cyberbezpieczeństwa (Dyrektywa (UE) 2022/2555)</w:t>
            </w:r>
          </w:p>
        </w:tc>
      </w:tr>
      <w:tr w:rsidR="005C37D3" w:rsidRPr="00D37DEB" w14:paraId="210623B5" w14:textId="77777777" w:rsidTr="003C4CCB">
        <w:tc>
          <w:tcPr>
            <w:tcW w:w="0" w:type="auto"/>
            <w:tcBorders>
              <w:top w:val="single" w:sz="6" w:space="0" w:color="DDDDDD"/>
            </w:tcBorders>
            <w:vAlign w:val="center"/>
          </w:tcPr>
          <w:p w14:paraId="1A2CC7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UKE</w:t>
            </w:r>
          </w:p>
        </w:tc>
        <w:tc>
          <w:tcPr>
            <w:tcW w:w="0" w:type="auto"/>
            <w:tcBorders>
              <w:top w:val="single" w:sz="6" w:space="0" w:color="DDDDDD"/>
            </w:tcBorders>
            <w:vAlign w:val="center"/>
          </w:tcPr>
          <w:p w14:paraId="4301397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Urząd Komunikacji Elektronicznej</w:t>
            </w:r>
          </w:p>
        </w:tc>
      </w:tr>
      <w:tr w:rsidR="005C37D3" w:rsidRPr="00D37DEB" w14:paraId="3B4021C7" w14:textId="77777777" w:rsidTr="003C4CCB">
        <w:tc>
          <w:tcPr>
            <w:tcW w:w="0" w:type="auto"/>
            <w:tcBorders>
              <w:top w:val="single" w:sz="6" w:space="0" w:color="DDDDDD"/>
            </w:tcBorders>
            <w:vAlign w:val="center"/>
          </w:tcPr>
          <w:p w14:paraId="0394A74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RPT</w:t>
            </w:r>
          </w:p>
        </w:tc>
        <w:tc>
          <w:tcPr>
            <w:tcW w:w="0" w:type="auto"/>
            <w:tcBorders>
              <w:top w:val="single" w:sz="6" w:space="0" w:color="DDDDDD"/>
            </w:tcBorders>
            <w:vAlign w:val="center"/>
          </w:tcPr>
          <w:p w14:paraId="78E318E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Rejestr Przedsiębiorców Telekomunikacyjnych (prowadzony przez Prezesa UKE)</w:t>
            </w:r>
          </w:p>
        </w:tc>
      </w:tr>
      <w:tr w:rsidR="005C37D3" w:rsidRPr="00D37DEB" w14:paraId="5BC11337" w14:textId="77777777" w:rsidTr="003C4CCB">
        <w:tc>
          <w:tcPr>
            <w:tcW w:w="0" w:type="auto"/>
            <w:tcBorders>
              <w:top w:val="single" w:sz="6" w:space="0" w:color="DDDDDD"/>
            </w:tcBorders>
            <w:vAlign w:val="center"/>
          </w:tcPr>
          <w:p w14:paraId="265C958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UAT</w:t>
            </w:r>
          </w:p>
        </w:tc>
        <w:tc>
          <w:tcPr>
            <w:tcW w:w="0" w:type="auto"/>
            <w:tcBorders>
              <w:top w:val="single" w:sz="6" w:space="0" w:color="DDDDDD"/>
            </w:tcBorders>
            <w:vAlign w:val="center"/>
          </w:tcPr>
          <w:p w14:paraId="48E030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User Acceptance Testing - testy akceptacyjne użytkownika</w:t>
            </w:r>
          </w:p>
        </w:tc>
      </w:tr>
      <w:tr w:rsidR="005C37D3" w:rsidRPr="00D37DEB" w14:paraId="6BCD07FE" w14:textId="77777777" w:rsidTr="003877F8">
        <w:tc>
          <w:tcPr>
            <w:tcW w:w="0" w:type="auto"/>
            <w:tcBorders>
              <w:top w:val="single" w:sz="6" w:space="0" w:color="DDDDDD"/>
              <w:bottom w:val="single" w:sz="6" w:space="0" w:color="DDDDDD"/>
            </w:tcBorders>
            <w:vAlign w:val="center"/>
          </w:tcPr>
          <w:p w14:paraId="190B042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GUI</w:t>
            </w:r>
          </w:p>
        </w:tc>
        <w:tc>
          <w:tcPr>
            <w:tcW w:w="0" w:type="auto"/>
            <w:tcBorders>
              <w:top w:val="single" w:sz="6" w:space="0" w:color="DDDDDD"/>
              <w:bottom w:val="single" w:sz="6" w:space="0" w:color="DDDDDD"/>
            </w:tcBorders>
            <w:vAlign w:val="center"/>
          </w:tcPr>
          <w:p w14:paraId="56AAA6C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Graphical User Interface - graficzny interfejs użytkownika</w:t>
            </w:r>
          </w:p>
        </w:tc>
      </w:tr>
      <w:tr w:rsidR="003877F8" w:rsidRPr="00D37DEB" w14:paraId="38C783A6" w14:textId="77777777" w:rsidTr="003877F8">
        <w:tc>
          <w:tcPr>
            <w:tcW w:w="0" w:type="auto"/>
            <w:tcBorders>
              <w:top w:val="single" w:sz="6" w:space="0" w:color="DDDDDD"/>
              <w:bottom w:val="single" w:sz="6" w:space="0" w:color="DDDDDD"/>
            </w:tcBorders>
            <w:vAlign w:val="center"/>
          </w:tcPr>
          <w:p w14:paraId="33B88419" w14:textId="77777777" w:rsidR="003877F8" w:rsidRPr="00CA70D0" w:rsidRDefault="003877F8" w:rsidP="005C37D3">
            <w:pPr>
              <w:spacing w:beforeAutospacing="1" w:after="300" w:afterAutospacing="1" w:line="1" w:lineRule="atLeast"/>
              <w:rPr>
                <w:rFonts w:ascii="Arial" w:eastAsia="Times New Roman" w:hAnsi="Arial" w:cs="Arial"/>
                <w:sz w:val="20"/>
                <w:szCs w:val="20"/>
                <w:lang w:eastAsia="pl-PL"/>
              </w:rPr>
            </w:pPr>
            <w:bookmarkStart w:id="1" w:name="_Hlk222949941"/>
            <w:r w:rsidRPr="00CA70D0">
              <w:rPr>
                <w:rFonts w:ascii="Arial" w:eastAsia="Times New Roman" w:hAnsi="Arial" w:cs="Arial"/>
                <w:sz w:val="20"/>
                <w:szCs w:val="20"/>
                <w:lang w:eastAsia="pl-PL"/>
              </w:rPr>
              <w:t>Czas reakcji</w:t>
            </w:r>
          </w:p>
        </w:tc>
        <w:tc>
          <w:tcPr>
            <w:tcW w:w="0" w:type="auto"/>
            <w:tcBorders>
              <w:top w:val="single" w:sz="6" w:space="0" w:color="DDDDDD"/>
              <w:bottom w:val="single" w:sz="6" w:space="0" w:color="DDDDDD"/>
            </w:tcBorders>
            <w:vAlign w:val="center"/>
          </w:tcPr>
          <w:p w14:paraId="48B0916B" w14:textId="77777777" w:rsidR="003877F8" w:rsidRPr="00CA70D0" w:rsidRDefault="003877F8"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Czas reakcji oznacza potwierdzenie przyjęcia zgłoszenia przez Wykonawcę oraz rozpoczęcie działań diagnostycznych. Reakcja musi obejmować kontakt z osobą zgłaszającą oraz podjęcie czynności zmierzających do usunięcia problemu.</w:t>
            </w:r>
          </w:p>
        </w:tc>
      </w:tr>
      <w:tr w:rsidR="003877F8" w:rsidRPr="00D37DEB" w14:paraId="425CC982" w14:textId="77777777" w:rsidTr="009413A3">
        <w:trPr>
          <w:trHeight w:val="1074"/>
        </w:trPr>
        <w:tc>
          <w:tcPr>
            <w:tcW w:w="0" w:type="auto"/>
            <w:tcBorders>
              <w:top w:val="single" w:sz="6" w:space="0" w:color="DDDDDD"/>
            </w:tcBorders>
            <w:vAlign w:val="center"/>
          </w:tcPr>
          <w:p w14:paraId="59123F9C" w14:textId="77777777" w:rsidR="003877F8" w:rsidRPr="00D15DC4" w:rsidRDefault="003877F8" w:rsidP="005C37D3">
            <w:pPr>
              <w:spacing w:beforeAutospacing="1" w:after="300" w:afterAutospacing="1" w:line="1" w:lineRule="atLeast"/>
              <w:rPr>
                <w:rFonts w:ascii="Arial" w:eastAsia="Times New Roman" w:hAnsi="Arial" w:cs="Arial"/>
                <w:sz w:val="20"/>
                <w:szCs w:val="20"/>
                <w:lang w:eastAsia="pl-PL"/>
              </w:rPr>
            </w:pPr>
            <w:r w:rsidRPr="00D15DC4">
              <w:rPr>
                <w:rFonts w:ascii="Arial" w:eastAsia="Times New Roman" w:hAnsi="Arial" w:cs="Arial"/>
                <w:sz w:val="20"/>
                <w:szCs w:val="20"/>
                <w:lang w:eastAsia="pl-PL"/>
              </w:rPr>
              <w:t>Czas usunięcia</w:t>
            </w:r>
          </w:p>
        </w:tc>
        <w:tc>
          <w:tcPr>
            <w:tcW w:w="0" w:type="auto"/>
            <w:tcBorders>
              <w:top w:val="single" w:sz="6" w:space="0" w:color="DDDDDD"/>
            </w:tcBorders>
            <w:vAlign w:val="center"/>
          </w:tcPr>
          <w:p w14:paraId="2C1F2861" w14:textId="77777777" w:rsidR="003877F8" w:rsidRPr="00D15DC4" w:rsidRDefault="003877F8" w:rsidP="003877F8">
            <w:pPr>
              <w:spacing w:beforeAutospacing="1" w:after="300" w:afterAutospacing="1" w:line="1" w:lineRule="atLeast"/>
              <w:rPr>
                <w:rFonts w:ascii="Arial" w:eastAsia="Times New Roman" w:hAnsi="Arial" w:cs="Arial"/>
                <w:sz w:val="20"/>
                <w:szCs w:val="20"/>
                <w:lang w:eastAsia="pl-PL"/>
              </w:rPr>
            </w:pPr>
            <w:r w:rsidRPr="00D15DC4">
              <w:rPr>
                <w:rFonts w:ascii="Arial" w:eastAsia="Times New Roman" w:hAnsi="Arial" w:cs="Arial"/>
                <w:sz w:val="20"/>
                <w:szCs w:val="20"/>
                <w:lang w:eastAsia="pl-PL"/>
              </w:rPr>
              <w:t>Czas usunięcia oznacza przywrócenie pełnej funkcjonalności systemu zgodnie z opisem zgłoszenia oraz potwierdzenie tego faktu przez Zamawiającego. Usunięcie musi być potwierdzone protokołem lub wpisem w systemie zgłoszeniowym zaakceptowanym przez Zamawiającego.</w:t>
            </w:r>
          </w:p>
        </w:tc>
      </w:tr>
    </w:tbl>
    <w:bookmarkEnd w:id="1"/>
    <w:p w14:paraId="5709948F"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4. CENTRALA TELEFONICZNA VoIP</w:t>
      </w:r>
    </w:p>
    <w:tbl>
      <w:tblPr>
        <w:tblW w:w="5000" w:type="pct"/>
        <w:tblCellMar>
          <w:top w:w="15" w:type="dxa"/>
          <w:left w:w="15" w:type="dxa"/>
          <w:bottom w:w="15" w:type="dxa"/>
          <w:right w:w="15" w:type="dxa"/>
        </w:tblCellMar>
        <w:tblLook w:val="04A0" w:firstRow="1" w:lastRow="0" w:firstColumn="1" w:lastColumn="0" w:noHBand="0" w:noVBand="1"/>
      </w:tblPr>
      <w:tblGrid>
        <w:gridCol w:w="420"/>
        <w:gridCol w:w="2018"/>
        <w:gridCol w:w="6952"/>
      </w:tblGrid>
      <w:tr w:rsidR="005C37D3" w:rsidRPr="00D37DEB" w14:paraId="56464834" w14:textId="77777777" w:rsidTr="003C4CCB">
        <w:tc>
          <w:tcPr>
            <w:tcW w:w="0" w:type="auto"/>
            <w:tcBorders>
              <w:bottom w:val="single" w:sz="12" w:space="0" w:color="DDDDDD"/>
            </w:tcBorders>
            <w:vAlign w:val="center"/>
          </w:tcPr>
          <w:p w14:paraId="2595183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63CF4096"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20ED9A54"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58F79C36" w14:textId="77777777" w:rsidTr="003C4CCB">
        <w:tc>
          <w:tcPr>
            <w:tcW w:w="0" w:type="auto"/>
            <w:tcBorders>
              <w:top w:val="single" w:sz="6" w:space="0" w:color="DDDDDD"/>
            </w:tcBorders>
            <w:vAlign w:val="center"/>
          </w:tcPr>
          <w:p w14:paraId="614CDB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w:t>
            </w:r>
          </w:p>
        </w:tc>
        <w:tc>
          <w:tcPr>
            <w:tcW w:w="0" w:type="auto"/>
            <w:tcBorders>
              <w:top w:val="single" w:sz="6" w:space="0" w:color="DDDDDD"/>
            </w:tcBorders>
            <w:vAlign w:val="center"/>
          </w:tcPr>
          <w:p w14:paraId="5C9B997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Infrastruktura serwerowa (klaster HA)</w:t>
            </w:r>
          </w:p>
        </w:tc>
        <w:tc>
          <w:tcPr>
            <w:tcW w:w="0" w:type="auto"/>
            <w:tcBorders>
              <w:top w:val="single" w:sz="6" w:space="0" w:color="DDDDDD"/>
            </w:tcBorders>
            <w:vAlign w:val="center"/>
          </w:tcPr>
          <w:p w14:paraId="585BE89C" w14:textId="77777777" w:rsidR="005C37D3" w:rsidRPr="00D37DEB" w:rsidRDefault="005C37D3" w:rsidP="005C37D3">
            <w:pPr>
              <w:spacing w:beforeAutospacing="1" w:after="300" w:afterAutospacing="1" w:line="1" w:lineRule="atLeast"/>
              <w:rPr>
                <w:rFonts w:ascii="Arial" w:eastAsia="Times New Roman" w:hAnsi="Arial" w:cs="Arial"/>
                <w:color w:val="000000"/>
                <w:sz w:val="20"/>
                <w:szCs w:val="20"/>
                <w:lang w:eastAsia="pl-PL"/>
              </w:rPr>
            </w:pPr>
            <w:bookmarkStart w:id="2" w:name="_Hlk223342822"/>
            <w:r w:rsidRPr="00D37DEB">
              <w:rPr>
                <w:rFonts w:ascii="Arial" w:eastAsia="Times New Roman" w:hAnsi="Arial" w:cs="Arial"/>
                <w:color w:val="000000"/>
                <w:sz w:val="20"/>
                <w:szCs w:val="20"/>
                <w:lang w:eastAsia="pl-PL"/>
              </w:rPr>
              <w:t>Centrala telefoniczna VoIP musi być urządzeniem fizycznym w postaci klastra dwóch serwerów (serwer główny + serwer redundantny hot-standby)</w:t>
            </w:r>
            <w:bookmarkEnd w:id="2"/>
            <w:r w:rsidRPr="00D37DEB">
              <w:rPr>
                <w:rFonts w:ascii="Arial" w:eastAsia="Times New Roman" w:hAnsi="Arial" w:cs="Arial"/>
                <w:color w:val="000000"/>
                <w:sz w:val="20"/>
                <w:szCs w:val="20"/>
                <w:lang w:eastAsia="pl-PL"/>
              </w:rPr>
              <w:t xml:space="preserve">, instalowanych w siedzibie Zamawiającego, podłączanych do istniejącej sieci komputerowej i zasilania. Minimalne parametry każdego serwera: </w:t>
            </w:r>
            <w:r w:rsidRPr="00D37DEB">
              <w:rPr>
                <w:rFonts w:ascii="Arial" w:eastAsia="Times New Roman" w:hAnsi="Arial" w:cs="Arial"/>
                <w:color w:val="000000"/>
                <w:sz w:val="20"/>
                <w:szCs w:val="20"/>
                <w:lang w:eastAsia="pl-PL"/>
              </w:rPr>
              <w:br/>
            </w:r>
            <w:r w:rsidRPr="00D51CAF">
              <w:rPr>
                <w:rFonts w:ascii="Arial" w:eastAsia="Times New Roman" w:hAnsi="Arial" w:cs="Arial"/>
                <w:sz w:val="20"/>
                <w:szCs w:val="20"/>
                <w:lang w:eastAsia="pl-PL"/>
              </w:rPr>
              <w:t xml:space="preserve">CPU Intel Xeon </w:t>
            </w:r>
            <w:r w:rsidR="00D51CAF" w:rsidRPr="00D51CAF">
              <w:rPr>
                <w:rFonts w:ascii="Arial" w:eastAsia="Times New Roman" w:hAnsi="Arial" w:cs="Arial"/>
                <w:sz w:val="20"/>
                <w:szCs w:val="20"/>
                <w:lang w:eastAsia="pl-PL"/>
              </w:rPr>
              <w:t>E-2100 E-2176G</w:t>
            </w:r>
            <w:r w:rsidRPr="00D51CAF">
              <w:rPr>
                <w:rFonts w:ascii="Arial" w:eastAsia="Times New Roman" w:hAnsi="Arial" w:cs="Arial"/>
                <w:sz w:val="20"/>
                <w:szCs w:val="20"/>
                <w:lang w:eastAsia="pl-PL"/>
              </w:rPr>
              <w:t xml:space="preserve"> 3.7GHz 6C/12T 12MB (lub równoważny) </w:t>
            </w:r>
            <w:r w:rsidRPr="00D51CAF">
              <w:rPr>
                <w:rFonts w:ascii="Arial" w:eastAsia="Times New Roman" w:hAnsi="Arial" w:cs="Arial"/>
                <w:sz w:val="20"/>
                <w:szCs w:val="20"/>
                <w:lang w:eastAsia="pl-PL"/>
              </w:rPr>
              <w:br/>
              <w:t xml:space="preserve">RAM 32GB DDR4-3200MHz </w:t>
            </w:r>
            <w:r w:rsidRPr="00D51CAF">
              <w:rPr>
                <w:rFonts w:ascii="Arial" w:eastAsia="Times New Roman" w:hAnsi="Arial" w:cs="Arial"/>
                <w:sz w:val="20"/>
                <w:szCs w:val="20"/>
                <w:lang w:eastAsia="pl-PL"/>
              </w:rPr>
              <w:br/>
              <w:t xml:space="preserve">2x1TB SSD SATA w konfiguracji RAID 1 </w:t>
            </w:r>
            <w:r w:rsidRPr="00D51CAF">
              <w:rPr>
                <w:rFonts w:ascii="Arial" w:eastAsia="Times New Roman" w:hAnsi="Arial" w:cs="Arial"/>
                <w:sz w:val="20"/>
                <w:szCs w:val="20"/>
                <w:lang w:eastAsia="pl-PL"/>
              </w:rPr>
              <w:br/>
            </w:r>
            <w:r w:rsidRPr="00D37DEB">
              <w:rPr>
                <w:rFonts w:ascii="Arial" w:eastAsia="Times New Roman" w:hAnsi="Arial" w:cs="Arial"/>
                <w:color w:val="000000"/>
                <w:sz w:val="20"/>
                <w:szCs w:val="20"/>
                <w:lang w:eastAsia="pl-PL"/>
              </w:rPr>
              <w:t xml:space="preserve">KVM IPMI 2.0 </w:t>
            </w:r>
            <w:r w:rsidRPr="00D37DEB">
              <w:rPr>
                <w:rFonts w:ascii="Arial" w:eastAsia="Times New Roman" w:hAnsi="Arial" w:cs="Arial"/>
                <w:color w:val="000000"/>
                <w:sz w:val="20"/>
                <w:szCs w:val="20"/>
                <w:lang w:eastAsia="pl-PL"/>
              </w:rPr>
              <w:br/>
              <w:t xml:space="preserve">Zasilacz 80 PLUS Bronze lub wyższy. </w:t>
            </w:r>
            <w:r w:rsidR="00FF26C0">
              <w:rPr>
                <w:rFonts w:ascii="Arial" w:eastAsia="Times New Roman" w:hAnsi="Arial" w:cs="Arial"/>
                <w:color w:val="000000"/>
                <w:sz w:val="20"/>
                <w:szCs w:val="20"/>
                <w:lang w:eastAsia="pl-PL"/>
              </w:rPr>
              <w:br/>
            </w:r>
            <w:r w:rsidR="00FF26C0" w:rsidRPr="009413A3">
              <w:rPr>
                <w:rFonts w:ascii="Arial" w:eastAsia="Times New Roman" w:hAnsi="Arial" w:cs="Arial"/>
                <w:color w:val="000000"/>
                <w:sz w:val="20"/>
                <w:szCs w:val="20"/>
                <w:lang w:eastAsia="pl-PL"/>
              </w:rPr>
              <w:t>Każdy z serwerów musi być w obudowie typu RACK 19”, przystosowanej do montażu w standardowej szafie RACK.</w:t>
            </w:r>
            <w:r w:rsidRPr="00D37DEB">
              <w:rPr>
                <w:rFonts w:ascii="Arial" w:eastAsia="Times New Roman" w:hAnsi="Arial" w:cs="Arial"/>
                <w:color w:val="000000"/>
                <w:sz w:val="20"/>
                <w:szCs w:val="20"/>
                <w:lang w:eastAsia="pl-PL"/>
              </w:rPr>
              <w:br/>
              <w:t>Wskazane parametry serwerów stanowią wymagania minimalne. Zamawiający dopuszcza serwer lub serwery o parametrach równych lub lepszych (nie gorszych niż wskazane).</w:t>
            </w:r>
          </w:p>
        </w:tc>
      </w:tr>
      <w:tr w:rsidR="005C37D3" w:rsidRPr="00D37DEB" w14:paraId="13492037" w14:textId="77777777" w:rsidTr="003C4CCB">
        <w:tc>
          <w:tcPr>
            <w:tcW w:w="0" w:type="auto"/>
            <w:tcBorders>
              <w:top w:val="single" w:sz="6" w:space="0" w:color="DDDDDD"/>
            </w:tcBorders>
            <w:vAlign w:val="center"/>
          </w:tcPr>
          <w:p w14:paraId="2E30A0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w:t>
            </w:r>
          </w:p>
        </w:tc>
        <w:tc>
          <w:tcPr>
            <w:tcW w:w="0" w:type="auto"/>
            <w:tcBorders>
              <w:top w:val="single" w:sz="6" w:space="0" w:color="DDDDDD"/>
            </w:tcBorders>
            <w:vAlign w:val="center"/>
          </w:tcPr>
          <w:p w14:paraId="1A999D3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przez interfejs WWW</w:t>
            </w:r>
          </w:p>
        </w:tc>
        <w:tc>
          <w:tcPr>
            <w:tcW w:w="0" w:type="auto"/>
            <w:tcBorders>
              <w:top w:val="single" w:sz="6" w:space="0" w:color="DDDDDD"/>
            </w:tcBorders>
            <w:vAlign w:val="center"/>
          </w:tcPr>
          <w:p w14:paraId="123195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wszystkimi funkcjonalnościami centrali przez interfejs WWW dostępny z poziomu przeglądarki internetowej.</w:t>
            </w:r>
          </w:p>
        </w:tc>
      </w:tr>
      <w:tr w:rsidR="005C37D3" w:rsidRPr="00D37DEB" w14:paraId="18D54578" w14:textId="77777777" w:rsidTr="003C4CCB">
        <w:tc>
          <w:tcPr>
            <w:tcW w:w="0" w:type="auto"/>
            <w:tcBorders>
              <w:top w:val="single" w:sz="6" w:space="0" w:color="DDDDDD"/>
            </w:tcBorders>
            <w:vAlign w:val="center"/>
          </w:tcPr>
          <w:p w14:paraId="7765A1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w:t>
            </w:r>
          </w:p>
        </w:tc>
        <w:tc>
          <w:tcPr>
            <w:tcW w:w="0" w:type="auto"/>
            <w:tcBorders>
              <w:top w:val="single" w:sz="6" w:space="0" w:color="DDDDDD"/>
            </w:tcBorders>
            <w:vAlign w:val="center"/>
          </w:tcPr>
          <w:p w14:paraId="10E5AC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Konta użytkowników</w:t>
            </w:r>
          </w:p>
        </w:tc>
        <w:tc>
          <w:tcPr>
            <w:tcW w:w="0" w:type="auto"/>
            <w:tcBorders>
              <w:top w:val="single" w:sz="6" w:space="0" w:color="DDDDDD"/>
            </w:tcBorders>
            <w:vAlign w:val="center"/>
          </w:tcPr>
          <w:p w14:paraId="5604FFC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osobnych kont użytkownika z indywidualnymi danymi logowania.</w:t>
            </w:r>
          </w:p>
        </w:tc>
      </w:tr>
      <w:tr w:rsidR="005C37D3" w:rsidRPr="00D37DEB" w14:paraId="078410EF" w14:textId="77777777" w:rsidTr="003C4CCB">
        <w:tc>
          <w:tcPr>
            <w:tcW w:w="0" w:type="auto"/>
            <w:tcBorders>
              <w:top w:val="single" w:sz="6" w:space="0" w:color="DDDDDD"/>
            </w:tcBorders>
            <w:vAlign w:val="center"/>
          </w:tcPr>
          <w:p w14:paraId="48D6CD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w:t>
            </w:r>
          </w:p>
        </w:tc>
        <w:tc>
          <w:tcPr>
            <w:tcW w:w="0" w:type="auto"/>
            <w:tcBorders>
              <w:top w:val="single" w:sz="6" w:space="0" w:color="DDDDDD"/>
            </w:tcBorders>
            <w:vAlign w:val="center"/>
          </w:tcPr>
          <w:p w14:paraId="739E6C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Rozbudowany system uprawnień</w:t>
            </w:r>
          </w:p>
        </w:tc>
        <w:tc>
          <w:tcPr>
            <w:tcW w:w="0" w:type="auto"/>
            <w:tcBorders>
              <w:top w:val="single" w:sz="6" w:space="0" w:color="DDDDDD"/>
            </w:tcBorders>
            <w:vAlign w:val="center"/>
          </w:tcPr>
          <w:p w14:paraId="1FBBED1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posiadać rozbudowany system kontroli uprawnień z podziałem na osobne uprawnienia dla kluczowych elementów systemu. Przykład: osobny dostęp tylko do bilingu, dedykowany dostęp dla kierownika Call </w:t>
            </w:r>
            <w:r w:rsidRPr="00D37DEB">
              <w:rPr>
                <w:rFonts w:ascii="Arial" w:eastAsia="Times New Roman" w:hAnsi="Arial" w:cs="Arial"/>
                <w:color w:val="000000"/>
                <w:sz w:val="20"/>
                <w:szCs w:val="20"/>
                <w:lang w:eastAsia="pl-PL"/>
              </w:rPr>
              <w:lastRenderedPageBreak/>
              <w:t>Center itp.</w:t>
            </w:r>
          </w:p>
        </w:tc>
      </w:tr>
      <w:tr w:rsidR="005C37D3" w:rsidRPr="00D37DEB" w14:paraId="679C2420" w14:textId="77777777" w:rsidTr="003C4CCB">
        <w:tc>
          <w:tcPr>
            <w:tcW w:w="0" w:type="auto"/>
            <w:tcBorders>
              <w:top w:val="single" w:sz="6" w:space="0" w:color="DDDDDD"/>
            </w:tcBorders>
            <w:vAlign w:val="center"/>
          </w:tcPr>
          <w:p w14:paraId="708A58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4.5</w:t>
            </w:r>
          </w:p>
        </w:tc>
        <w:tc>
          <w:tcPr>
            <w:tcW w:w="0" w:type="auto"/>
            <w:tcBorders>
              <w:top w:val="single" w:sz="6" w:space="0" w:color="DDDDDD"/>
            </w:tcBorders>
            <w:vAlign w:val="center"/>
          </w:tcPr>
          <w:p w14:paraId="066EF88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Szczegółowe uprawnienia - książki telefoniczne</w:t>
            </w:r>
          </w:p>
        </w:tc>
        <w:tc>
          <w:tcPr>
            <w:tcW w:w="0" w:type="auto"/>
            <w:tcBorders>
              <w:top w:val="single" w:sz="6" w:space="0" w:color="DDDDDD"/>
            </w:tcBorders>
            <w:vAlign w:val="center"/>
          </w:tcPr>
          <w:p w14:paraId="6A4156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możliwość przydzielenia szczegółowych uprawnień dla książek telefonicznych z podziałem na: tylko dodawanie, tylko edycja, tylko kasowanie.</w:t>
            </w:r>
          </w:p>
        </w:tc>
      </w:tr>
      <w:tr w:rsidR="005C37D3" w:rsidRPr="00D37DEB" w14:paraId="29970424" w14:textId="77777777" w:rsidTr="003C4CCB">
        <w:tc>
          <w:tcPr>
            <w:tcW w:w="0" w:type="auto"/>
            <w:tcBorders>
              <w:top w:val="single" w:sz="6" w:space="0" w:color="DDDDDD"/>
            </w:tcBorders>
            <w:vAlign w:val="center"/>
          </w:tcPr>
          <w:p w14:paraId="6C22CBB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4.6</w:t>
            </w:r>
          </w:p>
        </w:tc>
        <w:tc>
          <w:tcPr>
            <w:tcW w:w="0" w:type="auto"/>
            <w:tcBorders>
              <w:top w:val="single" w:sz="6" w:space="0" w:color="DDDDDD"/>
            </w:tcBorders>
            <w:vAlign w:val="center"/>
          </w:tcPr>
          <w:p w14:paraId="0DEF3C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Szczegółowe uprawnienia - czarne listy</w:t>
            </w:r>
          </w:p>
        </w:tc>
        <w:tc>
          <w:tcPr>
            <w:tcW w:w="0" w:type="auto"/>
            <w:tcBorders>
              <w:top w:val="single" w:sz="6" w:space="0" w:color="DDDDDD"/>
            </w:tcBorders>
            <w:vAlign w:val="center"/>
          </w:tcPr>
          <w:p w14:paraId="2DEAF3C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możliwość przydzielenia szczegółowych uprawnień dla czarnych list połączeń z podziałem na: tylko dodawanie, tylko kasowanie.</w:t>
            </w:r>
          </w:p>
        </w:tc>
      </w:tr>
      <w:tr w:rsidR="005C37D3" w:rsidRPr="00D37DEB" w14:paraId="56427437" w14:textId="77777777" w:rsidTr="003C4CCB">
        <w:tc>
          <w:tcPr>
            <w:tcW w:w="0" w:type="auto"/>
            <w:tcBorders>
              <w:top w:val="single" w:sz="6" w:space="0" w:color="DDDDDD"/>
            </w:tcBorders>
            <w:vAlign w:val="center"/>
          </w:tcPr>
          <w:p w14:paraId="2186B3A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4.7</w:t>
            </w:r>
          </w:p>
        </w:tc>
        <w:tc>
          <w:tcPr>
            <w:tcW w:w="0" w:type="auto"/>
            <w:tcBorders>
              <w:top w:val="single" w:sz="6" w:space="0" w:color="DDDDDD"/>
            </w:tcBorders>
            <w:vAlign w:val="center"/>
          </w:tcPr>
          <w:p w14:paraId="47A771C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Zdalne odświeżanie uprawnień</w:t>
            </w:r>
          </w:p>
        </w:tc>
        <w:tc>
          <w:tcPr>
            <w:tcW w:w="0" w:type="auto"/>
            <w:tcBorders>
              <w:top w:val="single" w:sz="6" w:space="0" w:color="DDDDDD"/>
            </w:tcBorders>
            <w:vAlign w:val="center"/>
          </w:tcPr>
          <w:p w14:paraId="7DC3A9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możliwość zdalnego wymuszenia odświeżenia uprawnień w interfejsie użytkownika po ich zmianie, bez konieczności ponownego logowania.</w:t>
            </w:r>
          </w:p>
        </w:tc>
      </w:tr>
      <w:tr w:rsidR="005C37D3" w:rsidRPr="00D37DEB" w14:paraId="38E8C165" w14:textId="77777777" w:rsidTr="003C4CCB">
        <w:tc>
          <w:tcPr>
            <w:tcW w:w="0" w:type="auto"/>
            <w:tcBorders>
              <w:top w:val="single" w:sz="6" w:space="0" w:color="DDDDDD"/>
            </w:tcBorders>
            <w:vAlign w:val="center"/>
          </w:tcPr>
          <w:p w14:paraId="4E7157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4.8</w:t>
            </w:r>
          </w:p>
        </w:tc>
        <w:tc>
          <w:tcPr>
            <w:tcW w:w="0" w:type="auto"/>
            <w:tcBorders>
              <w:top w:val="single" w:sz="6" w:space="0" w:color="DDDDDD"/>
            </w:tcBorders>
            <w:vAlign w:val="center"/>
          </w:tcPr>
          <w:p w14:paraId="6D3289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Zdalne wylogowanie użytkownika</w:t>
            </w:r>
          </w:p>
        </w:tc>
        <w:tc>
          <w:tcPr>
            <w:tcW w:w="0" w:type="auto"/>
            <w:tcBorders>
              <w:top w:val="single" w:sz="6" w:space="0" w:color="DDDDDD"/>
            </w:tcBorders>
            <w:vAlign w:val="center"/>
          </w:tcPr>
          <w:p w14:paraId="46CCC68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zdalne wylogowanie użytkownika z interfejsu aplikacji, np. po odebraniu uprawnień lub wykryciu nieautoryzowanego dostępu.</w:t>
            </w:r>
          </w:p>
        </w:tc>
      </w:tr>
      <w:tr w:rsidR="005C37D3" w:rsidRPr="00D37DEB" w14:paraId="32D94EB4" w14:textId="77777777" w:rsidTr="003C4CCB">
        <w:tc>
          <w:tcPr>
            <w:tcW w:w="0" w:type="auto"/>
            <w:tcBorders>
              <w:top w:val="single" w:sz="6" w:space="0" w:color="DDDDDD"/>
            </w:tcBorders>
            <w:vAlign w:val="center"/>
          </w:tcPr>
          <w:p w14:paraId="54501AC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4.9</w:t>
            </w:r>
          </w:p>
        </w:tc>
        <w:tc>
          <w:tcPr>
            <w:tcW w:w="0" w:type="auto"/>
            <w:tcBorders>
              <w:top w:val="single" w:sz="6" w:space="0" w:color="DDDDDD"/>
            </w:tcBorders>
            <w:vAlign w:val="center"/>
          </w:tcPr>
          <w:p w14:paraId="202125E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Blokowanie po nieudanych logowaniach</w:t>
            </w:r>
          </w:p>
        </w:tc>
        <w:tc>
          <w:tcPr>
            <w:tcW w:w="0" w:type="auto"/>
            <w:tcBorders>
              <w:top w:val="single" w:sz="6" w:space="0" w:color="DDDDDD"/>
            </w:tcBorders>
            <w:vAlign w:val="center"/>
          </w:tcPr>
          <w:p w14:paraId="32B708C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blokować dostęp do interfejsu aplikacji po 3 nieudanych próbach logowania.</w:t>
            </w:r>
          </w:p>
        </w:tc>
      </w:tr>
      <w:tr w:rsidR="005C37D3" w:rsidRPr="00D37DEB" w14:paraId="046DB969" w14:textId="77777777" w:rsidTr="003C4CCB">
        <w:tc>
          <w:tcPr>
            <w:tcW w:w="0" w:type="auto"/>
            <w:tcBorders>
              <w:top w:val="single" w:sz="6" w:space="0" w:color="DDDDDD"/>
            </w:tcBorders>
            <w:vAlign w:val="center"/>
          </w:tcPr>
          <w:p w14:paraId="55AD2C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4.10</w:t>
            </w:r>
          </w:p>
        </w:tc>
        <w:tc>
          <w:tcPr>
            <w:tcW w:w="0" w:type="auto"/>
            <w:tcBorders>
              <w:top w:val="single" w:sz="6" w:space="0" w:color="DDDDDD"/>
            </w:tcBorders>
            <w:vAlign w:val="center"/>
          </w:tcPr>
          <w:p w14:paraId="6F7DE95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Zdalny dostęp serwisowy</w:t>
            </w:r>
          </w:p>
        </w:tc>
        <w:tc>
          <w:tcPr>
            <w:tcW w:w="0" w:type="auto"/>
            <w:tcBorders>
              <w:top w:val="single" w:sz="6" w:space="0" w:color="DDDDDD"/>
            </w:tcBorders>
            <w:vAlign w:val="center"/>
          </w:tcPr>
          <w:p w14:paraId="4C6CC9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dostęp zdalny do pełnej funkcjonalności serwisu przez producenta w celu naprawy i konfiguracji na życzenie Zamawiającego.</w:t>
            </w:r>
          </w:p>
        </w:tc>
      </w:tr>
      <w:tr w:rsidR="005C37D3" w:rsidRPr="00D37DEB" w14:paraId="47E37CA4" w14:textId="77777777" w:rsidTr="003C4CCB">
        <w:tc>
          <w:tcPr>
            <w:tcW w:w="0" w:type="auto"/>
            <w:tcBorders>
              <w:top w:val="single" w:sz="6" w:space="0" w:color="DDDDDD"/>
            </w:tcBorders>
            <w:vAlign w:val="center"/>
          </w:tcPr>
          <w:p w14:paraId="006E954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4.11</w:t>
            </w:r>
          </w:p>
        </w:tc>
        <w:tc>
          <w:tcPr>
            <w:tcW w:w="0" w:type="auto"/>
            <w:tcBorders>
              <w:top w:val="single" w:sz="6" w:space="0" w:color="DDDDDD"/>
            </w:tcBorders>
            <w:vAlign w:val="center"/>
          </w:tcPr>
          <w:p w14:paraId="2D60F3F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Redundancja i wysoka dostępność (HA)</w:t>
            </w:r>
          </w:p>
        </w:tc>
        <w:tc>
          <w:tcPr>
            <w:tcW w:w="0" w:type="auto"/>
            <w:tcBorders>
              <w:top w:val="single" w:sz="6" w:space="0" w:color="DDDDDD"/>
            </w:tcBorders>
            <w:vAlign w:val="center"/>
          </w:tcPr>
          <w:p w14:paraId="7B7B652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pełną redundancję urządzeń i usług teleinformatycznych na zasadzie pasywnej kopii infrastruktury w trybie natychmiastowego przejęcia zadań przez system zapasowy w przypadku automatycznego wykrycia niedostępności lub awarii systemu podstawowego (hot-standby failover).</w:t>
            </w:r>
          </w:p>
        </w:tc>
      </w:tr>
      <w:tr w:rsidR="005C37D3" w:rsidRPr="00D37DEB" w14:paraId="712CA179" w14:textId="77777777" w:rsidTr="003C4CCB">
        <w:tc>
          <w:tcPr>
            <w:tcW w:w="0" w:type="auto"/>
            <w:tcBorders>
              <w:top w:val="single" w:sz="6" w:space="0" w:color="DDDDDD"/>
            </w:tcBorders>
            <w:vAlign w:val="center"/>
          </w:tcPr>
          <w:p w14:paraId="7D31731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4.12</w:t>
            </w:r>
          </w:p>
        </w:tc>
        <w:tc>
          <w:tcPr>
            <w:tcW w:w="0" w:type="auto"/>
            <w:tcBorders>
              <w:top w:val="single" w:sz="6" w:space="0" w:color="DDDDDD"/>
            </w:tcBorders>
            <w:vAlign w:val="center"/>
          </w:tcPr>
          <w:p w14:paraId="6D1A5A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Zintegrowany system zgłoszeń serwisowych</w:t>
            </w:r>
          </w:p>
        </w:tc>
        <w:tc>
          <w:tcPr>
            <w:tcW w:w="0" w:type="auto"/>
            <w:tcBorders>
              <w:top w:val="single" w:sz="6" w:space="0" w:color="DDDDDD"/>
            </w:tcBorders>
            <w:vAlign w:val="center"/>
          </w:tcPr>
          <w:p w14:paraId="270B22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zgłoszeń serwisowych (system ticketowy) umożliwiający zgłaszanie usterek, awarii i żądań zmiany konfiguracji z podglądem aktualnego statusu, systemem dyskusji na dany temat oraz historią rozwiązanych zgłoszeń.</w:t>
            </w:r>
          </w:p>
        </w:tc>
      </w:tr>
      <w:tr w:rsidR="005C37D3" w:rsidRPr="00D37DEB" w14:paraId="0ECC9BC2" w14:textId="77777777" w:rsidTr="003C4CCB">
        <w:tc>
          <w:tcPr>
            <w:tcW w:w="0" w:type="auto"/>
            <w:tcBorders>
              <w:top w:val="single" w:sz="6" w:space="0" w:color="DDDDDD"/>
            </w:tcBorders>
            <w:vAlign w:val="center"/>
          </w:tcPr>
          <w:p w14:paraId="583B84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4.13</w:t>
            </w:r>
          </w:p>
        </w:tc>
        <w:tc>
          <w:tcPr>
            <w:tcW w:w="0" w:type="auto"/>
            <w:tcBorders>
              <w:top w:val="single" w:sz="6" w:space="0" w:color="DDDDDD"/>
            </w:tcBorders>
            <w:vAlign w:val="center"/>
          </w:tcPr>
          <w:p w14:paraId="7E5F075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transkrypcji Azure ASR</w:t>
            </w:r>
          </w:p>
        </w:tc>
        <w:tc>
          <w:tcPr>
            <w:tcW w:w="0" w:type="auto"/>
            <w:tcBorders>
              <w:top w:val="single" w:sz="6" w:space="0" w:color="DDDDDD"/>
            </w:tcBorders>
            <w:vAlign w:val="center"/>
          </w:tcPr>
          <w:p w14:paraId="1EAA856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posiadać zintegrowany moduł transkrypcji połączeń głosowych z wykorzystaniem usługi Microsoft Azure ASR (Automatic Speech Recognition) </w:t>
            </w:r>
            <w:r w:rsidR="001113C6" w:rsidRPr="00D37DEB">
              <w:rPr>
                <w:rFonts w:ascii="Arial" w:eastAsia="Times New Roman" w:hAnsi="Arial" w:cs="Arial"/>
                <w:color w:val="000000"/>
                <w:sz w:val="20"/>
                <w:szCs w:val="20"/>
                <w:lang w:eastAsia="pl-PL"/>
              </w:rPr>
              <w:t xml:space="preserve">lub równoważny </w:t>
            </w:r>
            <w:r w:rsidRPr="00D37DEB">
              <w:rPr>
                <w:rFonts w:ascii="Arial" w:eastAsia="Times New Roman" w:hAnsi="Arial" w:cs="Arial"/>
                <w:color w:val="000000"/>
                <w:sz w:val="20"/>
                <w:szCs w:val="20"/>
                <w:lang w:eastAsia="pl-PL"/>
              </w:rPr>
              <w:t>z możliwością konfiguracji przez Zamawiającego z użyciem własnych kluczy API do usługi Azure. Całkowite koszty i rozliczenia za wykorzystanie usług Azure ASR pozostają po stronie Zamawiającego.</w:t>
            </w:r>
          </w:p>
        </w:tc>
      </w:tr>
      <w:tr w:rsidR="005C37D3" w:rsidRPr="00D37DEB" w14:paraId="253F9FF7" w14:textId="77777777" w:rsidTr="003C4CCB">
        <w:tc>
          <w:tcPr>
            <w:tcW w:w="0" w:type="auto"/>
            <w:tcBorders>
              <w:top w:val="single" w:sz="6" w:space="0" w:color="DDDDDD"/>
            </w:tcBorders>
            <w:vAlign w:val="center"/>
          </w:tcPr>
          <w:p w14:paraId="5A8025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4.14</w:t>
            </w:r>
          </w:p>
        </w:tc>
        <w:tc>
          <w:tcPr>
            <w:tcW w:w="0" w:type="auto"/>
            <w:tcBorders>
              <w:top w:val="single" w:sz="6" w:space="0" w:color="DDDDDD"/>
            </w:tcBorders>
            <w:vAlign w:val="center"/>
          </w:tcPr>
          <w:p w14:paraId="011AAA8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Kolejkowanie wysyłki nagrań do ASR</w:t>
            </w:r>
          </w:p>
        </w:tc>
        <w:tc>
          <w:tcPr>
            <w:tcW w:w="0" w:type="auto"/>
            <w:tcBorders>
              <w:top w:val="single" w:sz="6" w:space="0" w:color="DDDDDD"/>
            </w:tcBorders>
            <w:vAlign w:val="center"/>
          </w:tcPr>
          <w:p w14:paraId="770C12F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automatyczne i kolejkowane wysyłanie nagrań głosowych do usługi Azure ASR</w:t>
            </w:r>
            <w:r w:rsidR="001113C6" w:rsidRPr="00D37DEB">
              <w:rPr>
                <w:rFonts w:ascii="Arial" w:eastAsia="Times New Roman" w:hAnsi="Arial" w:cs="Arial"/>
                <w:color w:val="000000"/>
                <w:sz w:val="20"/>
                <w:szCs w:val="20"/>
                <w:lang w:eastAsia="pl-PL"/>
              </w:rPr>
              <w:t xml:space="preserve"> lub równoważny</w:t>
            </w:r>
            <w:r w:rsidRPr="00D37DEB">
              <w:rPr>
                <w:rFonts w:ascii="Arial" w:eastAsia="Times New Roman" w:hAnsi="Arial" w:cs="Arial"/>
                <w:color w:val="000000"/>
                <w:sz w:val="20"/>
                <w:szCs w:val="20"/>
                <w:lang w:eastAsia="pl-PL"/>
              </w:rPr>
              <w:t>, bez konieczności manualnego uruchamiania procesu.</w:t>
            </w:r>
          </w:p>
        </w:tc>
      </w:tr>
      <w:tr w:rsidR="005C37D3" w:rsidRPr="00D37DEB" w14:paraId="6447FB51" w14:textId="77777777" w:rsidTr="003C4CCB">
        <w:tc>
          <w:tcPr>
            <w:tcW w:w="0" w:type="auto"/>
            <w:tcBorders>
              <w:top w:val="single" w:sz="6" w:space="0" w:color="DDDDDD"/>
            </w:tcBorders>
            <w:vAlign w:val="center"/>
          </w:tcPr>
          <w:p w14:paraId="14E881D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4.15</w:t>
            </w:r>
          </w:p>
        </w:tc>
        <w:tc>
          <w:tcPr>
            <w:tcW w:w="0" w:type="auto"/>
            <w:tcBorders>
              <w:top w:val="single" w:sz="6" w:space="0" w:color="DDDDDD"/>
            </w:tcBorders>
            <w:vAlign w:val="center"/>
          </w:tcPr>
          <w:p w14:paraId="36CA47B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Zapis transkrypcji lokalnie</w:t>
            </w:r>
          </w:p>
        </w:tc>
        <w:tc>
          <w:tcPr>
            <w:tcW w:w="0" w:type="auto"/>
            <w:tcBorders>
              <w:top w:val="single" w:sz="6" w:space="0" w:color="DDDDDD"/>
            </w:tcBorders>
            <w:vAlign w:val="center"/>
          </w:tcPr>
          <w:p w14:paraId="092ED25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transkrypcji musi odbierać gotowe transkrypcje i zapisywać je w lokalnej bazie danych centrali.</w:t>
            </w:r>
          </w:p>
        </w:tc>
      </w:tr>
      <w:tr w:rsidR="005C37D3" w:rsidRPr="00D37DEB" w14:paraId="4E7774E9" w14:textId="77777777" w:rsidTr="003C4CCB">
        <w:tc>
          <w:tcPr>
            <w:tcW w:w="0" w:type="auto"/>
            <w:tcBorders>
              <w:top w:val="single" w:sz="6" w:space="0" w:color="DDDDDD"/>
            </w:tcBorders>
            <w:vAlign w:val="center"/>
          </w:tcPr>
          <w:p w14:paraId="3881369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4.16</w:t>
            </w:r>
          </w:p>
        </w:tc>
        <w:tc>
          <w:tcPr>
            <w:tcW w:w="0" w:type="auto"/>
            <w:tcBorders>
              <w:top w:val="single" w:sz="6" w:space="0" w:color="DDDDDD"/>
            </w:tcBorders>
            <w:vAlign w:val="center"/>
          </w:tcPr>
          <w:p w14:paraId="5018AC8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Timestampy słów w transkrypcji</w:t>
            </w:r>
          </w:p>
        </w:tc>
        <w:tc>
          <w:tcPr>
            <w:tcW w:w="0" w:type="auto"/>
            <w:tcBorders>
              <w:top w:val="single" w:sz="6" w:space="0" w:color="DDDDDD"/>
            </w:tcBorders>
            <w:vAlign w:val="center"/>
          </w:tcPr>
          <w:p w14:paraId="5D9F97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Zapisane transkrypcje muszą zawierać znaczniki czasu (timestampy) na poziomie pojedynczego słowa, umożliwiając precyzyjną nawigację po treści rozmowy.</w:t>
            </w:r>
          </w:p>
        </w:tc>
      </w:tr>
      <w:tr w:rsidR="005C37D3" w:rsidRPr="00D37DEB" w14:paraId="55A50272" w14:textId="77777777" w:rsidTr="003C4CCB">
        <w:tc>
          <w:tcPr>
            <w:tcW w:w="0" w:type="auto"/>
            <w:tcBorders>
              <w:top w:val="single" w:sz="6" w:space="0" w:color="DDDDDD"/>
            </w:tcBorders>
            <w:vAlign w:val="center"/>
          </w:tcPr>
          <w:p w14:paraId="57CCE72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4.17</w:t>
            </w:r>
          </w:p>
        </w:tc>
        <w:tc>
          <w:tcPr>
            <w:tcW w:w="0" w:type="auto"/>
            <w:tcBorders>
              <w:top w:val="single" w:sz="6" w:space="0" w:color="DDDDDD"/>
            </w:tcBorders>
            <w:vAlign w:val="center"/>
          </w:tcPr>
          <w:p w14:paraId="6ACBF10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Wyszukiwanie pełnotekstowe transkrypcji</w:t>
            </w:r>
          </w:p>
        </w:tc>
        <w:tc>
          <w:tcPr>
            <w:tcW w:w="0" w:type="auto"/>
            <w:tcBorders>
              <w:top w:val="single" w:sz="6" w:space="0" w:color="DDDDDD"/>
            </w:tcBorders>
            <w:vAlign w:val="center"/>
          </w:tcPr>
          <w:p w14:paraId="2CEB30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dedykowany interfejs do wyszukiwania połączeń na podstawie treści transkrypcji z wyszukiwaniem pełnotekstowym (plain text). Przykład: wyszukanie wszystkich rozmów zawierających frazę "odwołanie wizyty".</w:t>
            </w:r>
          </w:p>
        </w:tc>
      </w:tr>
      <w:tr w:rsidR="005C37D3" w:rsidRPr="00D37DEB" w14:paraId="23043255" w14:textId="77777777" w:rsidTr="003C4CCB">
        <w:tc>
          <w:tcPr>
            <w:tcW w:w="0" w:type="auto"/>
            <w:tcBorders>
              <w:top w:val="single" w:sz="6" w:space="0" w:color="DDDDDD"/>
            </w:tcBorders>
            <w:vAlign w:val="center"/>
          </w:tcPr>
          <w:p w14:paraId="365BBB2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4.18</w:t>
            </w:r>
          </w:p>
        </w:tc>
        <w:tc>
          <w:tcPr>
            <w:tcW w:w="0" w:type="auto"/>
            <w:tcBorders>
              <w:top w:val="single" w:sz="6" w:space="0" w:color="DDDDDD"/>
            </w:tcBorders>
            <w:vAlign w:val="center"/>
          </w:tcPr>
          <w:p w14:paraId="7827F56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Wyszukiwanie regex w transkrypcji</w:t>
            </w:r>
          </w:p>
        </w:tc>
        <w:tc>
          <w:tcPr>
            <w:tcW w:w="0" w:type="auto"/>
            <w:tcBorders>
              <w:top w:val="single" w:sz="6" w:space="0" w:color="DDDDDD"/>
            </w:tcBorders>
            <w:vAlign w:val="center"/>
          </w:tcPr>
          <w:p w14:paraId="2FFD49C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dedykowany interfejs do wyszukiwania połączeń na podstawie treści transkrypcji z wyszukiwaniem za pomocą wyrażeń regularnych (regex). Przykład: wyszukanie numerów PESEL lub dat w formacie DD-MM-RRRR.</w:t>
            </w:r>
          </w:p>
        </w:tc>
      </w:tr>
      <w:tr w:rsidR="005C37D3" w:rsidRPr="00D37DEB" w14:paraId="35D56F3B" w14:textId="77777777" w:rsidTr="003C4CCB">
        <w:tc>
          <w:tcPr>
            <w:tcW w:w="0" w:type="auto"/>
            <w:tcBorders>
              <w:top w:val="single" w:sz="6" w:space="0" w:color="DDDDDD"/>
            </w:tcBorders>
            <w:vAlign w:val="center"/>
          </w:tcPr>
          <w:p w14:paraId="730BB4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4.19</w:t>
            </w:r>
          </w:p>
        </w:tc>
        <w:tc>
          <w:tcPr>
            <w:tcW w:w="0" w:type="auto"/>
            <w:tcBorders>
              <w:top w:val="single" w:sz="6" w:space="0" w:color="DDDDDD"/>
            </w:tcBorders>
            <w:vAlign w:val="center"/>
          </w:tcPr>
          <w:p w14:paraId="2329D8D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Alerty na słowa kluczowe w transkrypcji</w:t>
            </w:r>
          </w:p>
        </w:tc>
        <w:tc>
          <w:tcPr>
            <w:tcW w:w="0" w:type="auto"/>
            <w:tcBorders>
              <w:top w:val="single" w:sz="6" w:space="0" w:color="DDDDDD"/>
            </w:tcBorders>
            <w:vAlign w:val="center"/>
          </w:tcPr>
          <w:p w14:paraId="176FC49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alertów poprzez system powiadomień (np. e-mail) dla zdefiniowanych użytkowników, uruchamianych w przypadku wykrycia w transkrypcji słów lub fraz ze zdefiniowanej przez administratora listy. Przykład: automatyczne powiadomienie kierownika o wystąpieniu słowa "skarga" w transkrypcji.</w:t>
            </w:r>
          </w:p>
        </w:tc>
      </w:tr>
      <w:tr w:rsidR="005C37D3" w:rsidRPr="00D37DEB" w14:paraId="7E28FA7A" w14:textId="77777777" w:rsidTr="003C4CCB">
        <w:tc>
          <w:tcPr>
            <w:tcW w:w="0" w:type="auto"/>
            <w:tcBorders>
              <w:top w:val="single" w:sz="6" w:space="0" w:color="DDDDDD"/>
            </w:tcBorders>
            <w:vAlign w:val="center"/>
          </w:tcPr>
          <w:p w14:paraId="581901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4.20</w:t>
            </w:r>
          </w:p>
        </w:tc>
        <w:tc>
          <w:tcPr>
            <w:tcW w:w="0" w:type="auto"/>
            <w:tcBorders>
              <w:top w:val="single" w:sz="6" w:space="0" w:color="DDDDDD"/>
            </w:tcBorders>
            <w:vAlign w:val="center"/>
          </w:tcPr>
          <w:p w14:paraId="5269C7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Odtwarzacz z podświetlaniem transkrypcji</w:t>
            </w:r>
          </w:p>
        </w:tc>
        <w:tc>
          <w:tcPr>
            <w:tcW w:w="0" w:type="auto"/>
            <w:tcBorders>
              <w:top w:val="single" w:sz="6" w:space="0" w:color="DDDDDD"/>
            </w:tcBorders>
            <w:vAlign w:val="center"/>
          </w:tcPr>
          <w:p w14:paraId="3F0D59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posiadać wbudowany odtwarzacz nagrań, który w interfejsie wyszukiwania umożliwia odsłuchanie rozmowy z jednoczesnym podświetlaniem aktualnie wymawianego słowa w transkrypcji (wykorzystując </w:t>
            </w:r>
            <w:r w:rsidRPr="00D37DEB">
              <w:rPr>
                <w:rFonts w:ascii="Arial" w:eastAsia="Times New Roman" w:hAnsi="Arial" w:cs="Arial"/>
                <w:color w:val="000000"/>
                <w:sz w:val="20"/>
                <w:szCs w:val="20"/>
                <w:lang w:eastAsia="pl-PL"/>
              </w:rPr>
              <w:lastRenderedPageBreak/>
              <w:t>znaczniki czasu na poziomie słowa).</w:t>
            </w:r>
          </w:p>
        </w:tc>
      </w:tr>
      <w:tr w:rsidR="005C37D3" w:rsidRPr="00D37DEB" w14:paraId="319FEDA7" w14:textId="77777777" w:rsidTr="003C4CCB">
        <w:tc>
          <w:tcPr>
            <w:tcW w:w="0" w:type="auto"/>
            <w:tcBorders>
              <w:top w:val="single" w:sz="6" w:space="0" w:color="DDDDDD"/>
            </w:tcBorders>
            <w:vAlign w:val="center"/>
          </w:tcPr>
          <w:p w14:paraId="051E0A0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4.21</w:t>
            </w:r>
          </w:p>
        </w:tc>
        <w:tc>
          <w:tcPr>
            <w:tcW w:w="0" w:type="auto"/>
            <w:tcBorders>
              <w:top w:val="single" w:sz="6" w:space="0" w:color="DDDDDD"/>
            </w:tcBorders>
            <w:vAlign w:val="center"/>
          </w:tcPr>
          <w:p w14:paraId="6C73F4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Czat tekstowy między użytkownikami</w:t>
            </w:r>
          </w:p>
        </w:tc>
        <w:tc>
          <w:tcPr>
            <w:tcW w:w="0" w:type="auto"/>
            <w:tcBorders>
              <w:top w:val="single" w:sz="6" w:space="0" w:color="DDDDDD"/>
            </w:tcBorders>
            <w:vAlign w:val="center"/>
          </w:tcPr>
          <w:p w14:paraId="37862E0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w aplikację zarządzającą moduł czatu tekstowego między użytkownikami systemu.</w:t>
            </w:r>
          </w:p>
        </w:tc>
      </w:tr>
      <w:tr w:rsidR="005C37D3" w:rsidRPr="00D37DEB" w14:paraId="4F758835" w14:textId="77777777" w:rsidTr="003C4CCB">
        <w:tc>
          <w:tcPr>
            <w:tcW w:w="0" w:type="auto"/>
            <w:tcBorders>
              <w:top w:val="single" w:sz="6" w:space="0" w:color="DDDDDD"/>
            </w:tcBorders>
            <w:vAlign w:val="center"/>
          </w:tcPr>
          <w:p w14:paraId="5F6CDAD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4.22</w:t>
            </w:r>
          </w:p>
        </w:tc>
        <w:tc>
          <w:tcPr>
            <w:tcW w:w="0" w:type="auto"/>
            <w:tcBorders>
              <w:top w:val="single" w:sz="6" w:space="0" w:color="DDDDDD"/>
            </w:tcBorders>
            <w:vAlign w:val="center"/>
          </w:tcPr>
          <w:p w14:paraId="6E1516C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Wbudowana dokumentacja (HTML/PDF)</w:t>
            </w:r>
          </w:p>
        </w:tc>
        <w:tc>
          <w:tcPr>
            <w:tcW w:w="0" w:type="auto"/>
            <w:tcBorders>
              <w:top w:val="single" w:sz="6" w:space="0" w:color="DDDDDD"/>
            </w:tcBorders>
            <w:vAlign w:val="center"/>
          </w:tcPr>
          <w:p w14:paraId="3A1840A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wbudowaną w interfejs WWW dokumentację obsługi z możliwością wglądu i pobrania pełnej dokumentacji w formatach HTML i PDF.</w:t>
            </w:r>
          </w:p>
        </w:tc>
      </w:tr>
      <w:tr w:rsidR="005C37D3" w:rsidRPr="00D37DEB" w14:paraId="75D75D63" w14:textId="77777777" w:rsidTr="003C4CCB">
        <w:tc>
          <w:tcPr>
            <w:tcW w:w="0" w:type="auto"/>
            <w:tcBorders>
              <w:top w:val="single" w:sz="6" w:space="0" w:color="DDDDDD"/>
            </w:tcBorders>
            <w:vAlign w:val="center"/>
          </w:tcPr>
          <w:p w14:paraId="6AF739E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4.23</w:t>
            </w:r>
          </w:p>
        </w:tc>
        <w:tc>
          <w:tcPr>
            <w:tcW w:w="0" w:type="auto"/>
            <w:tcBorders>
              <w:top w:val="single" w:sz="6" w:space="0" w:color="DDDDDD"/>
            </w:tcBorders>
            <w:vAlign w:val="center"/>
          </w:tcPr>
          <w:p w14:paraId="297585A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Kontekstowa pomoc w interfejsie</w:t>
            </w:r>
          </w:p>
        </w:tc>
        <w:tc>
          <w:tcPr>
            <w:tcW w:w="0" w:type="auto"/>
            <w:tcBorders>
              <w:top w:val="single" w:sz="6" w:space="0" w:color="DDDDDD"/>
            </w:tcBorders>
            <w:vAlign w:val="center"/>
          </w:tcPr>
          <w:p w14:paraId="1C9406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wgląd w dokumentację aktualnie obsługiwanego modułu poprzez kliknięcie w przycisk pomocy otwierający okno z rozdziałem dokumentacji poświęconej danemu modułowi.</w:t>
            </w:r>
          </w:p>
        </w:tc>
      </w:tr>
      <w:tr w:rsidR="005C37D3" w:rsidRPr="00D37DEB" w14:paraId="323AEB53" w14:textId="77777777" w:rsidTr="003C4CCB">
        <w:tc>
          <w:tcPr>
            <w:tcW w:w="0" w:type="auto"/>
            <w:tcBorders>
              <w:top w:val="single" w:sz="6" w:space="0" w:color="DDDDDD"/>
            </w:tcBorders>
            <w:vAlign w:val="center"/>
          </w:tcPr>
          <w:p w14:paraId="6226A5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4.24</w:t>
            </w:r>
          </w:p>
        </w:tc>
        <w:tc>
          <w:tcPr>
            <w:tcW w:w="0" w:type="auto"/>
            <w:tcBorders>
              <w:top w:val="single" w:sz="6" w:space="0" w:color="DDDDDD"/>
            </w:tcBorders>
            <w:vAlign w:val="center"/>
          </w:tcPr>
          <w:p w14:paraId="7FB1FA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Obsługa traktu SIP i numeracji publicznej</w:t>
            </w:r>
          </w:p>
        </w:tc>
        <w:tc>
          <w:tcPr>
            <w:tcW w:w="0" w:type="auto"/>
            <w:tcBorders>
              <w:top w:val="single" w:sz="6" w:space="0" w:color="DDDDDD"/>
            </w:tcBorders>
            <w:vAlign w:val="center"/>
          </w:tcPr>
          <w:p w14:paraId="69F68AE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podłączenie traktu SIP oraz używanie numeracji publicznej dostarczonej wraz z traktem.</w:t>
            </w:r>
          </w:p>
        </w:tc>
      </w:tr>
      <w:tr w:rsidR="005C37D3" w:rsidRPr="00D37DEB" w14:paraId="20736110" w14:textId="77777777" w:rsidTr="003C4CCB">
        <w:tc>
          <w:tcPr>
            <w:tcW w:w="0" w:type="auto"/>
            <w:tcBorders>
              <w:top w:val="single" w:sz="6" w:space="0" w:color="DDDDDD"/>
            </w:tcBorders>
            <w:vAlign w:val="center"/>
          </w:tcPr>
          <w:p w14:paraId="1962A6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4.25</w:t>
            </w:r>
          </w:p>
        </w:tc>
        <w:tc>
          <w:tcPr>
            <w:tcW w:w="0" w:type="auto"/>
            <w:tcBorders>
              <w:top w:val="single" w:sz="6" w:space="0" w:color="DDDDDD"/>
            </w:tcBorders>
            <w:vAlign w:val="center"/>
          </w:tcPr>
          <w:p w14:paraId="788F8EB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numeracją</w:t>
            </w:r>
          </w:p>
        </w:tc>
        <w:tc>
          <w:tcPr>
            <w:tcW w:w="0" w:type="auto"/>
            <w:tcBorders>
              <w:top w:val="single" w:sz="6" w:space="0" w:color="DDDDDD"/>
            </w:tcBorders>
            <w:vAlign w:val="center"/>
          </w:tcPr>
          <w:p w14:paraId="366374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numeracją publiczną i wewnętrzną z poziomu interfejsu administracyjnego.</w:t>
            </w:r>
          </w:p>
        </w:tc>
      </w:tr>
      <w:tr w:rsidR="005C37D3" w:rsidRPr="00D37DEB" w14:paraId="34EA6E17" w14:textId="77777777" w:rsidTr="003C4CCB">
        <w:tc>
          <w:tcPr>
            <w:tcW w:w="0" w:type="auto"/>
            <w:tcBorders>
              <w:top w:val="single" w:sz="6" w:space="0" w:color="DDDDDD"/>
            </w:tcBorders>
            <w:vAlign w:val="center"/>
          </w:tcPr>
          <w:p w14:paraId="055F57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4.26</w:t>
            </w:r>
          </w:p>
        </w:tc>
        <w:tc>
          <w:tcPr>
            <w:tcW w:w="0" w:type="auto"/>
            <w:tcBorders>
              <w:top w:val="single" w:sz="6" w:space="0" w:color="DDDDDD"/>
            </w:tcBorders>
            <w:vAlign w:val="center"/>
          </w:tcPr>
          <w:p w14:paraId="35A9449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Aliasy numerów</w:t>
            </w:r>
          </w:p>
        </w:tc>
        <w:tc>
          <w:tcPr>
            <w:tcW w:w="0" w:type="auto"/>
            <w:tcBorders>
              <w:top w:val="single" w:sz="6" w:space="0" w:color="DDDDDD"/>
            </w:tcBorders>
            <w:vAlign w:val="center"/>
          </w:tcPr>
          <w:p w14:paraId="39BA235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aliasów dla numerów. Przykład: trzy numery prowadzą do jednej usługi, np. drzewa zapowiedzi głosowych.</w:t>
            </w:r>
          </w:p>
        </w:tc>
      </w:tr>
      <w:tr w:rsidR="005C37D3" w:rsidRPr="00D37DEB" w14:paraId="1B4E3953" w14:textId="77777777" w:rsidTr="003C4CCB">
        <w:tc>
          <w:tcPr>
            <w:tcW w:w="0" w:type="auto"/>
            <w:tcBorders>
              <w:top w:val="single" w:sz="6" w:space="0" w:color="DDDDDD"/>
            </w:tcBorders>
            <w:vAlign w:val="center"/>
          </w:tcPr>
          <w:p w14:paraId="208E25A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4.27</w:t>
            </w:r>
          </w:p>
        </w:tc>
        <w:tc>
          <w:tcPr>
            <w:tcW w:w="0" w:type="auto"/>
            <w:tcBorders>
              <w:top w:val="single" w:sz="6" w:space="0" w:color="DDDDDD"/>
            </w:tcBorders>
            <w:vAlign w:val="center"/>
          </w:tcPr>
          <w:p w14:paraId="08471B1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Konta SIP z przypisaniem numerów</w:t>
            </w:r>
          </w:p>
        </w:tc>
        <w:tc>
          <w:tcPr>
            <w:tcW w:w="0" w:type="auto"/>
            <w:tcBorders>
              <w:top w:val="single" w:sz="6" w:space="0" w:color="DDDDDD"/>
            </w:tcBorders>
            <w:vAlign w:val="center"/>
          </w:tcPr>
          <w:p w14:paraId="2AE7D7C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dostępów (kont) SIP-owych przez interfejs z możliwością przypisania dowolnego numeru wewnętrznego i/lub numeru publicznego wraz z opisem konta.</w:t>
            </w:r>
          </w:p>
        </w:tc>
      </w:tr>
      <w:tr w:rsidR="005C37D3" w:rsidRPr="00D37DEB" w14:paraId="50B4ADCE" w14:textId="77777777" w:rsidTr="003C4CCB">
        <w:tc>
          <w:tcPr>
            <w:tcW w:w="0" w:type="auto"/>
            <w:tcBorders>
              <w:top w:val="single" w:sz="6" w:space="0" w:color="DDDDDD"/>
            </w:tcBorders>
            <w:vAlign w:val="center"/>
          </w:tcPr>
          <w:p w14:paraId="22F9EFE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4.28</w:t>
            </w:r>
          </w:p>
        </w:tc>
        <w:tc>
          <w:tcPr>
            <w:tcW w:w="0" w:type="auto"/>
            <w:tcBorders>
              <w:top w:val="single" w:sz="6" w:space="0" w:color="DDDDDD"/>
            </w:tcBorders>
            <w:vAlign w:val="center"/>
          </w:tcPr>
          <w:p w14:paraId="697661F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Autoprovisioning aparatów IP</w:t>
            </w:r>
          </w:p>
        </w:tc>
        <w:tc>
          <w:tcPr>
            <w:tcW w:w="0" w:type="auto"/>
            <w:tcBorders>
              <w:top w:val="single" w:sz="6" w:space="0" w:color="DDDDDD"/>
            </w:tcBorders>
            <w:vAlign w:val="center"/>
          </w:tcPr>
          <w:p w14:paraId="7D9824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auto konfiguracji (autoprovisioning) aparatów IP z możliwością konfigurowania wielu linii aparatu.</w:t>
            </w:r>
          </w:p>
        </w:tc>
      </w:tr>
      <w:tr w:rsidR="005C37D3" w:rsidRPr="00D37DEB" w14:paraId="1F2004E7" w14:textId="77777777" w:rsidTr="003C4CCB">
        <w:tc>
          <w:tcPr>
            <w:tcW w:w="0" w:type="auto"/>
            <w:tcBorders>
              <w:top w:val="single" w:sz="6" w:space="0" w:color="DDDDDD"/>
            </w:tcBorders>
            <w:vAlign w:val="center"/>
          </w:tcPr>
          <w:p w14:paraId="3E7C94F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4.29</w:t>
            </w:r>
          </w:p>
        </w:tc>
        <w:tc>
          <w:tcPr>
            <w:tcW w:w="0" w:type="auto"/>
            <w:tcBorders>
              <w:top w:val="single" w:sz="6" w:space="0" w:color="DDDDDD"/>
            </w:tcBorders>
            <w:vAlign w:val="center"/>
          </w:tcPr>
          <w:p w14:paraId="4C6BE5D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Powiązanie książki telefonicznej z aparatem</w:t>
            </w:r>
          </w:p>
        </w:tc>
        <w:tc>
          <w:tcPr>
            <w:tcW w:w="0" w:type="auto"/>
            <w:tcBorders>
              <w:top w:val="single" w:sz="6" w:space="0" w:color="DDDDDD"/>
            </w:tcBorders>
            <w:vAlign w:val="center"/>
          </w:tcPr>
          <w:p w14:paraId="625CD9E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autoprovisioning musi umożliwiać powiązanie wybranej książki telefonicznej wbudowanej w system PBX z aparatem IP.</w:t>
            </w:r>
          </w:p>
        </w:tc>
      </w:tr>
      <w:tr w:rsidR="005C37D3" w:rsidRPr="00D37DEB" w14:paraId="5D4E3C36" w14:textId="77777777" w:rsidTr="003C4CCB">
        <w:tc>
          <w:tcPr>
            <w:tcW w:w="0" w:type="auto"/>
            <w:tcBorders>
              <w:top w:val="single" w:sz="6" w:space="0" w:color="DDDDDD"/>
            </w:tcBorders>
            <w:vAlign w:val="center"/>
          </w:tcPr>
          <w:p w14:paraId="2A68DC2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4.30</w:t>
            </w:r>
          </w:p>
        </w:tc>
        <w:tc>
          <w:tcPr>
            <w:tcW w:w="0" w:type="auto"/>
            <w:tcBorders>
              <w:top w:val="single" w:sz="6" w:space="0" w:color="DDDDDD"/>
            </w:tcBorders>
            <w:vAlign w:val="center"/>
          </w:tcPr>
          <w:p w14:paraId="13D35E0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książkami telefonicznymi</w:t>
            </w:r>
          </w:p>
        </w:tc>
        <w:tc>
          <w:tcPr>
            <w:tcW w:w="0" w:type="auto"/>
            <w:tcBorders>
              <w:top w:val="single" w:sz="6" w:space="0" w:color="DDDDDD"/>
            </w:tcBorders>
            <w:vAlign w:val="center"/>
          </w:tcPr>
          <w:p w14:paraId="2ECBD8F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wieloma książkami telefonicznymi (więcej niż jedna) z poziomu interfejsu.</w:t>
            </w:r>
          </w:p>
        </w:tc>
      </w:tr>
      <w:tr w:rsidR="005C37D3" w:rsidRPr="00D37DEB" w14:paraId="2B8FE251" w14:textId="77777777" w:rsidTr="003C4CCB">
        <w:tc>
          <w:tcPr>
            <w:tcW w:w="0" w:type="auto"/>
            <w:tcBorders>
              <w:top w:val="single" w:sz="6" w:space="0" w:color="DDDDDD"/>
            </w:tcBorders>
            <w:vAlign w:val="center"/>
          </w:tcPr>
          <w:p w14:paraId="1D68D9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4.31</w:t>
            </w:r>
          </w:p>
        </w:tc>
        <w:tc>
          <w:tcPr>
            <w:tcW w:w="0" w:type="auto"/>
            <w:tcBorders>
              <w:top w:val="single" w:sz="6" w:space="0" w:color="DDDDDD"/>
            </w:tcBorders>
            <w:vAlign w:val="center"/>
          </w:tcPr>
          <w:p w14:paraId="5A66531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Czarne listy numerów</w:t>
            </w:r>
          </w:p>
        </w:tc>
        <w:tc>
          <w:tcPr>
            <w:tcW w:w="0" w:type="auto"/>
            <w:tcBorders>
              <w:top w:val="single" w:sz="6" w:space="0" w:color="DDDDDD"/>
            </w:tcBorders>
            <w:vAlign w:val="center"/>
          </w:tcPr>
          <w:p w14:paraId="228D8E1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listami blokowania niechcianych numerów z automatycznym rozłączeniem/odrzuceniem połączenia przychodzącego z numeru znajdującego się na liście.</w:t>
            </w:r>
          </w:p>
        </w:tc>
      </w:tr>
      <w:tr w:rsidR="005C37D3" w:rsidRPr="00D37DEB" w14:paraId="20461A66" w14:textId="77777777" w:rsidTr="003C4CCB">
        <w:tc>
          <w:tcPr>
            <w:tcW w:w="0" w:type="auto"/>
            <w:tcBorders>
              <w:top w:val="single" w:sz="6" w:space="0" w:color="DDDDDD"/>
            </w:tcBorders>
            <w:vAlign w:val="center"/>
          </w:tcPr>
          <w:p w14:paraId="49EA037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4.32</w:t>
            </w:r>
          </w:p>
        </w:tc>
        <w:tc>
          <w:tcPr>
            <w:tcW w:w="0" w:type="auto"/>
            <w:tcBorders>
              <w:top w:val="single" w:sz="6" w:space="0" w:color="DDDDDD"/>
            </w:tcBorders>
            <w:vAlign w:val="center"/>
          </w:tcPr>
          <w:p w14:paraId="31947F8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BLF</w:t>
            </w:r>
          </w:p>
        </w:tc>
        <w:tc>
          <w:tcPr>
            <w:tcW w:w="0" w:type="auto"/>
            <w:tcBorders>
              <w:top w:val="single" w:sz="6" w:space="0" w:color="DDDDDD"/>
            </w:tcBorders>
            <w:vAlign w:val="center"/>
          </w:tcPr>
          <w:p w14:paraId="28ECD22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BLF (Busy Lamp Field) z możliwością użycia na wybranych urządzeniach IP do monitorowania statusu zajętości numerów wewnętrznych.</w:t>
            </w:r>
          </w:p>
        </w:tc>
      </w:tr>
      <w:tr w:rsidR="005C37D3" w:rsidRPr="00D37DEB" w14:paraId="4527BE49" w14:textId="77777777" w:rsidTr="003C4CCB">
        <w:tc>
          <w:tcPr>
            <w:tcW w:w="0" w:type="auto"/>
            <w:tcBorders>
              <w:top w:val="single" w:sz="6" w:space="0" w:color="DDDDDD"/>
            </w:tcBorders>
            <w:vAlign w:val="center"/>
          </w:tcPr>
          <w:p w14:paraId="3C6F8F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4.33</w:t>
            </w:r>
          </w:p>
        </w:tc>
        <w:tc>
          <w:tcPr>
            <w:tcW w:w="0" w:type="auto"/>
            <w:tcBorders>
              <w:top w:val="single" w:sz="6" w:space="0" w:color="DDDDDD"/>
            </w:tcBorders>
            <w:vAlign w:val="center"/>
          </w:tcPr>
          <w:p w14:paraId="1EEC6F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Limitowanie połączeń per urządzenie</w:t>
            </w:r>
          </w:p>
        </w:tc>
        <w:tc>
          <w:tcPr>
            <w:tcW w:w="0" w:type="auto"/>
            <w:tcBorders>
              <w:top w:val="single" w:sz="6" w:space="0" w:color="DDDDDD"/>
            </w:tcBorders>
            <w:vAlign w:val="center"/>
          </w:tcPr>
          <w:p w14:paraId="6F8465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limitowanie ilości jednoczesnych połączeń dla poszczególnych urządzeń IP.</w:t>
            </w:r>
          </w:p>
        </w:tc>
      </w:tr>
      <w:tr w:rsidR="005C37D3" w:rsidRPr="00D37DEB" w14:paraId="6D60206B" w14:textId="77777777" w:rsidTr="003C4CCB">
        <w:tc>
          <w:tcPr>
            <w:tcW w:w="0" w:type="auto"/>
            <w:tcBorders>
              <w:top w:val="single" w:sz="6" w:space="0" w:color="DDDDDD"/>
            </w:tcBorders>
            <w:vAlign w:val="center"/>
          </w:tcPr>
          <w:p w14:paraId="20BBCB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4.34</w:t>
            </w:r>
          </w:p>
        </w:tc>
        <w:tc>
          <w:tcPr>
            <w:tcW w:w="0" w:type="auto"/>
            <w:tcBorders>
              <w:top w:val="single" w:sz="6" w:space="0" w:color="DDDDDD"/>
            </w:tcBorders>
            <w:vAlign w:val="center"/>
          </w:tcPr>
          <w:p w14:paraId="5F7D33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Transfer i przekazywanie połączeń</w:t>
            </w:r>
          </w:p>
        </w:tc>
        <w:tc>
          <w:tcPr>
            <w:tcW w:w="0" w:type="auto"/>
            <w:tcBorders>
              <w:top w:val="single" w:sz="6" w:space="0" w:color="DDDDDD"/>
            </w:tcBorders>
            <w:vAlign w:val="center"/>
          </w:tcPr>
          <w:p w14:paraId="612898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transferowanie, przekazywanie (attended i blind transfer) oraz blokowanie połączeń.</w:t>
            </w:r>
          </w:p>
        </w:tc>
      </w:tr>
      <w:tr w:rsidR="005C37D3" w:rsidRPr="00D37DEB" w14:paraId="12FFD7EB" w14:textId="77777777" w:rsidTr="003C4CCB">
        <w:tc>
          <w:tcPr>
            <w:tcW w:w="0" w:type="auto"/>
            <w:tcBorders>
              <w:top w:val="single" w:sz="6" w:space="0" w:color="DDDDDD"/>
            </w:tcBorders>
            <w:vAlign w:val="center"/>
          </w:tcPr>
          <w:p w14:paraId="1BC8963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4.35</w:t>
            </w:r>
          </w:p>
        </w:tc>
        <w:tc>
          <w:tcPr>
            <w:tcW w:w="0" w:type="auto"/>
            <w:tcBorders>
              <w:top w:val="single" w:sz="6" w:space="0" w:color="DDDDDD"/>
            </w:tcBorders>
            <w:vAlign w:val="center"/>
          </w:tcPr>
          <w:p w14:paraId="7936B0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Modyfikacja prezentacji numeru (CLIP)</w:t>
            </w:r>
          </w:p>
        </w:tc>
        <w:tc>
          <w:tcPr>
            <w:tcW w:w="0" w:type="auto"/>
            <w:tcBorders>
              <w:top w:val="single" w:sz="6" w:space="0" w:color="DDDDDD"/>
            </w:tcBorders>
            <w:vAlign w:val="center"/>
          </w:tcPr>
          <w:p w14:paraId="4213F73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modyfikację prezentacji numeru dla wybranych urządzeń IP, w tym zastrzeżenie numeru (ukrycie identyfikacji dzwoniącego).</w:t>
            </w:r>
          </w:p>
        </w:tc>
      </w:tr>
      <w:tr w:rsidR="005C37D3" w:rsidRPr="00D37DEB" w14:paraId="46FDFF1B" w14:textId="77777777" w:rsidTr="003C4CCB">
        <w:tc>
          <w:tcPr>
            <w:tcW w:w="0" w:type="auto"/>
            <w:tcBorders>
              <w:top w:val="single" w:sz="6" w:space="0" w:color="DDDDDD"/>
            </w:tcBorders>
            <w:vAlign w:val="center"/>
          </w:tcPr>
          <w:p w14:paraId="7C0B0B2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4.36</w:t>
            </w:r>
          </w:p>
        </w:tc>
        <w:tc>
          <w:tcPr>
            <w:tcW w:w="0" w:type="auto"/>
            <w:tcBorders>
              <w:top w:val="single" w:sz="6" w:space="0" w:color="DDDDDD"/>
            </w:tcBorders>
            <w:vAlign w:val="center"/>
          </w:tcPr>
          <w:p w14:paraId="4EB83E5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odtwarzanie plików dźwiękowych</w:t>
            </w:r>
          </w:p>
        </w:tc>
        <w:tc>
          <w:tcPr>
            <w:tcW w:w="0" w:type="auto"/>
            <w:tcBorders>
              <w:top w:val="single" w:sz="6" w:space="0" w:color="DDDDDD"/>
            </w:tcBorders>
            <w:vAlign w:val="center"/>
          </w:tcPr>
          <w:p w14:paraId="0D3BB7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odtwarzanie plików dźwiękowych w ramach drzew zapowiedzi głosowych.</w:t>
            </w:r>
          </w:p>
        </w:tc>
      </w:tr>
      <w:tr w:rsidR="005C37D3" w:rsidRPr="00D37DEB" w14:paraId="34E4D7BB" w14:textId="77777777" w:rsidTr="003C4CCB">
        <w:tc>
          <w:tcPr>
            <w:tcW w:w="0" w:type="auto"/>
            <w:tcBorders>
              <w:top w:val="single" w:sz="6" w:space="0" w:color="DDDDDD"/>
            </w:tcBorders>
            <w:vAlign w:val="center"/>
          </w:tcPr>
          <w:p w14:paraId="193088F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4.37</w:t>
            </w:r>
          </w:p>
        </w:tc>
        <w:tc>
          <w:tcPr>
            <w:tcW w:w="0" w:type="auto"/>
            <w:tcBorders>
              <w:top w:val="single" w:sz="6" w:space="0" w:color="DDDDDD"/>
            </w:tcBorders>
            <w:vAlign w:val="center"/>
          </w:tcPr>
          <w:p w14:paraId="7602997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syntezator mowy TTS (wbudowany)</w:t>
            </w:r>
          </w:p>
        </w:tc>
        <w:tc>
          <w:tcPr>
            <w:tcW w:w="0" w:type="auto"/>
            <w:tcBorders>
              <w:top w:val="single" w:sz="6" w:space="0" w:color="DDDDDD"/>
            </w:tcBorders>
            <w:vAlign w:val="center"/>
          </w:tcPr>
          <w:p w14:paraId="5CC60C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IVR musi posiadać zintegrowany syntezator mowy (TTS) działający bezpośrednio na centrali, bez konieczności komunikacji z zewnętrznymi usługami. Syntezator musi być dostępny w ramach dostarczonego urządzenia/licencji bez dodatkowych opłat i limitów (np. liczby znaków, liczby użyć) przez cały okres życia produktu. Musi być dostępny do użycia w dowolnym elemencie systemu, np. na potrzeby drzew IVR czy komunikatów awaryjnych. Dodatkowo TTS musi </w:t>
            </w:r>
            <w:bookmarkStart w:id="3" w:name="_Hlk222947127"/>
            <w:r w:rsidRPr="00D37DEB">
              <w:rPr>
                <w:rFonts w:ascii="Arial" w:eastAsia="Times New Roman" w:hAnsi="Arial" w:cs="Arial"/>
                <w:color w:val="000000"/>
                <w:sz w:val="20"/>
                <w:szCs w:val="20"/>
                <w:lang w:eastAsia="pl-PL"/>
              </w:rPr>
              <w:t xml:space="preserve">oferować co </w:t>
            </w:r>
            <w:r w:rsidR="00E9114F" w:rsidRPr="00E9114F">
              <w:rPr>
                <w:rFonts w:ascii="Arial" w:eastAsia="Times New Roman" w:hAnsi="Arial" w:cs="Arial"/>
                <w:color w:val="000000"/>
                <w:sz w:val="20"/>
                <w:szCs w:val="20"/>
                <w:lang w:eastAsia="pl-PL"/>
              </w:rPr>
              <w:t xml:space="preserve">dwa </w:t>
            </w:r>
            <w:r w:rsidR="00E9114F" w:rsidRPr="009413A3">
              <w:rPr>
                <w:rFonts w:ascii="Arial" w:eastAsia="Times New Roman" w:hAnsi="Arial" w:cs="Arial"/>
                <w:color w:val="000000"/>
                <w:sz w:val="20"/>
                <w:szCs w:val="20"/>
                <w:lang w:eastAsia="pl-PL"/>
              </w:rPr>
              <w:t>naturalnie brzmiące</w:t>
            </w:r>
            <w:r w:rsidR="00E9114F" w:rsidRPr="00E9114F">
              <w:rPr>
                <w:rFonts w:ascii="Arial" w:eastAsia="Times New Roman" w:hAnsi="Arial" w:cs="Arial"/>
                <w:color w:val="000000"/>
                <w:sz w:val="20"/>
                <w:szCs w:val="20"/>
                <w:lang w:eastAsia="pl-PL"/>
              </w:rPr>
              <w:t xml:space="preserve"> głosy</w:t>
            </w:r>
            <w:r w:rsidRPr="00D37DEB">
              <w:rPr>
                <w:rFonts w:ascii="Arial" w:eastAsia="Times New Roman" w:hAnsi="Arial" w:cs="Arial"/>
                <w:color w:val="000000"/>
                <w:sz w:val="20"/>
                <w:szCs w:val="20"/>
                <w:lang w:eastAsia="pl-PL"/>
              </w:rPr>
              <w:t xml:space="preserve"> w języku polskim: jeden męski i jeden żeński</w:t>
            </w:r>
            <w:bookmarkEnd w:id="3"/>
            <w:r w:rsidRPr="00D37DEB">
              <w:rPr>
                <w:rFonts w:ascii="Arial" w:eastAsia="Times New Roman" w:hAnsi="Arial" w:cs="Arial"/>
                <w:color w:val="000000"/>
                <w:sz w:val="20"/>
                <w:szCs w:val="20"/>
                <w:lang w:eastAsia="pl-PL"/>
              </w:rPr>
              <w:t>, dostępne na tych samych zasadach (bez dodatkowych opłat i limitów), możliwe do wyboru i użycia w dowolnym elemencie systemu.</w:t>
            </w:r>
          </w:p>
        </w:tc>
      </w:tr>
      <w:tr w:rsidR="005C37D3" w:rsidRPr="00D37DEB" w14:paraId="00F62817" w14:textId="77777777" w:rsidTr="003C4CCB">
        <w:tc>
          <w:tcPr>
            <w:tcW w:w="0" w:type="auto"/>
            <w:tcBorders>
              <w:top w:val="single" w:sz="6" w:space="0" w:color="DDDDDD"/>
            </w:tcBorders>
            <w:vAlign w:val="center"/>
          </w:tcPr>
          <w:p w14:paraId="4A34E5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4.38</w:t>
            </w:r>
          </w:p>
        </w:tc>
        <w:tc>
          <w:tcPr>
            <w:tcW w:w="0" w:type="auto"/>
            <w:tcBorders>
              <w:top w:val="single" w:sz="6" w:space="0" w:color="DDDDDD"/>
            </w:tcBorders>
            <w:vAlign w:val="center"/>
          </w:tcPr>
          <w:p w14:paraId="6A57D4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warunki daty i godziny</w:t>
            </w:r>
          </w:p>
        </w:tc>
        <w:tc>
          <w:tcPr>
            <w:tcW w:w="0" w:type="auto"/>
            <w:tcBorders>
              <w:top w:val="single" w:sz="6" w:space="0" w:color="DDDDDD"/>
            </w:tcBorders>
            <w:vAlign w:val="center"/>
          </w:tcPr>
          <w:p w14:paraId="467491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IVR musi umożliwiać sprawdzanie daty i godziny oraz kierowanie połączenia w zależności od aktualnej daty i godziny. Przykład: w godzinach </w:t>
            </w:r>
            <w:r w:rsidRPr="00D37DEB">
              <w:rPr>
                <w:rFonts w:ascii="Arial" w:eastAsia="Times New Roman" w:hAnsi="Arial" w:cs="Arial"/>
                <w:color w:val="000000"/>
                <w:sz w:val="20"/>
                <w:szCs w:val="20"/>
                <w:lang w:eastAsia="pl-PL"/>
              </w:rPr>
              <w:lastRenderedPageBreak/>
              <w:t>8:00-16:00 połączenie trafia do kolejki, poza godzinami odtwarzany jest komunikat o godzinach pracy.</w:t>
            </w:r>
          </w:p>
        </w:tc>
      </w:tr>
      <w:tr w:rsidR="005C37D3" w:rsidRPr="00D37DEB" w14:paraId="6A153C5D" w14:textId="77777777" w:rsidTr="003C4CCB">
        <w:tc>
          <w:tcPr>
            <w:tcW w:w="0" w:type="auto"/>
            <w:tcBorders>
              <w:top w:val="single" w:sz="6" w:space="0" w:color="DDDDDD"/>
            </w:tcBorders>
            <w:vAlign w:val="center"/>
          </w:tcPr>
          <w:p w14:paraId="7E6C9EE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4.39</w:t>
            </w:r>
          </w:p>
        </w:tc>
        <w:tc>
          <w:tcPr>
            <w:tcW w:w="0" w:type="auto"/>
            <w:tcBorders>
              <w:top w:val="single" w:sz="6" w:space="0" w:color="DDDDDD"/>
            </w:tcBorders>
            <w:vAlign w:val="center"/>
          </w:tcPr>
          <w:p w14:paraId="28198FC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warunki dni świątecznych</w:t>
            </w:r>
          </w:p>
        </w:tc>
        <w:tc>
          <w:tcPr>
            <w:tcW w:w="0" w:type="auto"/>
            <w:tcBorders>
              <w:top w:val="single" w:sz="6" w:space="0" w:color="DDDDDD"/>
            </w:tcBorders>
            <w:vAlign w:val="center"/>
          </w:tcPr>
          <w:p w14:paraId="77AE057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sprawdzanie dni świątecznych i kierowanie połączenia w zależności czy aktualna data jest dniem świątecznym czy nie.</w:t>
            </w:r>
          </w:p>
        </w:tc>
      </w:tr>
      <w:tr w:rsidR="005C37D3" w:rsidRPr="00D37DEB" w14:paraId="46BA41AE" w14:textId="77777777" w:rsidTr="003C4CCB">
        <w:tc>
          <w:tcPr>
            <w:tcW w:w="0" w:type="auto"/>
            <w:tcBorders>
              <w:top w:val="single" w:sz="6" w:space="0" w:color="DDDDDD"/>
            </w:tcBorders>
            <w:vAlign w:val="center"/>
          </w:tcPr>
          <w:p w14:paraId="4BB99F3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4.40</w:t>
            </w:r>
          </w:p>
        </w:tc>
        <w:tc>
          <w:tcPr>
            <w:tcW w:w="0" w:type="auto"/>
            <w:tcBorders>
              <w:top w:val="single" w:sz="6" w:space="0" w:color="DDDDDD"/>
            </w:tcBorders>
            <w:vAlign w:val="center"/>
          </w:tcPr>
          <w:p w14:paraId="2B1DDC3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detekcja DTMF</w:t>
            </w:r>
          </w:p>
        </w:tc>
        <w:tc>
          <w:tcPr>
            <w:tcW w:w="0" w:type="auto"/>
            <w:tcBorders>
              <w:top w:val="single" w:sz="6" w:space="0" w:color="DDDDDD"/>
            </w:tcBorders>
            <w:vAlign w:val="center"/>
          </w:tcPr>
          <w:p w14:paraId="3397198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detekcję przycisków DTMF i kierowanie połączenia w zależności od wciśniętego klawisza. Przykład: "Wciśnij 1, aby połączyć się z rejestracją, wciśnij 2, aby połączyć się z centralą informacyjną".</w:t>
            </w:r>
          </w:p>
        </w:tc>
      </w:tr>
      <w:tr w:rsidR="005C37D3" w:rsidRPr="00D37DEB" w14:paraId="4D32096E" w14:textId="77777777" w:rsidTr="003C4CCB">
        <w:tc>
          <w:tcPr>
            <w:tcW w:w="0" w:type="auto"/>
            <w:tcBorders>
              <w:top w:val="single" w:sz="6" w:space="0" w:color="DDDDDD"/>
            </w:tcBorders>
            <w:vAlign w:val="center"/>
          </w:tcPr>
          <w:p w14:paraId="7276858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4.41</w:t>
            </w:r>
          </w:p>
        </w:tc>
        <w:tc>
          <w:tcPr>
            <w:tcW w:w="0" w:type="auto"/>
            <w:tcBorders>
              <w:top w:val="single" w:sz="6" w:space="0" w:color="DDDDDD"/>
            </w:tcBorders>
            <w:vAlign w:val="center"/>
          </w:tcPr>
          <w:p w14:paraId="47EE6E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operacje w pętli</w:t>
            </w:r>
          </w:p>
        </w:tc>
        <w:tc>
          <w:tcPr>
            <w:tcW w:w="0" w:type="auto"/>
            <w:tcBorders>
              <w:top w:val="single" w:sz="6" w:space="0" w:color="DDDDDD"/>
            </w:tcBorders>
            <w:vAlign w:val="center"/>
          </w:tcPr>
          <w:p w14:paraId="2104B8C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wykonywanie czynności w pętli, np. trzykrotna prośba o wybranie działu przed przełączeniem do operatora.</w:t>
            </w:r>
          </w:p>
        </w:tc>
      </w:tr>
      <w:tr w:rsidR="005C37D3" w:rsidRPr="00D37DEB" w14:paraId="66E381E6" w14:textId="77777777" w:rsidTr="003C4CCB">
        <w:tc>
          <w:tcPr>
            <w:tcW w:w="0" w:type="auto"/>
            <w:tcBorders>
              <w:top w:val="single" w:sz="6" w:space="0" w:color="DDDDDD"/>
            </w:tcBorders>
            <w:vAlign w:val="center"/>
          </w:tcPr>
          <w:p w14:paraId="13A097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4.42</w:t>
            </w:r>
          </w:p>
        </w:tc>
        <w:tc>
          <w:tcPr>
            <w:tcW w:w="0" w:type="auto"/>
            <w:tcBorders>
              <w:top w:val="single" w:sz="6" w:space="0" w:color="DDDDDD"/>
            </w:tcBorders>
            <w:vAlign w:val="center"/>
          </w:tcPr>
          <w:p w14:paraId="12F241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przekazywanie na inny numer</w:t>
            </w:r>
          </w:p>
        </w:tc>
        <w:tc>
          <w:tcPr>
            <w:tcW w:w="0" w:type="auto"/>
            <w:tcBorders>
              <w:top w:val="single" w:sz="6" w:space="0" w:color="DDDDDD"/>
            </w:tcBorders>
            <w:vAlign w:val="center"/>
          </w:tcPr>
          <w:p w14:paraId="72B6B8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przekazywanie połączenia na inny numer wewnętrzny lub zewnętrzny.</w:t>
            </w:r>
          </w:p>
        </w:tc>
      </w:tr>
      <w:tr w:rsidR="005C37D3" w:rsidRPr="00D37DEB" w14:paraId="23A718A0" w14:textId="77777777" w:rsidTr="003C4CCB">
        <w:tc>
          <w:tcPr>
            <w:tcW w:w="0" w:type="auto"/>
            <w:tcBorders>
              <w:top w:val="single" w:sz="6" w:space="0" w:color="DDDDDD"/>
            </w:tcBorders>
            <w:vAlign w:val="center"/>
          </w:tcPr>
          <w:p w14:paraId="40FB33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4.43</w:t>
            </w:r>
          </w:p>
        </w:tc>
        <w:tc>
          <w:tcPr>
            <w:tcW w:w="0" w:type="auto"/>
            <w:tcBorders>
              <w:top w:val="single" w:sz="6" w:space="0" w:color="DDDDDD"/>
            </w:tcBorders>
            <w:vAlign w:val="center"/>
          </w:tcPr>
          <w:p w14:paraId="7FE7A2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przekazywanie do kolejki CC</w:t>
            </w:r>
          </w:p>
        </w:tc>
        <w:tc>
          <w:tcPr>
            <w:tcW w:w="0" w:type="auto"/>
            <w:tcBorders>
              <w:top w:val="single" w:sz="6" w:space="0" w:color="DDDDDD"/>
            </w:tcBorders>
            <w:vAlign w:val="center"/>
          </w:tcPr>
          <w:p w14:paraId="744204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przekazywanie połączenia do kolejki oczekujących w Call Center.</w:t>
            </w:r>
          </w:p>
        </w:tc>
      </w:tr>
      <w:tr w:rsidR="005C37D3" w:rsidRPr="00D37DEB" w14:paraId="5F348957" w14:textId="77777777" w:rsidTr="003C4CCB">
        <w:tc>
          <w:tcPr>
            <w:tcW w:w="0" w:type="auto"/>
            <w:tcBorders>
              <w:top w:val="single" w:sz="6" w:space="0" w:color="DDDDDD"/>
            </w:tcBorders>
            <w:vAlign w:val="center"/>
          </w:tcPr>
          <w:p w14:paraId="5C6889B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4.44</w:t>
            </w:r>
          </w:p>
        </w:tc>
        <w:tc>
          <w:tcPr>
            <w:tcW w:w="0" w:type="auto"/>
            <w:tcBorders>
              <w:top w:val="single" w:sz="6" w:space="0" w:color="DDDDDD"/>
            </w:tcBorders>
            <w:vAlign w:val="center"/>
          </w:tcPr>
          <w:p w14:paraId="3178184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przekazywanie do poczty głosowej</w:t>
            </w:r>
          </w:p>
        </w:tc>
        <w:tc>
          <w:tcPr>
            <w:tcW w:w="0" w:type="auto"/>
            <w:tcBorders>
              <w:top w:val="single" w:sz="6" w:space="0" w:color="DDDDDD"/>
            </w:tcBorders>
            <w:vAlign w:val="center"/>
          </w:tcPr>
          <w:p w14:paraId="6748641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przekazywanie połączenia do poczty głosowej wybranego numeru wewnętrznego.</w:t>
            </w:r>
          </w:p>
        </w:tc>
      </w:tr>
      <w:tr w:rsidR="005C37D3" w:rsidRPr="00D37DEB" w14:paraId="705E9DF9" w14:textId="77777777" w:rsidTr="003C4CCB">
        <w:tc>
          <w:tcPr>
            <w:tcW w:w="0" w:type="auto"/>
            <w:tcBorders>
              <w:top w:val="single" w:sz="6" w:space="0" w:color="DDDDDD"/>
            </w:tcBorders>
            <w:vAlign w:val="center"/>
          </w:tcPr>
          <w:p w14:paraId="7D85B7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4.45</w:t>
            </w:r>
          </w:p>
        </w:tc>
        <w:tc>
          <w:tcPr>
            <w:tcW w:w="0" w:type="auto"/>
            <w:tcBorders>
              <w:top w:val="single" w:sz="6" w:space="0" w:color="DDDDDD"/>
            </w:tcBorders>
            <w:vAlign w:val="center"/>
          </w:tcPr>
          <w:p w14:paraId="0DD5157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przekazywanie do wirtualnego faksu</w:t>
            </w:r>
          </w:p>
        </w:tc>
        <w:tc>
          <w:tcPr>
            <w:tcW w:w="0" w:type="auto"/>
            <w:tcBorders>
              <w:top w:val="single" w:sz="6" w:space="0" w:color="DDDDDD"/>
            </w:tcBorders>
            <w:vAlign w:val="center"/>
          </w:tcPr>
          <w:p w14:paraId="42A5DEB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przekazywanie połączenia do wirtualnego faksu.</w:t>
            </w:r>
          </w:p>
        </w:tc>
      </w:tr>
      <w:tr w:rsidR="005C37D3" w:rsidRPr="00D37DEB" w14:paraId="5C4B354B" w14:textId="77777777" w:rsidTr="003C4CCB">
        <w:tc>
          <w:tcPr>
            <w:tcW w:w="0" w:type="auto"/>
            <w:tcBorders>
              <w:top w:val="single" w:sz="6" w:space="0" w:color="DDDDDD"/>
            </w:tcBorders>
            <w:vAlign w:val="center"/>
          </w:tcPr>
          <w:p w14:paraId="78DF44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4.46</w:t>
            </w:r>
          </w:p>
        </w:tc>
        <w:tc>
          <w:tcPr>
            <w:tcW w:w="0" w:type="auto"/>
            <w:tcBorders>
              <w:top w:val="single" w:sz="6" w:space="0" w:color="DDDDDD"/>
            </w:tcBorders>
            <w:vAlign w:val="center"/>
          </w:tcPr>
          <w:p w14:paraId="28605E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przekazywanie do dowolnej usługi</w:t>
            </w:r>
          </w:p>
        </w:tc>
        <w:tc>
          <w:tcPr>
            <w:tcW w:w="0" w:type="auto"/>
            <w:tcBorders>
              <w:top w:val="single" w:sz="6" w:space="0" w:color="DDDDDD"/>
            </w:tcBorders>
            <w:vAlign w:val="center"/>
          </w:tcPr>
          <w:p w14:paraId="140699E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przekazywanie połączenia do dowolnej usługi głosowej w ramach centrali.</w:t>
            </w:r>
          </w:p>
        </w:tc>
      </w:tr>
      <w:tr w:rsidR="005C37D3" w:rsidRPr="00D37DEB" w14:paraId="56E2E9B5" w14:textId="77777777" w:rsidTr="003C4CCB">
        <w:tc>
          <w:tcPr>
            <w:tcW w:w="0" w:type="auto"/>
            <w:tcBorders>
              <w:top w:val="single" w:sz="6" w:space="0" w:color="DDDDDD"/>
            </w:tcBorders>
            <w:vAlign w:val="center"/>
          </w:tcPr>
          <w:p w14:paraId="4C485A2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4.47</w:t>
            </w:r>
          </w:p>
        </w:tc>
        <w:tc>
          <w:tcPr>
            <w:tcW w:w="0" w:type="auto"/>
            <w:tcBorders>
              <w:top w:val="single" w:sz="6" w:space="0" w:color="DDDDDD"/>
            </w:tcBorders>
            <w:vAlign w:val="center"/>
          </w:tcPr>
          <w:p w14:paraId="0EB892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modyfikacja nazwy dzwoniącego</w:t>
            </w:r>
          </w:p>
        </w:tc>
        <w:tc>
          <w:tcPr>
            <w:tcW w:w="0" w:type="auto"/>
            <w:tcBorders>
              <w:top w:val="single" w:sz="6" w:space="0" w:color="DDDDDD"/>
            </w:tcBorders>
            <w:vAlign w:val="center"/>
          </w:tcPr>
          <w:p w14:paraId="59C7891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dodanie tekstu do nazwy dzwoniącego z wyświetlaniem pracownikowi obsługi telefonicznej. Przykład: dodanie prefiksu "[Rejestracja]" do nazwy dzwoniącego w celu informacji o źródle połączenia.</w:t>
            </w:r>
          </w:p>
        </w:tc>
      </w:tr>
      <w:tr w:rsidR="005C37D3" w:rsidRPr="00D37DEB" w14:paraId="35C51B22" w14:textId="77777777" w:rsidTr="003C4CCB">
        <w:tc>
          <w:tcPr>
            <w:tcW w:w="0" w:type="auto"/>
            <w:tcBorders>
              <w:top w:val="single" w:sz="6" w:space="0" w:color="DDDDDD"/>
            </w:tcBorders>
            <w:vAlign w:val="center"/>
          </w:tcPr>
          <w:p w14:paraId="5A2CA0F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4.48</w:t>
            </w:r>
          </w:p>
        </w:tc>
        <w:tc>
          <w:tcPr>
            <w:tcW w:w="0" w:type="auto"/>
            <w:tcBorders>
              <w:top w:val="single" w:sz="6" w:space="0" w:color="DDDDDD"/>
            </w:tcBorders>
            <w:vAlign w:val="center"/>
          </w:tcPr>
          <w:p w14:paraId="7D28FAC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integracja z czarną listą</w:t>
            </w:r>
          </w:p>
        </w:tc>
        <w:tc>
          <w:tcPr>
            <w:tcW w:w="0" w:type="auto"/>
            <w:tcBorders>
              <w:top w:val="single" w:sz="6" w:space="0" w:color="DDDDDD"/>
            </w:tcBorders>
            <w:vAlign w:val="center"/>
          </w:tcPr>
          <w:p w14:paraId="282886B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umożliwiać integrację z czarną listą i wykonywanie konkretnych działań w zależności czy dzwoniący jest na liście czy nie (np. odtworzenie specjalnego komunikatu lub rozłączenie).</w:t>
            </w:r>
          </w:p>
        </w:tc>
      </w:tr>
      <w:tr w:rsidR="005C37D3" w:rsidRPr="00D37DEB" w14:paraId="11208CF0" w14:textId="77777777" w:rsidTr="003C4CCB">
        <w:tc>
          <w:tcPr>
            <w:tcW w:w="0" w:type="auto"/>
            <w:tcBorders>
              <w:top w:val="single" w:sz="6" w:space="0" w:color="DDDDDD"/>
            </w:tcBorders>
            <w:vAlign w:val="center"/>
          </w:tcPr>
          <w:p w14:paraId="65AEBC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4.49</w:t>
            </w:r>
          </w:p>
        </w:tc>
        <w:tc>
          <w:tcPr>
            <w:tcW w:w="0" w:type="auto"/>
            <w:tcBorders>
              <w:top w:val="single" w:sz="6" w:space="0" w:color="DDDDDD"/>
            </w:tcBorders>
            <w:vAlign w:val="center"/>
          </w:tcPr>
          <w:p w14:paraId="7B812E9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system flag i raportowania</w:t>
            </w:r>
          </w:p>
        </w:tc>
        <w:tc>
          <w:tcPr>
            <w:tcW w:w="0" w:type="auto"/>
            <w:tcBorders>
              <w:top w:val="single" w:sz="6" w:space="0" w:color="DDDDDD"/>
            </w:tcBorders>
            <w:vAlign w:val="center"/>
          </w:tcPr>
          <w:p w14:paraId="25E65A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posiadać zintegrowany system flag w celu raportowania statystyk użycia konkretnych miejsc w drzewie zapowiedzi głosowych wraz z wbudowanymi raportami użycia flag. Przykład: zliczanie ile osób wybrało opcję "Rejestracja" vs "Informacja".</w:t>
            </w:r>
          </w:p>
        </w:tc>
      </w:tr>
      <w:tr w:rsidR="005C37D3" w:rsidRPr="00D37DEB" w14:paraId="24CA4603" w14:textId="77777777" w:rsidTr="003C4CCB">
        <w:tc>
          <w:tcPr>
            <w:tcW w:w="0" w:type="auto"/>
            <w:tcBorders>
              <w:top w:val="single" w:sz="6" w:space="0" w:color="DDDDDD"/>
            </w:tcBorders>
            <w:vAlign w:val="center"/>
          </w:tcPr>
          <w:p w14:paraId="28CB7E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4.50</w:t>
            </w:r>
          </w:p>
        </w:tc>
        <w:tc>
          <w:tcPr>
            <w:tcW w:w="0" w:type="auto"/>
            <w:tcBorders>
              <w:top w:val="single" w:sz="6" w:space="0" w:color="DDDDDD"/>
            </w:tcBorders>
            <w:vAlign w:val="center"/>
          </w:tcPr>
          <w:p w14:paraId="21B528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IVR - monitoring na żywo</w:t>
            </w:r>
          </w:p>
        </w:tc>
        <w:tc>
          <w:tcPr>
            <w:tcW w:w="0" w:type="auto"/>
            <w:tcBorders>
              <w:top w:val="single" w:sz="6" w:space="0" w:color="DDDDDD"/>
            </w:tcBorders>
            <w:vAlign w:val="center"/>
          </w:tcPr>
          <w:p w14:paraId="3DCE0C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IVR musi posiadać zintegrowany system monitoringu na żywo połączeń przebywających w drzewie zapowiedzi głosowych z wyróżnieniem konkretnych miejsc, w których połączenie jest w danym momencie.</w:t>
            </w:r>
          </w:p>
        </w:tc>
      </w:tr>
      <w:tr w:rsidR="005C37D3" w:rsidRPr="00D37DEB" w14:paraId="6E483AE9" w14:textId="77777777" w:rsidTr="003C4CCB">
        <w:tc>
          <w:tcPr>
            <w:tcW w:w="0" w:type="auto"/>
            <w:tcBorders>
              <w:top w:val="single" w:sz="6" w:space="0" w:color="DDDDDD"/>
            </w:tcBorders>
            <w:vAlign w:val="center"/>
          </w:tcPr>
          <w:p w14:paraId="7EEC94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4.51</w:t>
            </w:r>
          </w:p>
        </w:tc>
        <w:tc>
          <w:tcPr>
            <w:tcW w:w="0" w:type="auto"/>
            <w:tcBorders>
              <w:top w:val="single" w:sz="6" w:space="0" w:color="DDDDDD"/>
            </w:tcBorders>
            <w:vAlign w:val="center"/>
          </w:tcPr>
          <w:p w14:paraId="5514EF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Faks wirtualny - interfejs</w:t>
            </w:r>
          </w:p>
        </w:tc>
        <w:tc>
          <w:tcPr>
            <w:tcW w:w="0" w:type="auto"/>
            <w:tcBorders>
              <w:top w:val="single" w:sz="6" w:space="0" w:color="DDDDDD"/>
            </w:tcBorders>
            <w:vAlign w:val="center"/>
          </w:tcPr>
          <w:p w14:paraId="1F467D7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faks wirtualny umożliwiający wysyłanie i odbieranie faksów przez interfejs WWW z podglądem otrzymanych dokumentów.</w:t>
            </w:r>
          </w:p>
        </w:tc>
      </w:tr>
      <w:tr w:rsidR="005C37D3" w:rsidRPr="00D37DEB" w14:paraId="5E8CCFDE" w14:textId="77777777" w:rsidTr="003C4CCB">
        <w:tc>
          <w:tcPr>
            <w:tcW w:w="0" w:type="auto"/>
            <w:tcBorders>
              <w:top w:val="single" w:sz="6" w:space="0" w:color="DDDDDD"/>
            </w:tcBorders>
            <w:vAlign w:val="center"/>
          </w:tcPr>
          <w:p w14:paraId="6408E01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4.52</w:t>
            </w:r>
          </w:p>
        </w:tc>
        <w:tc>
          <w:tcPr>
            <w:tcW w:w="0" w:type="auto"/>
            <w:tcBorders>
              <w:top w:val="single" w:sz="6" w:space="0" w:color="DDDDDD"/>
            </w:tcBorders>
            <w:vAlign w:val="center"/>
          </w:tcPr>
          <w:p w14:paraId="438914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Konferencje głosowe</w:t>
            </w:r>
          </w:p>
        </w:tc>
        <w:tc>
          <w:tcPr>
            <w:tcW w:w="0" w:type="auto"/>
            <w:tcBorders>
              <w:top w:val="single" w:sz="6" w:space="0" w:color="DDDDDD"/>
            </w:tcBorders>
            <w:vAlign w:val="center"/>
          </w:tcPr>
          <w:p w14:paraId="7CDA52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umożliwiać prowadzenie konferencji głosowych z udziałem wielu </w:t>
            </w:r>
            <w:r w:rsidRPr="009413A3">
              <w:rPr>
                <w:rFonts w:ascii="Arial" w:eastAsia="Times New Roman" w:hAnsi="Arial" w:cs="Arial"/>
                <w:color w:val="000000"/>
                <w:sz w:val="20"/>
                <w:szCs w:val="20"/>
                <w:lang w:eastAsia="pl-PL"/>
              </w:rPr>
              <w:t>uczestników</w:t>
            </w:r>
            <w:r w:rsidR="00BD6B83" w:rsidRPr="009413A3">
              <w:rPr>
                <w:rFonts w:ascii="Arial" w:eastAsia="Times New Roman" w:hAnsi="Arial" w:cs="Arial"/>
                <w:color w:val="000000"/>
                <w:sz w:val="20"/>
                <w:szCs w:val="20"/>
                <w:lang w:eastAsia="pl-PL"/>
              </w:rPr>
              <w:t xml:space="preserve"> – minimum 30</w:t>
            </w:r>
            <w:r w:rsidRPr="009413A3">
              <w:rPr>
                <w:rFonts w:ascii="Arial" w:eastAsia="Times New Roman" w:hAnsi="Arial" w:cs="Arial"/>
                <w:color w:val="000000"/>
                <w:sz w:val="20"/>
                <w:szCs w:val="20"/>
                <w:lang w:eastAsia="pl-PL"/>
              </w:rPr>
              <w:t>.</w:t>
            </w:r>
          </w:p>
        </w:tc>
      </w:tr>
      <w:tr w:rsidR="005C37D3" w:rsidRPr="00D37DEB" w14:paraId="6911902A" w14:textId="77777777" w:rsidTr="003C4CCB">
        <w:tc>
          <w:tcPr>
            <w:tcW w:w="0" w:type="auto"/>
            <w:tcBorders>
              <w:top w:val="single" w:sz="6" w:space="0" w:color="DDDDDD"/>
            </w:tcBorders>
            <w:vAlign w:val="center"/>
          </w:tcPr>
          <w:p w14:paraId="5B0F4D7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4.53</w:t>
            </w:r>
          </w:p>
        </w:tc>
        <w:tc>
          <w:tcPr>
            <w:tcW w:w="0" w:type="auto"/>
            <w:tcBorders>
              <w:top w:val="single" w:sz="6" w:space="0" w:color="DDDDDD"/>
            </w:tcBorders>
            <w:vAlign w:val="center"/>
          </w:tcPr>
          <w:p w14:paraId="751AC1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Poczta głosowa</w:t>
            </w:r>
          </w:p>
        </w:tc>
        <w:tc>
          <w:tcPr>
            <w:tcW w:w="0" w:type="auto"/>
            <w:tcBorders>
              <w:top w:val="single" w:sz="6" w:space="0" w:color="DDDDDD"/>
            </w:tcBorders>
            <w:vAlign w:val="center"/>
          </w:tcPr>
          <w:p w14:paraId="1E6D7AE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pocztę głosową z możliwością włączania/wyłączania dla konkretnych numerów wewnętrznych.</w:t>
            </w:r>
          </w:p>
        </w:tc>
      </w:tr>
      <w:tr w:rsidR="005C37D3" w:rsidRPr="00D37DEB" w14:paraId="0129CD2F" w14:textId="77777777" w:rsidTr="003C4CCB">
        <w:tc>
          <w:tcPr>
            <w:tcW w:w="0" w:type="auto"/>
            <w:tcBorders>
              <w:top w:val="single" w:sz="6" w:space="0" w:color="DDDDDD"/>
            </w:tcBorders>
            <w:vAlign w:val="center"/>
          </w:tcPr>
          <w:p w14:paraId="61D492B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4.54</w:t>
            </w:r>
          </w:p>
        </w:tc>
        <w:tc>
          <w:tcPr>
            <w:tcW w:w="0" w:type="auto"/>
            <w:tcBorders>
              <w:top w:val="single" w:sz="6" w:space="0" w:color="DDDDDD"/>
            </w:tcBorders>
            <w:vAlign w:val="center"/>
          </w:tcPr>
          <w:p w14:paraId="330C7E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Nagrywanie połączeń</w:t>
            </w:r>
          </w:p>
        </w:tc>
        <w:tc>
          <w:tcPr>
            <w:tcW w:w="0" w:type="auto"/>
            <w:tcBorders>
              <w:top w:val="single" w:sz="6" w:space="0" w:color="DDDDDD"/>
            </w:tcBorders>
            <w:vAlign w:val="center"/>
          </w:tcPr>
          <w:p w14:paraId="0164555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lokalne nagrywanie wszystkich połączeń z możliwością pobierania plików nagrań z poziomu interfejsu.</w:t>
            </w:r>
          </w:p>
        </w:tc>
      </w:tr>
      <w:tr w:rsidR="005C37D3" w:rsidRPr="00D37DEB" w14:paraId="6AF7C5EF" w14:textId="77777777" w:rsidTr="003C4CCB">
        <w:tc>
          <w:tcPr>
            <w:tcW w:w="0" w:type="auto"/>
            <w:tcBorders>
              <w:top w:val="single" w:sz="6" w:space="0" w:color="DDDDDD"/>
            </w:tcBorders>
            <w:vAlign w:val="center"/>
          </w:tcPr>
          <w:p w14:paraId="3BB145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4.55</w:t>
            </w:r>
          </w:p>
        </w:tc>
        <w:tc>
          <w:tcPr>
            <w:tcW w:w="0" w:type="auto"/>
            <w:tcBorders>
              <w:top w:val="single" w:sz="6" w:space="0" w:color="DDDDDD"/>
            </w:tcBorders>
            <w:vAlign w:val="center"/>
          </w:tcPr>
          <w:p w14:paraId="1AD200B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Szyfrowanie nagrań</w:t>
            </w:r>
          </w:p>
        </w:tc>
        <w:tc>
          <w:tcPr>
            <w:tcW w:w="0" w:type="auto"/>
            <w:tcBorders>
              <w:top w:val="single" w:sz="6" w:space="0" w:color="DDDDDD"/>
            </w:tcBorders>
            <w:vAlign w:val="center"/>
          </w:tcPr>
          <w:p w14:paraId="057169E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włączenie szyfrowania nagranych połączeń asymetrycznym kluczem kryptograficznym w celu ochrony danych wrażliwych pacjentów.</w:t>
            </w:r>
          </w:p>
        </w:tc>
      </w:tr>
      <w:tr w:rsidR="005C37D3" w:rsidRPr="00D37DEB" w14:paraId="5898CA0F" w14:textId="77777777" w:rsidTr="003C4CCB">
        <w:tc>
          <w:tcPr>
            <w:tcW w:w="0" w:type="auto"/>
            <w:tcBorders>
              <w:top w:val="single" w:sz="6" w:space="0" w:color="DDDDDD"/>
            </w:tcBorders>
            <w:vAlign w:val="center"/>
          </w:tcPr>
          <w:p w14:paraId="3E7162E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4.56</w:t>
            </w:r>
          </w:p>
        </w:tc>
        <w:tc>
          <w:tcPr>
            <w:tcW w:w="0" w:type="auto"/>
            <w:tcBorders>
              <w:top w:val="single" w:sz="6" w:space="0" w:color="DDDDDD"/>
            </w:tcBorders>
            <w:vAlign w:val="center"/>
          </w:tcPr>
          <w:p w14:paraId="1EECF6B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Zewnętrzne trakty SIP</w:t>
            </w:r>
          </w:p>
        </w:tc>
        <w:tc>
          <w:tcPr>
            <w:tcW w:w="0" w:type="auto"/>
            <w:tcBorders>
              <w:top w:val="single" w:sz="6" w:space="0" w:color="DDDDDD"/>
            </w:tcBorders>
            <w:vAlign w:val="center"/>
          </w:tcPr>
          <w:p w14:paraId="03C285E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konfigurowanie zewnętrznych traktów SIP z poziomu interfejsu administracyjnego.</w:t>
            </w:r>
          </w:p>
        </w:tc>
      </w:tr>
      <w:tr w:rsidR="005C37D3" w:rsidRPr="00D37DEB" w14:paraId="18D11C16" w14:textId="77777777" w:rsidTr="003C4CCB">
        <w:tc>
          <w:tcPr>
            <w:tcW w:w="0" w:type="auto"/>
            <w:tcBorders>
              <w:top w:val="single" w:sz="6" w:space="0" w:color="DDDDDD"/>
            </w:tcBorders>
            <w:vAlign w:val="center"/>
          </w:tcPr>
          <w:p w14:paraId="788C900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4.57</w:t>
            </w:r>
          </w:p>
        </w:tc>
        <w:tc>
          <w:tcPr>
            <w:tcW w:w="0" w:type="auto"/>
            <w:tcBorders>
              <w:top w:val="single" w:sz="6" w:space="0" w:color="DDDDDD"/>
            </w:tcBorders>
            <w:vAlign w:val="center"/>
          </w:tcPr>
          <w:p w14:paraId="437ED3B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połączeń (billing)</w:t>
            </w:r>
          </w:p>
        </w:tc>
        <w:tc>
          <w:tcPr>
            <w:tcW w:w="0" w:type="auto"/>
            <w:tcBorders>
              <w:top w:val="single" w:sz="6" w:space="0" w:color="DDDDDD"/>
            </w:tcBorders>
            <w:vAlign w:val="center"/>
          </w:tcPr>
          <w:p w14:paraId="738D8F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generowania raportów połączeń (bilingu) z możliwością filtrowania po datach, numerach i typach połączeń.</w:t>
            </w:r>
          </w:p>
        </w:tc>
      </w:tr>
    </w:tbl>
    <w:p w14:paraId="1238E58B"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5. WYPOSAŻENIE STANOWISK CALL CENTER</w:t>
      </w:r>
    </w:p>
    <w:tbl>
      <w:tblPr>
        <w:tblW w:w="5000" w:type="pct"/>
        <w:tblCellMar>
          <w:top w:w="15" w:type="dxa"/>
          <w:left w:w="15" w:type="dxa"/>
          <w:bottom w:w="15" w:type="dxa"/>
          <w:right w:w="15" w:type="dxa"/>
        </w:tblCellMar>
        <w:tblLook w:val="04A0" w:firstRow="1" w:lastRow="0" w:firstColumn="1" w:lastColumn="0" w:noHBand="0" w:noVBand="1"/>
      </w:tblPr>
      <w:tblGrid>
        <w:gridCol w:w="386"/>
        <w:gridCol w:w="1881"/>
        <w:gridCol w:w="7123"/>
      </w:tblGrid>
      <w:tr w:rsidR="005C37D3" w:rsidRPr="00D37DEB" w14:paraId="5A48EA3B" w14:textId="77777777" w:rsidTr="003C4CCB">
        <w:tc>
          <w:tcPr>
            <w:tcW w:w="0" w:type="auto"/>
            <w:tcBorders>
              <w:bottom w:val="single" w:sz="12" w:space="0" w:color="DDDDDD"/>
            </w:tcBorders>
            <w:vAlign w:val="center"/>
          </w:tcPr>
          <w:p w14:paraId="2BCAC869"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1D771F7D"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7DFFD2D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4B5BF779" w14:textId="77777777" w:rsidTr="003C4CCB">
        <w:tc>
          <w:tcPr>
            <w:tcW w:w="0" w:type="auto"/>
            <w:tcBorders>
              <w:top w:val="single" w:sz="6" w:space="0" w:color="DDDDDD"/>
            </w:tcBorders>
            <w:vAlign w:val="center"/>
          </w:tcPr>
          <w:p w14:paraId="3A4ECF2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5.1</w:t>
            </w:r>
          </w:p>
        </w:tc>
        <w:tc>
          <w:tcPr>
            <w:tcW w:w="0" w:type="auto"/>
            <w:tcBorders>
              <w:top w:val="single" w:sz="6" w:space="0" w:color="DDDDDD"/>
            </w:tcBorders>
            <w:vAlign w:val="center"/>
          </w:tcPr>
          <w:p w14:paraId="7C6DA5F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Wyposażenie stanowisk Call </w:t>
            </w:r>
            <w:r w:rsidRPr="00D37DEB">
              <w:rPr>
                <w:rFonts w:ascii="Arial" w:eastAsia="Times New Roman" w:hAnsi="Arial" w:cs="Arial"/>
                <w:color w:val="000000"/>
                <w:sz w:val="20"/>
                <w:szCs w:val="20"/>
                <w:lang w:eastAsia="pl-PL"/>
              </w:rPr>
              <w:lastRenderedPageBreak/>
              <w:t>Center</w:t>
            </w:r>
          </w:p>
        </w:tc>
        <w:tc>
          <w:tcPr>
            <w:tcW w:w="0" w:type="auto"/>
            <w:tcBorders>
              <w:top w:val="single" w:sz="6" w:space="0" w:color="DDDDDD"/>
            </w:tcBorders>
            <w:vAlign w:val="center"/>
          </w:tcPr>
          <w:p w14:paraId="1585DC2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 xml:space="preserve">Wykonawca zapewni wyposażenie dla 10 stanowisk Call Center w słuchawki USB mono z funkcją wyciszania rozmów (przycisk mute na słuchawce lub </w:t>
            </w:r>
            <w:r w:rsidRPr="00D37DEB">
              <w:rPr>
                <w:rFonts w:ascii="Arial" w:eastAsia="Times New Roman" w:hAnsi="Arial" w:cs="Arial"/>
                <w:color w:val="000000"/>
                <w:sz w:val="20"/>
                <w:szCs w:val="20"/>
                <w:lang w:eastAsia="pl-PL"/>
              </w:rPr>
              <w:lastRenderedPageBreak/>
              <w:t>kablu). Słuchawki muszą być kompatybilne z dostarczonym oprogramowaniem softphone oraz systemami operacyjnymi Windows 10/11.</w:t>
            </w:r>
          </w:p>
        </w:tc>
      </w:tr>
      <w:tr w:rsidR="005C37D3" w:rsidRPr="00D37DEB" w14:paraId="5E1F9AE9" w14:textId="77777777" w:rsidTr="003C4CCB">
        <w:tc>
          <w:tcPr>
            <w:tcW w:w="0" w:type="auto"/>
            <w:tcBorders>
              <w:top w:val="single" w:sz="6" w:space="0" w:color="DDDDDD"/>
            </w:tcBorders>
            <w:vAlign w:val="center"/>
          </w:tcPr>
          <w:p w14:paraId="2231A9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5.2</w:t>
            </w:r>
          </w:p>
        </w:tc>
        <w:tc>
          <w:tcPr>
            <w:tcW w:w="0" w:type="auto"/>
            <w:tcBorders>
              <w:top w:val="single" w:sz="6" w:space="0" w:color="DDDDDD"/>
            </w:tcBorders>
            <w:vAlign w:val="center"/>
          </w:tcPr>
          <w:p w14:paraId="6652F7E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Aplikacja Softphone</w:t>
            </w:r>
          </w:p>
        </w:tc>
        <w:tc>
          <w:tcPr>
            <w:tcW w:w="0" w:type="auto"/>
            <w:tcBorders>
              <w:top w:val="single" w:sz="6" w:space="0" w:color="DDDDDD"/>
            </w:tcBorders>
            <w:vAlign w:val="center"/>
          </w:tcPr>
          <w:p w14:paraId="17FCF3B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dostarczy aplikację typu softphone do zainstalowania na komputerach stanowisk Call Center. Aplikacja musi umożliwiać wykonywanie i odbieranie połączeń telefonicznych, transfer połączeń, logowanie/wylogowanie z kampanii Call Center oraz współpracę z dostarczonym systemem centrali VoIP. Aplikacja musi obsługiwać dostarczone słuchawki USB.</w:t>
            </w:r>
          </w:p>
        </w:tc>
      </w:tr>
    </w:tbl>
    <w:p w14:paraId="35F94EDD"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6. SYSTEM CALL CENTER</w:t>
      </w:r>
    </w:p>
    <w:tbl>
      <w:tblPr>
        <w:tblW w:w="5000" w:type="pct"/>
        <w:tblCellMar>
          <w:top w:w="15" w:type="dxa"/>
          <w:left w:w="15" w:type="dxa"/>
          <w:bottom w:w="15" w:type="dxa"/>
          <w:right w:w="15" w:type="dxa"/>
        </w:tblCellMar>
        <w:tblLook w:val="04A0" w:firstRow="1" w:lastRow="0" w:firstColumn="1" w:lastColumn="0" w:noHBand="0" w:noVBand="1"/>
      </w:tblPr>
      <w:tblGrid>
        <w:gridCol w:w="420"/>
        <w:gridCol w:w="1988"/>
        <w:gridCol w:w="6982"/>
      </w:tblGrid>
      <w:tr w:rsidR="005C37D3" w:rsidRPr="00D37DEB" w14:paraId="542C7144" w14:textId="77777777" w:rsidTr="003C4CCB">
        <w:tc>
          <w:tcPr>
            <w:tcW w:w="0" w:type="auto"/>
            <w:tcBorders>
              <w:bottom w:val="single" w:sz="12" w:space="0" w:color="DDDDDD"/>
            </w:tcBorders>
            <w:vAlign w:val="center"/>
          </w:tcPr>
          <w:p w14:paraId="385347D5"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6DF77E28"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4AAFC52F"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435D8FDC" w14:textId="77777777" w:rsidTr="003C4CCB">
        <w:tc>
          <w:tcPr>
            <w:tcW w:w="0" w:type="auto"/>
            <w:tcBorders>
              <w:top w:val="single" w:sz="6" w:space="0" w:color="DDDDDD"/>
            </w:tcBorders>
            <w:vAlign w:val="center"/>
          </w:tcPr>
          <w:p w14:paraId="48022BB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w:t>
            </w:r>
          </w:p>
        </w:tc>
        <w:tc>
          <w:tcPr>
            <w:tcW w:w="0" w:type="auto"/>
            <w:tcBorders>
              <w:top w:val="single" w:sz="6" w:space="0" w:color="DDDDDD"/>
            </w:tcBorders>
            <w:vAlign w:val="center"/>
          </w:tcPr>
          <w:p w14:paraId="16533E6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Dodawanie konsultantów</w:t>
            </w:r>
          </w:p>
        </w:tc>
        <w:tc>
          <w:tcPr>
            <w:tcW w:w="0" w:type="auto"/>
            <w:tcBorders>
              <w:top w:val="single" w:sz="6" w:space="0" w:color="DDDDDD"/>
            </w:tcBorders>
            <w:vAlign w:val="center"/>
          </w:tcPr>
          <w:p w14:paraId="128CEC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dodawanie dowolnej ilości konsultantów do obsługi połączeń w ramach kampanii Call Center.</w:t>
            </w:r>
          </w:p>
        </w:tc>
      </w:tr>
      <w:tr w:rsidR="005C37D3" w:rsidRPr="00D37DEB" w14:paraId="4F5B9511" w14:textId="77777777" w:rsidTr="003C4CCB">
        <w:tc>
          <w:tcPr>
            <w:tcW w:w="0" w:type="auto"/>
            <w:tcBorders>
              <w:top w:val="single" w:sz="6" w:space="0" w:color="DDDDDD"/>
            </w:tcBorders>
            <w:vAlign w:val="center"/>
          </w:tcPr>
          <w:p w14:paraId="7764C26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w:t>
            </w:r>
          </w:p>
        </w:tc>
        <w:tc>
          <w:tcPr>
            <w:tcW w:w="0" w:type="auto"/>
            <w:tcBorders>
              <w:top w:val="single" w:sz="6" w:space="0" w:color="DDDDDD"/>
            </w:tcBorders>
            <w:vAlign w:val="center"/>
          </w:tcPr>
          <w:p w14:paraId="6F84228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priorytetów konsultantów</w:t>
            </w:r>
          </w:p>
        </w:tc>
        <w:tc>
          <w:tcPr>
            <w:tcW w:w="0" w:type="auto"/>
            <w:tcBorders>
              <w:top w:val="single" w:sz="6" w:space="0" w:color="DDDDDD"/>
            </w:tcBorders>
            <w:vAlign w:val="center"/>
          </w:tcPr>
          <w:p w14:paraId="3B2D2E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priorytetów konsultantów, tak by wybrane osoby odbierały połączenia w pierwszej kolejności, a inne tylko w przypadku wzmożonego obłożenia. Przykład: konsultant główny ma priorytet 1, konsultant wspierający priorytet 2 - połączenie trafia do niego dopiero gdy konsultant główny jest zajęty.</w:t>
            </w:r>
          </w:p>
        </w:tc>
      </w:tr>
      <w:tr w:rsidR="005C37D3" w:rsidRPr="00D37DEB" w14:paraId="128DA810" w14:textId="77777777" w:rsidTr="003C4CCB">
        <w:tc>
          <w:tcPr>
            <w:tcW w:w="0" w:type="auto"/>
            <w:tcBorders>
              <w:top w:val="single" w:sz="6" w:space="0" w:color="DDDDDD"/>
            </w:tcBorders>
            <w:vAlign w:val="center"/>
          </w:tcPr>
          <w:p w14:paraId="07729C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6.3</w:t>
            </w:r>
          </w:p>
        </w:tc>
        <w:tc>
          <w:tcPr>
            <w:tcW w:w="0" w:type="auto"/>
            <w:tcBorders>
              <w:top w:val="single" w:sz="6" w:space="0" w:color="DDDDDD"/>
            </w:tcBorders>
            <w:vAlign w:val="center"/>
          </w:tcPr>
          <w:p w14:paraId="52DFF1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Logowanie manualne - interfejs</w:t>
            </w:r>
          </w:p>
        </w:tc>
        <w:tc>
          <w:tcPr>
            <w:tcW w:w="0" w:type="auto"/>
            <w:tcBorders>
              <w:top w:val="single" w:sz="6" w:space="0" w:color="DDDDDD"/>
            </w:tcBorders>
            <w:vAlign w:val="center"/>
          </w:tcPr>
          <w:p w14:paraId="7441921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manualne logowanie konsultantów do obsługi połączeń przez dedykowany interfejs WWW.</w:t>
            </w:r>
          </w:p>
        </w:tc>
      </w:tr>
      <w:tr w:rsidR="005C37D3" w:rsidRPr="00D37DEB" w14:paraId="719FF62C" w14:textId="77777777" w:rsidTr="003C4CCB">
        <w:tc>
          <w:tcPr>
            <w:tcW w:w="0" w:type="auto"/>
            <w:tcBorders>
              <w:top w:val="single" w:sz="6" w:space="0" w:color="DDDDDD"/>
            </w:tcBorders>
            <w:vAlign w:val="center"/>
          </w:tcPr>
          <w:p w14:paraId="5F753A7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6.4</w:t>
            </w:r>
          </w:p>
        </w:tc>
        <w:tc>
          <w:tcPr>
            <w:tcW w:w="0" w:type="auto"/>
            <w:tcBorders>
              <w:top w:val="single" w:sz="6" w:space="0" w:color="DDDDDD"/>
            </w:tcBorders>
            <w:vAlign w:val="center"/>
          </w:tcPr>
          <w:p w14:paraId="2F50BA1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Logowanie manualne - kod telefoniczny</w:t>
            </w:r>
          </w:p>
        </w:tc>
        <w:tc>
          <w:tcPr>
            <w:tcW w:w="0" w:type="auto"/>
            <w:tcBorders>
              <w:top w:val="single" w:sz="6" w:space="0" w:color="DDDDDD"/>
            </w:tcBorders>
            <w:vAlign w:val="center"/>
          </w:tcPr>
          <w:p w14:paraId="47004D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manualne logowanie konsultantów do obsługi połączeń przez kod telefoniczny (DTMF).</w:t>
            </w:r>
          </w:p>
        </w:tc>
      </w:tr>
      <w:tr w:rsidR="005C37D3" w:rsidRPr="00D37DEB" w14:paraId="45AB1E88" w14:textId="77777777" w:rsidTr="003C4CCB">
        <w:tc>
          <w:tcPr>
            <w:tcW w:w="0" w:type="auto"/>
            <w:tcBorders>
              <w:top w:val="single" w:sz="6" w:space="0" w:color="DDDDDD"/>
            </w:tcBorders>
            <w:vAlign w:val="center"/>
          </w:tcPr>
          <w:p w14:paraId="20B3EE1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6.5</w:t>
            </w:r>
          </w:p>
        </w:tc>
        <w:tc>
          <w:tcPr>
            <w:tcW w:w="0" w:type="auto"/>
            <w:tcBorders>
              <w:top w:val="single" w:sz="6" w:space="0" w:color="DDDDDD"/>
            </w:tcBorders>
            <w:vAlign w:val="center"/>
          </w:tcPr>
          <w:p w14:paraId="31C1EF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Logowanie stałe</w:t>
            </w:r>
          </w:p>
        </w:tc>
        <w:tc>
          <w:tcPr>
            <w:tcW w:w="0" w:type="auto"/>
            <w:tcBorders>
              <w:top w:val="single" w:sz="6" w:space="0" w:color="DDDDDD"/>
            </w:tcBorders>
            <w:vAlign w:val="center"/>
          </w:tcPr>
          <w:p w14:paraId="78007C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stałe logowanie konsultanta (konsultant na stałe zalogowany do odbierania połączeń bez konieczności manualnego logowania).</w:t>
            </w:r>
          </w:p>
        </w:tc>
      </w:tr>
      <w:tr w:rsidR="005C37D3" w:rsidRPr="00D37DEB" w14:paraId="2D704C02" w14:textId="77777777" w:rsidTr="003C4CCB">
        <w:tc>
          <w:tcPr>
            <w:tcW w:w="0" w:type="auto"/>
            <w:tcBorders>
              <w:top w:val="single" w:sz="6" w:space="0" w:color="DDDDDD"/>
            </w:tcBorders>
            <w:vAlign w:val="center"/>
          </w:tcPr>
          <w:p w14:paraId="50BF105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6.6</w:t>
            </w:r>
          </w:p>
        </w:tc>
        <w:tc>
          <w:tcPr>
            <w:tcW w:w="0" w:type="auto"/>
            <w:tcBorders>
              <w:top w:val="single" w:sz="6" w:space="0" w:color="DDDDDD"/>
            </w:tcBorders>
            <w:vAlign w:val="center"/>
          </w:tcPr>
          <w:p w14:paraId="4CE19C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pauz</w:t>
            </w:r>
          </w:p>
        </w:tc>
        <w:tc>
          <w:tcPr>
            <w:tcW w:w="0" w:type="auto"/>
            <w:tcBorders>
              <w:top w:val="single" w:sz="6" w:space="0" w:color="DDDDDD"/>
            </w:tcBorders>
            <w:vAlign w:val="center"/>
          </w:tcPr>
          <w:p w14:paraId="0648AF0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pauz umożliwiających tymczasowe blokowanie połączeń z podziałem na typy. Przykład: pauza służbowa, pauza prywatna, pauza szkoleniowa.</w:t>
            </w:r>
          </w:p>
        </w:tc>
      </w:tr>
      <w:tr w:rsidR="005C37D3" w:rsidRPr="00D37DEB" w14:paraId="6789AFF3" w14:textId="77777777" w:rsidTr="003C4CCB">
        <w:tc>
          <w:tcPr>
            <w:tcW w:w="0" w:type="auto"/>
            <w:tcBorders>
              <w:top w:val="single" w:sz="6" w:space="0" w:color="DDDDDD"/>
            </w:tcBorders>
            <w:vAlign w:val="center"/>
          </w:tcPr>
          <w:p w14:paraId="4820AAB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6.7</w:t>
            </w:r>
          </w:p>
        </w:tc>
        <w:tc>
          <w:tcPr>
            <w:tcW w:w="0" w:type="auto"/>
            <w:tcBorders>
              <w:top w:val="single" w:sz="6" w:space="0" w:color="DDDDDD"/>
            </w:tcBorders>
            <w:vAlign w:val="center"/>
          </w:tcPr>
          <w:p w14:paraId="2842EF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ACW (After Call Work)</w:t>
            </w:r>
          </w:p>
        </w:tc>
        <w:tc>
          <w:tcPr>
            <w:tcW w:w="0" w:type="auto"/>
            <w:tcBorders>
              <w:top w:val="single" w:sz="6" w:space="0" w:color="DDDDDD"/>
            </w:tcBorders>
            <w:vAlign w:val="center"/>
          </w:tcPr>
          <w:p w14:paraId="2AE9D47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funkcję ACW (After Call Work) z możliwością definiowania długości przerwy przez kierownika, która występuje po zakończonym połączeniu, dając konsultantowi czas na dokończenie zadań związanych z rozmową.</w:t>
            </w:r>
          </w:p>
        </w:tc>
      </w:tr>
      <w:tr w:rsidR="005C37D3" w:rsidRPr="00D37DEB" w14:paraId="24B214C1" w14:textId="77777777" w:rsidTr="003C4CCB">
        <w:tc>
          <w:tcPr>
            <w:tcW w:w="0" w:type="auto"/>
            <w:tcBorders>
              <w:top w:val="single" w:sz="6" w:space="0" w:color="DDDDDD"/>
            </w:tcBorders>
            <w:vAlign w:val="center"/>
          </w:tcPr>
          <w:p w14:paraId="282FF6B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6.8</w:t>
            </w:r>
          </w:p>
        </w:tc>
        <w:tc>
          <w:tcPr>
            <w:tcW w:w="0" w:type="auto"/>
            <w:tcBorders>
              <w:top w:val="single" w:sz="6" w:space="0" w:color="DDDDDD"/>
            </w:tcBorders>
            <w:vAlign w:val="center"/>
          </w:tcPr>
          <w:p w14:paraId="531974F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Strategia odbierania połączeń</w:t>
            </w:r>
          </w:p>
        </w:tc>
        <w:tc>
          <w:tcPr>
            <w:tcW w:w="0" w:type="auto"/>
            <w:tcBorders>
              <w:top w:val="single" w:sz="6" w:space="0" w:color="DDDDDD"/>
            </w:tcBorders>
            <w:vAlign w:val="center"/>
          </w:tcPr>
          <w:p w14:paraId="12AA274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wybór strategii odbierania połączeń: losowo (random), wszyscy na raz (ring all).</w:t>
            </w:r>
          </w:p>
        </w:tc>
      </w:tr>
      <w:tr w:rsidR="005C37D3" w:rsidRPr="00D37DEB" w14:paraId="0216226C" w14:textId="77777777" w:rsidTr="003C4CCB">
        <w:tc>
          <w:tcPr>
            <w:tcW w:w="0" w:type="auto"/>
            <w:tcBorders>
              <w:top w:val="single" w:sz="6" w:space="0" w:color="DDDDDD"/>
            </w:tcBorders>
            <w:vAlign w:val="center"/>
          </w:tcPr>
          <w:p w14:paraId="5ED305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6.9</w:t>
            </w:r>
          </w:p>
        </w:tc>
        <w:tc>
          <w:tcPr>
            <w:tcW w:w="0" w:type="auto"/>
            <w:tcBorders>
              <w:top w:val="single" w:sz="6" w:space="0" w:color="DDDDDD"/>
            </w:tcBorders>
            <w:vAlign w:val="center"/>
          </w:tcPr>
          <w:p w14:paraId="60966E4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Limity kolejkowania</w:t>
            </w:r>
          </w:p>
        </w:tc>
        <w:tc>
          <w:tcPr>
            <w:tcW w:w="0" w:type="auto"/>
            <w:tcBorders>
              <w:top w:val="single" w:sz="6" w:space="0" w:color="DDDDDD"/>
            </w:tcBorders>
            <w:vAlign w:val="center"/>
          </w:tcPr>
          <w:p w14:paraId="06122B5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ustawienie limitów: maksymalny czas wydzwaniania konsultanta, maksymalny czas oczekiwania w kolejce, maksymalna ilość osób w kolejce.</w:t>
            </w:r>
          </w:p>
        </w:tc>
      </w:tr>
      <w:tr w:rsidR="005C37D3" w:rsidRPr="00D37DEB" w14:paraId="7D7648DE" w14:textId="77777777" w:rsidTr="003C4CCB">
        <w:tc>
          <w:tcPr>
            <w:tcW w:w="0" w:type="auto"/>
            <w:tcBorders>
              <w:top w:val="single" w:sz="6" w:space="0" w:color="DDDDDD"/>
            </w:tcBorders>
            <w:vAlign w:val="center"/>
          </w:tcPr>
          <w:p w14:paraId="26332CF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6.10</w:t>
            </w:r>
          </w:p>
        </w:tc>
        <w:tc>
          <w:tcPr>
            <w:tcW w:w="0" w:type="auto"/>
            <w:tcBorders>
              <w:top w:val="single" w:sz="6" w:space="0" w:color="DDDDDD"/>
            </w:tcBorders>
            <w:vAlign w:val="center"/>
          </w:tcPr>
          <w:p w14:paraId="14513E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Komunikat o pozycji w kolejce</w:t>
            </w:r>
          </w:p>
        </w:tc>
        <w:tc>
          <w:tcPr>
            <w:tcW w:w="0" w:type="auto"/>
            <w:tcBorders>
              <w:top w:val="single" w:sz="6" w:space="0" w:color="DDDDDD"/>
            </w:tcBorders>
            <w:vAlign w:val="center"/>
          </w:tcPr>
          <w:p w14:paraId="0BE8CFB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komunikatów o aktualnej pozycji w kolejce odtwarzanych oczekującemu rozmówcy. Przykład: "Jesteś na 3 pozycji w kolejce".</w:t>
            </w:r>
          </w:p>
        </w:tc>
      </w:tr>
      <w:tr w:rsidR="005C37D3" w:rsidRPr="00D37DEB" w14:paraId="0CA6B4C4" w14:textId="77777777" w:rsidTr="003C4CCB">
        <w:tc>
          <w:tcPr>
            <w:tcW w:w="0" w:type="auto"/>
            <w:tcBorders>
              <w:top w:val="single" w:sz="6" w:space="0" w:color="DDDDDD"/>
            </w:tcBorders>
            <w:vAlign w:val="center"/>
          </w:tcPr>
          <w:p w14:paraId="3DD66A3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6.11</w:t>
            </w:r>
          </w:p>
        </w:tc>
        <w:tc>
          <w:tcPr>
            <w:tcW w:w="0" w:type="auto"/>
            <w:tcBorders>
              <w:top w:val="single" w:sz="6" w:space="0" w:color="DDDDDD"/>
            </w:tcBorders>
            <w:vAlign w:val="center"/>
          </w:tcPr>
          <w:p w14:paraId="65B61D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Komunikat o czasie oczekiwania</w:t>
            </w:r>
          </w:p>
        </w:tc>
        <w:tc>
          <w:tcPr>
            <w:tcW w:w="0" w:type="auto"/>
            <w:tcBorders>
              <w:top w:val="single" w:sz="6" w:space="0" w:color="DDDDDD"/>
            </w:tcBorders>
            <w:vAlign w:val="center"/>
          </w:tcPr>
          <w:p w14:paraId="16927BD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komunikatów o średnim czasie oczekiwania na połączenie. Przykład: "Przewidywany czas oczekiwania wynosi około 5 minut".</w:t>
            </w:r>
          </w:p>
        </w:tc>
      </w:tr>
      <w:tr w:rsidR="005C37D3" w:rsidRPr="00D37DEB" w14:paraId="2BFC9CDA" w14:textId="77777777" w:rsidTr="003C4CCB">
        <w:tc>
          <w:tcPr>
            <w:tcW w:w="0" w:type="auto"/>
            <w:tcBorders>
              <w:top w:val="single" w:sz="6" w:space="0" w:color="DDDDDD"/>
            </w:tcBorders>
            <w:vAlign w:val="center"/>
          </w:tcPr>
          <w:p w14:paraId="727170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6.12</w:t>
            </w:r>
          </w:p>
        </w:tc>
        <w:tc>
          <w:tcPr>
            <w:tcW w:w="0" w:type="auto"/>
            <w:tcBorders>
              <w:top w:val="single" w:sz="6" w:space="0" w:color="DDDDDD"/>
            </w:tcBorders>
            <w:vAlign w:val="center"/>
          </w:tcPr>
          <w:p w14:paraId="04FFAD1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Dedykowany komunikat w kolejce</w:t>
            </w:r>
          </w:p>
        </w:tc>
        <w:tc>
          <w:tcPr>
            <w:tcW w:w="0" w:type="auto"/>
            <w:tcBorders>
              <w:top w:val="single" w:sz="6" w:space="0" w:color="DDDDDD"/>
            </w:tcBorders>
            <w:vAlign w:val="center"/>
          </w:tcPr>
          <w:p w14:paraId="5FA084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możliwość odtwarzania dedykowanego komunikatu czekającym w kolejce. Przykład: informacja o możliwości umówienia wizyty online.</w:t>
            </w:r>
          </w:p>
        </w:tc>
      </w:tr>
      <w:tr w:rsidR="005C37D3" w:rsidRPr="00D37DEB" w14:paraId="146E81AA" w14:textId="77777777" w:rsidTr="003C4CCB">
        <w:tc>
          <w:tcPr>
            <w:tcW w:w="0" w:type="auto"/>
            <w:tcBorders>
              <w:top w:val="single" w:sz="6" w:space="0" w:color="DDDDDD"/>
            </w:tcBorders>
            <w:vAlign w:val="center"/>
          </w:tcPr>
          <w:p w14:paraId="151A287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6.13</w:t>
            </w:r>
          </w:p>
        </w:tc>
        <w:tc>
          <w:tcPr>
            <w:tcW w:w="0" w:type="auto"/>
            <w:tcBorders>
              <w:top w:val="single" w:sz="6" w:space="0" w:color="DDDDDD"/>
            </w:tcBorders>
            <w:vAlign w:val="center"/>
          </w:tcPr>
          <w:p w14:paraId="279046B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Wbudowane melodie oczekiwania</w:t>
            </w:r>
          </w:p>
        </w:tc>
        <w:tc>
          <w:tcPr>
            <w:tcW w:w="0" w:type="auto"/>
            <w:tcBorders>
              <w:top w:val="single" w:sz="6" w:space="0" w:color="DDDDDD"/>
            </w:tcBorders>
            <w:vAlign w:val="center"/>
          </w:tcPr>
          <w:p w14:paraId="64F48A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wbudowane melodie oczekiwania na połączenie.</w:t>
            </w:r>
          </w:p>
        </w:tc>
      </w:tr>
      <w:tr w:rsidR="005C37D3" w:rsidRPr="00D37DEB" w14:paraId="32BCF8EA" w14:textId="77777777" w:rsidTr="003C4CCB">
        <w:tc>
          <w:tcPr>
            <w:tcW w:w="0" w:type="auto"/>
            <w:tcBorders>
              <w:top w:val="single" w:sz="6" w:space="0" w:color="DDDDDD"/>
            </w:tcBorders>
            <w:vAlign w:val="center"/>
          </w:tcPr>
          <w:p w14:paraId="6E710DF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6.14</w:t>
            </w:r>
          </w:p>
        </w:tc>
        <w:tc>
          <w:tcPr>
            <w:tcW w:w="0" w:type="auto"/>
            <w:tcBorders>
              <w:top w:val="single" w:sz="6" w:space="0" w:color="DDDDDD"/>
            </w:tcBorders>
            <w:vAlign w:val="center"/>
          </w:tcPr>
          <w:p w14:paraId="02322B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Własne melodie oczekiwania</w:t>
            </w:r>
          </w:p>
        </w:tc>
        <w:tc>
          <w:tcPr>
            <w:tcW w:w="0" w:type="auto"/>
            <w:tcBorders>
              <w:top w:val="single" w:sz="6" w:space="0" w:color="DDDDDD"/>
            </w:tcBorders>
            <w:vAlign w:val="center"/>
          </w:tcPr>
          <w:p w14:paraId="59A8908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użycie własnych melodii oczekiwania na połączenie (upload plików audio).</w:t>
            </w:r>
          </w:p>
        </w:tc>
      </w:tr>
      <w:tr w:rsidR="005C37D3" w:rsidRPr="00D37DEB" w14:paraId="22F27CE2" w14:textId="77777777" w:rsidTr="003C4CCB">
        <w:tc>
          <w:tcPr>
            <w:tcW w:w="0" w:type="auto"/>
            <w:tcBorders>
              <w:top w:val="single" w:sz="6" w:space="0" w:color="DDDDDD"/>
            </w:tcBorders>
            <w:vAlign w:val="center"/>
          </w:tcPr>
          <w:p w14:paraId="16A5F52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6.15</w:t>
            </w:r>
          </w:p>
        </w:tc>
        <w:tc>
          <w:tcPr>
            <w:tcW w:w="0" w:type="auto"/>
            <w:tcBorders>
              <w:top w:val="single" w:sz="6" w:space="0" w:color="DDDDDD"/>
            </w:tcBorders>
            <w:vAlign w:val="center"/>
          </w:tcPr>
          <w:p w14:paraId="77BA082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Prezentacja numeru kampanii</w:t>
            </w:r>
          </w:p>
        </w:tc>
        <w:tc>
          <w:tcPr>
            <w:tcW w:w="0" w:type="auto"/>
            <w:tcBorders>
              <w:top w:val="single" w:sz="6" w:space="0" w:color="DDDDDD"/>
            </w:tcBorders>
            <w:vAlign w:val="center"/>
          </w:tcPr>
          <w:p w14:paraId="36D84C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umożliwiać zdefiniowanie prezentacji numeru przy połączeniu wychodzącym konsultanta tak by prezentował się numerem aktualnie realizowanej kampanii, a nie własnym numerem wewnętrznym.</w:t>
            </w:r>
          </w:p>
        </w:tc>
      </w:tr>
      <w:tr w:rsidR="005C37D3" w:rsidRPr="00D37DEB" w14:paraId="02FC7205" w14:textId="77777777" w:rsidTr="003C4CCB">
        <w:tc>
          <w:tcPr>
            <w:tcW w:w="0" w:type="auto"/>
            <w:tcBorders>
              <w:top w:val="single" w:sz="6" w:space="0" w:color="DDDDDD"/>
            </w:tcBorders>
            <w:vAlign w:val="center"/>
          </w:tcPr>
          <w:p w14:paraId="4BADBC1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6.16</w:t>
            </w:r>
          </w:p>
        </w:tc>
        <w:tc>
          <w:tcPr>
            <w:tcW w:w="0" w:type="auto"/>
            <w:tcBorders>
              <w:top w:val="single" w:sz="6" w:space="0" w:color="DDDDDD"/>
            </w:tcBorders>
            <w:vAlign w:val="center"/>
          </w:tcPr>
          <w:p w14:paraId="6314F3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Zapowiedź awaryjna</w:t>
            </w:r>
          </w:p>
        </w:tc>
        <w:tc>
          <w:tcPr>
            <w:tcW w:w="0" w:type="auto"/>
            <w:tcBorders>
              <w:top w:val="single" w:sz="6" w:space="0" w:color="DDDDDD"/>
            </w:tcBorders>
            <w:vAlign w:val="center"/>
          </w:tcPr>
          <w:p w14:paraId="35D9E39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zapowiedzi awaryjnej przed połączeniem z kampanią z możliwością rozłączenia połączenia lub przekazania do kolejki oczekujących.</w:t>
            </w:r>
          </w:p>
        </w:tc>
      </w:tr>
      <w:tr w:rsidR="005C37D3" w:rsidRPr="00D37DEB" w14:paraId="7A2D2A8B" w14:textId="77777777" w:rsidTr="003C4CCB">
        <w:tc>
          <w:tcPr>
            <w:tcW w:w="0" w:type="auto"/>
            <w:tcBorders>
              <w:top w:val="single" w:sz="6" w:space="0" w:color="DDDDDD"/>
            </w:tcBorders>
            <w:vAlign w:val="center"/>
          </w:tcPr>
          <w:p w14:paraId="29AEE7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6.17</w:t>
            </w:r>
          </w:p>
        </w:tc>
        <w:tc>
          <w:tcPr>
            <w:tcW w:w="0" w:type="auto"/>
            <w:tcBorders>
              <w:top w:val="single" w:sz="6" w:space="0" w:color="DDDDDD"/>
            </w:tcBorders>
            <w:vAlign w:val="center"/>
          </w:tcPr>
          <w:p w14:paraId="35FBE5F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Kasowanie nagrań z okresu</w:t>
            </w:r>
          </w:p>
        </w:tc>
        <w:tc>
          <w:tcPr>
            <w:tcW w:w="0" w:type="auto"/>
            <w:tcBorders>
              <w:top w:val="single" w:sz="6" w:space="0" w:color="DDDDDD"/>
            </w:tcBorders>
            <w:vAlign w:val="center"/>
          </w:tcPr>
          <w:p w14:paraId="1BB141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funkcję kasowania nagrań rozmów z danego okresu.</w:t>
            </w:r>
          </w:p>
        </w:tc>
      </w:tr>
      <w:tr w:rsidR="005C37D3" w:rsidRPr="00D37DEB" w14:paraId="667E0409" w14:textId="77777777" w:rsidTr="003C4CCB">
        <w:tc>
          <w:tcPr>
            <w:tcW w:w="0" w:type="auto"/>
            <w:tcBorders>
              <w:top w:val="single" w:sz="6" w:space="0" w:color="DDDDDD"/>
            </w:tcBorders>
            <w:vAlign w:val="center"/>
          </w:tcPr>
          <w:p w14:paraId="31C612A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6.18</w:t>
            </w:r>
          </w:p>
        </w:tc>
        <w:tc>
          <w:tcPr>
            <w:tcW w:w="0" w:type="auto"/>
            <w:tcBorders>
              <w:top w:val="single" w:sz="6" w:space="0" w:color="DDDDDD"/>
            </w:tcBorders>
            <w:vAlign w:val="center"/>
          </w:tcPr>
          <w:p w14:paraId="16C669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Monitoring na żywo kampanii</w:t>
            </w:r>
          </w:p>
        </w:tc>
        <w:tc>
          <w:tcPr>
            <w:tcW w:w="0" w:type="auto"/>
            <w:tcBorders>
              <w:top w:val="single" w:sz="6" w:space="0" w:color="DDDDDD"/>
            </w:tcBorders>
            <w:vAlign w:val="center"/>
          </w:tcPr>
          <w:p w14:paraId="54D4103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monitoring na żywo działań jednej lub wielu kampanii z automatycznym rotowaniem informacji między kampaniami.</w:t>
            </w:r>
          </w:p>
        </w:tc>
      </w:tr>
      <w:tr w:rsidR="005C37D3" w:rsidRPr="00D37DEB" w14:paraId="3A778D66" w14:textId="77777777" w:rsidTr="003C4CCB">
        <w:tc>
          <w:tcPr>
            <w:tcW w:w="0" w:type="auto"/>
            <w:tcBorders>
              <w:top w:val="single" w:sz="6" w:space="0" w:color="DDDDDD"/>
            </w:tcBorders>
            <w:vAlign w:val="center"/>
          </w:tcPr>
          <w:p w14:paraId="0B6DBE1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6.19</w:t>
            </w:r>
          </w:p>
        </w:tc>
        <w:tc>
          <w:tcPr>
            <w:tcW w:w="0" w:type="auto"/>
            <w:tcBorders>
              <w:top w:val="single" w:sz="6" w:space="0" w:color="DDDDDD"/>
            </w:tcBorders>
            <w:vAlign w:val="center"/>
          </w:tcPr>
          <w:p w14:paraId="0C232725" w14:textId="77777777" w:rsidR="005C37D3" w:rsidRPr="009413A3"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9413A3">
              <w:rPr>
                <w:rFonts w:ascii="Arial" w:eastAsia="Times New Roman" w:hAnsi="Arial" w:cs="Arial"/>
                <w:color w:val="000000"/>
                <w:sz w:val="20"/>
                <w:szCs w:val="20"/>
                <w:lang w:eastAsia="pl-PL"/>
              </w:rPr>
              <w:t>Raporty XLSX</w:t>
            </w:r>
            <w:r w:rsidR="00E9114F" w:rsidRPr="009413A3">
              <w:rPr>
                <w:rFonts w:ascii="Arial" w:eastAsia="Times New Roman" w:hAnsi="Arial" w:cs="Arial"/>
                <w:color w:val="000000"/>
                <w:sz w:val="20"/>
                <w:szCs w:val="20"/>
                <w:lang w:eastAsia="pl-PL"/>
              </w:rPr>
              <w:t xml:space="preserve"> / </w:t>
            </w:r>
            <w:r w:rsidR="00D51CAF">
              <w:rPr>
                <w:rFonts w:ascii="Arial" w:eastAsia="Times New Roman" w:hAnsi="Arial" w:cs="Arial"/>
                <w:color w:val="000000"/>
                <w:sz w:val="20"/>
                <w:szCs w:val="20"/>
                <w:lang w:eastAsia="pl-PL"/>
              </w:rPr>
              <w:t>HTML</w:t>
            </w:r>
            <w:r w:rsidRPr="009413A3">
              <w:rPr>
                <w:rFonts w:ascii="Arial" w:eastAsia="Times New Roman" w:hAnsi="Arial" w:cs="Arial"/>
                <w:color w:val="000000"/>
                <w:sz w:val="20"/>
                <w:szCs w:val="20"/>
                <w:lang w:eastAsia="pl-PL"/>
              </w:rPr>
              <w:t xml:space="preserve"> na życzenie</w:t>
            </w:r>
          </w:p>
        </w:tc>
        <w:tc>
          <w:tcPr>
            <w:tcW w:w="0" w:type="auto"/>
            <w:tcBorders>
              <w:top w:val="single" w:sz="6" w:space="0" w:color="DDDDDD"/>
            </w:tcBorders>
            <w:vAlign w:val="center"/>
          </w:tcPr>
          <w:p w14:paraId="3BA16A4B" w14:textId="77777777" w:rsidR="005C37D3" w:rsidRPr="009413A3"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9413A3">
              <w:rPr>
                <w:rFonts w:ascii="Arial" w:eastAsia="Times New Roman" w:hAnsi="Arial" w:cs="Arial"/>
                <w:color w:val="000000"/>
                <w:sz w:val="20"/>
                <w:szCs w:val="20"/>
                <w:lang w:eastAsia="pl-PL"/>
              </w:rPr>
              <w:t xml:space="preserve">System Call Center musi posiadać raporty na życzenie generowane w postaci pliku </w:t>
            </w:r>
            <w:bookmarkStart w:id="4" w:name="_Hlk222947760"/>
            <w:r w:rsidRPr="009413A3">
              <w:rPr>
                <w:rFonts w:ascii="Arial" w:eastAsia="Times New Roman" w:hAnsi="Arial" w:cs="Arial"/>
                <w:color w:val="000000"/>
                <w:sz w:val="20"/>
                <w:szCs w:val="20"/>
                <w:lang w:eastAsia="pl-PL"/>
              </w:rPr>
              <w:t>XLSX</w:t>
            </w:r>
            <w:r w:rsidR="00E9114F" w:rsidRPr="009413A3">
              <w:rPr>
                <w:rFonts w:ascii="Arial" w:eastAsia="Times New Roman" w:hAnsi="Arial" w:cs="Arial"/>
                <w:color w:val="000000"/>
                <w:sz w:val="20"/>
                <w:szCs w:val="20"/>
                <w:lang w:eastAsia="pl-PL"/>
              </w:rPr>
              <w:t xml:space="preserve"> lub </w:t>
            </w:r>
            <w:bookmarkEnd w:id="4"/>
            <w:r w:rsidR="00D51CAF">
              <w:rPr>
                <w:rFonts w:ascii="Arial" w:eastAsia="Times New Roman" w:hAnsi="Arial" w:cs="Arial"/>
                <w:color w:val="000000"/>
                <w:sz w:val="20"/>
                <w:szCs w:val="20"/>
                <w:lang w:eastAsia="pl-PL"/>
              </w:rPr>
              <w:t>HTML</w:t>
            </w:r>
            <w:r w:rsidR="00D51CAF" w:rsidRPr="009413A3">
              <w:rPr>
                <w:rFonts w:ascii="Arial" w:eastAsia="Times New Roman" w:hAnsi="Arial" w:cs="Arial"/>
                <w:color w:val="000000"/>
                <w:sz w:val="20"/>
                <w:szCs w:val="20"/>
                <w:lang w:eastAsia="pl-PL"/>
              </w:rPr>
              <w:t xml:space="preserve"> </w:t>
            </w:r>
            <w:r w:rsidRPr="009413A3">
              <w:rPr>
                <w:rFonts w:ascii="Arial" w:eastAsia="Times New Roman" w:hAnsi="Arial" w:cs="Arial"/>
                <w:color w:val="000000"/>
                <w:sz w:val="20"/>
                <w:szCs w:val="20"/>
                <w:lang w:eastAsia="pl-PL"/>
              </w:rPr>
              <w:t>do dalszej obróbki statystycznej.</w:t>
            </w:r>
          </w:p>
        </w:tc>
      </w:tr>
      <w:tr w:rsidR="005C37D3" w:rsidRPr="00D37DEB" w14:paraId="2E4CE619" w14:textId="77777777" w:rsidTr="003C4CCB">
        <w:tc>
          <w:tcPr>
            <w:tcW w:w="0" w:type="auto"/>
            <w:tcBorders>
              <w:top w:val="single" w:sz="6" w:space="0" w:color="DDDDDD"/>
            </w:tcBorders>
            <w:vAlign w:val="center"/>
          </w:tcPr>
          <w:p w14:paraId="177846D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6.20</w:t>
            </w:r>
          </w:p>
        </w:tc>
        <w:tc>
          <w:tcPr>
            <w:tcW w:w="0" w:type="auto"/>
            <w:tcBorders>
              <w:top w:val="single" w:sz="6" w:space="0" w:color="DDDDDD"/>
            </w:tcBorders>
            <w:vAlign w:val="center"/>
          </w:tcPr>
          <w:p w14:paraId="7C4276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Podział raportów</w:t>
            </w:r>
          </w:p>
        </w:tc>
        <w:tc>
          <w:tcPr>
            <w:tcW w:w="0" w:type="auto"/>
            <w:tcBorders>
              <w:top w:val="single" w:sz="6" w:space="0" w:color="DDDDDD"/>
            </w:tcBorders>
            <w:vAlign w:val="center"/>
          </w:tcPr>
          <w:p w14:paraId="1CBD89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podział raportów na raporty dla kampanii i/lub konsultantów z możliwością wyboru zakresu danych.</w:t>
            </w:r>
          </w:p>
        </w:tc>
      </w:tr>
      <w:tr w:rsidR="005C37D3" w:rsidRPr="00D37DEB" w14:paraId="267692CD" w14:textId="77777777" w:rsidTr="003C4CCB">
        <w:tc>
          <w:tcPr>
            <w:tcW w:w="0" w:type="auto"/>
            <w:tcBorders>
              <w:top w:val="single" w:sz="6" w:space="0" w:color="DDDDDD"/>
            </w:tcBorders>
            <w:vAlign w:val="center"/>
          </w:tcPr>
          <w:p w14:paraId="572410F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6.21</w:t>
            </w:r>
          </w:p>
        </w:tc>
        <w:tc>
          <w:tcPr>
            <w:tcW w:w="0" w:type="auto"/>
            <w:tcBorders>
              <w:top w:val="single" w:sz="6" w:space="0" w:color="DDDDDD"/>
            </w:tcBorders>
            <w:vAlign w:val="center"/>
          </w:tcPr>
          <w:p w14:paraId="1DABC34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periodyczne na e-mail</w:t>
            </w:r>
          </w:p>
        </w:tc>
        <w:tc>
          <w:tcPr>
            <w:tcW w:w="0" w:type="auto"/>
            <w:tcBorders>
              <w:top w:val="single" w:sz="6" w:space="0" w:color="DDDDDD"/>
            </w:tcBorders>
            <w:vAlign w:val="center"/>
          </w:tcPr>
          <w:p w14:paraId="617026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raporty periodyczne wysyłane automatycznie zgodnie z konfiguracją na wskazany adres e-mail (co tydzień, miesiąc lub kwartał).</w:t>
            </w:r>
          </w:p>
        </w:tc>
      </w:tr>
      <w:tr w:rsidR="005C37D3" w:rsidRPr="00D37DEB" w14:paraId="00F9484D" w14:textId="77777777" w:rsidTr="003C4CCB">
        <w:tc>
          <w:tcPr>
            <w:tcW w:w="0" w:type="auto"/>
            <w:tcBorders>
              <w:top w:val="single" w:sz="6" w:space="0" w:color="DDDDDD"/>
            </w:tcBorders>
            <w:vAlign w:val="center"/>
          </w:tcPr>
          <w:p w14:paraId="2DEA8A4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6.22</w:t>
            </w:r>
          </w:p>
        </w:tc>
        <w:tc>
          <w:tcPr>
            <w:tcW w:w="0" w:type="auto"/>
            <w:tcBorders>
              <w:top w:val="single" w:sz="6" w:space="0" w:color="DDDDDD"/>
            </w:tcBorders>
            <w:vAlign w:val="center"/>
          </w:tcPr>
          <w:p w14:paraId="19C6B9E8" w14:textId="77777777" w:rsidR="005C37D3" w:rsidRPr="009413A3"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9413A3">
              <w:rPr>
                <w:rFonts w:ascii="Arial" w:eastAsia="Times New Roman" w:hAnsi="Arial" w:cs="Arial"/>
                <w:color w:val="000000"/>
                <w:sz w:val="20"/>
                <w:szCs w:val="20"/>
                <w:lang w:eastAsia="pl-PL"/>
              </w:rPr>
              <w:t>Własne raporty (kreator)</w:t>
            </w:r>
          </w:p>
        </w:tc>
        <w:tc>
          <w:tcPr>
            <w:tcW w:w="0" w:type="auto"/>
            <w:tcBorders>
              <w:top w:val="single" w:sz="6" w:space="0" w:color="DDDDDD"/>
            </w:tcBorders>
            <w:vAlign w:val="center"/>
          </w:tcPr>
          <w:p w14:paraId="77D6A809" w14:textId="77777777" w:rsidR="005C37D3" w:rsidRPr="009413A3"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9413A3">
              <w:rPr>
                <w:rFonts w:ascii="Arial" w:eastAsia="Times New Roman" w:hAnsi="Arial" w:cs="Arial"/>
                <w:color w:val="000000"/>
                <w:sz w:val="20"/>
                <w:szCs w:val="20"/>
                <w:lang w:eastAsia="pl-PL"/>
              </w:rPr>
              <w:t>System Call Center musi umożliwiać tworzenie własnych raportów na podstawie współczynników statystycznych poprzez wybór konkretnych danych, które mają się pojawić w danej kolumnie pliku XLSX</w:t>
            </w:r>
            <w:r w:rsidR="00E9114F" w:rsidRPr="009413A3">
              <w:rPr>
                <w:rFonts w:ascii="Arial" w:eastAsia="Times New Roman" w:hAnsi="Arial" w:cs="Arial"/>
                <w:color w:val="000000"/>
                <w:sz w:val="20"/>
                <w:szCs w:val="20"/>
                <w:lang w:eastAsia="pl-PL"/>
              </w:rPr>
              <w:t xml:space="preserve"> lub </w:t>
            </w:r>
            <w:r w:rsidR="000B629B">
              <w:rPr>
                <w:rFonts w:ascii="Arial" w:eastAsia="Times New Roman" w:hAnsi="Arial" w:cs="Arial"/>
                <w:color w:val="000000"/>
                <w:sz w:val="20"/>
                <w:szCs w:val="20"/>
                <w:lang w:eastAsia="pl-PL"/>
              </w:rPr>
              <w:t>HTML</w:t>
            </w:r>
            <w:r w:rsidRPr="009413A3">
              <w:rPr>
                <w:rFonts w:ascii="Arial" w:eastAsia="Times New Roman" w:hAnsi="Arial" w:cs="Arial"/>
                <w:color w:val="000000"/>
                <w:sz w:val="20"/>
                <w:szCs w:val="20"/>
                <w:lang w:eastAsia="pl-PL"/>
              </w:rPr>
              <w:t>.</w:t>
            </w:r>
          </w:p>
        </w:tc>
      </w:tr>
      <w:tr w:rsidR="005C37D3" w:rsidRPr="00D37DEB" w14:paraId="57B0E1C9" w14:textId="77777777" w:rsidTr="003C4CCB">
        <w:tc>
          <w:tcPr>
            <w:tcW w:w="0" w:type="auto"/>
            <w:tcBorders>
              <w:top w:val="single" w:sz="6" w:space="0" w:color="DDDDDD"/>
            </w:tcBorders>
            <w:vAlign w:val="center"/>
          </w:tcPr>
          <w:p w14:paraId="76575C2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6.23</w:t>
            </w:r>
          </w:p>
        </w:tc>
        <w:tc>
          <w:tcPr>
            <w:tcW w:w="0" w:type="auto"/>
            <w:tcBorders>
              <w:top w:val="single" w:sz="6" w:space="0" w:color="DDDDDD"/>
            </w:tcBorders>
            <w:vAlign w:val="center"/>
          </w:tcPr>
          <w:p w14:paraId="10774E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oceny rozmów</w:t>
            </w:r>
          </w:p>
        </w:tc>
        <w:tc>
          <w:tcPr>
            <w:tcW w:w="0" w:type="auto"/>
            <w:tcBorders>
              <w:top w:val="single" w:sz="6" w:space="0" w:color="DDDDDD"/>
            </w:tcBorders>
            <w:vAlign w:val="center"/>
          </w:tcPr>
          <w:p w14:paraId="4C0ADC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okresowej oceny rozmów konsultantów z możliwością tworzenia własnych formularzy oceny rozmów.</w:t>
            </w:r>
          </w:p>
        </w:tc>
      </w:tr>
      <w:tr w:rsidR="005C37D3" w:rsidRPr="00D37DEB" w14:paraId="5DD679F7" w14:textId="77777777" w:rsidTr="003C4CCB">
        <w:tc>
          <w:tcPr>
            <w:tcW w:w="0" w:type="auto"/>
            <w:tcBorders>
              <w:top w:val="single" w:sz="6" w:space="0" w:color="DDDDDD"/>
            </w:tcBorders>
            <w:vAlign w:val="center"/>
          </w:tcPr>
          <w:p w14:paraId="37D2C7F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6.24</w:t>
            </w:r>
          </w:p>
        </w:tc>
        <w:tc>
          <w:tcPr>
            <w:tcW w:w="0" w:type="auto"/>
            <w:tcBorders>
              <w:top w:val="single" w:sz="6" w:space="0" w:color="DDDDDD"/>
            </w:tcBorders>
            <w:vAlign w:val="center"/>
          </w:tcPr>
          <w:p w14:paraId="2C4F2B4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Losowanie nagrań do oceny</w:t>
            </w:r>
          </w:p>
        </w:tc>
        <w:tc>
          <w:tcPr>
            <w:tcW w:w="0" w:type="auto"/>
            <w:tcBorders>
              <w:top w:val="single" w:sz="6" w:space="0" w:color="DDDDDD"/>
            </w:tcBorders>
            <w:vAlign w:val="center"/>
          </w:tcPr>
          <w:p w14:paraId="743CDC2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oceny musi losować wybrane nagrania z zadanego okresu i umożliwiać odsłuch nagrania wraz z równoległym wypełnieniem formularza oceny.</w:t>
            </w:r>
          </w:p>
        </w:tc>
      </w:tr>
      <w:tr w:rsidR="005C37D3" w:rsidRPr="00D37DEB" w14:paraId="19C21440" w14:textId="77777777" w:rsidTr="003C4CCB">
        <w:tc>
          <w:tcPr>
            <w:tcW w:w="0" w:type="auto"/>
            <w:tcBorders>
              <w:top w:val="single" w:sz="6" w:space="0" w:color="DDDDDD"/>
            </w:tcBorders>
            <w:vAlign w:val="center"/>
          </w:tcPr>
          <w:p w14:paraId="0811E2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6.25</w:t>
            </w:r>
          </w:p>
        </w:tc>
        <w:tc>
          <w:tcPr>
            <w:tcW w:w="0" w:type="auto"/>
            <w:tcBorders>
              <w:top w:val="single" w:sz="6" w:space="0" w:color="DDDDDD"/>
            </w:tcBorders>
            <w:vAlign w:val="center"/>
          </w:tcPr>
          <w:p w14:paraId="3134E0C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Odzyskiwanie połączeń nieodebranych</w:t>
            </w:r>
          </w:p>
        </w:tc>
        <w:tc>
          <w:tcPr>
            <w:tcW w:w="0" w:type="auto"/>
            <w:tcBorders>
              <w:top w:val="single" w:sz="6" w:space="0" w:color="DDDDDD"/>
            </w:tcBorders>
            <w:vAlign w:val="center"/>
          </w:tcPr>
          <w:p w14:paraId="54A003E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Call Center musi posiadać system odzyskiwania połączeń nieodebranych poprzez automatyczne dzwonienie do osób, które nie zostały obsłużone (Callback).</w:t>
            </w:r>
          </w:p>
        </w:tc>
      </w:tr>
      <w:tr w:rsidR="005C37D3" w:rsidRPr="00D37DEB" w14:paraId="039B68C7" w14:textId="77777777" w:rsidTr="003C4CCB">
        <w:tc>
          <w:tcPr>
            <w:tcW w:w="0" w:type="auto"/>
            <w:tcBorders>
              <w:top w:val="single" w:sz="6" w:space="0" w:color="DDDDDD"/>
            </w:tcBorders>
            <w:vAlign w:val="center"/>
          </w:tcPr>
          <w:p w14:paraId="458FAD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6.26</w:t>
            </w:r>
          </w:p>
        </w:tc>
        <w:tc>
          <w:tcPr>
            <w:tcW w:w="0" w:type="auto"/>
            <w:tcBorders>
              <w:top w:val="single" w:sz="6" w:space="0" w:color="DDDDDD"/>
            </w:tcBorders>
            <w:vAlign w:val="center"/>
          </w:tcPr>
          <w:p w14:paraId="340391F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Wykrywanie anomalii</w:t>
            </w:r>
          </w:p>
        </w:tc>
        <w:tc>
          <w:tcPr>
            <w:tcW w:w="0" w:type="auto"/>
            <w:tcBorders>
              <w:top w:val="single" w:sz="6" w:space="0" w:color="DDDDDD"/>
            </w:tcBorders>
            <w:vAlign w:val="center"/>
          </w:tcPr>
          <w:p w14:paraId="080359D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wbudowany moduł wykrywania i raportowania anomalii działający w oparciu o analizę danych historycznych i modele statystyczne (np. ARIMA lub równoważne), pozwalające na przewidywanie oczekiwanego ruchu telefonicznego i identyfikację istotnych odchyleń.</w:t>
            </w:r>
          </w:p>
        </w:tc>
      </w:tr>
      <w:tr w:rsidR="005C37D3" w:rsidRPr="00D37DEB" w14:paraId="500254CC" w14:textId="77777777" w:rsidTr="003C4CCB">
        <w:tc>
          <w:tcPr>
            <w:tcW w:w="0" w:type="auto"/>
            <w:tcBorders>
              <w:top w:val="single" w:sz="6" w:space="0" w:color="DDDDDD"/>
            </w:tcBorders>
            <w:vAlign w:val="center"/>
          </w:tcPr>
          <w:p w14:paraId="7C0F469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6.27</w:t>
            </w:r>
          </w:p>
        </w:tc>
        <w:tc>
          <w:tcPr>
            <w:tcW w:w="0" w:type="auto"/>
            <w:tcBorders>
              <w:top w:val="single" w:sz="6" w:space="0" w:color="DDDDDD"/>
            </w:tcBorders>
            <w:vAlign w:val="center"/>
          </w:tcPr>
          <w:p w14:paraId="71135CA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Alerty o anomaliach</w:t>
            </w:r>
          </w:p>
        </w:tc>
        <w:tc>
          <w:tcPr>
            <w:tcW w:w="0" w:type="auto"/>
            <w:tcBorders>
              <w:top w:val="single" w:sz="6" w:space="0" w:color="DDDDDD"/>
            </w:tcBorders>
            <w:vAlign w:val="center"/>
          </w:tcPr>
          <w:p w14:paraId="0ED658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automatyczne informowanie (np. e-mail) wskazanych administratorów o wykryciu nietypowych zdarzeń, takich jak: gwałtowny wzrost połączeń oczekujących, nietypowe obłożenie agentów, awaryjny wzrost połączeń nieodebranych.</w:t>
            </w:r>
          </w:p>
        </w:tc>
      </w:tr>
      <w:tr w:rsidR="005C37D3" w:rsidRPr="00D37DEB" w14:paraId="213DDE22" w14:textId="77777777" w:rsidTr="003C4CCB">
        <w:tc>
          <w:tcPr>
            <w:tcW w:w="0" w:type="auto"/>
            <w:tcBorders>
              <w:top w:val="single" w:sz="6" w:space="0" w:color="DDDDDD"/>
            </w:tcBorders>
            <w:vAlign w:val="center"/>
          </w:tcPr>
          <w:p w14:paraId="047BFF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6.28</w:t>
            </w:r>
          </w:p>
        </w:tc>
        <w:tc>
          <w:tcPr>
            <w:tcW w:w="0" w:type="auto"/>
            <w:tcBorders>
              <w:top w:val="single" w:sz="6" w:space="0" w:color="DDDDDD"/>
            </w:tcBorders>
            <w:vAlign w:val="center"/>
          </w:tcPr>
          <w:p w14:paraId="240F93A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Konfiguracja czułości anomalii</w:t>
            </w:r>
          </w:p>
        </w:tc>
        <w:tc>
          <w:tcPr>
            <w:tcW w:w="0" w:type="auto"/>
            <w:tcBorders>
              <w:top w:val="single" w:sz="6" w:space="0" w:color="DDDDDD"/>
            </w:tcBorders>
            <w:vAlign w:val="center"/>
          </w:tcPr>
          <w:p w14:paraId="04A0A0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konfigurację czułości wykrywania anomalii (np. próg odchylenia od średniej historycznej).</w:t>
            </w:r>
          </w:p>
        </w:tc>
      </w:tr>
    </w:tbl>
    <w:p w14:paraId="5D7F7BF1"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7. WALLBOARD - TABLICA MONITORINGU</w:t>
      </w:r>
    </w:p>
    <w:tbl>
      <w:tblPr>
        <w:tblW w:w="5000" w:type="pct"/>
        <w:tblCellMar>
          <w:top w:w="15" w:type="dxa"/>
          <w:left w:w="15" w:type="dxa"/>
          <w:bottom w:w="15" w:type="dxa"/>
          <w:right w:w="15" w:type="dxa"/>
        </w:tblCellMar>
        <w:tblLook w:val="04A0" w:firstRow="1" w:lastRow="0" w:firstColumn="1" w:lastColumn="0" w:noHBand="0" w:noVBand="1"/>
      </w:tblPr>
      <w:tblGrid>
        <w:gridCol w:w="420"/>
        <w:gridCol w:w="2113"/>
        <w:gridCol w:w="6857"/>
      </w:tblGrid>
      <w:tr w:rsidR="005C37D3" w:rsidRPr="00D37DEB" w14:paraId="3F7E1B97" w14:textId="77777777" w:rsidTr="003C4CCB">
        <w:tc>
          <w:tcPr>
            <w:tcW w:w="0" w:type="auto"/>
            <w:tcBorders>
              <w:bottom w:val="single" w:sz="12" w:space="0" w:color="DDDDDD"/>
            </w:tcBorders>
            <w:vAlign w:val="center"/>
          </w:tcPr>
          <w:p w14:paraId="7EC2B23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0E3C4792"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3992601D"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5AED6975" w14:textId="77777777" w:rsidTr="003C4CCB">
        <w:tc>
          <w:tcPr>
            <w:tcW w:w="0" w:type="auto"/>
            <w:tcBorders>
              <w:top w:val="single" w:sz="6" w:space="0" w:color="DDDDDD"/>
            </w:tcBorders>
            <w:vAlign w:val="center"/>
          </w:tcPr>
          <w:p w14:paraId="63F54EA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7.1</w:t>
            </w:r>
          </w:p>
        </w:tc>
        <w:tc>
          <w:tcPr>
            <w:tcW w:w="0" w:type="auto"/>
            <w:tcBorders>
              <w:top w:val="single" w:sz="6" w:space="0" w:color="DDDDDD"/>
            </w:tcBorders>
            <w:vAlign w:val="center"/>
          </w:tcPr>
          <w:p w14:paraId="54D6BA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dostęp przez URL</w:t>
            </w:r>
          </w:p>
        </w:tc>
        <w:tc>
          <w:tcPr>
            <w:tcW w:w="0" w:type="auto"/>
            <w:tcBorders>
              <w:top w:val="single" w:sz="6" w:space="0" w:color="DDDDDD"/>
            </w:tcBorders>
            <w:vAlign w:val="center"/>
          </w:tcPr>
          <w:p w14:paraId="4CC9206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Wallboard musi umożliwiać tworzenie dedykowanych widoków monitoringu dostępnych przez unikalny adres URL (link publiczny/tokenizowany) niewymagający logowania użytkownika. Funkcjonalność ta ma umożliwić wyświetlanie statystyk na ekranach zbiorczych (TV) w trybie bezobsługowym.</w:t>
            </w:r>
          </w:p>
        </w:tc>
      </w:tr>
      <w:tr w:rsidR="005C37D3" w:rsidRPr="00D37DEB" w14:paraId="73D7BC01" w14:textId="77777777" w:rsidTr="003C4CCB">
        <w:tc>
          <w:tcPr>
            <w:tcW w:w="0" w:type="auto"/>
            <w:tcBorders>
              <w:top w:val="single" w:sz="6" w:space="0" w:color="DDDDDD"/>
            </w:tcBorders>
            <w:vAlign w:val="center"/>
          </w:tcPr>
          <w:p w14:paraId="60F39D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7.2</w:t>
            </w:r>
          </w:p>
        </w:tc>
        <w:tc>
          <w:tcPr>
            <w:tcW w:w="0" w:type="auto"/>
            <w:tcBorders>
              <w:top w:val="single" w:sz="6" w:space="0" w:color="DDDDDD"/>
            </w:tcBorders>
            <w:vAlign w:val="center"/>
          </w:tcPr>
          <w:p w14:paraId="7CE9269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prezentacja danych</w:t>
            </w:r>
          </w:p>
        </w:tc>
        <w:tc>
          <w:tcPr>
            <w:tcW w:w="0" w:type="auto"/>
            <w:tcBorders>
              <w:top w:val="single" w:sz="6" w:space="0" w:color="DDDDDD"/>
            </w:tcBorders>
            <w:vAlign w:val="center"/>
          </w:tcPr>
          <w:p w14:paraId="177B64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prezentować dane w formie tabelarycznej lub kafelkowej z możliwością konfiguracji kolumn i układu widoku.</w:t>
            </w:r>
          </w:p>
        </w:tc>
      </w:tr>
      <w:tr w:rsidR="005C37D3" w:rsidRPr="00D37DEB" w14:paraId="4FDCB22B" w14:textId="77777777" w:rsidTr="003C4CCB">
        <w:tc>
          <w:tcPr>
            <w:tcW w:w="0" w:type="auto"/>
            <w:tcBorders>
              <w:top w:val="single" w:sz="6" w:space="0" w:color="DDDDDD"/>
            </w:tcBorders>
            <w:vAlign w:val="center"/>
          </w:tcPr>
          <w:p w14:paraId="36546B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7.3</w:t>
            </w:r>
          </w:p>
        </w:tc>
        <w:tc>
          <w:tcPr>
            <w:tcW w:w="0" w:type="auto"/>
            <w:tcBorders>
              <w:top w:val="single" w:sz="6" w:space="0" w:color="DDDDDD"/>
            </w:tcBorders>
            <w:vAlign w:val="center"/>
          </w:tcPr>
          <w:p w14:paraId="5FBC22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odświeżanie w czasie rzeczywistym</w:t>
            </w:r>
          </w:p>
        </w:tc>
        <w:tc>
          <w:tcPr>
            <w:tcW w:w="0" w:type="auto"/>
            <w:tcBorders>
              <w:top w:val="single" w:sz="6" w:space="0" w:color="DDDDDD"/>
            </w:tcBorders>
            <w:vAlign w:val="center"/>
          </w:tcPr>
          <w:p w14:paraId="4F717D3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odświeżać dane w czasie rzeczywistym (Real-Time) bez konieczności manualnego odświeżania strony.</w:t>
            </w:r>
          </w:p>
        </w:tc>
      </w:tr>
      <w:tr w:rsidR="005C37D3" w:rsidRPr="00D37DEB" w14:paraId="3D6EB474" w14:textId="77777777" w:rsidTr="003C4CCB">
        <w:tc>
          <w:tcPr>
            <w:tcW w:w="0" w:type="auto"/>
            <w:tcBorders>
              <w:top w:val="single" w:sz="6" w:space="0" w:color="DDDDDD"/>
            </w:tcBorders>
            <w:vAlign w:val="center"/>
          </w:tcPr>
          <w:p w14:paraId="60ABEEA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7.4</w:t>
            </w:r>
          </w:p>
        </w:tc>
        <w:tc>
          <w:tcPr>
            <w:tcW w:w="0" w:type="auto"/>
            <w:tcBorders>
              <w:top w:val="single" w:sz="6" w:space="0" w:color="DDDDDD"/>
            </w:tcBorders>
            <w:vAlign w:val="center"/>
          </w:tcPr>
          <w:p w14:paraId="3EEEED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widok zbiorczy wielu kolejek</w:t>
            </w:r>
          </w:p>
        </w:tc>
        <w:tc>
          <w:tcPr>
            <w:tcW w:w="0" w:type="auto"/>
            <w:tcBorders>
              <w:top w:val="single" w:sz="6" w:space="0" w:color="DDDDDD"/>
            </w:tcBorders>
            <w:vAlign w:val="center"/>
          </w:tcPr>
          <w:p w14:paraId="6F12C0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umożliwiać prezentację zbiorczą dla wielu kolejek jednocześnie. Przykład: Rejestracja Dzieci, Rejestracja Dorośli, POZ - wszystko na jednym ekranie.</w:t>
            </w:r>
          </w:p>
        </w:tc>
      </w:tr>
      <w:tr w:rsidR="005C37D3" w:rsidRPr="00D37DEB" w14:paraId="4E849249" w14:textId="77777777" w:rsidTr="003C4CCB">
        <w:tc>
          <w:tcPr>
            <w:tcW w:w="0" w:type="auto"/>
            <w:tcBorders>
              <w:top w:val="single" w:sz="6" w:space="0" w:color="DDDDDD"/>
            </w:tcBorders>
            <w:vAlign w:val="center"/>
          </w:tcPr>
          <w:p w14:paraId="5B0D9F8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7.5</w:t>
            </w:r>
          </w:p>
        </w:tc>
        <w:tc>
          <w:tcPr>
            <w:tcW w:w="0" w:type="auto"/>
            <w:tcBorders>
              <w:top w:val="single" w:sz="6" w:space="0" w:color="DDDDDD"/>
            </w:tcBorders>
            <w:vAlign w:val="center"/>
          </w:tcPr>
          <w:p w14:paraId="34ADF2A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Wallboard - metryka: </w:t>
            </w:r>
            <w:r w:rsidRPr="00D37DEB">
              <w:rPr>
                <w:rFonts w:ascii="Arial" w:eastAsia="Times New Roman" w:hAnsi="Arial" w:cs="Arial"/>
                <w:color w:val="000000"/>
                <w:sz w:val="20"/>
                <w:szCs w:val="20"/>
                <w:lang w:eastAsia="pl-PL"/>
              </w:rPr>
              <w:lastRenderedPageBreak/>
              <w:t>oczekujący</w:t>
            </w:r>
          </w:p>
        </w:tc>
        <w:tc>
          <w:tcPr>
            <w:tcW w:w="0" w:type="auto"/>
            <w:tcBorders>
              <w:top w:val="single" w:sz="6" w:space="0" w:color="DDDDDD"/>
            </w:tcBorders>
            <w:vAlign w:val="center"/>
          </w:tcPr>
          <w:p w14:paraId="1041FC9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Wallboard musi prezentować metrykę: Liczba osób oczekujących w kolejce.</w:t>
            </w:r>
          </w:p>
        </w:tc>
      </w:tr>
      <w:tr w:rsidR="005C37D3" w:rsidRPr="00D37DEB" w14:paraId="748EB487" w14:textId="77777777" w:rsidTr="003C4CCB">
        <w:tc>
          <w:tcPr>
            <w:tcW w:w="0" w:type="auto"/>
            <w:tcBorders>
              <w:top w:val="single" w:sz="6" w:space="0" w:color="DDDDDD"/>
            </w:tcBorders>
            <w:vAlign w:val="center"/>
          </w:tcPr>
          <w:p w14:paraId="4EECDB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7.6</w:t>
            </w:r>
          </w:p>
        </w:tc>
        <w:tc>
          <w:tcPr>
            <w:tcW w:w="0" w:type="auto"/>
            <w:tcBorders>
              <w:top w:val="single" w:sz="6" w:space="0" w:color="DDDDDD"/>
            </w:tcBorders>
            <w:vAlign w:val="center"/>
          </w:tcPr>
          <w:p w14:paraId="6FA9D2E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metryka: czas oczekiwania</w:t>
            </w:r>
          </w:p>
        </w:tc>
        <w:tc>
          <w:tcPr>
            <w:tcW w:w="0" w:type="auto"/>
            <w:tcBorders>
              <w:top w:val="single" w:sz="6" w:space="0" w:color="DDDDDD"/>
            </w:tcBorders>
            <w:vAlign w:val="center"/>
          </w:tcPr>
          <w:p w14:paraId="610E16D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prezentować metrykę: Średni czas oczekiwania w kolejce.</w:t>
            </w:r>
          </w:p>
        </w:tc>
      </w:tr>
      <w:tr w:rsidR="005C37D3" w:rsidRPr="00D37DEB" w14:paraId="45D526E0" w14:textId="77777777" w:rsidTr="003C4CCB">
        <w:tc>
          <w:tcPr>
            <w:tcW w:w="0" w:type="auto"/>
            <w:tcBorders>
              <w:top w:val="single" w:sz="6" w:space="0" w:color="DDDDDD"/>
            </w:tcBorders>
            <w:vAlign w:val="center"/>
          </w:tcPr>
          <w:p w14:paraId="21B0A6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7.7</w:t>
            </w:r>
          </w:p>
        </w:tc>
        <w:tc>
          <w:tcPr>
            <w:tcW w:w="0" w:type="auto"/>
            <w:tcBorders>
              <w:top w:val="single" w:sz="6" w:space="0" w:color="DDDDDD"/>
            </w:tcBorders>
            <w:vAlign w:val="center"/>
          </w:tcPr>
          <w:p w14:paraId="10EB196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metryka: rozmowy odebrane</w:t>
            </w:r>
          </w:p>
        </w:tc>
        <w:tc>
          <w:tcPr>
            <w:tcW w:w="0" w:type="auto"/>
            <w:tcBorders>
              <w:top w:val="single" w:sz="6" w:space="0" w:color="DDDDDD"/>
            </w:tcBorders>
            <w:vAlign w:val="center"/>
          </w:tcPr>
          <w:p w14:paraId="263B23B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prezentować metrykę: Liczba rozmów odebranych.</w:t>
            </w:r>
          </w:p>
        </w:tc>
      </w:tr>
      <w:tr w:rsidR="005C37D3" w:rsidRPr="00D37DEB" w14:paraId="260C5A94" w14:textId="77777777" w:rsidTr="003C4CCB">
        <w:tc>
          <w:tcPr>
            <w:tcW w:w="0" w:type="auto"/>
            <w:tcBorders>
              <w:top w:val="single" w:sz="6" w:space="0" w:color="DDDDDD"/>
            </w:tcBorders>
            <w:vAlign w:val="center"/>
          </w:tcPr>
          <w:p w14:paraId="1D41369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7.8</w:t>
            </w:r>
          </w:p>
        </w:tc>
        <w:tc>
          <w:tcPr>
            <w:tcW w:w="0" w:type="auto"/>
            <w:tcBorders>
              <w:top w:val="single" w:sz="6" w:space="0" w:color="DDDDDD"/>
            </w:tcBorders>
            <w:vAlign w:val="center"/>
          </w:tcPr>
          <w:p w14:paraId="69D829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metryka: statusy agentów</w:t>
            </w:r>
          </w:p>
        </w:tc>
        <w:tc>
          <w:tcPr>
            <w:tcW w:w="0" w:type="auto"/>
            <w:tcBorders>
              <w:top w:val="single" w:sz="6" w:space="0" w:color="DDDDDD"/>
            </w:tcBorders>
            <w:vAlign w:val="center"/>
          </w:tcPr>
          <w:p w14:paraId="24B099E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prezentować metrykę: Statusy Agentów (Zalogowani / Wolni / Rozmawiający).</w:t>
            </w:r>
          </w:p>
        </w:tc>
      </w:tr>
      <w:tr w:rsidR="005C37D3" w:rsidRPr="00D37DEB" w14:paraId="084D339D" w14:textId="77777777" w:rsidTr="003C4CCB">
        <w:tc>
          <w:tcPr>
            <w:tcW w:w="0" w:type="auto"/>
            <w:tcBorders>
              <w:top w:val="single" w:sz="6" w:space="0" w:color="DDDDDD"/>
            </w:tcBorders>
            <w:vAlign w:val="center"/>
          </w:tcPr>
          <w:p w14:paraId="42FBB3A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7.9</w:t>
            </w:r>
          </w:p>
        </w:tc>
        <w:tc>
          <w:tcPr>
            <w:tcW w:w="0" w:type="auto"/>
            <w:tcBorders>
              <w:top w:val="single" w:sz="6" w:space="0" w:color="DDDDDD"/>
            </w:tcBorders>
            <w:vAlign w:val="center"/>
          </w:tcPr>
          <w:p w14:paraId="4D292B3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metryka: SLA</w:t>
            </w:r>
          </w:p>
        </w:tc>
        <w:tc>
          <w:tcPr>
            <w:tcW w:w="0" w:type="auto"/>
            <w:tcBorders>
              <w:top w:val="single" w:sz="6" w:space="0" w:color="DDDDDD"/>
            </w:tcBorders>
            <w:vAlign w:val="center"/>
          </w:tcPr>
          <w:p w14:paraId="3F6B093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musi prezentować metrykę: Poziom Obsługi (SLA %).</w:t>
            </w:r>
          </w:p>
        </w:tc>
      </w:tr>
      <w:tr w:rsidR="005C37D3" w:rsidRPr="00D37DEB" w14:paraId="7D86DF31" w14:textId="77777777" w:rsidTr="003C4CCB">
        <w:tc>
          <w:tcPr>
            <w:tcW w:w="0" w:type="auto"/>
            <w:tcBorders>
              <w:top w:val="single" w:sz="6" w:space="0" w:color="DDDDDD"/>
            </w:tcBorders>
            <w:vAlign w:val="center"/>
          </w:tcPr>
          <w:p w14:paraId="14C1BD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7.10</w:t>
            </w:r>
          </w:p>
        </w:tc>
        <w:tc>
          <w:tcPr>
            <w:tcW w:w="0" w:type="auto"/>
            <w:tcBorders>
              <w:top w:val="single" w:sz="6" w:space="0" w:color="DDDDDD"/>
            </w:tcBorders>
            <w:vAlign w:val="center"/>
          </w:tcPr>
          <w:p w14:paraId="677FF7E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Wallboard - alarmowanie wizualne</w:t>
            </w:r>
          </w:p>
        </w:tc>
        <w:tc>
          <w:tcPr>
            <w:tcW w:w="0" w:type="auto"/>
            <w:tcBorders>
              <w:top w:val="single" w:sz="6" w:space="0" w:color="DDDDDD"/>
            </w:tcBorders>
            <w:vAlign w:val="center"/>
          </w:tcPr>
          <w:p w14:paraId="3355CC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Wallboard musi posiadać alarmowanie wizualne poprzez zmianę koloru wiersza/komórki po przekroczeniu zdefiniowanych progów alarmowych. Przykład: wiersz zmienia kolor na </w:t>
            </w:r>
            <w:r w:rsidR="002B39CF" w:rsidRPr="00D37DEB">
              <w:rPr>
                <w:rFonts w:ascii="Arial" w:eastAsia="Times New Roman" w:hAnsi="Arial" w:cs="Arial"/>
                <w:color w:val="000000"/>
                <w:sz w:val="20"/>
                <w:szCs w:val="20"/>
                <w:lang w:eastAsia="pl-PL"/>
              </w:rPr>
              <w:t>czerwony,</w:t>
            </w:r>
            <w:r w:rsidRPr="00D37DEB">
              <w:rPr>
                <w:rFonts w:ascii="Arial" w:eastAsia="Times New Roman" w:hAnsi="Arial" w:cs="Arial"/>
                <w:color w:val="000000"/>
                <w:sz w:val="20"/>
                <w:szCs w:val="20"/>
                <w:lang w:eastAsia="pl-PL"/>
              </w:rPr>
              <w:t xml:space="preserve"> gdy w kolejce czeka powyżej 10 osób lub czas oczekiwania przekracza 10 minut.</w:t>
            </w:r>
          </w:p>
        </w:tc>
      </w:tr>
    </w:tbl>
    <w:p w14:paraId="7950E3CC"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8. ZŁOTY NUMER I PREZENTACJA NUMERU</w:t>
      </w:r>
    </w:p>
    <w:tbl>
      <w:tblPr>
        <w:tblW w:w="5000" w:type="pct"/>
        <w:tblCellMar>
          <w:top w:w="15" w:type="dxa"/>
          <w:left w:w="15" w:type="dxa"/>
          <w:bottom w:w="15" w:type="dxa"/>
          <w:right w:w="15" w:type="dxa"/>
        </w:tblCellMar>
        <w:tblLook w:val="04A0" w:firstRow="1" w:lastRow="0" w:firstColumn="1" w:lastColumn="0" w:noHBand="0" w:noVBand="1"/>
      </w:tblPr>
      <w:tblGrid>
        <w:gridCol w:w="386"/>
        <w:gridCol w:w="1887"/>
        <w:gridCol w:w="7117"/>
      </w:tblGrid>
      <w:tr w:rsidR="005C37D3" w:rsidRPr="00D37DEB" w14:paraId="12654D60" w14:textId="77777777" w:rsidTr="003C4CCB">
        <w:tc>
          <w:tcPr>
            <w:tcW w:w="0" w:type="auto"/>
            <w:tcBorders>
              <w:bottom w:val="single" w:sz="12" w:space="0" w:color="DDDDDD"/>
            </w:tcBorders>
            <w:vAlign w:val="center"/>
          </w:tcPr>
          <w:p w14:paraId="2F4014ED"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486F9FD7"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7D53C97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6104248F" w14:textId="77777777" w:rsidTr="003C4CCB">
        <w:tc>
          <w:tcPr>
            <w:tcW w:w="0" w:type="auto"/>
            <w:tcBorders>
              <w:top w:val="single" w:sz="6" w:space="0" w:color="DDDDDD"/>
            </w:tcBorders>
            <w:vAlign w:val="center"/>
          </w:tcPr>
          <w:p w14:paraId="53561FA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8.1</w:t>
            </w:r>
          </w:p>
        </w:tc>
        <w:tc>
          <w:tcPr>
            <w:tcW w:w="0" w:type="auto"/>
            <w:tcBorders>
              <w:top w:val="single" w:sz="6" w:space="0" w:color="DDDDDD"/>
            </w:tcBorders>
            <w:vAlign w:val="center"/>
          </w:tcPr>
          <w:p w14:paraId="2A0A65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Pula Złotych Numerów</w:t>
            </w:r>
          </w:p>
        </w:tc>
        <w:tc>
          <w:tcPr>
            <w:tcW w:w="0" w:type="auto"/>
            <w:tcBorders>
              <w:top w:val="single" w:sz="6" w:space="0" w:color="DDDDDD"/>
            </w:tcBorders>
            <w:vAlign w:val="center"/>
          </w:tcPr>
          <w:p w14:paraId="6BD838B3" w14:textId="77777777" w:rsidR="005C37D3" w:rsidRPr="00D37DEB" w:rsidRDefault="005C37D3" w:rsidP="00EE462F">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dostarczyć pulę co najmniej 10 numerów Złotych (łatwych do zapamiętania) do wyboru przez Zamawiającego. Numery muszą charakteryzować się łatwością zapamiętania według jednego ze schematów: trzy identyczne cyfry na końcu (np. ...555), powtarzające się sekwencje par (np. ...20 20 20), ciągi rosnące lub malejące (np. ...123 456). Wymóg podyktowany jest obligatoryjnymi wymogami dostępności (Accessibility) dla interesariuszy projektu - grupa docelowa (osoby starsze, osoby w kryzysie zdrowotnym) w sytuacji stresowej wykazuje obniżone zdolności kognitywne, a skomplikowany ciąg cyfr stanowi barierę dostępu do usługi.</w:t>
            </w:r>
          </w:p>
        </w:tc>
      </w:tr>
      <w:tr w:rsidR="005C37D3" w:rsidRPr="00D37DEB" w14:paraId="47B3D72C" w14:textId="77777777" w:rsidTr="003C4CCB">
        <w:tc>
          <w:tcPr>
            <w:tcW w:w="0" w:type="auto"/>
            <w:tcBorders>
              <w:top w:val="single" w:sz="6" w:space="0" w:color="DDDDDD"/>
            </w:tcBorders>
            <w:vAlign w:val="center"/>
          </w:tcPr>
          <w:p w14:paraId="76FB73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8.2</w:t>
            </w:r>
          </w:p>
        </w:tc>
        <w:tc>
          <w:tcPr>
            <w:tcW w:w="0" w:type="auto"/>
            <w:tcBorders>
              <w:top w:val="single" w:sz="6" w:space="0" w:color="DDDDDD"/>
            </w:tcBorders>
            <w:vAlign w:val="center"/>
          </w:tcPr>
          <w:p w14:paraId="2794FC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Spójna prezentacja numeru (CLIP)</w:t>
            </w:r>
          </w:p>
        </w:tc>
        <w:tc>
          <w:tcPr>
            <w:tcW w:w="0" w:type="auto"/>
            <w:tcBorders>
              <w:top w:val="single" w:sz="6" w:space="0" w:color="DDDDDD"/>
            </w:tcBorders>
            <w:vAlign w:val="center"/>
          </w:tcPr>
          <w:p w14:paraId="19AE1DA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spójną identyfikację wizualną połączeń (CLIP). Wybrany Złoty Numer musi być prezentowany jako numer dzwoniący we wszystkich kanałach: połączenia wychodzące agentów Contact Center, automatyczne połączenia botów głosowych, oddzwonienia systemowe (Callback).</w:t>
            </w:r>
          </w:p>
        </w:tc>
      </w:tr>
    </w:tbl>
    <w:p w14:paraId="59528E78"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9. SYSTEM CRM</w:t>
      </w:r>
    </w:p>
    <w:tbl>
      <w:tblPr>
        <w:tblW w:w="5000" w:type="pct"/>
        <w:tblCellMar>
          <w:top w:w="15" w:type="dxa"/>
          <w:left w:w="15" w:type="dxa"/>
          <w:bottom w:w="15" w:type="dxa"/>
          <w:right w:w="15" w:type="dxa"/>
        </w:tblCellMar>
        <w:tblLook w:val="04A0" w:firstRow="1" w:lastRow="0" w:firstColumn="1" w:lastColumn="0" w:noHBand="0" w:noVBand="1"/>
      </w:tblPr>
      <w:tblGrid>
        <w:gridCol w:w="420"/>
        <w:gridCol w:w="2166"/>
        <w:gridCol w:w="6804"/>
      </w:tblGrid>
      <w:tr w:rsidR="005C37D3" w:rsidRPr="00D37DEB" w14:paraId="2114AE14" w14:textId="77777777" w:rsidTr="003C4CCB">
        <w:tc>
          <w:tcPr>
            <w:tcW w:w="0" w:type="auto"/>
            <w:tcBorders>
              <w:bottom w:val="single" w:sz="12" w:space="0" w:color="DDDDDD"/>
            </w:tcBorders>
            <w:vAlign w:val="center"/>
          </w:tcPr>
          <w:p w14:paraId="4F30897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1416FF24"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5146B82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5C1E1CAD" w14:textId="77777777" w:rsidTr="003C4CCB">
        <w:tc>
          <w:tcPr>
            <w:tcW w:w="0" w:type="auto"/>
            <w:tcBorders>
              <w:top w:val="single" w:sz="6" w:space="0" w:color="DDDDDD"/>
            </w:tcBorders>
            <w:vAlign w:val="center"/>
          </w:tcPr>
          <w:p w14:paraId="316708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w:t>
            </w:r>
          </w:p>
        </w:tc>
        <w:tc>
          <w:tcPr>
            <w:tcW w:w="0" w:type="auto"/>
            <w:tcBorders>
              <w:top w:val="single" w:sz="6" w:space="0" w:color="DDDDDD"/>
            </w:tcBorders>
            <w:vAlign w:val="center"/>
          </w:tcPr>
          <w:p w14:paraId="58B5BC3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Instalacja On-Premise</w:t>
            </w:r>
          </w:p>
        </w:tc>
        <w:tc>
          <w:tcPr>
            <w:tcW w:w="0" w:type="auto"/>
            <w:tcBorders>
              <w:top w:val="single" w:sz="6" w:space="0" w:color="DDDDDD"/>
            </w:tcBorders>
            <w:vAlign w:val="center"/>
          </w:tcPr>
          <w:p w14:paraId="4F03B40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CRM musi być zainstalowany w infrastrukturze Zamawiającego (On-Premise). Zamawiający nie dopuszcza rozwiązań chmurowych (SaaS) dla systemu CRM.</w:t>
            </w:r>
          </w:p>
        </w:tc>
      </w:tr>
      <w:tr w:rsidR="005C37D3" w:rsidRPr="00D37DEB" w14:paraId="66FB479E" w14:textId="77777777" w:rsidTr="003C4CCB">
        <w:tc>
          <w:tcPr>
            <w:tcW w:w="0" w:type="auto"/>
            <w:tcBorders>
              <w:top w:val="single" w:sz="6" w:space="0" w:color="DDDDDD"/>
            </w:tcBorders>
            <w:vAlign w:val="center"/>
          </w:tcPr>
          <w:p w14:paraId="0A3EF22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w:t>
            </w:r>
          </w:p>
        </w:tc>
        <w:tc>
          <w:tcPr>
            <w:tcW w:w="0" w:type="auto"/>
            <w:tcBorders>
              <w:top w:val="single" w:sz="6" w:space="0" w:color="DDDDDD"/>
            </w:tcBorders>
            <w:vAlign w:val="center"/>
          </w:tcPr>
          <w:p w14:paraId="2BDCFC8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przez interfejs WWW</w:t>
            </w:r>
          </w:p>
        </w:tc>
        <w:tc>
          <w:tcPr>
            <w:tcW w:w="0" w:type="auto"/>
            <w:tcBorders>
              <w:top w:val="single" w:sz="6" w:space="0" w:color="DDDDDD"/>
            </w:tcBorders>
            <w:vAlign w:val="center"/>
          </w:tcPr>
          <w:p w14:paraId="57D023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CRM musi umożliwiać zarządzanie wszystkimi funkcjonalnościami przez interfejs WWW dostępny z poziomu przeglądarki internetowej.</w:t>
            </w:r>
          </w:p>
        </w:tc>
      </w:tr>
      <w:tr w:rsidR="005C37D3" w:rsidRPr="00D37DEB" w14:paraId="1890AB62" w14:textId="77777777" w:rsidTr="003C4CCB">
        <w:tc>
          <w:tcPr>
            <w:tcW w:w="0" w:type="auto"/>
            <w:tcBorders>
              <w:top w:val="single" w:sz="6" w:space="0" w:color="DDDDDD"/>
            </w:tcBorders>
            <w:vAlign w:val="center"/>
          </w:tcPr>
          <w:p w14:paraId="50F75C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w:t>
            </w:r>
          </w:p>
        </w:tc>
        <w:tc>
          <w:tcPr>
            <w:tcW w:w="0" w:type="auto"/>
            <w:tcBorders>
              <w:top w:val="single" w:sz="6" w:space="0" w:color="DDDDDD"/>
            </w:tcBorders>
            <w:vAlign w:val="center"/>
          </w:tcPr>
          <w:p w14:paraId="3CB00D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Konta użytkowników</w:t>
            </w:r>
          </w:p>
        </w:tc>
        <w:tc>
          <w:tcPr>
            <w:tcW w:w="0" w:type="auto"/>
            <w:tcBorders>
              <w:top w:val="single" w:sz="6" w:space="0" w:color="DDDDDD"/>
            </w:tcBorders>
            <w:vAlign w:val="center"/>
          </w:tcPr>
          <w:p w14:paraId="49067A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osobnych kont użytkownika z indywidualnymi danymi logowania.</w:t>
            </w:r>
          </w:p>
        </w:tc>
      </w:tr>
      <w:tr w:rsidR="005C37D3" w:rsidRPr="00D37DEB" w14:paraId="0BBD0909" w14:textId="77777777" w:rsidTr="003C4CCB">
        <w:tc>
          <w:tcPr>
            <w:tcW w:w="0" w:type="auto"/>
            <w:tcBorders>
              <w:top w:val="single" w:sz="6" w:space="0" w:color="DDDDDD"/>
            </w:tcBorders>
            <w:vAlign w:val="center"/>
          </w:tcPr>
          <w:p w14:paraId="010B9C8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w:t>
            </w:r>
          </w:p>
        </w:tc>
        <w:tc>
          <w:tcPr>
            <w:tcW w:w="0" w:type="auto"/>
            <w:tcBorders>
              <w:top w:val="single" w:sz="6" w:space="0" w:color="DDDDDD"/>
            </w:tcBorders>
            <w:vAlign w:val="center"/>
          </w:tcPr>
          <w:p w14:paraId="3580BD4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kontroli uprawnień</w:t>
            </w:r>
          </w:p>
        </w:tc>
        <w:tc>
          <w:tcPr>
            <w:tcW w:w="0" w:type="auto"/>
            <w:tcBorders>
              <w:top w:val="single" w:sz="6" w:space="0" w:color="DDDDDD"/>
            </w:tcBorders>
            <w:vAlign w:val="center"/>
          </w:tcPr>
          <w:p w14:paraId="26EA75F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system kontroli uprawnień z podziałem na osobne uprawnienia dla kluczowych elementów systemu. Przykład: osobny dostęp tylko do raportów, osobny dostęp do monitoringu, osobny dostęp do zarządzania pacjentami.</w:t>
            </w:r>
          </w:p>
        </w:tc>
      </w:tr>
      <w:tr w:rsidR="005C37D3" w:rsidRPr="00D37DEB" w14:paraId="31C42E5D" w14:textId="77777777" w:rsidTr="003C4CCB">
        <w:tc>
          <w:tcPr>
            <w:tcW w:w="0" w:type="auto"/>
            <w:tcBorders>
              <w:top w:val="single" w:sz="6" w:space="0" w:color="DDDDDD"/>
            </w:tcBorders>
            <w:vAlign w:val="center"/>
          </w:tcPr>
          <w:p w14:paraId="6E10527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w:t>
            </w:r>
          </w:p>
        </w:tc>
        <w:tc>
          <w:tcPr>
            <w:tcW w:w="0" w:type="auto"/>
            <w:tcBorders>
              <w:top w:val="single" w:sz="6" w:space="0" w:color="DDDDDD"/>
            </w:tcBorders>
            <w:vAlign w:val="center"/>
          </w:tcPr>
          <w:p w14:paraId="03399C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Blokowanie po nieudanych logowaniach</w:t>
            </w:r>
          </w:p>
        </w:tc>
        <w:tc>
          <w:tcPr>
            <w:tcW w:w="0" w:type="auto"/>
            <w:tcBorders>
              <w:top w:val="single" w:sz="6" w:space="0" w:color="DDDDDD"/>
            </w:tcBorders>
            <w:vAlign w:val="center"/>
          </w:tcPr>
          <w:p w14:paraId="543FE1B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blokować dostęp do interfejsu aplikacji po 3 nieudanych próbach logowania.</w:t>
            </w:r>
          </w:p>
        </w:tc>
      </w:tr>
      <w:tr w:rsidR="005C37D3" w:rsidRPr="00D37DEB" w14:paraId="4421C28E" w14:textId="77777777" w:rsidTr="003C4CCB">
        <w:tc>
          <w:tcPr>
            <w:tcW w:w="0" w:type="auto"/>
            <w:tcBorders>
              <w:top w:val="single" w:sz="6" w:space="0" w:color="DDDDDD"/>
            </w:tcBorders>
            <w:vAlign w:val="center"/>
          </w:tcPr>
          <w:p w14:paraId="4E33655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9.6</w:t>
            </w:r>
          </w:p>
        </w:tc>
        <w:tc>
          <w:tcPr>
            <w:tcW w:w="0" w:type="auto"/>
            <w:tcBorders>
              <w:top w:val="single" w:sz="6" w:space="0" w:color="DDDDDD"/>
            </w:tcBorders>
            <w:vAlign w:val="center"/>
          </w:tcPr>
          <w:p w14:paraId="24C2FC3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Pulpit - przypomnienia</w:t>
            </w:r>
          </w:p>
        </w:tc>
        <w:tc>
          <w:tcPr>
            <w:tcW w:w="0" w:type="auto"/>
            <w:tcBorders>
              <w:top w:val="single" w:sz="6" w:space="0" w:color="DDDDDD"/>
            </w:tcBorders>
            <w:vAlign w:val="center"/>
          </w:tcPr>
          <w:p w14:paraId="6751B1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dedykowany interfejs startowy (pulpit) wyświetlający nadchodzące i niewykonane przypomnienia.</w:t>
            </w:r>
          </w:p>
        </w:tc>
      </w:tr>
      <w:tr w:rsidR="005C37D3" w:rsidRPr="00D37DEB" w14:paraId="2E0DED86" w14:textId="77777777" w:rsidTr="003C4CCB">
        <w:tc>
          <w:tcPr>
            <w:tcW w:w="0" w:type="auto"/>
            <w:tcBorders>
              <w:top w:val="single" w:sz="6" w:space="0" w:color="DDDDDD"/>
            </w:tcBorders>
            <w:vAlign w:val="center"/>
          </w:tcPr>
          <w:p w14:paraId="5E3195C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9.7</w:t>
            </w:r>
          </w:p>
        </w:tc>
        <w:tc>
          <w:tcPr>
            <w:tcW w:w="0" w:type="auto"/>
            <w:tcBorders>
              <w:top w:val="single" w:sz="6" w:space="0" w:color="DDDDDD"/>
            </w:tcBorders>
            <w:vAlign w:val="center"/>
          </w:tcPr>
          <w:p w14:paraId="2F4CDFF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Pulpit - kalendarz </w:t>
            </w:r>
            <w:r w:rsidRPr="00D37DEB">
              <w:rPr>
                <w:rFonts w:ascii="Arial" w:eastAsia="Times New Roman" w:hAnsi="Arial" w:cs="Arial"/>
                <w:color w:val="000000"/>
                <w:sz w:val="20"/>
                <w:szCs w:val="20"/>
                <w:lang w:eastAsia="pl-PL"/>
              </w:rPr>
              <w:lastRenderedPageBreak/>
              <w:t>przypomnień</w:t>
            </w:r>
          </w:p>
        </w:tc>
        <w:tc>
          <w:tcPr>
            <w:tcW w:w="0" w:type="auto"/>
            <w:tcBorders>
              <w:top w:val="single" w:sz="6" w:space="0" w:color="DDDDDD"/>
            </w:tcBorders>
            <w:vAlign w:val="center"/>
          </w:tcPr>
          <w:p w14:paraId="333908A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 xml:space="preserve">Pulpit musi wyświetlać kalendarz przypomnień na dany miesiąc z </w:t>
            </w:r>
            <w:r w:rsidRPr="00D37DEB">
              <w:rPr>
                <w:rFonts w:ascii="Arial" w:eastAsia="Times New Roman" w:hAnsi="Arial" w:cs="Arial"/>
                <w:color w:val="000000"/>
                <w:sz w:val="20"/>
                <w:szCs w:val="20"/>
                <w:lang w:eastAsia="pl-PL"/>
              </w:rPr>
              <w:lastRenderedPageBreak/>
              <w:t>możliwością zmiany miesiąca i roku w celu przeglądania przyszłych i historycznych zadań.</w:t>
            </w:r>
          </w:p>
        </w:tc>
      </w:tr>
      <w:tr w:rsidR="005C37D3" w:rsidRPr="00D37DEB" w14:paraId="10E0E71E" w14:textId="77777777" w:rsidTr="003C4CCB">
        <w:tc>
          <w:tcPr>
            <w:tcW w:w="0" w:type="auto"/>
            <w:tcBorders>
              <w:top w:val="single" w:sz="6" w:space="0" w:color="DDDDDD"/>
            </w:tcBorders>
            <w:vAlign w:val="center"/>
          </w:tcPr>
          <w:p w14:paraId="675DF5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9.8</w:t>
            </w:r>
          </w:p>
        </w:tc>
        <w:tc>
          <w:tcPr>
            <w:tcW w:w="0" w:type="auto"/>
            <w:tcBorders>
              <w:top w:val="single" w:sz="6" w:space="0" w:color="DDDDDD"/>
            </w:tcBorders>
            <w:vAlign w:val="center"/>
          </w:tcPr>
          <w:p w14:paraId="1A8D4AE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Pulpit - ostatnio przeglądane rekordy</w:t>
            </w:r>
          </w:p>
        </w:tc>
        <w:tc>
          <w:tcPr>
            <w:tcW w:w="0" w:type="auto"/>
            <w:tcBorders>
              <w:top w:val="single" w:sz="6" w:space="0" w:color="DDDDDD"/>
            </w:tcBorders>
            <w:vAlign w:val="center"/>
          </w:tcPr>
          <w:p w14:paraId="39807A4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Pulpit musi wyświetlać listę (historię) ostatnio przeglądanych rekordów pacjentów w celu szybkiego powrotu do wcześniej otwartych kart.</w:t>
            </w:r>
          </w:p>
        </w:tc>
      </w:tr>
      <w:tr w:rsidR="005C37D3" w:rsidRPr="00D37DEB" w14:paraId="7C58FE4E" w14:textId="77777777" w:rsidTr="003C4CCB">
        <w:tc>
          <w:tcPr>
            <w:tcW w:w="0" w:type="auto"/>
            <w:tcBorders>
              <w:top w:val="single" w:sz="6" w:space="0" w:color="DDDDDD"/>
            </w:tcBorders>
            <w:vAlign w:val="center"/>
          </w:tcPr>
          <w:p w14:paraId="1F0F292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9.9</w:t>
            </w:r>
          </w:p>
        </w:tc>
        <w:tc>
          <w:tcPr>
            <w:tcW w:w="0" w:type="auto"/>
            <w:tcBorders>
              <w:top w:val="single" w:sz="6" w:space="0" w:color="DDDDDD"/>
            </w:tcBorders>
            <w:vAlign w:val="center"/>
          </w:tcPr>
          <w:p w14:paraId="23AA093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Wyszukiwarka pacjentów</w:t>
            </w:r>
          </w:p>
        </w:tc>
        <w:tc>
          <w:tcPr>
            <w:tcW w:w="0" w:type="auto"/>
            <w:tcBorders>
              <w:top w:val="single" w:sz="6" w:space="0" w:color="DDDDDD"/>
            </w:tcBorders>
            <w:vAlign w:val="center"/>
          </w:tcPr>
          <w:p w14:paraId="4D316E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ogólnodostępną wyszukiwarkę pacjentów umożliwiającą wyszukanie pacjenta przez wprowadzenie dowolnej treści z danych pacjenta (imię, nazwisko, adres, nr telefonu, PESEL).</w:t>
            </w:r>
          </w:p>
        </w:tc>
      </w:tr>
      <w:tr w:rsidR="005C37D3" w:rsidRPr="00D37DEB" w14:paraId="28DE2328" w14:textId="77777777" w:rsidTr="003C4CCB">
        <w:tc>
          <w:tcPr>
            <w:tcW w:w="0" w:type="auto"/>
            <w:tcBorders>
              <w:top w:val="single" w:sz="6" w:space="0" w:color="DDDDDD"/>
            </w:tcBorders>
            <w:vAlign w:val="center"/>
          </w:tcPr>
          <w:p w14:paraId="7D20FF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9.10</w:t>
            </w:r>
          </w:p>
        </w:tc>
        <w:tc>
          <w:tcPr>
            <w:tcW w:w="0" w:type="auto"/>
            <w:tcBorders>
              <w:top w:val="single" w:sz="6" w:space="0" w:color="DDDDDD"/>
            </w:tcBorders>
            <w:vAlign w:val="center"/>
          </w:tcPr>
          <w:p w14:paraId="75E3AF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Wyszukiwarka - precyzyjne wyszukiwanie</w:t>
            </w:r>
          </w:p>
        </w:tc>
        <w:tc>
          <w:tcPr>
            <w:tcW w:w="0" w:type="auto"/>
            <w:tcBorders>
              <w:top w:val="single" w:sz="6" w:space="0" w:color="DDDDDD"/>
            </w:tcBorders>
            <w:vAlign w:val="center"/>
          </w:tcPr>
          <w:p w14:paraId="3AC4BEF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Wyszukiwarka musi umożliwiać precyzyjne wyszukanie przez wskazanie jakie dane są wprowadzone w polu szukania. Przykład: "nazwisko kowalski", "pesel 12312312312".</w:t>
            </w:r>
          </w:p>
        </w:tc>
      </w:tr>
      <w:tr w:rsidR="005C37D3" w:rsidRPr="00D37DEB" w14:paraId="19AE4B43" w14:textId="77777777" w:rsidTr="003C4CCB">
        <w:tc>
          <w:tcPr>
            <w:tcW w:w="0" w:type="auto"/>
            <w:tcBorders>
              <w:top w:val="single" w:sz="6" w:space="0" w:color="DDDDDD"/>
            </w:tcBorders>
            <w:vAlign w:val="center"/>
          </w:tcPr>
          <w:p w14:paraId="6CF775D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9.11</w:t>
            </w:r>
          </w:p>
        </w:tc>
        <w:tc>
          <w:tcPr>
            <w:tcW w:w="0" w:type="auto"/>
            <w:tcBorders>
              <w:top w:val="single" w:sz="6" w:space="0" w:color="DDDDDD"/>
            </w:tcBorders>
            <w:vAlign w:val="center"/>
          </w:tcPr>
          <w:p w14:paraId="6C6FCD4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Wyszukiwarka - dostępność globalna</w:t>
            </w:r>
          </w:p>
        </w:tc>
        <w:tc>
          <w:tcPr>
            <w:tcW w:w="0" w:type="auto"/>
            <w:tcBorders>
              <w:top w:val="single" w:sz="6" w:space="0" w:color="DDDDDD"/>
            </w:tcBorders>
            <w:vAlign w:val="center"/>
          </w:tcPr>
          <w:p w14:paraId="182334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Wyszukiwarka musi być dostępna globalnie w interfejsie aplikacji, niezależnie od aktualnie otwartego modułu.</w:t>
            </w:r>
          </w:p>
        </w:tc>
      </w:tr>
      <w:tr w:rsidR="005C37D3" w:rsidRPr="00D37DEB" w14:paraId="692304B2" w14:textId="77777777" w:rsidTr="003C4CCB">
        <w:tc>
          <w:tcPr>
            <w:tcW w:w="0" w:type="auto"/>
            <w:tcBorders>
              <w:top w:val="single" w:sz="6" w:space="0" w:color="DDDDDD"/>
            </w:tcBorders>
            <w:vAlign w:val="center"/>
          </w:tcPr>
          <w:p w14:paraId="4E89FD3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9.12</w:t>
            </w:r>
          </w:p>
        </w:tc>
        <w:tc>
          <w:tcPr>
            <w:tcW w:w="0" w:type="auto"/>
            <w:tcBorders>
              <w:top w:val="single" w:sz="6" w:space="0" w:color="DDDDDD"/>
            </w:tcBorders>
            <w:vAlign w:val="center"/>
          </w:tcPr>
          <w:p w14:paraId="1EC30E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pacjentami (CRUD)</w:t>
            </w:r>
          </w:p>
        </w:tc>
        <w:tc>
          <w:tcPr>
            <w:tcW w:w="0" w:type="auto"/>
            <w:tcBorders>
              <w:top w:val="single" w:sz="6" w:space="0" w:color="DDDDDD"/>
            </w:tcBorders>
            <w:vAlign w:val="center"/>
          </w:tcPr>
          <w:p w14:paraId="3C216B6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dodawanie, edycję i kasowanie pacjentów z poziomu interfejsu.</w:t>
            </w:r>
          </w:p>
        </w:tc>
      </w:tr>
      <w:tr w:rsidR="005C37D3" w:rsidRPr="00D37DEB" w14:paraId="3917AA0A" w14:textId="77777777" w:rsidTr="003C4CCB">
        <w:tc>
          <w:tcPr>
            <w:tcW w:w="0" w:type="auto"/>
            <w:tcBorders>
              <w:top w:val="single" w:sz="6" w:space="0" w:color="DDDDDD"/>
            </w:tcBorders>
            <w:vAlign w:val="center"/>
          </w:tcPr>
          <w:p w14:paraId="7F78012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9.13</w:t>
            </w:r>
          </w:p>
        </w:tc>
        <w:tc>
          <w:tcPr>
            <w:tcW w:w="0" w:type="auto"/>
            <w:tcBorders>
              <w:top w:val="single" w:sz="6" w:space="0" w:color="DDDDDD"/>
            </w:tcBorders>
            <w:vAlign w:val="center"/>
          </w:tcPr>
          <w:p w14:paraId="39D1CD0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dane adresowe</w:t>
            </w:r>
          </w:p>
        </w:tc>
        <w:tc>
          <w:tcPr>
            <w:tcW w:w="0" w:type="auto"/>
            <w:tcBorders>
              <w:top w:val="single" w:sz="6" w:space="0" w:color="DDDDDD"/>
            </w:tcBorders>
            <w:vAlign w:val="center"/>
          </w:tcPr>
          <w:p w14:paraId="40B3498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zapewniać dostęp do pełnych danych adresowych i kontaktowych z możliwością łatwej ich edycji.</w:t>
            </w:r>
          </w:p>
        </w:tc>
      </w:tr>
      <w:tr w:rsidR="005C37D3" w:rsidRPr="00D37DEB" w14:paraId="1F6EEA0E" w14:textId="77777777" w:rsidTr="003C4CCB">
        <w:tc>
          <w:tcPr>
            <w:tcW w:w="0" w:type="auto"/>
            <w:tcBorders>
              <w:top w:val="single" w:sz="6" w:space="0" w:color="DDDDDD"/>
            </w:tcBorders>
            <w:vAlign w:val="center"/>
          </w:tcPr>
          <w:p w14:paraId="5BE302B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9.14</w:t>
            </w:r>
          </w:p>
        </w:tc>
        <w:tc>
          <w:tcPr>
            <w:tcW w:w="0" w:type="auto"/>
            <w:tcBorders>
              <w:top w:val="single" w:sz="6" w:space="0" w:color="DDDDDD"/>
            </w:tcBorders>
            <w:vAlign w:val="center"/>
          </w:tcPr>
          <w:p w14:paraId="2EED2D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notatek</w:t>
            </w:r>
          </w:p>
        </w:tc>
        <w:tc>
          <w:tcPr>
            <w:tcW w:w="0" w:type="auto"/>
            <w:tcBorders>
              <w:top w:val="single" w:sz="6" w:space="0" w:color="DDDDDD"/>
            </w:tcBorders>
            <w:vAlign w:val="center"/>
          </w:tcPr>
          <w:p w14:paraId="5BEFF3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notatek w porządku chronologicznym.</w:t>
            </w:r>
          </w:p>
        </w:tc>
      </w:tr>
      <w:tr w:rsidR="005C37D3" w:rsidRPr="00D37DEB" w14:paraId="5456DCB5" w14:textId="77777777" w:rsidTr="003C4CCB">
        <w:tc>
          <w:tcPr>
            <w:tcW w:w="0" w:type="auto"/>
            <w:tcBorders>
              <w:top w:val="single" w:sz="6" w:space="0" w:color="DDDDDD"/>
            </w:tcBorders>
            <w:vAlign w:val="center"/>
          </w:tcPr>
          <w:p w14:paraId="7D15CB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9.15</w:t>
            </w:r>
          </w:p>
        </w:tc>
        <w:tc>
          <w:tcPr>
            <w:tcW w:w="0" w:type="auto"/>
            <w:tcBorders>
              <w:top w:val="single" w:sz="6" w:space="0" w:color="DDDDDD"/>
            </w:tcBorders>
            <w:vAlign w:val="center"/>
          </w:tcPr>
          <w:p w14:paraId="483500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kontaktów</w:t>
            </w:r>
          </w:p>
        </w:tc>
        <w:tc>
          <w:tcPr>
            <w:tcW w:w="0" w:type="auto"/>
            <w:tcBorders>
              <w:top w:val="single" w:sz="6" w:space="0" w:color="DDDDDD"/>
            </w:tcBorders>
            <w:vAlign w:val="center"/>
          </w:tcPr>
          <w:p w14:paraId="347054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kontaktów telefonicznych (rozmowy przychodzące i wychodzące) w porządku chronologicznym.</w:t>
            </w:r>
          </w:p>
        </w:tc>
      </w:tr>
      <w:tr w:rsidR="005C37D3" w:rsidRPr="00D37DEB" w14:paraId="0B24E425" w14:textId="77777777" w:rsidTr="003C4CCB">
        <w:tc>
          <w:tcPr>
            <w:tcW w:w="0" w:type="auto"/>
            <w:tcBorders>
              <w:top w:val="single" w:sz="6" w:space="0" w:color="DDDDDD"/>
            </w:tcBorders>
            <w:vAlign w:val="center"/>
          </w:tcPr>
          <w:p w14:paraId="235DEA3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9.16</w:t>
            </w:r>
          </w:p>
        </w:tc>
        <w:tc>
          <w:tcPr>
            <w:tcW w:w="0" w:type="auto"/>
            <w:tcBorders>
              <w:top w:val="single" w:sz="6" w:space="0" w:color="DDDDDD"/>
            </w:tcBorders>
            <w:vAlign w:val="center"/>
          </w:tcPr>
          <w:p w14:paraId="64F001D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przypomnień</w:t>
            </w:r>
          </w:p>
        </w:tc>
        <w:tc>
          <w:tcPr>
            <w:tcW w:w="0" w:type="auto"/>
            <w:tcBorders>
              <w:top w:val="single" w:sz="6" w:space="0" w:color="DDDDDD"/>
            </w:tcBorders>
            <w:vAlign w:val="center"/>
          </w:tcPr>
          <w:p w14:paraId="6684AE7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przypomnień w porządku chronologicznym.</w:t>
            </w:r>
          </w:p>
        </w:tc>
      </w:tr>
      <w:tr w:rsidR="005C37D3" w:rsidRPr="00D37DEB" w14:paraId="0C49CC1C" w14:textId="77777777" w:rsidTr="003C4CCB">
        <w:tc>
          <w:tcPr>
            <w:tcW w:w="0" w:type="auto"/>
            <w:tcBorders>
              <w:top w:val="single" w:sz="6" w:space="0" w:color="DDDDDD"/>
            </w:tcBorders>
            <w:vAlign w:val="center"/>
          </w:tcPr>
          <w:p w14:paraId="215110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9.17</w:t>
            </w:r>
          </w:p>
        </w:tc>
        <w:tc>
          <w:tcPr>
            <w:tcW w:w="0" w:type="auto"/>
            <w:tcBorders>
              <w:top w:val="single" w:sz="6" w:space="0" w:color="DDDDDD"/>
            </w:tcBorders>
            <w:vAlign w:val="center"/>
          </w:tcPr>
          <w:p w14:paraId="3DF956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zmian statusów</w:t>
            </w:r>
          </w:p>
        </w:tc>
        <w:tc>
          <w:tcPr>
            <w:tcW w:w="0" w:type="auto"/>
            <w:tcBorders>
              <w:top w:val="single" w:sz="6" w:space="0" w:color="DDDDDD"/>
            </w:tcBorders>
            <w:vAlign w:val="center"/>
          </w:tcPr>
          <w:p w14:paraId="21887DA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zmian statusów pacjenta w porządku chronologicznym.</w:t>
            </w:r>
          </w:p>
        </w:tc>
      </w:tr>
      <w:tr w:rsidR="005C37D3" w:rsidRPr="00D37DEB" w14:paraId="6716FBFD" w14:textId="77777777" w:rsidTr="003C4CCB">
        <w:tc>
          <w:tcPr>
            <w:tcW w:w="0" w:type="auto"/>
            <w:tcBorders>
              <w:top w:val="single" w:sz="6" w:space="0" w:color="DDDDDD"/>
            </w:tcBorders>
            <w:vAlign w:val="center"/>
          </w:tcPr>
          <w:p w14:paraId="062810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9.18</w:t>
            </w:r>
          </w:p>
        </w:tc>
        <w:tc>
          <w:tcPr>
            <w:tcW w:w="0" w:type="auto"/>
            <w:tcBorders>
              <w:top w:val="single" w:sz="6" w:space="0" w:color="DDDDDD"/>
            </w:tcBorders>
            <w:vAlign w:val="center"/>
          </w:tcPr>
          <w:p w14:paraId="4A0D35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e-mail</w:t>
            </w:r>
          </w:p>
        </w:tc>
        <w:tc>
          <w:tcPr>
            <w:tcW w:w="0" w:type="auto"/>
            <w:tcBorders>
              <w:top w:val="single" w:sz="6" w:space="0" w:color="DDDDDD"/>
            </w:tcBorders>
            <w:vAlign w:val="center"/>
          </w:tcPr>
          <w:p w14:paraId="77C54C8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wysłanych wiadomości e-mail w porządku chronologicznym.</w:t>
            </w:r>
          </w:p>
        </w:tc>
      </w:tr>
      <w:tr w:rsidR="005C37D3" w:rsidRPr="00D37DEB" w14:paraId="3178A8F2" w14:textId="77777777" w:rsidTr="003C4CCB">
        <w:tc>
          <w:tcPr>
            <w:tcW w:w="0" w:type="auto"/>
            <w:tcBorders>
              <w:top w:val="single" w:sz="6" w:space="0" w:color="DDDDDD"/>
            </w:tcBorders>
            <w:vAlign w:val="center"/>
          </w:tcPr>
          <w:p w14:paraId="77CE046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9.19</w:t>
            </w:r>
          </w:p>
        </w:tc>
        <w:tc>
          <w:tcPr>
            <w:tcW w:w="0" w:type="auto"/>
            <w:tcBorders>
              <w:top w:val="single" w:sz="6" w:space="0" w:color="DDDDDD"/>
            </w:tcBorders>
            <w:vAlign w:val="center"/>
          </w:tcPr>
          <w:p w14:paraId="358CE2E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SMS</w:t>
            </w:r>
          </w:p>
        </w:tc>
        <w:tc>
          <w:tcPr>
            <w:tcW w:w="0" w:type="auto"/>
            <w:tcBorders>
              <w:top w:val="single" w:sz="6" w:space="0" w:color="DDDDDD"/>
            </w:tcBorders>
            <w:vAlign w:val="center"/>
          </w:tcPr>
          <w:p w14:paraId="78E983F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zawierać pełną historię wysłanych wiadomości SMS w porządku chronologicznym.</w:t>
            </w:r>
          </w:p>
        </w:tc>
      </w:tr>
      <w:tr w:rsidR="005C37D3" w:rsidRPr="00D37DEB" w14:paraId="259CA6F8" w14:textId="77777777" w:rsidTr="003C4CCB">
        <w:tc>
          <w:tcPr>
            <w:tcW w:w="0" w:type="auto"/>
            <w:tcBorders>
              <w:top w:val="single" w:sz="6" w:space="0" w:color="DDDDDD"/>
            </w:tcBorders>
            <w:vAlign w:val="center"/>
          </w:tcPr>
          <w:p w14:paraId="7CF61C7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9.20</w:t>
            </w:r>
          </w:p>
        </w:tc>
        <w:tc>
          <w:tcPr>
            <w:tcW w:w="0" w:type="auto"/>
            <w:tcBorders>
              <w:top w:val="single" w:sz="6" w:space="0" w:color="DDDDDD"/>
            </w:tcBorders>
            <w:vAlign w:val="center"/>
          </w:tcPr>
          <w:p w14:paraId="08AEBE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notatki</w:t>
            </w:r>
          </w:p>
        </w:tc>
        <w:tc>
          <w:tcPr>
            <w:tcW w:w="0" w:type="auto"/>
            <w:tcBorders>
              <w:top w:val="single" w:sz="6" w:space="0" w:color="DDDDDD"/>
            </w:tcBorders>
            <w:vAlign w:val="center"/>
          </w:tcPr>
          <w:p w14:paraId="32DB641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sporządzenie notatki tekstowej z automatycznym zapisem daty i autora.</w:t>
            </w:r>
          </w:p>
        </w:tc>
      </w:tr>
      <w:tr w:rsidR="005C37D3" w:rsidRPr="00D37DEB" w14:paraId="0E7C98AA" w14:textId="77777777" w:rsidTr="003C4CCB">
        <w:tc>
          <w:tcPr>
            <w:tcW w:w="0" w:type="auto"/>
            <w:tcBorders>
              <w:top w:val="single" w:sz="6" w:space="0" w:color="DDDDDD"/>
            </w:tcBorders>
            <w:vAlign w:val="center"/>
          </w:tcPr>
          <w:p w14:paraId="05BE4A4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9.21</w:t>
            </w:r>
          </w:p>
        </w:tc>
        <w:tc>
          <w:tcPr>
            <w:tcW w:w="0" w:type="auto"/>
            <w:tcBorders>
              <w:top w:val="single" w:sz="6" w:space="0" w:color="DDDDDD"/>
            </w:tcBorders>
            <w:vAlign w:val="center"/>
          </w:tcPr>
          <w:p w14:paraId="7034DCA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przypomnienia</w:t>
            </w:r>
          </w:p>
        </w:tc>
        <w:tc>
          <w:tcPr>
            <w:tcW w:w="0" w:type="auto"/>
            <w:tcBorders>
              <w:top w:val="single" w:sz="6" w:space="0" w:color="DDDDDD"/>
            </w:tcBorders>
            <w:vAlign w:val="center"/>
          </w:tcPr>
          <w:p w14:paraId="370323A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dodanie przypomnienia o zadanej treści, dacie i godzinie.</w:t>
            </w:r>
          </w:p>
        </w:tc>
      </w:tr>
      <w:tr w:rsidR="005C37D3" w:rsidRPr="00D37DEB" w14:paraId="6AB79839" w14:textId="77777777" w:rsidTr="003C4CCB">
        <w:tc>
          <w:tcPr>
            <w:tcW w:w="0" w:type="auto"/>
            <w:tcBorders>
              <w:top w:val="single" w:sz="6" w:space="0" w:color="DDDDDD"/>
            </w:tcBorders>
            <w:vAlign w:val="center"/>
          </w:tcPr>
          <w:p w14:paraId="5CF96C0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9.22</w:t>
            </w:r>
          </w:p>
        </w:tc>
        <w:tc>
          <w:tcPr>
            <w:tcW w:w="0" w:type="auto"/>
            <w:tcBorders>
              <w:top w:val="single" w:sz="6" w:space="0" w:color="DDDDDD"/>
            </w:tcBorders>
            <w:vAlign w:val="center"/>
          </w:tcPr>
          <w:p w14:paraId="67B314B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przypięcie notatki</w:t>
            </w:r>
          </w:p>
        </w:tc>
        <w:tc>
          <w:tcPr>
            <w:tcW w:w="0" w:type="auto"/>
            <w:tcBorders>
              <w:top w:val="single" w:sz="6" w:space="0" w:color="DDDDDD"/>
            </w:tcBorders>
            <w:vAlign w:val="center"/>
          </w:tcPr>
          <w:p w14:paraId="5C2DF90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przypięcie notatki w historii tak by była eksponowana i widoczna bezpośrednio na podglądzie karty pacjenta. Przykład: ważna informacja medyczna widoczna od razu po otwarciu karty.</w:t>
            </w:r>
          </w:p>
        </w:tc>
      </w:tr>
      <w:tr w:rsidR="005C37D3" w:rsidRPr="00D37DEB" w14:paraId="59357754" w14:textId="77777777" w:rsidTr="003C4CCB">
        <w:tc>
          <w:tcPr>
            <w:tcW w:w="0" w:type="auto"/>
            <w:tcBorders>
              <w:top w:val="single" w:sz="6" w:space="0" w:color="DDDDDD"/>
            </w:tcBorders>
            <w:vAlign w:val="center"/>
          </w:tcPr>
          <w:p w14:paraId="2057A7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9.23</w:t>
            </w:r>
          </w:p>
        </w:tc>
        <w:tc>
          <w:tcPr>
            <w:tcW w:w="0" w:type="auto"/>
            <w:tcBorders>
              <w:top w:val="single" w:sz="6" w:space="0" w:color="DDDDDD"/>
            </w:tcBorders>
            <w:vAlign w:val="center"/>
          </w:tcPr>
          <w:p w14:paraId="5DB8860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historia modyfikacji</w:t>
            </w:r>
          </w:p>
        </w:tc>
        <w:tc>
          <w:tcPr>
            <w:tcW w:w="0" w:type="auto"/>
            <w:tcBorders>
              <w:top w:val="single" w:sz="6" w:space="0" w:color="DDDDDD"/>
            </w:tcBorders>
            <w:vAlign w:val="center"/>
          </w:tcPr>
          <w:p w14:paraId="0AFAF92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podgląd historii modyfikacji danych pacjenta (kto, kiedy i co zmienił).</w:t>
            </w:r>
          </w:p>
        </w:tc>
      </w:tr>
      <w:tr w:rsidR="005C37D3" w:rsidRPr="00D37DEB" w14:paraId="2A33B0C4" w14:textId="77777777" w:rsidTr="003C4CCB">
        <w:tc>
          <w:tcPr>
            <w:tcW w:w="0" w:type="auto"/>
            <w:tcBorders>
              <w:top w:val="single" w:sz="6" w:space="0" w:color="DDDDDD"/>
            </w:tcBorders>
            <w:vAlign w:val="center"/>
          </w:tcPr>
          <w:p w14:paraId="732FBE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9.24</w:t>
            </w:r>
          </w:p>
        </w:tc>
        <w:tc>
          <w:tcPr>
            <w:tcW w:w="0" w:type="auto"/>
            <w:tcBorders>
              <w:top w:val="single" w:sz="6" w:space="0" w:color="DDDDDD"/>
            </w:tcBorders>
            <w:vAlign w:val="center"/>
          </w:tcPr>
          <w:p w14:paraId="09B612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zgody</w:t>
            </w:r>
          </w:p>
        </w:tc>
        <w:tc>
          <w:tcPr>
            <w:tcW w:w="0" w:type="auto"/>
            <w:tcBorders>
              <w:top w:val="single" w:sz="6" w:space="0" w:color="DDDDDD"/>
            </w:tcBorders>
            <w:vAlign w:val="center"/>
          </w:tcPr>
          <w:p w14:paraId="28E668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oznaczanie zgód (w tym marketingowych) z możliwością ustawienia statusu "Wyrażono zgodę" lub "Brak zgody".</w:t>
            </w:r>
          </w:p>
        </w:tc>
      </w:tr>
      <w:tr w:rsidR="005C37D3" w:rsidRPr="00D37DEB" w14:paraId="7C7C86DC" w14:textId="77777777" w:rsidTr="003C4CCB">
        <w:tc>
          <w:tcPr>
            <w:tcW w:w="0" w:type="auto"/>
            <w:tcBorders>
              <w:top w:val="single" w:sz="6" w:space="0" w:color="DDDDDD"/>
            </w:tcBorders>
            <w:vAlign w:val="center"/>
          </w:tcPr>
          <w:p w14:paraId="1C111F7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9.25</w:t>
            </w:r>
          </w:p>
        </w:tc>
        <w:tc>
          <w:tcPr>
            <w:tcW w:w="0" w:type="auto"/>
            <w:tcBorders>
              <w:top w:val="single" w:sz="6" w:space="0" w:color="DDDDDD"/>
            </w:tcBorders>
            <w:vAlign w:val="center"/>
          </w:tcPr>
          <w:p w14:paraId="57F06D3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statusy</w:t>
            </w:r>
          </w:p>
        </w:tc>
        <w:tc>
          <w:tcPr>
            <w:tcW w:w="0" w:type="auto"/>
            <w:tcBorders>
              <w:top w:val="single" w:sz="6" w:space="0" w:color="DDDDDD"/>
            </w:tcBorders>
            <w:vAlign w:val="center"/>
          </w:tcPr>
          <w:p w14:paraId="3D9AF38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ustawianie/zmianę aktualnego statusu pacjenta spośród wcześniej zdefiniowanych statusów (np. Nowy, Aktywny, VIP, Archiwum).</w:t>
            </w:r>
          </w:p>
        </w:tc>
      </w:tr>
      <w:tr w:rsidR="005C37D3" w:rsidRPr="00D37DEB" w14:paraId="21F2E432" w14:textId="77777777" w:rsidTr="003C4CCB">
        <w:tc>
          <w:tcPr>
            <w:tcW w:w="0" w:type="auto"/>
            <w:tcBorders>
              <w:top w:val="single" w:sz="6" w:space="0" w:color="DDDDDD"/>
            </w:tcBorders>
            <w:vAlign w:val="center"/>
          </w:tcPr>
          <w:p w14:paraId="504E8E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9.26</w:t>
            </w:r>
          </w:p>
        </w:tc>
        <w:tc>
          <w:tcPr>
            <w:tcW w:w="0" w:type="auto"/>
            <w:tcBorders>
              <w:top w:val="single" w:sz="6" w:space="0" w:color="DDDDDD"/>
            </w:tcBorders>
            <w:vAlign w:val="center"/>
          </w:tcPr>
          <w:p w14:paraId="70BB94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połączenie click-to-call</w:t>
            </w:r>
          </w:p>
        </w:tc>
        <w:tc>
          <w:tcPr>
            <w:tcW w:w="0" w:type="auto"/>
            <w:tcBorders>
              <w:top w:val="single" w:sz="6" w:space="0" w:color="DDDDDD"/>
            </w:tcBorders>
            <w:vAlign w:val="center"/>
          </w:tcPr>
          <w:p w14:paraId="6732C6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wykonanie połączenia przez kliknięcie na numer telefonu pacjenta (click-to-call).</w:t>
            </w:r>
          </w:p>
        </w:tc>
      </w:tr>
      <w:tr w:rsidR="005C37D3" w:rsidRPr="00D37DEB" w14:paraId="46A78918" w14:textId="77777777" w:rsidTr="003C4CCB">
        <w:tc>
          <w:tcPr>
            <w:tcW w:w="0" w:type="auto"/>
            <w:tcBorders>
              <w:top w:val="single" w:sz="6" w:space="0" w:color="DDDDDD"/>
            </w:tcBorders>
            <w:vAlign w:val="center"/>
          </w:tcPr>
          <w:p w14:paraId="7E29062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9.27</w:t>
            </w:r>
          </w:p>
        </w:tc>
        <w:tc>
          <w:tcPr>
            <w:tcW w:w="0" w:type="auto"/>
            <w:tcBorders>
              <w:top w:val="single" w:sz="6" w:space="0" w:color="DDDDDD"/>
            </w:tcBorders>
            <w:vAlign w:val="center"/>
          </w:tcPr>
          <w:p w14:paraId="06DE555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SMS ręczny</w:t>
            </w:r>
          </w:p>
        </w:tc>
        <w:tc>
          <w:tcPr>
            <w:tcW w:w="0" w:type="auto"/>
            <w:tcBorders>
              <w:top w:val="single" w:sz="6" w:space="0" w:color="DDDDDD"/>
            </w:tcBorders>
            <w:vAlign w:val="center"/>
          </w:tcPr>
          <w:p w14:paraId="1A7CF3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wysłanie wiadomości SMS z możliwością sporządzenia wiadomości ręcznie.</w:t>
            </w:r>
          </w:p>
        </w:tc>
      </w:tr>
      <w:tr w:rsidR="005C37D3" w:rsidRPr="00D37DEB" w14:paraId="47DF3D3A" w14:textId="77777777" w:rsidTr="003C4CCB">
        <w:tc>
          <w:tcPr>
            <w:tcW w:w="0" w:type="auto"/>
            <w:tcBorders>
              <w:top w:val="single" w:sz="6" w:space="0" w:color="DDDDDD"/>
            </w:tcBorders>
            <w:vAlign w:val="center"/>
          </w:tcPr>
          <w:p w14:paraId="244333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9.28</w:t>
            </w:r>
          </w:p>
        </w:tc>
        <w:tc>
          <w:tcPr>
            <w:tcW w:w="0" w:type="auto"/>
            <w:tcBorders>
              <w:top w:val="single" w:sz="6" w:space="0" w:color="DDDDDD"/>
            </w:tcBorders>
            <w:vAlign w:val="center"/>
          </w:tcPr>
          <w:p w14:paraId="410AC26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SMS z szablonu</w:t>
            </w:r>
          </w:p>
        </w:tc>
        <w:tc>
          <w:tcPr>
            <w:tcW w:w="0" w:type="auto"/>
            <w:tcBorders>
              <w:top w:val="single" w:sz="6" w:space="0" w:color="DDDDDD"/>
            </w:tcBorders>
            <w:vAlign w:val="center"/>
          </w:tcPr>
          <w:p w14:paraId="54CFED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wysłanie wiadomości SMS z możliwością wybrania schematu (szablonu) treści wiadomości.</w:t>
            </w:r>
          </w:p>
        </w:tc>
      </w:tr>
      <w:tr w:rsidR="005C37D3" w:rsidRPr="00D37DEB" w14:paraId="286C55C0" w14:textId="77777777" w:rsidTr="003C4CCB">
        <w:tc>
          <w:tcPr>
            <w:tcW w:w="0" w:type="auto"/>
            <w:tcBorders>
              <w:top w:val="single" w:sz="6" w:space="0" w:color="DDDDDD"/>
            </w:tcBorders>
            <w:vAlign w:val="center"/>
          </w:tcPr>
          <w:p w14:paraId="5A3CB94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9.29</w:t>
            </w:r>
          </w:p>
        </w:tc>
        <w:tc>
          <w:tcPr>
            <w:tcW w:w="0" w:type="auto"/>
            <w:tcBorders>
              <w:top w:val="single" w:sz="6" w:space="0" w:color="DDDDDD"/>
            </w:tcBorders>
            <w:vAlign w:val="center"/>
          </w:tcPr>
          <w:p w14:paraId="669DBA0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e-mail ręczny</w:t>
            </w:r>
          </w:p>
        </w:tc>
        <w:tc>
          <w:tcPr>
            <w:tcW w:w="0" w:type="auto"/>
            <w:tcBorders>
              <w:top w:val="single" w:sz="6" w:space="0" w:color="DDDDDD"/>
            </w:tcBorders>
            <w:vAlign w:val="center"/>
          </w:tcPr>
          <w:p w14:paraId="4BF59BF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wysłanie wiadomości e-mail z możliwością sporządzenia wiadomości ręcznie.</w:t>
            </w:r>
          </w:p>
        </w:tc>
      </w:tr>
      <w:tr w:rsidR="005C37D3" w:rsidRPr="00D37DEB" w14:paraId="5E5878FB" w14:textId="77777777" w:rsidTr="003C4CCB">
        <w:tc>
          <w:tcPr>
            <w:tcW w:w="0" w:type="auto"/>
            <w:tcBorders>
              <w:top w:val="single" w:sz="6" w:space="0" w:color="DDDDDD"/>
            </w:tcBorders>
            <w:vAlign w:val="center"/>
          </w:tcPr>
          <w:p w14:paraId="5F2281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9.30</w:t>
            </w:r>
          </w:p>
        </w:tc>
        <w:tc>
          <w:tcPr>
            <w:tcW w:w="0" w:type="auto"/>
            <w:tcBorders>
              <w:top w:val="single" w:sz="6" w:space="0" w:color="DDDDDD"/>
            </w:tcBorders>
            <w:vAlign w:val="center"/>
          </w:tcPr>
          <w:p w14:paraId="49CE70F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e-mail z szablonu</w:t>
            </w:r>
          </w:p>
        </w:tc>
        <w:tc>
          <w:tcPr>
            <w:tcW w:w="0" w:type="auto"/>
            <w:tcBorders>
              <w:top w:val="single" w:sz="6" w:space="0" w:color="DDDDDD"/>
            </w:tcBorders>
            <w:vAlign w:val="center"/>
          </w:tcPr>
          <w:p w14:paraId="0FD0F52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wysłanie wiadomości e-mail z możliwością wybrania schematu (szablonu) treści wiadomości.</w:t>
            </w:r>
          </w:p>
        </w:tc>
      </w:tr>
      <w:tr w:rsidR="005C37D3" w:rsidRPr="00D37DEB" w14:paraId="4CAF84DF" w14:textId="77777777" w:rsidTr="003C4CCB">
        <w:tc>
          <w:tcPr>
            <w:tcW w:w="0" w:type="auto"/>
            <w:tcBorders>
              <w:top w:val="single" w:sz="6" w:space="0" w:color="DDDDDD"/>
            </w:tcBorders>
            <w:vAlign w:val="center"/>
          </w:tcPr>
          <w:p w14:paraId="0326236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9.31</w:t>
            </w:r>
          </w:p>
        </w:tc>
        <w:tc>
          <w:tcPr>
            <w:tcW w:w="0" w:type="auto"/>
            <w:tcBorders>
              <w:top w:val="single" w:sz="6" w:space="0" w:color="DDDDDD"/>
            </w:tcBorders>
            <w:vAlign w:val="center"/>
          </w:tcPr>
          <w:p w14:paraId="692907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załączniki e-mail</w:t>
            </w:r>
          </w:p>
        </w:tc>
        <w:tc>
          <w:tcPr>
            <w:tcW w:w="0" w:type="auto"/>
            <w:tcBorders>
              <w:top w:val="single" w:sz="6" w:space="0" w:color="DDDDDD"/>
            </w:tcBorders>
            <w:vAlign w:val="center"/>
          </w:tcPr>
          <w:p w14:paraId="661848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dodanie załączników do wiadomości e-mail.</w:t>
            </w:r>
          </w:p>
        </w:tc>
      </w:tr>
      <w:tr w:rsidR="005C37D3" w:rsidRPr="00D37DEB" w14:paraId="073C4445" w14:textId="77777777" w:rsidTr="003C4CCB">
        <w:tc>
          <w:tcPr>
            <w:tcW w:w="0" w:type="auto"/>
            <w:tcBorders>
              <w:top w:val="single" w:sz="6" w:space="0" w:color="DDDDDD"/>
            </w:tcBorders>
            <w:vAlign w:val="center"/>
          </w:tcPr>
          <w:p w14:paraId="0489494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9.32</w:t>
            </w:r>
          </w:p>
        </w:tc>
        <w:tc>
          <w:tcPr>
            <w:tcW w:w="0" w:type="auto"/>
            <w:tcBorders>
              <w:top w:val="single" w:sz="6" w:space="0" w:color="DDDDDD"/>
            </w:tcBorders>
            <w:vAlign w:val="center"/>
          </w:tcPr>
          <w:p w14:paraId="21CC58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Edytor e-mail z formatowaniem</w:t>
            </w:r>
          </w:p>
        </w:tc>
        <w:tc>
          <w:tcPr>
            <w:tcW w:w="0" w:type="auto"/>
            <w:tcBorders>
              <w:top w:val="single" w:sz="6" w:space="0" w:color="DDDDDD"/>
            </w:tcBorders>
            <w:vAlign w:val="center"/>
          </w:tcPr>
          <w:p w14:paraId="376DB8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edytor z formatowaniem tekstu (WYSIWYG) do tworzenia wiadomości e-mail.</w:t>
            </w:r>
          </w:p>
        </w:tc>
      </w:tr>
      <w:tr w:rsidR="005C37D3" w:rsidRPr="00D37DEB" w14:paraId="1F260B73" w14:textId="77777777" w:rsidTr="003C4CCB">
        <w:tc>
          <w:tcPr>
            <w:tcW w:w="0" w:type="auto"/>
            <w:tcBorders>
              <w:top w:val="single" w:sz="6" w:space="0" w:color="DDDDDD"/>
            </w:tcBorders>
            <w:vAlign w:val="center"/>
          </w:tcPr>
          <w:p w14:paraId="2E13AC7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9.33</w:t>
            </w:r>
          </w:p>
        </w:tc>
        <w:tc>
          <w:tcPr>
            <w:tcW w:w="0" w:type="auto"/>
            <w:tcBorders>
              <w:top w:val="single" w:sz="6" w:space="0" w:color="DDDDDD"/>
            </w:tcBorders>
            <w:vAlign w:val="center"/>
          </w:tcPr>
          <w:p w14:paraId="43CCEB5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 kalendarz przypomnień</w:t>
            </w:r>
          </w:p>
        </w:tc>
        <w:tc>
          <w:tcPr>
            <w:tcW w:w="0" w:type="auto"/>
            <w:tcBorders>
              <w:top w:val="single" w:sz="6" w:space="0" w:color="DDDDDD"/>
            </w:tcBorders>
            <w:vAlign w:val="center"/>
          </w:tcPr>
          <w:p w14:paraId="276D175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Karta pacjenta musi umożliwiać podgląd kalendarza przypomnień danego pacjenta.</w:t>
            </w:r>
          </w:p>
        </w:tc>
      </w:tr>
      <w:tr w:rsidR="005C37D3" w:rsidRPr="00D37DEB" w14:paraId="1819E958" w14:textId="77777777" w:rsidTr="003C4CCB">
        <w:tc>
          <w:tcPr>
            <w:tcW w:w="0" w:type="auto"/>
            <w:tcBorders>
              <w:top w:val="single" w:sz="6" w:space="0" w:color="DDDDDD"/>
            </w:tcBorders>
            <w:vAlign w:val="center"/>
          </w:tcPr>
          <w:p w14:paraId="11920B4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9.34</w:t>
            </w:r>
          </w:p>
        </w:tc>
        <w:tc>
          <w:tcPr>
            <w:tcW w:w="0" w:type="auto"/>
            <w:tcBorders>
              <w:top w:val="single" w:sz="6" w:space="0" w:color="DDDDDD"/>
            </w:tcBorders>
            <w:vAlign w:val="center"/>
          </w:tcPr>
          <w:p w14:paraId="2AC673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Raportowanie akcji użytkowników</w:t>
            </w:r>
          </w:p>
        </w:tc>
        <w:tc>
          <w:tcPr>
            <w:tcW w:w="0" w:type="auto"/>
            <w:tcBorders>
              <w:top w:val="single" w:sz="6" w:space="0" w:color="DDDDDD"/>
            </w:tcBorders>
            <w:vAlign w:val="center"/>
          </w:tcPr>
          <w:p w14:paraId="1A3FAE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raportowanie akcji wykonanych przez użytkownika w zadanym przedziale czasowym (np. liczba wykonanych połączeń, wysłanych SMS, dodanych notatek).</w:t>
            </w:r>
          </w:p>
        </w:tc>
      </w:tr>
      <w:tr w:rsidR="005C37D3" w:rsidRPr="00D37DEB" w14:paraId="55A130FA" w14:textId="77777777" w:rsidTr="003C4CCB">
        <w:tc>
          <w:tcPr>
            <w:tcW w:w="0" w:type="auto"/>
            <w:tcBorders>
              <w:top w:val="single" w:sz="6" w:space="0" w:color="DDDDDD"/>
            </w:tcBorders>
            <w:vAlign w:val="center"/>
          </w:tcPr>
          <w:p w14:paraId="35198C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9.35</w:t>
            </w:r>
          </w:p>
        </w:tc>
        <w:tc>
          <w:tcPr>
            <w:tcW w:w="0" w:type="auto"/>
            <w:tcBorders>
              <w:top w:val="single" w:sz="6" w:space="0" w:color="DDDDDD"/>
            </w:tcBorders>
            <w:vAlign w:val="center"/>
          </w:tcPr>
          <w:p w14:paraId="303267F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Import pacjentów z CSV</w:t>
            </w:r>
          </w:p>
        </w:tc>
        <w:tc>
          <w:tcPr>
            <w:tcW w:w="0" w:type="auto"/>
            <w:tcBorders>
              <w:top w:val="single" w:sz="6" w:space="0" w:color="DDDDDD"/>
            </w:tcBorders>
            <w:vAlign w:val="center"/>
          </w:tcPr>
          <w:p w14:paraId="18CB98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importowanie bazy pacjentów za pośrednictwem plików CSV o niewymuszonym formacie (ręczne mapowanie kolumn i typów danych w pliku CSV na dane opisujące rekord).</w:t>
            </w:r>
          </w:p>
        </w:tc>
      </w:tr>
      <w:tr w:rsidR="005C37D3" w:rsidRPr="00D37DEB" w14:paraId="3181B387" w14:textId="77777777" w:rsidTr="003C4CCB">
        <w:tc>
          <w:tcPr>
            <w:tcW w:w="0" w:type="auto"/>
            <w:tcBorders>
              <w:top w:val="single" w:sz="6" w:space="0" w:color="DDDDDD"/>
            </w:tcBorders>
            <w:vAlign w:val="center"/>
          </w:tcPr>
          <w:p w14:paraId="23E0D71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9.36</w:t>
            </w:r>
          </w:p>
        </w:tc>
        <w:tc>
          <w:tcPr>
            <w:tcW w:w="0" w:type="auto"/>
            <w:tcBorders>
              <w:top w:val="single" w:sz="6" w:space="0" w:color="DDDDDD"/>
            </w:tcBorders>
            <w:vAlign w:val="center"/>
          </w:tcPr>
          <w:p w14:paraId="03A75E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Podgląd wysłanych SMS</w:t>
            </w:r>
          </w:p>
        </w:tc>
        <w:tc>
          <w:tcPr>
            <w:tcW w:w="0" w:type="auto"/>
            <w:tcBorders>
              <w:top w:val="single" w:sz="6" w:space="0" w:color="DDDDDD"/>
            </w:tcBorders>
            <w:vAlign w:val="center"/>
          </w:tcPr>
          <w:p w14:paraId="46DD43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podgląd listy wysłanych wiadomości SMS z filtrowaniem i wyszukiwaniem.</w:t>
            </w:r>
          </w:p>
        </w:tc>
      </w:tr>
      <w:tr w:rsidR="005C37D3" w:rsidRPr="00D37DEB" w14:paraId="37A31A47" w14:textId="77777777" w:rsidTr="003C4CCB">
        <w:tc>
          <w:tcPr>
            <w:tcW w:w="0" w:type="auto"/>
            <w:tcBorders>
              <w:top w:val="single" w:sz="6" w:space="0" w:color="DDDDDD"/>
            </w:tcBorders>
            <w:vAlign w:val="center"/>
          </w:tcPr>
          <w:p w14:paraId="57D123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9.37</w:t>
            </w:r>
          </w:p>
        </w:tc>
        <w:tc>
          <w:tcPr>
            <w:tcW w:w="0" w:type="auto"/>
            <w:tcBorders>
              <w:top w:val="single" w:sz="6" w:space="0" w:color="DDDDDD"/>
            </w:tcBorders>
            <w:vAlign w:val="center"/>
          </w:tcPr>
          <w:p w14:paraId="0D38927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Podgląd wysłanych e-mail</w:t>
            </w:r>
          </w:p>
        </w:tc>
        <w:tc>
          <w:tcPr>
            <w:tcW w:w="0" w:type="auto"/>
            <w:tcBorders>
              <w:top w:val="single" w:sz="6" w:space="0" w:color="DDDDDD"/>
            </w:tcBorders>
            <w:vAlign w:val="center"/>
          </w:tcPr>
          <w:p w14:paraId="4E5896E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podgląd listy wysłanych wiadomości e-mail z filtrowaniem i wyszukiwaniem.</w:t>
            </w:r>
          </w:p>
        </w:tc>
      </w:tr>
      <w:tr w:rsidR="005C37D3" w:rsidRPr="00D37DEB" w14:paraId="138360A5" w14:textId="77777777" w:rsidTr="003C4CCB">
        <w:tc>
          <w:tcPr>
            <w:tcW w:w="0" w:type="auto"/>
            <w:tcBorders>
              <w:top w:val="single" w:sz="6" w:space="0" w:color="DDDDDD"/>
            </w:tcBorders>
            <w:vAlign w:val="center"/>
          </w:tcPr>
          <w:p w14:paraId="0733EC4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9.38</w:t>
            </w:r>
          </w:p>
        </w:tc>
        <w:tc>
          <w:tcPr>
            <w:tcW w:w="0" w:type="auto"/>
            <w:tcBorders>
              <w:top w:val="single" w:sz="6" w:space="0" w:color="DDDDDD"/>
            </w:tcBorders>
            <w:vAlign w:val="center"/>
          </w:tcPr>
          <w:p w14:paraId="6DFB915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Kampanie SMS</w:t>
            </w:r>
          </w:p>
        </w:tc>
        <w:tc>
          <w:tcPr>
            <w:tcW w:w="0" w:type="auto"/>
            <w:tcBorders>
              <w:top w:val="single" w:sz="6" w:space="0" w:color="DDDDDD"/>
            </w:tcBorders>
            <w:vAlign w:val="center"/>
          </w:tcPr>
          <w:p w14:paraId="6703AFFD" w14:textId="77777777" w:rsidR="008847C6" w:rsidRPr="009413A3" w:rsidRDefault="008847C6" w:rsidP="0059257F">
            <w:pPr>
              <w:spacing w:beforeAutospacing="1" w:after="300" w:afterAutospacing="1" w:line="1" w:lineRule="atLeast"/>
              <w:rPr>
                <w:rFonts w:ascii="Arial" w:eastAsia="Times New Roman" w:hAnsi="Arial" w:cs="Arial"/>
                <w:color w:val="000000"/>
                <w:sz w:val="20"/>
                <w:szCs w:val="20"/>
                <w:lang w:eastAsia="pl-PL"/>
              </w:rPr>
            </w:pPr>
            <w:bookmarkStart w:id="5" w:name="_Hlk222948585"/>
            <w:r w:rsidRPr="009413A3">
              <w:rPr>
                <w:rFonts w:ascii="Arial" w:eastAsia="Times New Roman" w:hAnsi="Arial" w:cs="Arial"/>
                <w:color w:val="000000"/>
                <w:sz w:val="20"/>
                <w:szCs w:val="20"/>
                <w:lang w:eastAsia="pl-PL"/>
              </w:rPr>
              <w:t>System musi umożliwiać tworzenie kampanii SMS z masową wysyłką wiadomości do list numerów</w:t>
            </w:r>
            <w:r w:rsidR="0059257F" w:rsidRPr="009413A3">
              <w:rPr>
                <w:rFonts w:ascii="Arial" w:eastAsia="Times New Roman" w:hAnsi="Arial" w:cs="Arial"/>
                <w:color w:val="000000"/>
                <w:sz w:val="20"/>
                <w:szCs w:val="20"/>
                <w:lang w:eastAsia="pl-PL"/>
              </w:rPr>
              <w:t xml:space="preserve"> z systemu lub</w:t>
            </w:r>
            <w:r w:rsidRPr="009413A3">
              <w:rPr>
                <w:rFonts w:ascii="Arial" w:eastAsia="Times New Roman" w:hAnsi="Arial" w:cs="Arial"/>
                <w:color w:val="000000"/>
                <w:sz w:val="20"/>
                <w:szCs w:val="20"/>
                <w:lang w:eastAsia="pl-PL"/>
              </w:rPr>
              <w:t xml:space="preserve"> importowanych z plików (min. format .csv lub .xlsx). Funkcjonalność musi obejmować: personalizację treści wiadomości przy użyciu pól dynamicznych z zaimportowanej bazy</w:t>
            </w:r>
            <w:r w:rsidR="0059257F" w:rsidRPr="009413A3">
              <w:rPr>
                <w:rFonts w:ascii="Arial" w:eastAsia="Times New Roman" w:hAnsi="Arial" w:cs="Arial"/>
                <w:color w:val="000000"/>
                <w:sz w:val="20"/>
                <w:szCs w:val="20"/>
                <w:lang w:eastAsia="pl-PL"/>
              </w:rPr>
              <w:t>; p</w:t>
            </w:r>
            <w:r w:rsidRPr="009413A3">
              <w:rPr>
                <w:rFonts w:ascii="Arial" w:eastAsia="Times New Roman" w:hAnsi="Arial" w:cs="Arial"/>
                <w:color w:val="000000"/>
                <w:sz w:val="20"/>
                <w:szCs w:val="20"/>
                <w:lang w:eastAsia="pl-PL"/>
              </w:rPr>
              <w:t>lanowanie daty i godziny rozpoczęcia wysyłki (harmonogramowanie)</w:t>
            </w:r>
            <w:r w:rsidR="0059257F" w:rsidRPr="009413A3">
              <w:rPr>
                <w:rFonts w:ascii="Arial" w:eastAsia="Times New Roman" w:hAnsi="Arial" w:cs="Arial"/>
                <w:color w:val="000000"/>
                <w:sz w:val="20"/>
                <w:szCs w:val="20"/>
                <w:lang w:eastAsia="pl-PL"/>
              </w:rPr>
              <w:t xml:space="preserve">; </w:t>
            </w:r>
            <w:r w:rsidRPr="009413A3">
              <w:rPr>
                <w:rFonts w:ascii="Arial" w:eastAsia="Times New Roman" w:hAnsi="Arial" w:cs="Arial"/>
                <w:color w:val="000000"/>
                <w:sz w:val="20"/>
                <w:szCs w:val="20"/>
                <w:lang w:eastAsia="pl-PL"/>
              </w:rPr>
              <w:t>Generowanie raportów z przebiegu kampanii, zawierających statusy doręczeń dla poszczególnych numerów</w:t>
            </w:r>
            <w:r w:rsidR="00155CDB" w:rsidRPr="009413A3">
              <w:rPr>
                <w:rFonts w:ascii="Arial" w:eastAsia="Times New Roman" w:hAnsi="Arial" w:cs="Arial"/>
                <w:color w:val="000000"/>
                <w:sz w:val="20"/>
                <w:szCs w:val="20"/>
                <w:lang w:eastAsia="pl-PL"/>
              </w:rPr>
              <w:t>.</w:t>
            </w:r>
            <w:bookmarkEnd w:id="5"/>
          </w:p>
        </w:tc>
      </w:tr>
      <w:tr w:rsidR="005C37D3" w:rsidRPr="00D37DEB" w14:paraId="09646E29" w14:textId="77777777" w:rsidTr="003C4CCB">
        <w:tc>
          <w:tcPr>
            <w:tcW w:w="0" w:type="auto"/>
            <w:tcBorders>
              <w:top w:val="single" w:sz="6" w:space="0" w:color="DDDDDD"/>
            </w:tcBorders>
            <w:vAlign w:val="center"/>
          </w:tcPr>
          <w:p w14:paraId="321F44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9.39</w:t>
            </w:r>
          </w:p>
        </w:tc>
        <w:tc>
          <w:tcPr>
            <w:tcW w:w="0" w:type="auto"/>
            <w:tcBorders>
              <w:top w:val="single" w:sz="6" w:space="0" w:color="DDDDDD"/>
            </w:tcBorders>
            <w:vAlign w:val="center"/>
          </w:tcPr>
          <w:p w14:paraId="748E03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Własne pola danych pacjenta</w:t>
            </w:r>
          </w:p>
        </w:tc>
        <w:tc>
          <w:tcPr>
            <w:tcW w:w="0" w:type="auto"/>
            <w:tcBorders>
              <w:top w:val="single" w:sz="6" w:space="0" w:color="DDDDDD"/>
            </w:tcBorders>
            <w:vAlign w:val="center"/>
          </w:tcPr>
          <w:p w14:paraId="071D481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samodzielne modyfikowanie (dodawanie i usuwanie) rodzajów informacji, które opisują pacjenta w bazie danych. Przykład: dodanie pola "Drugie imię" lub "Nazwisko panieńskie matki" przez użytkownika w interfejsie bez ingerencji Wykonawcy.</w:t>
            </w:r>
          </w:p>
        </w:tc>
      </w:tr>
      <w:tr w:rsidR="005C37D3" w:rsidRPr="00D37DEB" w14:paraId="7D7FB05B" w14:textId="77777777" w:rsidTr="003C4CCB">
        <w:tc>
          <w:tcPr>
            <w:tcW w:w="0" w:type="auto"/>
            <w:tcBorders>
              <w:top w:val="single" w:sz="6" w:space="0" w:color="DDDDDD"/>
            </w:tcBorders>
            <w:vAlign w:val="center"/>
          </w:tcPr>
          <w:p w14:paraId="6CE2C4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9.40</w:t>
            </w:r>
          </w:p>
        </w:tc>
        <w:tc>
          <w:tcPr>
            <w:tcW w:w="0" w:type="auto"/>
            <w:tcBorders>
              <w:top w:val="single" w:sz="6" w:space="0" w:color="DDDDDD"/>
            </w:tcBorders>
            <w:vAlign w:val="center"/>
          </w:tcPr>
          <w:p w14:paraId="5295956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statusami</w:t>
            </w:r>
          </w:p>
        </w:tc>
        <w:tc>
          <w:tcPr>
            <w:tcW w:w="0" w:type="auto"/>
            <w:tcBorders>
              <w:top w:val="single" w:sz="6" w:space="0" w:color="DDDDDD"/>
            </w:tcBorders>
            <w:vAlign w:val="center"/>
          </w:tcPr>
          <w:p w14:paraId="4F90B51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statusami tekstowymi, które można przypisać do pacjenta. Status musi składać się z nazwy oraz koloru lub ikony, która jednoznacznie wyróżni pacjenta z danym statusem (np. zmiana koloru wiersza lub wyświetlenie ikony).</w:t>
            </w:r>
          </w:p>
        </w:tc>
      </w:tr>
      <w:tr w:rsidR="005C37D3" w:rsidRPr="00D37DEB" w14:paraId="64424239" w14:textId="77777777" w:rsidTr="003C4CCB">
        <w:tc>
          <w:tcPr>
            <w:tcW w:w="0" w:type="auto"/>
            <w:tcBorders>
              <w:top w:val="single" w:sz="6" w:space="0" w:color="DDDDDD"/>
            </w:tcBorders>
            <w:vAlign w:val="center"/>
          </w:tcPr>
          <w:p w14:paraId="269D891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9.41</w:t>
            </w:r>
          </w:p>
        </w:tc>
        <w:tc>
          <w:tcPr>
            <w:tcW w:w="0" w:type="auto"/>
            <w:tcBorders>
              <w:top w:val="single" w:sz="6" w:space="0" w:color="DDDDDD"/>
            </w:tcBorders>
            <w:vAlign w:val="center"/>
          </w:tcPr>
          <w:p w14:paraId="04A054A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zgodami</w:t>
            </w:r>
          </w:p>
        </w:tc>
        <w:tc>
          <w:tcPr>
            <w:tcW w:w="0" w:type="auto"/>
            <w:tcBorders>
              <w:top w:val="single" w:sz="6" w:space="0" w:color="DDDDDD"/>
            </w:tcBorders>
            <w:vAlign w:val="center"/>
          </w:tcPr>
          <w:p w14:paraId="15DD42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zgodami (np. marketingowymi) poprzez dodawanie treści zgód, które można oznaczyć jako "Wyrażono zgodę" lub "Brak zgody" na karcie pacjenta. Przykład: "Zgoda na wysyłanie wiadomości SMS informujących o okresowych akcjach zdrowotnych."</w:t>
            </w:r>
          </w:p>
        </w:tc>
      </w:tr>
      <w:tr w:rsidR="005C37D3" w:rsidRPr="00D37DEB" w14:paraId="1C8FD185" w14:textId="77777777" w:rsidTr="003C4CCB">
        <w:tc>
          <w:tcPr>
            <w:tcW w:w="0" w:type="auto"/>
            <w:tcBorders>
              <w:top w:val="single" w:sz="6" w:space="0" w:color="DDDDDD"/>
            </w:tcBorders>
            <w:vAlign w:val="center"/>
          </w:tcPr>
          <w:p w14:paraId="5CF3636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9.42</w:t>
            </w:r>
          </w:p>
        </w:tc>
        <w:tc>
          <w:tcPr>
            <w:tcW w:w="0" w:type="auto"/>
            <w:tcBorders>
              <w:top w:val="single" w:sz="6" w:space="0" w:color="DDDDDD"/>
            </w:tcBorders>
            <w:vAlign w:val="center"/>
          </w:tcPr>
          <w:p w14:paraId="0039CA2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w:t>
            </w:r>
          </w:p>
        </w:tc>
        <w:tc>
          <w:tcPr>
            <w:tcW w:w="0" w:type="auto"/>
            <w:tcBorders>
              <w:top w:val="single" w:sz="6" w:space="0" w:color="DDDDDD"/>
            </w:tcBorders>
            <w:vAlign w:val="center"/>
          </w:tcPr>
          <w:p w14:paraId="440C07B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przycisków automatyzacji wykonujących wcześniej zdefiniowane zestawy akcji z możliwością wpisania nazwy przycisku. Przykład: przycisk "Po rozmowie" którego wciśnięcie spowoduje ustawienie statusu + wysłanie SMS + dodanie notatki o określonej treści do historii.</w:t>
            </w:r>
          </w:p>
        </w:tc>
      </w:tr>
      <w:tr w:rsidR="005C37D3" w:rsidRPr="00D37DEB" w14:paraId="4E4B31D3" w14:textId="77777777" w:rsidTr="003C4CCB">
        <w:tc>
          <w:tcPr>
            <w:tcW w:w="0" w:type="auto"/>
            <w:tcBorders>
              <w:top w:val="single" w:sz="6" w:space="0" w:color="DDDDDD"/>
            </w:tcBorders>
            <w:vAlign w:val="center"/>
          </w:tcPr>
          <w:p w14:paraId="5465905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9.43</w:t>
            </w:r>
          </w:p>
        </w:tc>
        <w:tc>
          <w:tcPr>
            <w:tcW w:w="0" w:type="auto"/>
            <w:tcBorders>
              <w:top w:val="single" w:sz="6" w:space="0" w:color="DDDDDD"/>
            </w:tcBorders>
            <w:vAlign w:val="center"/>
          </w:tcPr>
          <w:p w14:paraId="576030B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 kolor</w:t>
            </w:r>
          </w:p>
        </w:tc>
        <w:tc>
          <w:tcPr>
            <w:tcW w:w="0" w:type="auto"/>
            <w:tcBorders>
              <w:top w:val="single" w:sz="6" w:space="0" w:color="DDDDDD"/>
            </w:tcBorders>
            <w:vAlign w:val="center"/>
          </w:tcPr>
          <w:p w14:paraId="203938F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wybór koloru przycisku automatyzacji w celu wizualnego odróżnienia przycisków o różnych funkcjach.</w:t>
            </w:r>
          </w:p>
        </w:tc>
      </w:tr>
      <w:tr w:rsidR="005C37D3" w:rsidRPr="00D37DEB" w14:paraId="2E1EB872" w14:textId="77777777" w:rsidTr="003C4CCB">
        <w:tc>
          <w:tcPr>
            <w:tcW w:w="0" w:type="auto"/>
            <w:tcBorders>
              <w:top w:val="single" w:sz="6" w:space="0" w:color="DDDDDD"/>
            </w:tcBorders>
            <w:vAlign w:val="center"/>
          </w:tcPr>
          <w:p w14:paraId="35C33A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9.44</w:t>
            </w:r>
          </w:p>
        </w:tc>
        <w:tc>
          <w:tcPr>
            <w:tcW w:w="0" w:type="auto"/>
            <w:tcBorders>
              <w:top w:val="single" w:sz="6" w:space="0" w:color="DDDDDD"/>
            </w:tcBorders>
            <w:vAlign w:val="center"/>
          </w:tcPr>
          <w:p w14:paraId="1D9BB7F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 widoczność</w:t>
            </w:r>
          </w:p>
        </w:tc>
        <w:tc>
          <w:tcPr>
            <w:tcW w:w="0" w:type="auto"/>
            <w:tcBorders>
              <w:top w:val="single" w:sz="6" w:space="0" w:color="DDDDDD"/>
            </w:tcBorders>
            <w:vAlign w:val="center"/>
          </w:tcPr>
          <w:p w14:paraId="79EDAD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włączanie/wyłączanie widoczności przycisku automatyzacji na podglądzie karty pacjenta.</w:t>
            </w:r>
          </w:p>
        </w:tc>
      </w:tr>
      <w:tr w:rsidR="005C37D3" w:rsidRPr="00D37DEB" w14:paraId="2F74138F" w14:textId="77777777" w:rsidTr="003C4CCB">
        <w:tc>
          <w:tcPr>
            <w:tcW w:w="0" w:type="auto"/>
            <w:tcBorders>
              <w:top w:val="single" w:sz="6" w:space="0" w:color="DDDDDD"/>
            </w:tcBorders>
            <w:vAlign w:val="center"/>
          </w:tcPr>
          <w:p w14:paraId="6B96B3E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9.45</w:t>
            </w:r>
          </w:p>
        </w:tc>
        <w:tc>
          <w:tcPr>
            <w:tcW w:w="0" w:type="auto"/>
            <w:tcBorders>
              <w:top w:val="single" w:sz="6" w:space="0" w:color="DDDDDD"/>
            </w:tcBorders>
            <w:vAlign w:val="center"/>
          </w:tcPr>
          <w:p w14:paraId="0F813BA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 zmiana statusu</w:t>
            </w:r>
          </w:p>
        </w:tc>
        <w:tc>
          <w:tcPr>
            <w:tcW w:w="0" w:type="auto"/>
            <w:tcBorders>
              <w:top w:val="single" w:sz="6" w:space="0" w:color="DDDDDD"/>
            </w:tcBorders>
            <w:vAlign w:val="center"/>
          </w:tcPr>
          <w:p w14:paraId="6BDA441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muszą obsługiwać akcję: Zmiana statusu pacjenta na wybrany status.</w:t>
            </w:r>
          </w:p>
        </w:tc>
      </w:tr>
      <w:tr w:rsidR="005C37D3" w:rsidRPr="00D37DEB" w14:paraId="1F17EEFC" w14:textId="77777777" w:rsidTr="003C4CCB">
        <w:tc>
          <w:tcPr>
            <w:tcW w:w="0" w:type="auto"/>
            <w:tcBorders>
              <w:top w:val="single" w:sz="6" w:space="0" w:color="DDDDDD"/>
            </w:tcBorders>
            <w:vAlign w:val="center"/>
          </w:tcPr>
          <w:p w14:paraId="131F14B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9.46</w:t>
            </w:r>
          </w:p>
        </w:tc>
        <w:tc>
          <w:tcPr>
            <w:tcW w:w="0" w:type="auto"/>
            <w:tcBorders>
              <w:top w:val="single" w:sz="6" w:space="0" w:color="DDDDDD"/>
            </w:tcBorders>
            <w:vAlign w:val="center"/>
          </w:tcPr>
          <w:p w14:paraId="2A6A7A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 dodanie notatki</w:t>
            </w:r>
          </w:p>
        </w:tc>
        <w:tc>
          <w:tcPr>
            <w:tcW w:w="0" w:type="auto"/>
            <w:tcBorders>
              <w:top w:val="single" w:sz="6" w:space="0" w:color="DDDDDD"/>
            </w:tcBorders>
            <w:vAlign w:val="center"/>
          </w:tcPr>
          <w:p w14:paraId="51D979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muszą obsługiwać akcję: Dodanie notatki o określonej treści do historii pacjenta.</w:t>
            </w:r>
          </w:p>
        </w:tc>
      </w:tr>
      <w:tr w:rsidR="005C37D3" w:rsidRPr="00D37DEB" w14:paraId="40A6087A" w14:textId="77777777" w:rsidTr="003C4CCB">
        <w:tc>
          <w:tcPr>
            <w:tcW w:w="0" w:type="auto"/>
            <w:tcBorders>
              <w:top w:val="single" w:sz="6" w:space="0" w:color="DDDDDD"/>
            </w:tcBorders>
            <w:vAlign w:val="center"/>
          </w:tcPr>
          <w:p w14:paraId="743803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9.47</w:t>
            </w:r>
          </w:p>
        </w:tc>
        <w:tc>
          <w:tcPr>
            <w:tcW w:w="0" w:type="auto"/>
            <w:tcBorders>
              <w:top w:val="single" w:sz="6" w:space="0" w:color="DDDDDD"/>
            </w:tcBorders>
            <w:vAlign w:val="center"/>
          </w:tcPr>
          <w:p w14:paraId="23DFAA9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 dodanie zadania</w:t>
            </w:r>
          </w:p>
        </w:tc>
        <w:tc>
          <w:tcPr>
            <w:tcW w:w="0" w:type="auto"/>
            <w:tcBorders>
              <w:top w:val="single" w:sz="6" w:space="0" w:color="DDDDDD"/>
            </w:tcBorders>
            <w:vAlign w:val="center"/>
          </w:tcPr>
          <w:p w14:paraId="569F84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muszą obsługiwać akcję: Dodanie zadania (przypomnienia) na wybraną ilość dni do przodu.</w:t>
            </w:r>
          </w:p>
        </w:tc>
      </w:tr>
      <w:tr w:rsidR="005C37D3" w:rsidRPr="00D37DEB" w14:paraId="7897EFF2" w14:textId="77777777" w:rsidTr="003C4CCB">
        <w:tc>
          <w:tcPr>
            <w:tcW w:w="0" w:type="auto"/>
            <w:tcBorders>
              <w:top w:val="single" w:sz="6" w:space="0" w:color="DDDDDD"/>
            </w:tcBorders>
            <w:vAlign w:val="center"/>
          </w:tcPr>
          <w:p w14:paraId="3CA013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9.48</w:t>
            </w:r>
          </w:p>
        </w:tc>
        <w:tc>
          <w:tcPr>
            <w:tcW w:w="0" w:type="auto"/>
            <w:tcBorders>
              <w:top w:val="single" w:sz="6" w:space="0" w:color="DDDDDD"/>
            </w:tcBorders>
            <w:vAlign w:val="center"/>
          </w:tcPr>
          <w:p w14:paraId="641CC84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Automatyzacja - wysłanie SMS/e-mail</w:t>
            </w:r>
          </w:p>
        </w:tc>
        <w:tc>
          <w:tcPr>
            <w:tcW w:w="0" w:type="auto"/>
            <w:tcBorders>
              <w:top w:val="single" w:sz="6" w:space="0" w:color="DDDDDD"/>
            </w:tcBorders>
            <w:vAlign w:val="center"/>
          </w:tcPr>
          <w:p w14:paraId="3F3BEA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Przyciski automatyzacji muszą obsługiwać akcję: Wysłanie wiadomości SMS i/lub e-mail z predefiniowaną treścią.</w:t>
            </w:r>
          </w:p>
        </w:tc>
      </w:tr>
      <w:tr w:rsidR="005C37D3" w:rsidRPr="00D37DEB" w14:paraId="3BB40FEB" w14:textId="77777777" w:rsidTr="003C4CCB">
        <w:tc>
          <w:tcPr>
            <w:tcW w:w="0" w:type="auto"/>
            <w:tcBorders>
              <w:top w:val="single" w:sz="6" w:space="0" w:color="DDDDDD"/>
            </w:tcBorders>
            <w:vAlign w:val="center"/>
          </w:tcPr>
          <w:p w14:paraId="77DD19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9.49</w:t>
            </w:r>
          </w:p>
        </w:tc>
        <w:tc>
          <w:tcPr>
            <w:tcW w:w="0" w:type="auto"/>
            <w:tcBorders>
              <w:top w:val="single" w:sz="6" w:space="0" w:color="DDDDDD"/>
            </w:tcBorders>
            <w:vAlign w:val="center"/>
          </w:tcPr>
          <w:p w14:paraId="782E673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Pop-up przy połączeniu przychodzącym</w:t>
            </w:r>
          </w:p>
        </w:tc>
        <w:tc>
          <w:tcPr>
            <w:tcW w:w="0" w:type="auto"/>
            <w:tcBorders>
              <w:top w:val="single" w:sz="6" w:space="0" w:color="DDDDDD"/>
            </w:tcBorders>
            <w:vAlign w:val="center"/>
          </w:tcPr>
          <w:p w14:paraId="273BC9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funkcjonalność wyskakującej informacji przy połączeniu przychodzącym (pełna integracja z centralą telefoniczną) wyświetlającej dane dzwoniącego pacjenta.</w:t>
            </w:r>
          </w:p>
        </w:tc>
      </w:tr>
      <w:tr w:rsidR="005C37D3" w:rsidRPr="00D37DEB" w14:paraId="086626B0" w14:textId="77777777" w:rsidTr="003C4CCB">
        <w:tc>
          <w:tcPr>
            <w:tcW w:w="0" w:type="auto"/>
            <w:tcBorders>
              <w:top w:val="single" w:sz="6" w:space="0" w:color="DDDDDD"/>
            </w:tcBorders>
            <w:vAlign w:val="center"/>
          </w:tcPr>
          <w:p w14:paraId="05D374B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9.50</w:t>
            </w:r>
          </w:p>
        </w:tc>
        <w:tc>
          <w:tcPr>
            <w:tcW w:w="0" w:type="auto"/>
            <w:tcBorders>
              <w:top w:val="single" w:sz="6" w:space="0" w:color="DDDDDD"/>
            </w:tcBorders>
            <w:vAlign w:val="center"/>
          </w:tcPr>
          <w:p w14:paraId="1C30D8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Pop-up - przejście do karty pacjenta</w:t>
            </w:r>
          </w:p>
        </w:tc>
        <w:tc>
          <w:tcPr>
            <w:tcW w:w="0" w:type="auto"/>
            <w:tcBorders>
              <w:top w:val="single" w:sz="6" w:space="0" w:color="DDDDDD"/>
            </w:tcBorders>
            <w:vAlign w:val="center"/>
          </w:tcPr>
          <w:p w14:paraId="18DD99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W przypadku rozpoznania pacjenta (numer telefonu istnieje w bazie), wyskakująca informacja musi umożliwiać przejście do karty pacjenta jednym </w:t>
            </w:r>
            <w:r w:rsidRPr="00D37DEB">
              <w:rPr>
                <w:rFonts w:ascii="Arial" w:eastAsia="Times New Roman" w:hAnsi="Arial" w:cs="Arial"/>
                <w:color w:val="000000"/>
                <w:sz w:val="20"/>
                <w:szCs w:val="20"/>
                <w:lang w:eastAsia="pl-PL"/>
              </w:rPr>
              <w:lastRenderedPageBreak/>
              <w:t>kliknięciem.</w:t>
            </w:r>
          </w:p>
        </w:tc>
      </w:tr>
      <w:tr w:rsidR="005C37D3" w:rsidRPr="00D37DEB" w14:paraId="2969DCC1" w14:textId="77777777" w:rsidTr="003C4CCB">
        <w:tc>
          <w:tcPr>
            <w:tcW w:w="0" w:type="auto"/>
            <w:tcBorders>
              <w:top w:val="single" w:sz="6" w:space="0" w:color="DDDDDD"/>
            </w:tcBorders>
            <w:vAlign w:val="center"/>
          </w:tcPr>
          <w:p w14:paraId="51E6D3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9.51</w:t>
            </w:r>
          </w:p>
        </w:tc>
        <w:tc>
          <w:tcPr>
            <w:tcW w:w="0" w:type="auto"/>
            <w:tcBorders>
              <w:top w:val="single" w:sz="6" w:space="0" w:color="DDDDDD"/>
            </w:tcBorders>
            <w:vAlign w:val="center"/>
          </w:tcPr>
          <w:p w14:paraId="1F48E9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Pop-up - wyszukanie/dodanie kontaktu</w:t>
            </w:r>
          </w:p>
        </w:tc>
        <w:tc>
          <w:tcPr>
            <w:tcW w:w="0" w:type="auto"/>
            <w:tcBorders>
              <w:top w:val="single" w:sz="6" w:space="0" w:color="DDDDDD"/>
            </w:tcBorders>
            <w:vAlign w:val="center"/>
          </w:tcPr>
          <w:p w14:paraId="4B2D71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 przypadku nierozpoznania pacjenta, wyskakująca informacja musi umożliwiać wyszukanie pacjenta w bazie lub dodanie nowego kontaktu.</w:t>
            </w:r>
          </w:p>
        </w:tc>
      </w:tr>
      <w:tr w:rsidR="005C37D3" w:rsidRPr="00D37DEB" w14:paraId="2BFD10A2" w14:textId="77777777" w:rsidTr="003C4CCB">
        <w:tc>
          <w:tcPr>
            <w:tcW w:w="0" w:type="auto"/>
            <w:tcBorders>
              <w:top w:val="single" w:sz="6" w:space="0" w:color="DDDDDD"/>
            </w:tcBorders>
            <w:vAlign w:val="center"/>
          </w:tcPr>
          <w:p w14:paraId="5D46AA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9.52</w:t>
            </w:r>
          </w:p>
        </w:tc>
        <w:tc>
          <w:tcPr>
            <w:tcW w:w="0" w:type="auto"/>
            <w:tcBorders>
              <w:top w:val="single" w:sz="6" w:space="0" w:color="DDDDDD"/>
            </w:tcBorders>
            <w:vAlign w:val="center"/>
          </w:tcPr>
          <w:p w14:paraId="7AFD9C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Pop-up - nowa karta pacjenta</w:t>
            </w:r>
          </w:p>
        </w:tc>
        <w:tc>
          <w:tcPr>
            <w:tcW w:w="0" w:type="auto"/>
            <w:tcBorders>
              <w:top w:val="single" w:sz="6" w:space="0" w:color="DDDDDD"/>
            </w:tcBorders>
            <w:vAlign w:val="center"/>
          </w:tcPr>
          <w:p w14:paraId="6E6ECE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 przypadku nierozpoznania pacjenta, wyskakująca informacja musi umożliwiać dodanie nowej karty pacjenta i uzupełnienie otrzymanych przez telefon danych.</w:t>
            </w:r>
          </w:p>
        </w:tc>
      </w:tr>
      <w:tr w:rsidR="005C37D3" w:rsidRPr="00D37DEB" w14:paraId="3CE67E48" w14:textId="77777777" w:rsidTr="003C4CCB">
        <w:tc>
          <w:tcPr>
            <w:tcW w:w="0" w:type="auto"/>
            <w:tcBorders>
              <w:top w:val="single" w:sz="6" w:space="0" w:color="DDDDDD"/>
            </w:tcBorders>
            <w:vAlign w:val="center"/>
          </w:tcPr>
          <w:p w14:paraId="2673DB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9.53</w:t>
            </w:r>
          </w:p>
        </w:tc>
        <w:tc>
          <w:tcPr>
            <w:tcW w:w="0" w:type="auto"/>
            <w:tcBorders>
              <w:top w:val="single" w:sz="6" w:space="0" w:color="DDDDDD"/>
            </w:tcBorders>
            <w:vAlign w:val="center"/>
          </w:tcPr>
          <w:p w14:paraId="45C0AC2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Pop-up - możliwość zignorowania</w:t>
            </w:r>
          </w:p>
        </w:tc>
        <w:tc>
          <w:tcPr>
            <w:tcW w:w="0" w:type="auto"/>
            <w:tcBorders>
              <w:top w:val="single" w:sz="6" w:space="0" w:color="DDDDDD"/>
            </w:tcBorders>
            <w:vAlign w:val="center"/>
          </w:tcPr>
          <w:p w14:paraId="0B9A637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zignorowanie (zamknięcie) wyskakującej informacji bez wykonania dodatkowych akcji.</w:t>
            </w:r>
          </w:p>
        </w:tc>
      </w:tr>
      <w:tr w:rsidR="005C37D3" w:rsidRPr="00D37DEB" w14:paraId="611A2845" w14:textId="77777777" w:rsidTr="003C4CCB">
        <w:tc>
          <w:tcPr>
            <w:tcW w:w="0" w:type="auto"/>
            <w:tcBorders>
              <w:top w:val="single" w:sz="6" w:space="0" w:color="DDDDDD"/>
            </w:tcBorders>
            <w:vAlign w:val="center"/>
          </w:tcPr>
          <w:p w14:paraId="718776E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9.54</w:t>
            </w:r>
          </w:p>
        </w:tc>
        <w:tc>
          <w:tcPr>
            <w:tcW w:w="0" w:type="auto"/>
            <w:tcBorders>
              <w:top w:val="single" w:sz="6" w:space="0" w:color="DDDDDD"/>
            </w:tcBorders>
            <w:vAlign w:val="center"/>
          </w:tcPr>
          <w:p w14:paraId="74E897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analizy e-mail - integracja IMAP</w:t>
            </w:r>
          </w:p>
        </w:tc>
        <w:tc>
          <w:tcPr>
            <w:tcW w:w="0" w:type="auto"/>
            <w:tcBorders>
              <w:top w:val="single" w:sz="6" w:space="0" w:color="DDDDDD"/>
            </w:tcBorders>
            <w:vAlign w:val="center"/>
          </w:tcPr>
          <w:p w14:paraId="19F82E6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moduł analizy przychodzących wiadomości e-mail z możliwością integracji z zewnętrznymi skrzynkami pocztowymi Zamawiającego (np. przez protokół IMAP) w celu automatycznego pobierania i monitorowania przychodzących wiadomości.</w:t>
            </w:r>
          </w:p>
        </w:tc>
      </w:tr>
      <w:tr w:rsidR="005C37D3" w:rsidRPr="00D37DEB" w14:paraId="50371C47" w14:textId="77777777" w:rsidTr="003C4CCB">
        <w:tc>
          <w:tcPr>
            <w:tcW w:w="0" w:type="auto"/>
            <w:tcBorders>
              <w:top w:val="single" w:sz="6" w:space="0" w:color="DDDDDD"/>
            </w:tcBorders>
            <w:vAlign w:val="center"/>
          </w:tcPr>
          <w:p w14:paraId="4387D8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9.55</w:t>
            </w:r>
          </w:p>
        </w:tc>
        <w:tc>
          <w:tcPr>
            <w:tcW w:w="0" w:type="auto"/>
            <w:tcBorders>
              <w:top w:val="single" w:sz="6" w:space="0" w:color="DDDDDD"/>
            </w:tcBorders>
            <w:vAlign w:val="center"/>
          </w:tcPr>
          <w:p w14:paraId="4D76584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analizy e-mail - reguły</w:t>
            </w:r>
          </w:p>
        </w:tc>
        <w:tc>
          <w:tcPr>
            <w:tcW w:w="0" w:type="auto"/>
            <w:tcBorders>
              <w:top w:val="single" w:sz="6" w:space="0" w:color="DDDDDD"/>
            </w:tcBorders>
            <w:vAlign w:val="center"/>
          </w:tcPr>
          <w:p w14:paraId="5025ABA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wbudowany system do tworzenia i zarządzania regułami analizy treści wiadomości e-mail (tematu i/lub treści).</w:t>
            </w:r>
          </w:p>
        </w:tc>
      </w:tr>
      <w:tr w:rsidR="005C37D3" w:rsidRPr="00D37DEB" w14:paraId="108E2366" w14:textId="77777777" w:rsidTr="003C4CCB">
        <w:tc>
          <w:tcPr>
            <w:tcW w:w="0" w:type="auto"/>
            <w:tcBorders>
              <w:top w:val="single" w:sz="6" w:space="0" w:color="DDDDDD"/>
            </w:tcBorders>
            <w:vAlign w:val="center"/>
          </w:tcPr>
          <w:p w14:paraId="6D44BE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9.56</w:t>
            </w:r>
          </w:p>
        </w:tc>
        <w:tc>
          <w:tcPr>
            <w:tcW w:w="0" w:type="auto"/>
            <w:tcBorders>
              <w:top w:val="single" w:sz="6" w:space="0" w:color="DDDDDD"/>
            </w:tcBorders>
            <w:vAlign w:val="center"/>
          </w:tcPr>
          <w:p w14:paraId="0142F9F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analizy e-mail - flagi (etykiety)</w:t>
            </w:r>
          </w:p>
        </w:tc>
        <w:tc>
          <w:tcPr>
            <w:tcW w:w="0" w:type="auto"/>
            <w:tcBorders>
              <w:top w:val="single" w:sz="6" w:space="0" w:color="DDDDDD"/>
            </w:tcBorders>
            <w:vAlign w:val="center"/>
          </w:tcPr>
          <w:p w14:paraId="017C17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tworzenie i zarządzanie dowolną ilością własnych flag (etykiet) przypisywanych do wiadomości e-mail po spełnieniu warunków reguły. Przykład: flagi "Rejestracja", "Wyniki badań", "Skarga".</w:t>
            </w:r>
          </w:p>
        </w:tc>
      </w:tr>
      <w:tr w:rsidR="005C37D3" w:rsidRPr="00D37DEB" w14:paraId="29FAA515" w14:textId="77777777" w:rsidTr="003C4CCB">
        <w:tc>
          <w:tcPr>
            <w:tcW w:w="0" w:type="auto"/>
            <w:tcBorders>
              <w:top w:val="single" w:sz="6" w:space="0" w:color="DDDDDD"/>
            </w:tcBorders>
            <w:vAlign w:val="center"/>
          </w:tcPr>
          <w:p w14:paraId="37F0C9D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9.57</w:t>
            </w:r>
          </w:p>
        </w:tc>
        <w:tc>
          <w:tcPr>
            <w:tcW w:w="0" w:type="auto"/>
            <w:tcBorders>
              <w:top w:val="single" w:sz="6" w:space="0" w:color="DDDDDD"/>
            </w:tcBorders>
            <w:vAlign w:val="center"/>
          </w:tcPr>
          <w:p w14:paraId="2B7B4C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Moduł analizy e-mail - fuzzy matching</w:t>
            </w:r>
          </w:p>
        </w:tc>
        <w:tc>
          <w:tcPr>
            <w:tcW w:w="0" w:type="auto"/>
            <w:tcBorders>
              <w:top w:val="single" w:sz="6" w:space="0" w:color="DDDDDD"/>
            </w:tcBorders>
            <w:vAlign w:val="center"/>
          </w:tcPr>
          <w:p w14:paraId="343680D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Mechanizm analizy reguł musi wspierać zaawansowane porównywanie tekstu, w tym algorytmy fuzzy string matching (np. Damerau-Levenshtein lub Jaro-Winkler), aby zapewnić skuteczne wykrywanie słów kluczowych pomimo literówek lub braku polskich znaków. Przykład: prawidłowa identyfikacja słowa "zarejestrować" w wariantach "zarejestrowac" czy "zareejstrowac".</w:t>
            </w:r>
          </w:p>
        </w:tc>
      </w:tr>
      <w:tr w:rsidR="005C37D3" w:rsidRPr="00D37DEB" w14:paraId="491E0638" w14:textId="77777777" w:rsidTr="003C4CCB">
        <w:tc>
          <w:tcPr>
            <w:tcW w:w="0" w:type="auto"/>
            <w:tcBorders>
              <w:top w:val="single" w:sz="6" w:space="0" w:color="DDDDDD"/>
            </w:tcBorders>
            <w:vAlign w:val="center"/>
          </w:tcPr>
          <w:p w14:paraId="0F9BE7B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9.58</w:t>
            </w:r>
          </w:p>
        </w:tc>
        <w:tc>
          <w:tcPr>
            <w:tcW w:w="0" w:type="auto"/>
            <w:tcBorders>
              <w:top w:val="single" w:sz="6" w:space="0" w:color="DDDDDD"/>
            </w:tcBorders>
            <w:vAlign w:val="center"/>
          </w:tcPr>
          <w:p w14:paraId="6B14AC6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analizy e-mail - interfejs przeglądania</w:t>
            </w:r>
          </w:p>
        </w:tc>
        <w:tc>
          <w:tcPr>
            <w:tcW w:w="0" w:type="auto"/>
            <w:tcBorders>
              <w:top w:val="single" w:sz="6" w:space="0" w:color="DDDDDD"/>
            </w:tcBorders>
            <w:vAlign w:val="center"/>
          </w:tcPr>
          <w:p w14:paraId="13268DE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dedykowany interfejs umożliwiający przeglądanie, filtrowanie i wyszukiwanie pobranych wiadomości e-mail na podstawie przypisanych im flag.</w:t>
            </w:r>
          </w:p>
        </w:tc>
      </w:tr>
      <w:tr w:rsidR="005C37D3" w:rsidRPr="00D37DEB" w14:paraId="66C5E73F" w14:textId="77777777" w:rsidTr="003C4CCB">
        <w:tc>
          <w:tcPr>
            <w:tcW w:w="0" w:type="auto"/>
            <w:tcBorders>
              <w:top w:val="single" w:sz="6" w:space="0" w:color="DDDDDD"/>
            </w:tcBorders>
            <w:vAlign w:val="center"/>
          </w:tcPr>
          <w:p w14:paraId="1FE17A7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9.59</w:t>
            </w:r>
          </w:p>
        </w:tc>
        <w:tc>
          <w:tcPr>
            <w:tcW w:w="0" w:type="auto"/>
            <w:tcBorders>
              <w:top w:val="single" w:sz="6" w:space="0" w:color="DDDDDD"/>
            </w:tcBorders>
            <w:vAlign w:val="center"/>
          </w:tcPr>
          <w:p w14:paraId="282520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Własna nazwa nadawcy SMS</w:t>
            </w:r>
          </w:p>
        </w:tc>
        <w:tc>
          <w:tcPr>
            <w:tcW w:w="0" w:type="auto"/>
            <w:tcBorders>
              <w:top w:val="single" w:sz="6" w:space="0" w:color="DDDDDD"/>
            </w:tcBorders>
            <w:vAlign w:val="center"/>
          </w:tcPr>
          <w:p w14:paraId="334B31E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zdefiniowanie własnej nazwy nadawcy SMS (np. "SZPITAL_XYZ") zamiast prezentacji numeru telefonu dla wiadomości wychodzących.</w:t>
            </w:r>
          </w:p>
        </w:tc>
      </w:tr>
      <w:tr w:rsidR="005C37D3" w:rsidRPr="00D37DEB" w14:paraId="27029293" w14:textId="77777777" w:rsidTr="003C4CCB">
        <w:tc>
          <w:tcPr>
            <w:tcW w:w="0" w:type="auto"/>
            <w:tcBorders>
              <w:top w:val="single" w:sz="6" w:space="0" w:color="DDDDDD"/>
            </w:tcBorders>
            <w:vAlign w:val="center"/>
          </w:tcPr>
          <w:p w14:paraId="514539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9.60</w:t>
            </w:r>
          </w:p>
        </w:tc>
        <w:tc>
          <w:tcPr>
            <w:tcW w:w="0" w:type="auto"/>
            <w:tcBorders>
              <w:top w:val="single" w:sz="6" w:space="0" w:color="DDDDDD"/>
            </w:tcBorders>
            <w:vAlign w:val="center"/>
          </w:tcPr>
          <w:p w14:paraId="67BD8BA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SMS 2-way (dwukierunkowe)</w:t>
            </w:r>
          </w:p>
        </w:tc>
        <w:tc>
          <w:tcPr>
            <w:tcW w:w="0" w:type="auto"/>
            <w:tcBorders>
              <w:top w:val="single" w:sz="6" w:space="0" w:color="DDDDDD"/>
            </w:tcBorders>
            <w:vAlign w:val="center"/>
          </w:tcPr>
          <w:p w14:paraId="6DA3265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odbieranie wiadomości zwrotnych SMS od pacjentów (2-way SMS) i automatyczne procesowanie tych odpowiedzi. Przykład: odpowiedź "TAK" na przypomnienie o wizycie automatycznie zmienia status wizyty w CRM na "Potwierdzona".</w:t>
            </w:r>
          </w:p>
        </w:tc>
      </w:tr>
      <w:tr w:rsidR="005C37D3" w:rsidRPr="00D37DEB" w14:paraId="7E9DBEF1" w14:textId="77777777" w:rsidTr="003C4CCB">
        <w:tc>
          <w:tcPr>
            <w:tcW w:w="0" w:type="auto"/>
            <w:tcBorders>
              <w:top w:val="single" w:sz="6" w:space="0" w:color="DDDDDD"/>
            </w:tcBorders>
            <w:vAlign w:val="center"/>
          </w:tcPr>
          <w:p w14:paraId="28BDE9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9.61</w:t>
            </w:r>
          </w:p>
        </w:tc>
        <w:tc>
          <w:tcPr>
            <w:tcW w:w="0" w:type="auto"/>
            <w:tcBorders>
              <w:top w:val="single" w:sz="6" w:space="0" w:color="DDDDDD"/>
            </w:tcBorders>
            <w:vAlign w:val="center"/>
          </w:tcPr>
          <w:p w14:paraId="18B17E4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CRM z HIS</w:t>
            </w:r>
          </w:p>
        </w:tc>
        <w:tc>
          <w:tcPr>
            <w:tcW w:w="0" w:type="auto"/>
            <w:tcBorders>
              <w:top w:val="single" w:sz="6" w:space="0" w:color="DDDDDD"/>
            </w:tcBorders>
            <w:vAlign w:val="center"/>
          </w:tcPr>
          <w:p w14:paraId="6C4719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CRM musi posiadać udokumentowane API lub gotowe konektory do dwukierunkowej wymiany danych z Systemem Szpitalnym (HIS) w zakresie weryfikacji pacjenta i statusu wizyt.</w:t>
            </w:r>
          </w:p>
        </w:tc>
      </w:tr>
      <w:tr w:rsidR="005C37D3" w:rsidRPr="00D37DEB" w14:paraId="3EEACF3A" w14:textId="77777777" w:rsidTr="003C4CCB">
        <w:tc>
          <w:tcPr>
            <w:tcW w:w="0" w:type="auto"/>
            <w:tcBorders>
              <w:top w:val="single" w:sz="6" w:space="0" w:color="DDDDDD"/>
            </w:tcBorders>
            <w:vAlign w:val="center"/>
          </w:tcPr>
          <w:p w14:paraId="04B31D7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9.62</w:t>
            </w:r>
          </w:p>
        </w:tc>
        <w:tc>
          <w:tcPr>
            <w:tcW w:w="0" w:type="auto"/>
            <w:tcBorders>
              <w:top w:val="single" w:sz="6" w:space="0" w:color="DDDDDD"/>
            </w:tcBorders>
            <w:vAlign w:val="center"/>
          </w:tcPr>
          <w:p w14:paraId="667DFFB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CRM z Centralą i Botami</w:t>
            </w:r>
          </w:p>
        </w:tc>
        <w:tc>
          <w:tcPr>
            <w:tcW w:w="0" w:type="auto"/>
            <w:tcBorders>
              <w:top w:val="single" w:sz="6" w:space="0" w:color="DDDDDD"/>
            </w:tcBorders>
            <w:vAlign w:val="center"/>
          </w:tcPr>
          <w:p w14:paraId="0AC83D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CRM musi posiadać integrację z Centralą VoIP i Botami w zakresie automatycznego zakładania kart kontaktu i zapisywania historii rozmów.</w:t>
            </w:r>
          </w:p>
        </w:tc>
      </w:tr>
      <w:tr w:rsidR="005C37D3" w:rsidRPr="00D37DEB" w14:paraId="281AADDA" w14:textId="77777777" w:rsidTr="003C4CCB">
        <w:tc>
          <w:tcPr>
            <w:tcW w:w="0" w:type="auto"/>
            <w:tcBorders>
              <w:top w:val="single" w:sz="6" w:space="0" w:color="DDDDDD"/>
            </w:tcBorders>
            <w:vAlign w:val="center"/>
          </w:tcPr>
          <w:p w14:paraId="511CCB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9.63</w:t>
            </w:r>
          </w:p>
        </w:tc>
        <w:tc>
          <w:tcPr>
            <w:tcW w:w="0" w:type="auto"/>
            <w:tcBorders>
              <w:top w:val="single" w:sz="6" w:space="0" w:color="DDDDDD"/>
            </w:tcBorders>
            <w:vAlign w:val="center"/>
          </w:tcPr>
          <w:p w14:paraId="58B6AD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CRM z Bramką SMS</w:t>
            </w:r>
          </w:p>
        </w:tc>
        <w:tc>
          <w:tcPr>
            <w:tcW w:w="0" w:type="auto"/>
            <w:tcBorders>
              <w:top w:val="single" w:sz="6" w:space="0" w:color="DDDDDD"/>
            </w:tcBorders>
            <w:vAlign w:val="center"/>
          </w:tcPr>
          <w:p w14:paraId="733A8C0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CRM musi posiadać integrację z Bramką SMS w zakresie wysyłki potwierdzeń i obsługi odpowiedzi (2-way SMS).</w:t>
            </w:r>
          </w:p>
        </w:tc>
      </w:tr>
    </w:tbl>
    <w:p w14:paraId="228C5EC9" w14:textId="77777777" w:rsidR="005C37D3" w:rsidRPr="00D37DEB" w:rsidRDefault="005C37D3" w:rsidP="005C37D3">
      <w:pPr>
        <w:spacing w:after="0" w:line="240" w:lineRule="auto"/>
        <w:rPr>
          <w:rFonts w:ascii="Times New Roman" w:eastAsiaTheme="minorEastAsia" w:hAnsi="Times New Roman" w:cs="Times New Roman"/>
          <w:sz w:val="24"/>
          <w:szCs w:val="24"/>
          <w:lang w:eastAsia="pl-PL"/>
        </w:rPr>
      </w:pPr>
    </w:p>
    <w:p w14:paraId="7E1D0FA5"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10. BOTY GŁOSOWE PROSTE (Voice-IVR)</w:t>
      </w:r>
    </w:p>
    <w:tbl>
      <w:tblPr>
        <w:tblW w:w="5000" w:type="pct"/>
        <w:tblCellMar>
          <w:top w:w="15" w:type="dxa"/>
          <w:left w:w="15" w:type="dxa"/>
          <w:bottom w:w="15" w:type="dxa"/>
          <w:right w:w="15" w:type="dxa"/>
        </w:tblCellMar>
        <w:tblLook w:val="04A0" w:firstRow="1" w:lastRow="0" w:firstColumn="1" w:lastColumn="0" w:noHBand="0" w:noVBand="1"/>
      </w:tblPr>
      <w:tblGrid>
        <w:gridCol w:w="531"/>
        <w:gridCol w:w="2595"/>
        <w:gridCol w:w="6264"/>
      </w:tblGrid>
      <w:tr w:rsidR="005C37D3" w:rsidRPr="00D37DEB" w14:paraId="63C0A64A" w14:textId="77777777" w:rsidTr="003C4CCB">
        <w:tc>
          <w:tcPr>
            <w:tcW w:w="0" w:type="auto"/>
            <w:tcBorders>
              <w:bottom w:val="single" w:sz="12" w:space="0" w:color="DDDDDD"/>
            </w:tcBorders>
            <w:vAlign w:val="center"/>
          </w:tcPr>
          <w:p w14:paraId="3BEE29D9"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3AC83BE1"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2EADFC9C"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584E33EC" w14:textId="77777777" w:rsidTr="003C4CCB">
        <w:tc>
          <w:tcPr>
            <w:tcW w:w="0" w:type="auto"/>
            <w:tcBorders>
              <w:top w:val="single" w:sz="6" w:space="0" w:color="DDDDDD"/>
            </w:tcBorders>
            <w:vAlign w:val="center"/>
          </w:tcPr>
          <w:p w14:paraId="70B858D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w:t>
            </w:r>
          </w:p>
        </w:tc>
        <w:tc>
          <w:tcPr>
            <w:tcW w:w="0" w:type="auto"/>
            <w:tcBorders>
              <w:top w:val="single" w:sz="6" w:space="0" w:color="DDDDDD"/>
            </w:tcBorders>
            <w:vAlign w:val="center"/>
          </w:tcPr>
          <w:p w14:paraId="6B3643B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prostych botów Voice-IVR</w:t>
            </w:r>
          </w:p>
        </w:tc>
        <w:tc>
          <w:tcPr>
            <w:tcW w:w="0" w:type="auto"/>
            <w:tcBorders>
              <w:top w:val="single" w:sz="6" w:space="0" w:color="DDDDDD"/>
            </w:tcBorders>
            <w:vAlign w:val="center"/>
          </w:tcPr>
          <w:p w14:paraId="1BD1BD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moduł prostych botów głosowych typu Voice-IVR (sterowanie głosem po zdefiniowanym drzewie decyzji) niewykorzystujących generatywnej sztucznej inteligencji (LLM) ani zaawansowanego przetwarzania języka naturalnego (NLP/NLU). Boty te mają działać w oparciu o sztywne scenariusze (Directed Dialogue), rozpoznając zamknięty katalog komend głosowych ("Tak", "Nie", "Potwierdzam", "Odwołuję") lub sygnały DTMF.</w:t>
            </w:r>
          </w:p>
        </w:tc>
      </w:tr>
      <w:tr w:rsidR="005C37D3" w:rsidRPr="00D37DEB" w14:paraId="154E4206" w14:textId="77777777" w:rsidTr="003C4CCB">
        <w:tc>
          <w:tcPr>
            <w:tcW w:w="0" w:type="auto"/>
            <w:tcBorders>
              <w:top w:val="single" w:sz="6" w:space="0" w:color="DDDDDD"/>
            </w:tcBorders>
            <w:vAlign w:val="center"/>
          </w:tcPr>
          <w:p w14:paraId="4B2AD84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w:t>
            </w:r>
          </w:p>
        </w:tc>
        <w:tc>
          <w:tcPr>
            <w:tcW w:w="0" w:type="auto"/>
            <w:tcBorders>
              <w:top w:val="single" w:sz="6" w:space="0" w:color="DDDDDD"/>
            </w:tcBorders>
            <w:vAlign w:val="center"/>
          </w:tcPr>
          <w:p w14:paraId="45B7D2B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Połączenia wyłącznie wychodzące</w:t>
            </w:r>
          </w:p>
        </w:tc>
        <w:tc>
          <w:tcPr>
            <w:tcW w:w="0" w:type="auto"/>
            <w:tcBorders>
              <w:top w:val="single" w:sz="6" w:space="0" w:color="DDDDDD"/>
            </w:tcBorders>
            <w:vAlign w:val="center"/>
          </w:tcPr>
          <w:p w14:paraId="381B95C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bota Voice-IVR realizuje wyłącznie połączenia wychodzące (outbound).</w:t>
            </w:r>
          </w:p>
        </w:tc>
      </w:tr>
      <w:tr w:rsidR="005C37D3" w:rsidRPr="00D37DEB" w14:paraId="1BC4BCF6" w14:textId="77777777" w:rsidTr="003C4CCB">
        <w:tc>
          <w:tcPr>
            <w:tcW w:w="0" w:type="auto"/>
            <w:tcBorders>
              <w:top w:val="single" w:sz="6" w:space="0" w:color="DDDDDD"/>
            </w:tcBorders>
            <w:vAlign w:val="center"/>
          </w:tcPr>
          <w:p w14:paraId="7647994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10.3</w:t>
            </w:r>
          </w:p>
        </w:tc>
        <w:tc>
          <w:tcPr>
            <w:tcW w:w="0" w:type="auto"/>
            <w:tcBorders>
              <w:top w:val="single" w:sz="6" w:space="0" w:color="DDDDDD"/>
            </w:tcBorders>
            <w:vAlign w:val="center"/>
          </w:tcPr>
          <w:p w14:paraId="33CFFC0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Natywna integracja z PBX (SIP/RTP)</w:t>
            </w:r>
          </w:p>
        </w:tc>
        <w:tc>
          <w:tcPr>
            <w:tcW w:w="0" w:type="auto"/>
            <w:tcBorders>
              <w:top w:val="single" w:sz="6" w:space="0" w:color="DDDDDD"/>
            </w:tcBorders>
            <w:vAlign w:val="center"/>
          </w:tcPr>
          <w:p w14:paraId="4D0389A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Boty głosowe muszą być natywnie zintegrowane z systemem centralowym/Contact Center na poziomie protokołu SIP/RTP, bez przekierowywania połączeń na zewnętrzne numery PSTN. Komunikacja między botem a centralą musi odbywać się wewnątrz infrastruktury logicznej rozwiązania w celu minimalizacji opóźnień i zapewnienia najwyższej jakości rozpoznawania mowy.</w:t>
            </w:r>
          </w:p>
        </w:tc>
      </w:tr>
      <w:tr w:rsidR="005C37D3" w:rsidRPr="00D37DEB" w14:paraId="265E0E54" w14:textId="77777777" w:rsidTr="003C4CCB">
        <w:tc>
          <w:tcPr>
            <w:tcW w:w="0" w:type="auto"/>
            <w:tcBorders>
              <w:top w:val="single" w:sz="6" w:space="0" w:color="DDDDDD"/>
            </w:tcBorders>
            <w:vAlign w:val="center"/>
          </w:tcPr>
          <w:p w14:paraId="6591F5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w:t>
            </w:r>
          </w:p>
        </w:tc>
        <w:tc>
          <w:tcPr>
            <w:tcW w:w="0" w:type="auto"/>
            <w:tcBorders>
              <w:top w:val="single" w:sz="6" w:space="0" w:color="DDDDDD"/>
            </w:tcBorders>
            <w:vAlign w:val="center"/>
          </w:tcPr>
          <w:p w14:paraId="2B80F1B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Dwa wbudowane scenariusze</w:t>
            </w:r>
          </w:p>
        </w:tc>
        <w:tc>
          <w:tcPr>
            <w:tcW w:w="0" w:type="auto"/>
            <w:tcBorders>
              <w:top w:val="single" w:sz="6" w:space="0" w:color="DDDDDD"/>
            </w:tcBorders>
            <w:vAlign w:val="center"/>
          </w:tcPr>
          <w:p w14:paraId="0CC6169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być dostarczony wraz z dwoma wbudowanymi scenariuszami Voice-IVR: (1) Potwierdzanie wizyt, (2) Odwoływanie wizyt, (3) Bot informacyjny (akcje marketingowe/informacyjne).</w:t>
            </w:r>
          </w:p>
        </w:tc>
      </w:tr>
      <w:tr w:rsidR="005C37D3" w:rsidRPr="00D37DEB" w14:paraId="62238D5D" w14:textId="77777777" w:rsidTr="003C4CCB">
        <w:tc>
          <w:tcPr>
            <w:tcW w:w="0" w:type="auto"/>
            <w:tcBorders>
              <w:top w:val="single" w:sz="6" w:space="0" w:color="DDDDDD"/>
            </w:tcBorders>
            <w:vAlign w:val="center"/>
          </w:tcPr>
          <w:p w14:paraId="0158741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10.5</w:t>
            </w:r>
          </w:p>
        </w:tc>
        <w:tc>
          <w:tcPr>
            <w:tcW w:w="0" w:type="auto"/>
            <w:tcBorders>
              <w:top w:val="single" w:sz="6" w:space="0" w:color="DDDDDD"/>
            </w:tcBorders>
            <w:vAlign w:val="center"/>
          </w:tcPr>
          <w:p w14:paraId="3969C24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Synteza mowy TTS (głosy AI)</w:t>
            </w:r>
          </w:p>
        </w:tc>
        <w:tc>
          <w:tcPr>
            <w:tcW w:w="0" w:type="auto"/>
            <w:tcBorders>
              <w:top w:val="single" w:sz="6" w:space="0" w:color="DDDDDD"/>
            </w:tcBorders>
            <w:vAlign w:val="center"/>
          </w:tcPr>
          <w:p w14:paraId="294F4C0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syntezy mowy (TTS) w oparciu o nowoczesne głosy AI, którego głos jest niemalże nieodróżnialny od ludzkiego.</w:t>
            </w:r>
          </w:p>
        </w:tc>
      </w:tr>
      <w:tr w:rsidR="005C37D3" w:rsidRPr="00D37DEB" w14:paraId="73592E3D" w14:textId="77777777" w:rsidTr="003C4CCB">
        <w:tc>
          <w:tcPr>
            <w:tcW w:w="0" w:type="auto"/>
            <w:tcBorders>
              <w:top w:val="single" w:sz="6" w:space="0" w:color="DDDDDD"/>
            </w:tcBorders>
            <w:vAlign w:val="center"/>
          </w:tcPr>
          <w:p w14:paraId="08F3222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10.6</w:t>
            </w:r>
          </w:p>
        </w:tc>
        <w:tc>
          <w:tcPr>
            <w:tcW w:w="0" w:type="auto"/>
            <w:tcBorders>
              <w:top w:val="single" w:sz="6" w:space="0" w:color="DDDDDD"/>
            </w:tcBorders>
            <w:vAlign w:val="center"/>
          </w:tcPr>
          <w:p w14:paraId="7272AF5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Co najmniej 1 polski głos żeński</w:t>
            </w:r>
          </w:p>
        </w:tc>
        <w:tc>
          <w:tcPr>
            <w:tcW w:w="0" w:type="auto"/>
            <w:tcBorders>
              <w:top w:val="single" w:sz="6" w:space="0" w:color="DDDDDD"/>
            </w:tcBorders>
            <w:vAlign w:val="center"/>
          </w:tcPr>
          <w:p w14:paraId="34BDE07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dostępność co najmniej 1 polskiego głosu żeńskiego.</w:t>
            </w:r>
          </w:p>
        </w:tc>
      </w:tr>
      <w:tr w:rsidR="005C37D3" w:rsidRPr="00D37DEB" w14:paraId="5E44A7D3" w14:textId="77777777" w:rsidTr="003C4CCB">
        <w:tc>
          <w:tcPr>
            <w:tcW w:w="0" w:type="auto"/>
            <w:tcBorders>
              <w:top w:val="single" w:sz="6" w:space="0" w:color="DDDDDD"/>
            </w:tcBorders>
            <w:vAlign w:val="center"/>
          </w:tcPr>
          <w:p w14:paraId="3F4FC16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10.7</w:t>
            </w:r>
          </w:p>
        </w:tc>
        <w:tc>
          <w:tcPr>
            <w:tcW w:w="0" w:type="auto"/>
            <w:tcBorders>
              <w:top w:val="single" w:sz="6" w:space="0" w:color="DDDDDD"/>
            </w:tcBorders>
            <w:vAlign w:val="center"/>
          </w:tcPr>
          <w:p w14:paraId="71BBBEA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Zlecanie kampanii Wykonawcy</w:t>
            </w:r>
          </w:p>
        </w:tc>
        <w:tc>
          <w:tcPr>
            <w:tcW w:w="0" w:type="auto"/>
            <w:tcBorders>
              <w:top w:val="single" w:sz="6" w:space="0" w:color="DDDDDD"/>
            </w:tcBorders>
            <w:vAlign w:val="center"/>
          </w:tcPr>
          <w:p w14:paraId="4A8EAB0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Tworzenie kampanii Voice-IVR musi być realizowane przez Wykonawcę z możliwością zlecenia do 2 nowych kampanii miesięcznie dla każdego scenariusza (łącznie 4 miesięcznie) w ramach umowy serwisowej.</w:t>
            </w:r>
          </w:p>
        </w:tc>
      </w:tr>
      <w:tr w:rsidR="005C37D3" w:rsidRPr="00D37DEB" w14:paraId="236709B1" w14:textId="77777777" w:rsidTr="003C4CCB">
        <w:tc>
          <w:tcPr>
            <w:tcW w:w="0" w:type="auto"/>
            <w:tcBorders>
              <w:top w:val="single" w:sz="6" w:space="0" w:color="DDDDDD"/>
            </w:tcBorders>
            <w:vAlign w:val="center"/>
          </w:tcPr>
          <w:p w14:paraId="0AE739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10.8</w:t>
            </w:r>
          </w:p>
        </w:tc>
        <w:tc>
          <w:tcPr>
            <w:tcW w:w="0" w:type="auto"/>
            <w:tcBorders>
              <w:top w:val="single" w:sz="6" w:space="0" w:color="DDDDDD"/>
            </w:tcBorders>
            <w:vAlign w:val="center"/>
          </w:tcPr>
          <w:p w14:paraId="63A4E3C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Włączanie/wyłączanie kampanii</w:t>
            </w:r>
          </w:p>
        </w:tc>
        <w:tc>
          <w:tcPr>
            <w:tcW w:w="0" w:type="auto"/>
            <w:tcBorders>
              <w:top w:val="single" w:sz="6" w:space="0" w:color="DDDDDD"/>
            </w:tcBorders>
            <w:vAlign w:val="center"/>
          </w:tcPr>
          <w:p w14:paraId="47C31E1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łatwe włączanie i wyłączanie kampanii bota z poziomu interfejsu zarządzającego niezależnie od stanu realizacji kampanii (np. w trakcie jej trwania).</w:t>
            </w:r>
          </w:p>
        </w:tc>
      </w:tr>
      <w:tr w:rsidR="005C37D3" w:rsidRPr="00D37DEB" w14:paraId="2B28F0C0" w14:textId="77777777" w:rsidTr="003C4CCB">
        <w:tc>
          <w:tcPr>
            <w:tcW w:w="0" w:type="auto"/>
            <w:tcBorders>
              <w:top w:val="single" w:sz="6" w:space="0" w:color="DDDDDD"/>
            </w:tcBorders>
            <w:vAlign w:val="center"/>
          </w:tcPr>
          <w:p w14:paraId="42EB85E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10.9</w:t>
            </w:r>
          </w:p>
        </w:tc>
        <w:tc>
          <w:tcPr>
            <w:tcW w:w="0" w:type="auto"/>
            <w:tcBorders>
              <w:top w:val="single" w:sz="6" w:space="0" w:color="DDDDDD"/>
            </w:tcBorders>
            <w:vAlign w:val="center"/>
          </w:tcPr>
          <w:p w14:paraId="607C7DA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Kampanie jednorazowe i archiwum</w:t>
            </w:r>
          </w:p>
        </w:tc>
        <w:tc>
          <w:tcPr>
            <w:tcW w:w="0" w:type="auto"/>
            <w:tcBorders>
              <w:top w:val="single" w:sz="6" w:space="0" w:color="DDDDDD"/>
            </w:tcBorders>
            <w:vAlign w:val="center"/>
          </w:tcPr>
          <w:p w14:paraId="22EE4DB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Voice-IVR musi umożliwiać tworzenie kampanii jednorazowych z możliwością zarchiwizowania kampanii z zachowaniem możliwości raportowania archiwalnych danych.</w:t>
            </w:r>
          </w:p>
        </w:tc>
      </w:tr>
      <w:tr w:rsidR="005C37D3" w:rsidRPr="00D37DEB" w14:paraId="20B2286D" w14:textId="77777777" w:rsidTr="003C4CCB">
        <w:tc>
          <w:tcPr>
            <w:tcW w:w="0" w:type="auto"/>
            <w:tcBorders>
              <w:top w:val="single" w:sz="6" w:space="0" w:color="DDDDDD"/>
            </w:tcBorders>
            <w:vAlign w:val="center"/>
          </w:tcPr>
          <w:p w14:paraId="5CA8CC3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10.10</w:t>
            </w:r>
          </w:p>
        </w:tc>
        <w:tc>
          <w:tcPr>
            <w:tcW w:w="0" w:type="auto"/>
            <w:tcBorders>
              <w:top w:val="single" w:sz="6" w:space="0" w:color="DDDDDD"/>
            </w:tcBorders>
            <w:vAlign w:val="center"/>
          </w:tcPr>
          <w:p w14:paraId="52AF4B5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Godziny pracy bota</w:t>
            </w:r>
          </w:p>
        </w:tc>
        <w:tc>
          <w:tcPr>
            <w:tcW w:w="0" w:type="auto"/>
            <w:tcBorders>
              <w:top w:val="single" w:sz="6" w:space="0" w:color="DDDDDD"/>
            </w:tcBorders>
            <w:vAlign w:val="center"/>
          </w:tcPr>
          <w:p w14:paraId="29EA685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dokładnych godzin pracy bota (np. 08:00-16:00).</w:t>
            </w:r>
          </w:p>
        </w:tc>
      </w:tr>
      <w:tr w:rsidR="005C37D3" w:rsidRPr="00D37DEB" w14:paraId="549A481F" w14:textId="77777777" w:rsidTr="003C4CCB">
        <w:tc>
          <w:tcPr>
            <w:tcW w:w="0" w:type="auto"/>
            <w:tcBorders>
              <w:top w:val="single" w:sz="6" w:space="0" w:color="DDDDDD"/>
            </w:tcBorders>
            <w:vAlign w:val="center"/>
          </w:tcPr>
          <w:p w14:paraId="6DC5AE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10.11</w:t>
            </w:r>
          </w:p>
        </w:tc>
        <w:tc>
          <w:tcPr>
            <w:tcW w:w="0" w:type="auto"/>
            <w:tcBorders>
              <w:top w:val="single" w:sz="6" w:space="0" w:color="DDDDDD"/>
            </w:tcBorders>
            <w:vAlign w:val="center"/>
          </w:tcPr>
          <w:p w14:paraId="53BF45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Dni pracy bota</w:t>
            </w:r>
          </w:p>
        </w:tc>
        <w:tc>
          <w:tcPr>
            <w:tcW w:w="0" w:type="auto"/>
            <w:tcBorders>
              <w:top w:val="single" w:sz="6" w:space="0" w:color="DDDDDD"/>
            </w:tcBorders>
            <w:vAlign w:val="center"/>
          </w:tcPr>
          <w:p w14:paraId="6BC7371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dni pracy bota w podziale na: tylko dni powszednie/pracujące, tylko weekendy, cały tydzień.</w:t>
            </w:r>
          </w:p>
        </w:tc>
      </w:tr>
      <w:tr w:rsidR="005C37D3" w:rsidRPr="00D37DEB" w14:paraId="54C150CE" w14:textId="77777777" w:rsidTr="003C4CCB">
        <w:tc>
          <w:tcPr>
            <w:tcW w:w="0" w:type="auto"/>
            <w:tcBorders>
              <w:top w:val="single" w:sz="6" w:space="0" w:color="DDDDDD"/>
            </w:tcBorders>
            <w:vAlign w:val="center"/>
          </w:tcPr>
          <w:p w14:paraId="3DCDBF6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10.12</w:t>
            </w:r>
          </w:p>
        </w:tc>
        <w:tc>
          <w:tcPr>
            <w:tcW w:w="0" w:type="auto"/>
            <w:tcBorders>
              <w:top w:val="single" w:sz="6" w:space="0" w:color="DDDDDD"/>
            </w:tcBorders>
            <w:vAlign w:val="center"/>
          </w:tcPr>
          <w:p w14:paraId="1933B83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Zasada nieprzenoś rekordów na kolejny dzień</w:t>
            </w:r>
          </w:p>
        </w:tc>
        <w:tc>
          <w:tcPr>
            <w:tcW w:w="0" w:type="auto"/>
            <w:tcBorders>
              <w:top w:val="single" w:sz="6" w:space="0" w:color="DDDDDD"/>
            </w:tcBorders>
            <w:vAlign w:val="center"/>
          </w:tcPr>
          <w:p w14:paraId="702EF6D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zasady pracy bota, zgodnie z którą jeśli bot nie zdoła zrealizować wszystkich połączeń zaplanowanych na dany dzień, nie będzie ponawiał prób do tych rekordów w dniach następnych (rekordy z danego dnia uznaje się za zakończone).</w:t>
            </w:r>
          </w:p>
        </w:tc>
      </w:tr>
      <w:tr w:rsidR="005C37D3" w:rsidRPr="00D37DEB" w14:paraId="1936C3A0" w14:textId="77777777" w:rsidTr="003C4CCB">
        <w:tc>
          <w:tcPr>
            <w:tcW w:w="0" w:type="auto"/>
            <w:tcBorders>
              <w:top w:val="single" w:sz="6" w:space="0" w:color="DDDDDD"/>
            </w:tcBorders>
            <w:vAlign w:val="center"/>
          </w:tcPr>
          <w:p w14:paraId="1745C47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10.13</w:t>
            </w:r>
          </w:p>
        </w:tc>
        <w:tc>
          <w:tcPr>
            <w:tcW w:w="0" w:type="auto"/>
            <w:tcBorders>
              <w:top w:val="single" w:sz="6" w:space="0" w:color="DDDDDD"/>
            </w:tcBorders>
            <w:vAlign w:val="center"/>
          </w:tcPr>
          <w:p w14:paraId="6A8F6D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Liczba prób kontaktu</w:t>
            </w:r>
          </w:p>
        </w:tc>
        <w:tc>
          <w:tcPr>
            <w:tcW w:w="0" w:type="auto"/>
            <w:tcBorders>
              <w:top w:val="single" w:sz="6" w:space="0" w:color="DDDDDD"/>
            </w:tcBorders>
            <w:vAlign w:val="center"/>
          </w:tcPr>
          <w:p w14:paraId="1B72ABD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wybór ilości prób kontaktu dla pojedynczego rekordu (w ramach całej kampanii lub na dany dzień).</w:t>
            </w:r>
          </w:p>
        </w:tc>
      </w:tr>
      <w:tr w:rsidR="005C37D3" w:rsidRPr="00D37DEB" w14:paraId="6BA932E7" w14:textId="77777777" w:rsidTr="003C4CCB">
        <w:tc>
          <w:tcPr>
            <w:tcW w:w="0" w:type="auto"/>
            <w:tcBorders>
              <w:top w:val="single" w:sz="6" w:space="0" w:color="DDDDDD"/>
            </w:tcBorders>
            <w:vAlign w:val="center"/>
          </w:tcPr>
          <w:p w14:paraId="64FBA24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10.14</w:t>
            </w:r>
          </w:p>
        </w:tc>
        <w:tc>
          <w:tcPr>
            <w:tcW w:w="0" w:type="auto"/>
            <w:tcBorders>
              <w:top w:val="single" w:sz="6" w:space="0" w:color="DDDDDD"/>
            </w:tcBorders>
            <w:vAlign w:val="center"/>
          </w:tcPr>
          <w:p w14:paraId="248D266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Interwał między próbami</w:t>
            </w:r>
          </w:p>
        </w:tc>
        <w:tc>
          <w:tcPr>
            <w:tcW w:w="0" w:type="auto"/>
            <w:tcBorders>
              <w:top w:val="single" w:sz="6" w:space="0" w:color="DDDDDD"/>
            </w:tcBorders>
            <w:vAlign w:val="center"/>
          </w:tcPr>
          <w:p w14:paraId="560728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interwału (odstępu czasowego) między kolejnymi próbami kontaktu do tego samego rekordu.</w:t>
            </w:r>
          </w:p>
        </w:tc>
      </w:tr>
      <w:tr w:rsidR="005C37D3" w:rsidRPr="00D37DEB" w14:paraId="42037B7A" w14:textId="77777777" w:rsidTr="003C4CCB">
        <w:tc>
          <w:tcPr>
            <w:tcW w:w="0" w:type="auto"/>
            <w:tcBorders>
              <w:top w:val="single" w:sz="6" w:space="0" w:color="DDDDDD"/>
            </w:tcBorders>
            <w:vAlign w:val="center"/>
          </w:tcPr>
          <w:p w14:paraId="5512AC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10.15</w:t>
            </w:r>
          </w:p>
        </w:tc>
        <w:tc>
          <w:tcPr>
            <w:tcW w:w="0" w:type="auto"/>
            <w:tcBorders>
              <w:top w:val="single" w:sz="6" w:space="0" w:color="DDDDDD"/>
            </w:tcBorders>
            <w:vAlign w:val="center"/>
          </w:tcPr>
          <w:p w14:paraId="48724E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Reset prób kontaktowych</w:t>
            </w:r>
          </w:p>
        </w:tc>
        <w:tc>
          <w:tcPr>
            <w:tcW w:w="0" w:type="auto"/>
            <w:tcBorders>
              <w:top w:val="single" w:sz="6" w:space="0" w:color="DDDDDD"/>
            </w:tcBorders>
            <w:vAlign w:val="center"/>
          </w:tcPr>
          <w:p w14:paraId="643E385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resetowanie prób kontaktowych poszczególnym rekordom w danym dniu lub rekordom na danym statusie.</w:t>
            </w:r>
          </w:p>
        </w:tc>
      </w:tr>
      <w:tr w:rsidR="005C37D3" w:rsidRPr="00D37DEB" w14:paraId="3B485567" w14:textId="77777777" w:rsidTr="003C4CCB">
        <w:tc>
          <w:tcPr>
            <w:tcW w:w="0" w:type="auto"/>
            <w:tcBorders>
              <w:top w:val="single" w:sz="6" w:space="0" w:color="DDDDDD"/>
            </w:tcBorders>
            <w:vAlign w:val="center"/>
          </w:tcPr>
          <w:p w14:paraId="1AA4E16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10.16</w:t>
            </w:r>
          </w:p>
        </w:tc>
        <w:tc>
          <w:tcPr>
            <w:tcW w:w="0" w:type="auto"/>
            <w:tcBorders>
              <w:top w:val="single" w:sz="6" w:space="0" w:color="DDDDDD"/>
            </w:tcBorders>
            <w:vAlign w:val="center"/>
          </w:tcPr>
          <w:p w14:paraId="4268A78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Import rekordów z pliku</w:t>
            </w:r>
          </w:p>
        </w:tc>
        <w:tc>
          <w:tcPr>
            <w:tcW w:w="0" w:type="auto"/>
            <w:tcBorders>
              <w:top w:val="single" w:sz="6" w:space="0" w:color="DDDDDD"/>
            </w:tcBorders>
            <w:vAlign w:val="center"/>
          </w:tcPr>
          <w:p w14:paraId="43EECD5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zasilanie bazy rekordów (pacjentów) poprzez importowanie z pliku CSV lub XLSX.</w:t>
            </w:r>
          </w:p>
        </w:tc>
      </w:tr>
      <w:tr w:rsidR="005C37D3" w:rsidRPr="00D37DEB" w14:paraId="2BCA9116" w14:textId="77777777" w:rsidTr="003C4CCB">
        <w:tc>
          <w:tcPr>
            <w:tcW w:w="0" w:type="auto"/>
            <w:tcBorders>
              <w:top w:val="single" w:sz="6" w:space="0" w:color="DDDDDD"/>
            </w:tcBorders>
            <w:vAlign w:val="center"/>
          </w:tcPr>
          <w:p w14:paraId="61011F3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10.17</w:t>
            </w:r>
          </w:p>
        </w:tc>
        <w:tc>
          <w:tcPr>
            <w:tcW w:w="0" w:type="auto"/>
            <w:tcBorders>
              <w:top w:val="single" w:sz="6" w:space="0" w:color="DDDDDD"/>
            </w:tcBorders>
            <w:vAlign w:val="center"/>
          </w:tcPr>
          <w:p w14:paraId="03186AA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Import rekordów przez API</w:t>
            </w:r>
          </w:p>
        </w:tc>
        <w:tc>
          <w:tcPr>
            <w:tcW w:w="0" w:type="auto"/>
            <w:tcBorders>
              <w:top w:val="single" w:sz="6" w:space="0" w:color="DDDDDD"/>
            </w:tcBorders>
            <w:vAlign w:val="center"/>
          </w:tcPr>
          <w:p w14:paraId="5AC0A6C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zasilanie bazy rekordów poprzez importowanie za pośrednictwem API (np. HTTP/REST) np. z systemu CRM/HIS.</w:t>
            </w:r>
          </w:p>
        </w:tc>
      </w:tr>
      <w:tr w:rsidR="005C37D3" w:rsidRPr="00D37DEB" w14:paraId="3896E573" w14:textId="77777777" w:rsidTr="003C4CCB">
        <w:tc>
          <w:tcPr>
            <w:tcW w:w="0" w:type="auto"/>
            <w:tcBorders>
              <w:top w:val="single" w:sz="6" w:space="0" w:color="DDDDDD"/>
            </w:tcBorders>
            <w:vAlign w:val="center"/>
          </w:tcPr>
          <w:p w14:paraId="152CC85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10.18</w:t>
            </w:r>
          </w:p>
        </w:tc>
        <w:tc>
          <w:tcPr>
            <w:tcW w:w="0" w:type="auto"/>
            <w:tcBorders>
              <w:top w:val="single" w:sz="6" w:space="0" w:color="DDDDDD"/>
            </w:tcBorders>
            <w:vAlign w:val="center"/>
          </w:tcPr>
          <w:p w14:paraId="720E99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Ręczne dodanie rekordu</w:t>
            </w:r>
          </w:p>
        </w:tc>
        <w:tc>
          <w:tcPr>
            <w:tcW w:w="0" w:type="auto"/>
            <w:tcBorders>
              <w:top w:val="single" w:sz="6" w:space="0" w:color="DDDDDD"/>
            </w:tcBorders>
            <w:vAlign w:val="center"/>
          </w:tcPr>
          <w:p w14:paraId="35166E6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ręczne dodanie rekordu z poziomu interfejsu zarządzającego.</w:t>
            </w:r>
          </w:p>
        </w:tc>
      </w:tr>
      <w:tr w:rsidR="005C37D3" w:rsidRPr="00D37DEB" w14:paraId="6D3B7A03" w14:textId="77777777" w:rsidTr="003C4CCB">
        <w:tc>
          <w:tcPr>
            <w:tcW w:w="0" w:type="auto"/>
            <w:tcBorders>
              <w:top w:val="single" w:sz="6" w:space="0" w:color="DDDDDD"/>
            </w:tcBorders>
            <w:vAlign w:val="center"/>
          </w:tcPr>
          <w:p w14:paraId="0FED39C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10.19</w:t>
            </w:r>
          </w:p>
        </w:tc>
        <w:tc>
          <w:tcPr>
            <w:tcW w:w="0" w:type="auto"/>
            <w:tcBorders>
              <w:top w:val="single" w:sz="6" w:space="0" w:color="DDDDDD"/>
            </w:tcBorders>
            <w:vAlign w:val="center"/>
          </w:tcPr>
          <w:p w14:paraId="1ACF633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rekordami</w:t>
            </w:r>
          </w:p>
        </w:tc>
        <w:tc>
          <w:tcPr>
            <w:tcW w:w="0" w:type="auto"/>
            <w:tcBorders>
              <w:top w:val="single" w:sz="6" w:space="0" w:color="DDDDDD"/>
            </w:tcBorders>
            <w:vAlign w:val="center"/>
          </w:tcPr>
          <w:p w14:paraId="211CE9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(usuwanie, reset prób kontaktowych) zaimportowanymi rekordami z poziomu interfejsu zarządzającego.</w:t>
            </w:r>
          </w:p>
        </w:tc>
      </w:tr>
      <w:tr w:rsidR="005C37D3" w:rsidRPr="00D37DEB" w14:paraId="5AB93884" w14:textId="77777777" w:rsidTr="003C4CCB">
        <w:tc>
          <w:tcPr>
            <w:tcW w:w="0" w:type="auto"/>
            <w:tcBorders>
              <w:top w:val="single" w:sz="6" w:space="0" w:color="DDDDDD"/>
            </w:tcBorders>
            <w:vAlign w:val="center"/>
          </w:tcPr>
          <w:p w14:paraId="1DC4AB9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10.20</w:t>
            </w:r>
          </w:p>
        </w:tc>
        <w:tc>
          <w:tcPr>
            <w:tcW w:w="0" w:type="auto"/>
            <w:tcBorders>
              <w:top w:val="single" w:sz="6" w:space="0" w:color="DDDDDD"/>
            </w:tcBorders>
            <w:vAlign w:val="center"/>
          </w:tcPr>
          <w:p w14:paraId="1CF7AC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Prezentacja numeru (Caller ID) per kampania</w:t>
            </w:r>
          </w:p>
        </w:tc>
        <w:tc>
          <w:tcPr>
            <w:tcW w:w="0" w:type="auto"/>
            <w:tcBorders>
              <w:top w:val="single" w:sz="6" w:space="0" w:color="DDDDDD"/>
            </w:tcBorders>
            <w:vAlign w:val="center"/>
          </w:tcPr>
          <w:p w14:paraId="6498F3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Voice-IVR musi umożliwiać wybór prezentacji numeru (Caller ID) osobno dla każdej kampanii: numer główny Zamawiającego lub brak numeru/zastrzeżenie.</w:t>
            </w:r>
          </w:p>
        </w:tc>
      </w:tr>
      <w:tr w:rsidR="005C37D3" w:rsidRPr="00D37DEB" w14:paraId="1A75D0F0" w14:textId="77777777" w:rsidTr="003C4CCB">
        <w:tc>
          <w:tcPr>
            <w:tcW w:w="0" w:type="auto"/>
            <w:tcBorders>
              <w:top w:val="single" w:sz="6" w:space="0" w:color="DDDDDD"/>
            </w:tcBorders>
            <w:vAlign w:val="center"/>
          </w:tcPr>
          <w:p w14:paraId="0EB9FE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10.21</w:t>
            </w:r>
          </w:p>
        </w:tc>
        <w:tc>
          <w:tcPr>
            <w:tcW w:w="0" w:type="auto"/>
            <w:tcBorders>
              <w:top w:val="single" w:sz="6" w:space="0" w:color="DDDDDD"/>
            </w:tcBorders>
            <w:vAlign w:val="center"/>
          </w:tcPr>
          <w:p w14:paraId="10600A8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Podgląd rekordów w trakcie przetwarzania</w:t>
            </w:r>
          </w:p>
        </w:tc>
        <w:tc>
          <w:tcPr>
            <w:tcW w:w="0" w:type="auto"/>
            <w:tcBorders>
              <w:top w:val="single" w:sz="6" w:space="0" w:color="DDDDDD"/>
            </w:tcBorders>
            <w:vAlign w:val="center"/>
          </w:tcPr>
          <w:p w14:paraId="4F80C79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przeglądanie listy rekordów aktualnie obsługiwanych przez bota z podglądem informacji o ostatniej próbie połączenia oraz ilości prób kontaktowych.</w:t>
            </w:r>
          </w:p>
        </w:tc>
      </w:tr>
      <w:tr w:rsidR="005C37D3" w:rsidRPr="00D37DEB" w14:paraId="3E83845E" w14:textId="77777777" w:rsidTr="003C4CCB">
        <w:tc>
          <w:tcPr>
            <w:tcW w:w="0" w:type="auto"/>
            <w:tcBorders>
              <w:top w:val="single" w:sz="6" w:space="0" w:color="DDDDDD"/>
            </w:tcBorders>
            <w:vAlign w:val="center"/>
          </w:tcPr>
          <w:p w14:paraId="34DD3BF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10.22</w:t>
            </w:r>
          </w:p>
        </w:tc>
        <w:tc>
          <w:tcPr>
            <w:tcW w:w="0" w:type="auto"/>
            <w:tcBorders>
              <w:top w:val="single" w:sz="6" w:space="0" w:color="DDDDDD"/>
            </w:tcBorders>
            <w:vAlign w:val="center"/>
          </w:tcPr>
          <w:p w14:paraId="26513B3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Statusy - Scenariusz Wizyt</w:t>
            </w:r>
          </w:p>
        </w:tc>
        <w:tc>
          <w:tcPr>
            <w:tcW w:w="0" w:type="auto"/>
            <w:tcBorders>
              <w:top w:val="single" w:sz="6" w:space="0" w:color="DDDDDD"/>
            </w:tcBorders>
            <w:vAlign w:val="center"/>
          </w:tcPr>
          <w:p w14:paraId="155A267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Voice-IVR musi rozróżniać statusy dla Scenariusza Wizyt: Nowy rekord, W trakcie przetwarzania, Limit prób, Zakończony - potwierdzona, Zakończony - odrzucona, Zakończony - zmieniona (przekierowano do rejestracji), Zakończony - błąd.</w:t>
            </w:r>
          </w:p>
        </w:tc>
      </w:tr>
      <w:tr w:rsidR="005C37D3" w:rsidRPr="00D37DEB" w14:paraId="003AEF0C" w14:textId="77777777" w:rsidTr="003C4CCB">
        <w:tc>
          <w:tcPr>
            <w:tcW w:w="0" w:type="auto"/>
            <w:tcBorders>
              <w:top w:val="single" w:sz="6" w:space="0" w:color="DDDDDD"/>
            </w:tcBorders>
            <w:vAlign w:val="center"/>
          </w:tcPr>
          <w:p w14:paraId="5679E6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10.23</w:t>
            </w:r>
          </w:p>
        </w:tc>
        <w:tc>
          <w:tcPr>
            <w:tcW w:w="0" w:type="auto"/>
            <w:tcBorders>
              <w:top w:val="single" w:sz="6" w:space="0" w:color="DDDDDD"/>
            </w:tcBorders>
            <w:vAlign w:val="center"/>
          </w:tcPr>
          <w:p w14:paraId="1D968D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Statusy - Scenariusz Informacyjny</w:t>
            </w:r>
          </w:p>
        </w:tc>
        <w:tc>
          <w:tcPr>
            <w:tcW w:w="0" w:type="auto"/>
            <w:tcBorders>
              <w:top w:val="single" w:sz="6" w:space="0" w:color="DDDDDD"/>
            </w:tcBorders>
            <w:vAlign w:val="center"/>
          </w:tcPr>
          <w:p w14:paraId="33CAA57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Voice-IVR musi rozróżniać statusy dla Scenariusza Informacyjnego: Nowy rekord, W trakcie przetwarzania, Limit prób, Zakończony, Zakończony - Zainteresowany, Zakończony - Niezainteresowany, Zakończony - Błąd.</w:t>
            </w:r>
          </w:p>
        </w:tc>
      </w:tr>
      <w:tr w:rsidR="005C37D3" w:rsidRPr="00D37DEB" w14:paraId="6E39B95A" w14:textId="77777777" w:rsidTr="003C4CCB">
        <w:tc>
          <w:tcPr>
            <w:tcW w:w="0" w:type="auto"/>
            <w:tcBorders>
              <w:top w:val="single" w:sz="6" w:space="0" w:color="DDDDDD"/>
            </w:tcBorders>
            <w:vAlign w:val="center"/>
          </w:tcPr>
          <w:p w14:paraId="6FF15B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10.24</w:t>
            </w:r>
          </w:p>
        </w:tc>
        <w:tc>
          <w:tcPr>
            <w:tcW w:w="0" w:type="auto"/>
            <w:tcBorders>
              <w:top w:val="single" w:sz="6" w:space="0" w:color="DDDDDD"/>
            </w:tcBorders>
            <w:vAlign w:val="center"/>
          </w:tcPr>
          <w:p w14:paraId="195F7D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zakres dat</w:t>
            </w:r>
          </w:p>
        </w:tc>
        <w:tc>
          <w:tcPr>
            <w:tcW w:w="0" w:type="auto"/>
            <w:tcBorders>
              <w:top w:val="single" w:sz="6" w:space="0" w:color="DDDDDD"/>
            </w:tcBorders>
            <w:vAlign w:val="center"/>
          </w:tcPr>
          <w:p w14:paraId="7F68B02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generowanie raportów z wyborem zakresu dat.</w:t>
            </w:r>
          </w:p>
        </w:tc>
      </w:tr>
      <w:tr w:rsidR="005C37D3" w:rsidRPr="00D37DEB" w14:paraId="36AC39E5" w14:textId="77777777" w:rsidTr="003C4CCB">
        <w:tc>
          <w:tcPr>
            <w:tcW w:w="0" w:type="auto"/>
            <w:tcBorders>
              <w:top w:val="single" w:sz="6" w:space="0" w:color="DDDDDD"/>
            </w:tcBorders>
            <w:vAlign w:val="center"/>
          </w:tcPr>
          <w:p w14:paraId="3788AA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10.25</w:t>
            </w:r>
          </w:p>
        </w:tc>
        <w:tc>
          <w:tcPr>
            <w:tcW w:w="0" w:type="auto"/>
            <w:tcBorders>
              <w:top w:val="single" w:sz="6" w:space="0" w:color="DDDDDD"/>
            </w:tcBorders>
            <w:vAlign w:val="center"/>
          </w:tcPr>
          <w:p w14:paraId="10F2A3C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filtrowanie po statusach</w:t>
            </w:r>
          </w:p>
        </w:tc>
        <w:tc>
          <w:tcPr>
            <w:tcW w:w="0" w:type="auto"/>
            <w:tcBorders>
              <w:top w:val="single" w:sz="6" w:space="0" w:color="DDDDDD"/>
            </w:tcBorders>
            <w:vAlign w:val="center"/>
          </w:tcPr>
          <w:p w14:paraId="4780E3B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filtrowanie raportu po statusach rekordów (możliwość wyboru jednego, wielu lub wszystkich statusów).</w:t>
            </w:r>
          </w:p>
        </w:tc>
      </w:tr>
      <w:tr w:rsidR="005C37D3" w:rsidRPr="00D37DEB" w14:paraId="5CC33F6C" w14:textId="77777777" w:rsidTr="003C4CCB">
        <w:tc>
          <w:tcPr>
            <w:tcW w:w="0" w:type="auto"/>
            <w:tcBorders>
              <w:top w:val="single" w:sz="6" w:space="0" w:color="DDDDDD"/>
            </w:tcBorders>
            <w:vAlign w:val="center"/>
          </w:tcPr>
          <w:p w14:paraId="0835E74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10.26</w:t>
            </w:r>
          </w:p>
        </w:tc>
        <w:tc>
          <w:tcPr>
            <w:tcW w:w="0" w:type="auto"/>
            <w:tcBorders>
              <w:top w:val="single" w:sz="6" w:space="0" w:color="DDDDDD"/>
            </w:tcBorders>
            <w:vAlign w:val="center"/>
          </w:tcPr>
          <w:p w14:paraId="16F7380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format</w:t>
            </w:r>
          </w:p>
        </w:tc>
        <w:tc>
          <w:tcPr>
            <w:tcW w:w="0" w:type="auto"/>
            <w:tcBorders>
              <w:top w:val="single" w:sz="6" w:space="0" w:color="DDDDDD"/>
            </w:tcBorders>
            <w:vAlign w:val="center"/>
          </w:tcPr>
          <w:p w14:paraId="252D7A8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 musi być dostępny w interfejsie systemu lub generowany do pliku CSV lub XLSX.</w:t>
            </w:r>
          </w:p>
        </w:tc>
      </w:tr>
      <w:tr w:rsidR="005C37D3" w:rsidRPr="00D37DEB" w14:paraId="636E8B9A" w14:textId="77777777" w:rsidTr="003C4CCB">
        <w:tc>
          <w:tcPr>
            <w:tcW w:w="0" w:type="auto"/>
            <w:tcBorders>
              <w:top w:val="single" w:sz="6" w:space="0" w:color="DDDDDD"/>
            </w:tcBorders>
            <w:vAlign w:val="center"/>
          </w:tcPr>
          <w:p w14:paraId="496508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10.27</w:t>
            </w:r>
          </w:p>
        </w:tc>
        <w:tc>
          <w:tcPr>
            <w:tcW w:w="0" w:type="auto"/>
            <w:tcBorders>
              <w:top w:val="single" w:sz="6" w:space="0" w:color="DDDDDD"/>
            </w:tcBorders>
            <w:vAlign w:val="center"/>
          </w:tcPr>
          <w:p w14:paraId="43F1965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automatyczne (periodyczne)</w:t>
            </w:r>
          </w:p>
        </w:tc>
        <w:tc>
          <w:tcPr>
            <w:tcW w:w="0" w:type="auto"/>
            <w:tcBorders>
              <w:top w:val="single" w:sz="6" w:space="0" w:color="DDDDDD"/>
            </w:tcBorders>
            <w:vAlign w:val="center"/>
          </w:tcPr>
          <w:p w14:paraId="2621380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skonfigurowanie raportów automatycznych (okresowych) wysyłanych na e-mail zgodnie ze zdefiniowanymi parametrami (daty, statusy, format pliku), wysyłanych co tydzień, miesiąc lub kwartał.</w:t>
            </w:r>
          </w:p>
        </w:tc>
      </w:tr>
      <w:tr w:rsidR="005C37D3" w:rsidRPr="00D37DEB" w14:paraId="76685C47" w14:textId="77777777" w:rsidTr="003C4CCB">
        <w:tc>
          <w:tcPr>
            <w:tcW w:w="0" w:type="auto"/>
            <w:tcBorders>
              <w:top w:val="single" w:sz="6" w:space="0" w:color="DDDDDD"/>
            </w:tcBorders>
            <w:vAlign w:val="center"/>
          </w:tcPr>
          <w:p w14:paraId="22EE7BD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10.28</w:t>
            </w:r>
          </w:p>
        </w:tc>
        <w:tc>
          <w:tcPr>
            <w:tcW w:w="0" w:type="auto"/>
            <w:tcBorders>
              <w:top w:val="single" w:sz="6" w:space="0" w:color="DDDDDD"/>
            </w:tcBorders>
            <w:vAlign w:val="center"/>
          </w:tcPr>
          <w:p w14:paraId="3211F2B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SMS po wyczerpaniu prób</w:t>
            </w:r>
          </w:p>
        </w:tc>
        <w:tc>
          <w:tcPr>
            <w:tcW w:w="0" w:type="auto"/>
            <w:tcBorders>
              <w:top w:val="single" w:sz="6" w:space="0" w:color="DDDDDD"/>
            </w:tcBorders>
            <w:vAlign w:val="center"/>
          </w:tcPr>
          <w:p w14:paraId="75987F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ustawienie automatycznego wysyłania wiadomości SMS do rekordów ze statusem "Limit prób" z informacją przypominającą o terminie wizyty.</w:t>
            </w:r>
          </w:p>
        </w:tc>
      </w:tr>
      <w:tr w:rsidR="005C37D3" w:rsidRPr="00D37DEB" w14:paraId="4172A088" w14:textId="77777777" w:rsidTr="003C4CCB">
        <w:tc>
          <w:tcPr>
            <w:tcW w:w="0" w:type="auto"/>
            <w:tcBorders>
              <w:top w:val="single" w:sz="6" w:space="0" w:color="DDDDDD"/>
            </w:tcBorders>
            <w:vAlign w:val="center"/>
          </w:tcPr>
          <w:p w14:paraId="1CA9170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10.29</w:t>
            </w:r>
          </w:p>
        </w:tc>
        <w:tc>
          <w:tcPr>
            <w:tcW w:w="0" w:type="auto"/>
            <w:tcBorders>
              <w:top w:val="single" w:sz="6" w:space="0" w:color="DDDDDD"/>
            </w:tcBorders>
            <w:vAlign w:val="center"/>
          </w:tcPr>
          <w:p w14:paraId="1DE5AF3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informowanie</w:t>
            </w:r>
          </w:p>
        </w:tc>
        <w:tc>
          <w:tcPr>
            <w:tcW w:w="0" w:type="auto"/>
            <w:tcBorders>
              <w:top w:val="single" w:sz="6" w:space="0" w:color="DDDDDD"/>
            </w:tcBorders>
            <w:vAlign w:val="center"/>
          </w:tcPr>
          <w:p w14:paraId="0F8020A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"Potwierdzanie wizyt" musi informować pacjentów o zbliżających się wizytach, odczytując datę, godzinę i nazwę poradni.</w:t>
            </w:r>
          </w:p>
        </w:tc>
      </w:tr>
      <w:tr w:rsidR="005C37D3" w:rsidRPr="00D37DEB" w14:paraId="41146D40" w14:textId="77777777" w:rsidTr="003C4CCB">
        <w:tc>
          <w:tcPr>
            <w:tcW w:w="0" w:type="auto"/>
            <w:tcBorders>
              <w:top w:val="single" w:sz="6" w:space="0" w:color="DDDDDD"/>
            </w:tcBorders>
            <w:vAlign w:val="center"/>
          </w:tcPr>
          <w:p w14:paraId="65855B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10.30</w:t>
            </w:r>
          </w:p>
        </w:tc>
        <w:tc>
          <w:tcPr>
            <w:tcW w:w="0" w:type="auto"/>
            <w:tcBorders>
              <w:top w:val="single" w:sz="6" w:space="0" w:color="DDDDDD"/>
            </w:tcBorders>
            <w:vAlign w:val="center"/>
          </w:tcPr>
          <w:p w14:paraId="481E70A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potwierdzenie</w:t>
            </w:r>
          </w:p>
        </w:tc>
        <w:tc>
          <w:tcPr>
            <w:tcW w:w="0" w:type="auto"/>
            <w:tcBorders>
              <w:top w:val="single" w:sz="6" w:space="0" w:color="DDDDDD"/>
            </w:tcBorders>
            <w:vAlign w:val="center"/>
          </w:tcPr>
          <w:p w14:paraId="52D4999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"Potwierdzanie wizyt" musi umożliwiać potwierdzenie obecności pacjenta na zbliżającej się wizycie.</w:t>
            </w:r>
          </w:p>
        </w:tc>
      </w:tr>
      <w:tr w:rsidR="005C37D3" w:rsidRPr="00D37DEB" w14:paraId="18F6D50A" w14:textId="77777777" w:rsidTr="003C4CCB">
        <w:tc>
          <w:tcPr>
            <w:tcW w:w="0" w:type="auto"/>
            <w:tcBorders>
              <w:top w:val="single" w:sz="6" w:space="0" w:color="DDDDDD"/>
            </w:tcBorders>
            <w:vAlign w:val="center"/>
          </w:tcPr>
          <w:p w14:paraId="47B009B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10.31</w:t>
            </w:r>
          </w:p>
        </w:tc>
        <w:tc>
          <w:tcPr>
            <w:tcW w:w="0" w:type="auto"/>
            <w:tcBorders>
              <w:top w:val="single" w:sz="6" w:space="0" w:color="DDDDDD"/>
            </w:tcBorders>
            <w:vAlign w:val="center"/>
          </w:tcPr>
          <w:p w14:paraId="477186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odwołanie</w:t>
            </w:r>
          </w:p>
        </w:tc>
        <w:tc>
          <w:tcPr>
            <w:tcW w:w="0" w:type="auto"/>
            <w:tcBorders>
              <w:top w:val="single" w:sz="6" w:space="0" w:color="DDDDDD"/>
            </w:tcBorders>
            <w:vAlign w:val="center"/>
          </w:tcPr>
          <w:p w14:paraId="694862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"Potwierdzanie wizyt" musi umożliwiać odwołanie wizyty podczas rozmowy telefonicznej.</w:t>
            </w:r>
          </w:p>
        </w:tc>
      </w:tr>
      <w:tr w:rsidR="005C37D3" w:rsidRPr="00D37DEB" w14:paraId="51AFB9AD" w14:textId="77777777" w:rsidTr="003C4CCB">
        <w:tc>
          <w:tcPr>
            <w:tcW w:w="0" w:type="auto"/>
            <w:tcBorders>
              <w:top w:val="single" w:sz="6" w:space="0" w:color="DDDDDD"/>
            </w:tcBorders>
            <w:vAlign w:val="center"/>
          </w:tcPr>
          <w:p w14:paraId="505797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10.32</w:t>
            </w:r>
          </w:p>
        </w:tc>
        <w:tc>
          <w:tcPr>
            <w:tcW w:w="0" w:type="auto"/>
            <w:tcBorders>
              <w:top w:val="single" w:sz="6" w:space="0" w:color="DDDDDD"/>
            </w:tcBorders>
            <w:vAlign w:val="center"/>
          </w:tcPr>
          <w:p w14:paraId="4B60E1C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zmiana terminu</w:t>
            </w:r>
          </w:p>
        </w:tc>
        <w:tc>
          <w:tcPr>
            <w:tcW w:w="0" w:type="auto"/>
            <w:tcBorders>
              <w:top w:val="single" w:sz="6" w:space="0" w:color="DDDDDD"/>
            </w:tcBorders>
            <w:vAlign w:val="center"/>
          </w:tcPr>
          <w:p w14:paraId="5EC1F3B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Scenariusz Voice-IVR "Potwierdzanie wizyt" musi umożliwiać połączenie z obsługą telefoniczną (rejestracją) w sprawie zmiany terminu lub </w:t>
            </w:r>
            <w:r w:rsidR="00EE462F" w:rsidRPr="00D37DEB">
              <w:rPr>
                <w:rFonts w:ascii="Arial" w:eastAsia="Times New Roman" w:hAnsi="Arial" w:cs="Arial"/>
                <w:color w:val="000000"/>
                <w:sz w:val="20"/>
                <w:szCs w:val="20"/>
                <w:lang w:eastAsia="pl-PL"/>
              </w:rPr>
              <w:t>poinformowanie,</w:t>
            </w:r>
            <w:r w:rsidRPr="00D37DEB">
              <w:rPr>
                <w:rFonts w:ascii="Arial" w:eastAsia="Times New Roman" w:hAnsi="Arial" w:cs="Arial"/>
                <w:color w:val="000000"/>
                <w:sz w:val="20"/>
                <w:szCs w:val="20"/>
                <w:lang w:eastAsia="pl-PL"/>
              </w:rPr>
              <w:t xml:space="preserve"> że obsługa oddzwoni.</w:t>
            </w:r>
          </w:p>
        </w:tc>
      </w:tr>
      <w:tr w:rsidR="005C37D3" w:rsidRPr="00D37DEB" w14:paraId="49B4B717" w14:textId="77777777" w:rsidTr="003C4CCB">
        <w:tc>
          <w:tcPr>
            <w:tcW w:w="0" w:type="auto"/>
            <w:tcBorders>
              <w:top w:val="single" w:sz="6" w:space="0" w:color="DDDDDD"/>
            </w:tcBorders>
            <w:vAlign w:val="center"/>
          </w:tcPr>
          <w:p w14:paraId="5D7307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10.33</w:t>
            </w:r>
          </w:p>
        </w:tc>
        <w:tc>
          <w:tcPr>
            <w:tcW w:w="0" w:type="auto"/>
            <w:tcBorders>
              <w:top w:val="single" w:sz="6" w:space="0" w:color="DDDDDD"/>
            </w:tcBorders>
            <w:vAlign w:val="center"/>
          </w:tcPr>
          <w:p w14:paraId="2102EB8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integracja z PBX</w:t>
            </w:r>
          </w:p>
        </w:tc>
        <w:tc>
          <w:tcPr>
            <w:tcW w:w="0" w:type="auto"/>
            <w:tcBorders>
              <w:top w:val="single" w:sz="6" w:space="0" w:color="DDDDDD"/>
            </w:tcBorders>
            <w:vAlign w:val="center"/>
          </w:tcPr>
          <w:p w14:paraId="0812863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"Potwierdzanie wizyt" musi zapewniać pełną integrację z centralą PBX w celu realizacji przekierowań połączeń do kolejki Call Center.</w:t>
            </w:r>
          </w:p>
        </w:tc>
      </w:tr>
      <w:tr w:rsidR="005C37D3" w:rsidRPr="00D37DEB" w14:paraId="53053D4F" w14:textId="77777777" w:rsidTr="003C4CCB">
        <w:tc>
          <w:tcPr>
            <w:tcW w:w="0" w:type="auto"/>
            <w:tcBorders>
              <w:top w:val="single" w:sz="6" w:space="0" w:color="DDDDDD"/>
            </w:tcBorders>
            <w:vAlign w:val="center"/>
          </w:tcPr>
          <w:p w14:paraId="34E0BA8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10.34</w:t>
            </w:r>
          </w:p>
        </w:tc>
        <w:tc>
          <w:tcPr>
            <w:tcW w:w="0" w:type="auto"/>
            <w:tcBorders>
              <w:top w:val="single" w:sz="6" w:space="0" w:color="DDDDDD"/>
            </w:tcBorders>
            <w:vAlign w:val="center"/>
          </w:tcPr>
          <w:p w14:paraId="2C60D0B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Wizyt - wyprzedzenie dzwonienia</w:t>
            </w:r>
          </w:p>
        </w:tc>
        <w:tc>
          <w:tcPr>
            <w:tcW w:w="0" w:type="auto"/>
            <w:tcBorders>
              <w:top w:val="single" w:sz="6" w:space="0" w:color="DDDDDD"/>
            </w:tcBorders>
            <w:vAlign w:val="center"/>
          </w:tcPr>
          <w:p w14:paraId="1932F59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Scenariusz Voice-IVR "Potwierdzanie wizyt" musi umożliwiać </w:t>
            </w:r>
            <w:r w:rsidR="00EE462F" w:rsidRPr="00D37DEB">
              <w:rPr>
                <w:rFonts w:ascii="Arial" w:eastAsia="Times New Roman" w:hAnsi="Arial" w:cs="Arial"/>
                <w:color w:val="000000"/>
                <w:sz w:val="20"/>
                <w:szCs w:val="20"/>
                <w:lang w:eastAsia="pl-PL"/>
              </w:rPr>
              <w:t>zdefiniowanie,</w:t>
            </w:r>
            <w:r w:rsidRPr="00D37DEB">
              <w:rPr>
                <w:rFonts w:ascii="Arial" w:eastAsia="Times New Roman" w:hAnsi="Arial" w:cs="Arial"/>
                <w:color w:val="000000"/>
                <w:sz w:val="20"/>
                <w:szCs w:val="20"/>
                <w:lang w:eastAsia="pl-PL"/>
              </w:rPr>
              <w:t xml:space="preserve"> ile dni przed terminem wizyty bot będzie dzwonił z możliwością ustalenia wartości dla każdego dnia tygodnia osobno. Przykład: pon. dzwoni o wizytach z wt., pt. dzwoni o wizytach z pon.</w:t>
            </w:r>
          </w:p>
        </w:tc>
      </w:tr>
      <w:tr w:rsidR="005C37D3" w:rsidRPr="00D37DEB" w14:paraId="1B7FCA81" w14:textId="77777777" w:rsidTr="003C4CCB">
        <w:tc>
          <w:tcPr>
            <w:tcW w:w="0" w:type="auto"/>
            <w:tcBorders>
              <w:top w:val="single" w:sz="6" w:space="0" w:color="DDDDDD"/>
            </w:tcBorders>
            <w:vAlign w:val="center"/>
          </w:tcPr>
          <w:p w14:paraId="0B0DDF2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10.35</w:t>
            </w:r>
          </w:p>
        </w:tc>
        <w:tc>
          <w:tcPr>
            <w:tcW w:w="0" w:type="auto"/>
            <w:tcBorders>
              <w:top w:val="single" w:sz="6" w:space="0" w:color="DDDDDD"/>
            </w:tcBorders>
            <w:vAlign w:val="center"/>
          </w:tcPr>
          <w:p w14:paraId="2E36EB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jednorazowe akcje</w:t>
            </w:r>
          </w:p>
        </w:tc>
        <w:tc>
          <w:tcPr>
            <w:tcW w:w="0" w:type="auto"/>
            <w:tcBorders>
              <w:top w:val="single" w:sz="6" w:space="0" w:color="DDDDDD"/>
            </w:tcBorders>
            <w:vAlign w:val="center"/>
          </w:tcPr>
          <w:p w14:paraId="0BE6420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tworzenie jednorazowych akcji marketingowych/informacyjnych.</w:t>
            </w:r>
          </w:p>
        </w:tc>
      </w:tr>
      <w:tr w:rsidR="005C37D3" w:rsidRPr="00D37DEB" w14:paraId="64CC44F5" w14:textId="77777777" w:rsidTr="003C4CCB">
        <w:tc>
          <w:tcPr>
            <w:tcW w:w="0" w:type="auto"/>
            <w:tcBorders>
              <w:top w:val="single" w:sz="6" w:space="0" w:color="DDDDDD"/>
            </w:tcBorders>
            <w:vAlign w:val="center"/>
          </w:tcPr>
          <w:p w14:paraId="1088870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10.36</w:t>
            </w:r>
          </w:p>
        </w:tc>
        <w:tc>
          <w:tcPr>
            <w:tcW w:w="0" w:type="auto"/>
            <w:tcBorders>
              <w:top w:val="single" w:sz="6" w:space="0" w:color="DDDDDD"/>
            </w:tcBorders>
            <w:vAlign w:val="center"/>
          </w:tcPr>
          <w:p w14:paraId="60B14BB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praca na bazie</w:t>
            </w:r>
          </w:p>
        </w:tc>
        <w:tc>
          <w:tcPr>
            <w:tcW w:w="0" w:type="auto"/>
            <w:tcBorders>
              <w:top w:val="single" w:sz="6" w:space="0" w:color="DDDDDD"/>
            </w:tcBorders>
            <w:vAlign w:val="center"/>
          </w:tcPr>
          <w:p w14:paraId="0CB3B2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pracę automatyczną na zaimportowanej bazie rekordów (CSV/XLSX).</w:t>
            </w:r>
          </w:p>
        </w:tc>
      </w:tr>
      <w:tr w:rsidR="005C37D3" w:rsidRPr="00D37DEB" w14:paraId="34E57518" w14:textId="77777777" w:rsidTr="003C4CCB">
        <w:tc>
          <w:tcPr>
            <w:tcW w:w="0" w:type="auto"/>
            <w:tcBorders>
              <w:top w:val="single" w:sz="6" w:space="0" w:color="DDDDDD"/>
            </w:tcBorders>
            <w:vAlign w:val="center"/>
          </w:tcPr>
          <w:p w14:paraId="0B7E570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10.37</w:t>
            </w:r>
          </w:p>
        </w:tc>
        <w:tc>
          <w:tcPr>
            <w:tcW w:w="0" w:type="auto"/>
            <w:tcBorders>
              <w:top w:val="single" w:sz="6" w:space="0" w:color="DDDDDD"/>
            </w:tcBorders>
            <w:vAlign w:val="center"/>
          </w:tcPr>
          <w:p w14:paraId="08DE64B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odczyt tekstu</w:t>
            </w:r>
          </w:p>
        </w:tc>
        <w:tc>
          <w:tcPr>
            <w:tcW w:w="0" w:type="auto"/>
            <w:tcBorders>
              <w:top w:val="single" w:sz="6" w:space="0" w:color="DDDDDD"/>
            </w:tcBorders>
            <w:vAlign w:val="center"/>
          </w:tcPr>
          <w:p w14:paraId="56CA95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odczytanie przez syntezator mowy konkretnego tekstu podczas połączenia.</w:t>
            </w:r>
          </w:p>
        </w:tc>
      </w:tr>
      <w:tr w:rsidR="005C37D3" w:rsidRPr="00D37DEB" w14:paraId="066B9F71" w14:textId="77777777" w:rsidTr="003C4CCB">
        <w:tc>
          <w:tcPr>
            <w:tcW w:w="0" w:type="auto"/>
            <w:tcBorders>
              <w:top w:val="single" w:sz="6" w:space="0" w:color="DDDDDD"/>
            </w:tcBorders>
            <w:vAlign w:val="center"/>
          </w:tcPr>
          <w:p w14:paraId="61C9D9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10.38</w:t>
            </w:r>
          </w:p>
        </w:tc>
        <w:tc>
          <w:tcPr>
            <w:tcW w:w="0" w:type="auto"/>
            <w:tcBorders>
              <w:top w:val="single" w:sz="6" w:space="0" w:color="DDDDDD"/>
            </w:tcBorders>
            <w:vAlign w:val="center"/>
          </w:tcPr>
          <w:p w14:paraId="17B1D33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dane dynamiczne</w:t>
            </w:r>
          </w:p>
        </w:tc>
        <w:tc>
          <w:tcPr>
            <w:tcW w:w="0" w:type="auto"/>
            <w:tcBorders>
              <w:top w:val="single" w:sz="6" w:space="0" w:color="DDDDDD"/>
            </w:tcBorders>
            <w:vAlign w:val="center"/>
          </w:tcPr>
          <w:p w14:paraId="1C01A6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użycie danych dynamicznych w treści informacji (dane z kolumn importu jako części wypowiadanej kwestii). Przykład: "Informujemy o nowej akcji naszej przychodni [nazwa przychodni] o nazwie [nazwa akcji]".</w:t>
            </w:r>
          </w:p>
        </w:tc>
      </w:tr>
      <w:tr w:rsidR="005C37D3" w:rsidRPr="00D37DEB" w14:paraId="380A3EAB" w14:textId="77777777" w:rsidTr="003C4CCB">
        <w:tc>
          <w:tcPr>
            <w:tcW w:w="0" w:type="auto"/>
            <w:tcBorders>
              <w:top w:val="single" w:sz="6" w:space="0" w:color="DDDDDD"/>
            </w:tcBorders>
            <w:vAlign w:val="center"/>
          </w:tcPr>
          <w:p w14:paraId="69D0712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10.39</w:t>
            </w:r>
          </w:p>
        </w:tc>
        <w:tc>
          <w:tcPr>
            <w:tcW w:w="0" w:type="auto"/>
            <w:tcBorders>
              <w:top w:val="single" w:sz="6" w:space="0" w:color="DDDDDD"/>
            </w:tcBorders>
            <w:vAlign w:val="center"/>
          </w:tcPr>
          <w:p w14:paraId="7C9149A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pytanie o zainteresowanie</w:t>
            </w:r>
          </w:p>
        </w:tc>
        <w:tc>
          <w:tcPr>
            <w:tcW w:w="0" w:type="auto"/>
            <w:tcBorders>
              <w:top w:val="single" w:sz="6" w:space="0" w:color="DDDDDD"/>
            </w:tcBorders>
            <w:vAlign w:val="center"/>
          </w:tcPr>
          <w:p w14:paraId="6CC40B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włączenie/wyłączenie funkcji pytania o to, czy rozmówca jest zainteresowany akcją.</w:t>
            </w:r>
          </w:p>
        </w:tc>
      </w:tr>
      <w:tr w:rsidR="005C37D3" w:rsidRPr="00D37DEB" w14:paraId="2FACED95" w14:textId="77777777" w:rsidTr="003C4CCB">
        <w:tc>
          <w:tcPr>
            <w:tcW w:w="0" w:type="auto"/>
            <w:tcBorders>
              <w:top w:val="single" w:sz="6" w:space="0" w:color="DDDDDD"/>
            </w:tcBorders>
            <w:vAlign w:val="center"/>
          </w:tcPr>
          <w:p w14:paraId="7C12E9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10.40</w:t>
            </w:r>
          </w:p>
        </w:tc>
        <w:tc>
          <w:tcPr>
            <w:tcW w:w="0" w:type="auto"/>
            <w:tcBorders>
              <w:top w:val="single" w:sz="6" w:space="0" w:color="DDDDDD"/>
            </w:tcBorders>
            <w:vAlign w:val="center"/>
          </w:tcPr>
          <w:p w14:paraId="7C8879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reakcja na TAK</w:t>
            </w:r>
          </w:p>
        </w:tc>
        <w:tc>
          <w:tcPr>
            <w:tcW w:w="0" w:type="auto"/>
            <w:tcBorders>
              <w:top w:val="single" w:sz="6" w:space="0" w:color="DDDDDD"/>
            </w:tcBorders>
            <w:vAlign w:val="center"/>
          </w:tcPr>
          <w:p w14:paraId="1AA4646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obsługiwać reakcję na zainteresowanego pacjenta (TAK): odtworzenie informacji i przekazanie połączenia do obsługi telefonicznej.</w:t>
            </w:r>
          </w:p>
        </w:tc>
      </w:tr>
      <w:tr w:rsidR="005C37D3" w:rsidRPr="00D37DEB" w14:paraId="3A4C1B25" w14:textId="77777777" w:rsidTr="003C4CCB">
        <w:tc>
          <w:tcPr>
            <w:tcW w:w="0" w:type="auto"/>
            <w:tcBorders>
              <w:top w:val="single" w:sz="6" w:space="0" w:color="DDDDDD"/>
            </w:tcBorders>
            <w:vAlign w:val="center"/>
          </w:tcPr>
          <w:p w14:paraId="1823340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10.41</w:t>
            </w:r>
          </w:p>
        </w:tc>
        <w:tc>
          <w:tcPr>
            <w:tcW w:w="0" w:type="auto"/>
            <w:tcBorders>
              <w:top w:val="single" w:sz="6" w:space="0" w:color="DDDDDD"/>
            </w:tcBorders>
            <w:vAlign w:val="center"/>
          </w:tcPr>
          <w:p w14:paraId="198F2A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Scenariusz Informacyjny - </w:t>
            </w:r>
            <w:r w:rsidRPr="00D37DEB">
              <w:rPr>
                <w:rFonts w:ascii="Arial" w:eastAsia="Times New Roman" w:hAnsi="Arial" w:cs="Arial"/>
                <w:color w:val="000000"/>
                <w:sz w:val="20"/>
                <w:szCs w:val="20"/>
                <w:lang w:eastAsia="pl-PL"/>
              </w:rPr>
              <w:lastRenderedPageBreak/>
              <w:t>reakcja na NIE</w:t>
            </w:r>
          </w:p>
        </w:tc>
        <w:tc>
          <w:tcPr>
            <w:tcW w:w="0" w:type="auto"/>
            <w:tcBorders>
              <w:top w:val="single" w:sz="6" w:space="0" w:color="DDDDDD"/>
            </w:tcBorders>
            <w:vAlign w:val="center"/>
          </w:tcPr>
          <w:p w14:paraId="245DB74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 xml:space="preserve">Scenariusz Voice-IVR "Bot informacyjny" musi obsługiwać reakcję na </w:t>
            </w:r>
            <w:r w:rsidRPr="00D37DEB">
              <w:rPr>
                <w:rFonts w:ascii="Arial" w:eastAsia="Times New Roman" w:hAnsi="Arial" w:cs="Arial"/>
                <w:color w:val="000000"/>
                <w:sz w:val="20"/>
                <w:szCs w:val="20"/>
                <w:lang w:eastAsia="pl-PL"/>
              </w:rPr>
              <w:lastRenderedPageBreak/>
              <w:t>niezainteresowanego pacjenta (NIE): odtworzenie zapowiedzi i rozłączenie.</w:t>
            </w:r>
          </w:p>
        </w:tc>
      </w:tr>
      <w:tr w:rsidR="005C37D3" w:rsidRPr="00D37DEB" w14:paraId="3D3DA234" w14:textId="77777777" w:rsidTr="003C4CCB">
        <w:tc>
          <w:tcPr>
            <w:tcW w:w="0" w:type="auto"/>
            <w:tcBorders>
              <w:top w:val="single" w:sz="6" w:space="0" w:color="DDDDDD"/>
            </w:tcBorders>
            <w:vAlign w:val="center"/>
          </w:tcPr>
          <w:p w14:paraId="14BA2ED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10.42</w:t>
            </w:r>
          </w:p>
        </w:tc>
        <w:tc>
          <w:tcPr>
            <w:tcW w:w="0" w:type="auto"/>
            <w:tcBorders>
              <w:top w:val="single" w:sz="6" w:space="0" w:color="DDDDDD"/>
            </w:tcBorders>
            <w:vAlign w:val="center"/>
          </w:tcPr>
          <w:p w14:paraId="45A2A94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SMS z danymi dynamicznymi</w:t>
            </w:r>
          </w:p>
        </w:tc>
        <w:tc>
          <w:tcPr>
            <w:tcW w:w="0" w:type="auto"/>
            <w:tcBorders>
              <w:top w:val="single" w:sz="6" w:space="0" w:color="DDDDDD"/>
            </w:tcBorders>
            <w:vAlign w:val="center"/>
          </w:tcPr>
          <w:p w14:paraId="0C448F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wysłanie wiadomości SMS na numer rozmówcy z możliwością użycia danych dynamicznych w treści.</w:t>
            </w:r>
          </w:p>
        </w:tc>
      </w:tr>
      <w:tr w:rsidR="005C37D3" w:rsidRPr="00D37DEB" w14:paraId="47E06B77" w14:textId="77777777" w:rsidTr="003C4CCB">
        <w:tc>
          <w:tcPr>
            <w:tcW w:w="0" w:type="auto"/>
            <w:tcBorders>
              <w:top w:val="single" w:sz="6" w:space="0" w:color="DDDDDD"/>
            </w:tcBorders>
            <w:vAlign w:val="center"/>
          </w:tcPr>
          <w:p w14:paraId="00848B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10.43</w:t>
            </w:r>
          </w:p>
        </w:tc>
        <w:tc>
          <w:tcPr>
            <w:tcW w:w="0" w:type="auto"/>
            <w:tcBorders>
              <w:top w:val="single" w:sz="6" w:space="0" w:color="DDDDDD"/>
            </w:tcBorders>
            <w:vAlign w:val="center"/>
          </w:tcPr>
          <w:p w14:paraId="77EA27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Informacyjny - tryb hybrydowy/automatyczny</w:t>
            </w:r>
          </w:p>
        </w:tc>
        <w:tc>
          <w:tcPr>
            <w:tcW w:w="0" w:type="auto"/>
            <w:tcBorders>
              <w:top w:val="single" w:sz="6" w:space="0" w:color="DDDDDD"/>
            </w:tcBorders>
            <w:vAlign w:val="center"/>
          </w:tcPr>
          <w:p w14:paraId="6CF9D8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Voice-IVR "Bot informacyjny" musi umożliwiać pracę w trybie hybrydowym (bot + człowiek) lub automatycznym (tylko bot).</w:t>
            </w:r>
          </w:p>
        </w:tc>
      </w:tr>
      <w:tr w:rsidR="005C37D3" w:rsidRPr="00D37DEB" w14:paraId="3BF0A8B3" w14:textId="77777777" w:rsidTr="003C4CCB">
        <w:tc>
          <w:tcPr>
            <w:tcW w:w="0" w:type="auto"/>
            <w:tcBorders>
              <w:top w:val="single" w:sz="6" w:space="0" w:color="DDDDDD"/>
            </w:tcBorders>
            <w:vAlign w:val="center"/>
          </w:tcPr>
          <w:p w14:paraId="07878AA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10.44</w:t>
            </w:r>
          </w:p>
        </w:tc>
        <w:tc>
          <w:tcPr>
            <w:tcW w:w="0" w:type="auto"/>
            <w:tcBorders>
              <w:top w:val="single" w:sz="6" w:space="0" w:color="DDDDDD"/>
            </w:tcBorders>
            <w:vAlign w:val="center"/>
          </w:tcPr>
          <w:p w14:paraId="75DDE02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Zmiany treści przez Wykonawcę</w:t>
            </w:r>
          </w:p>
        </w:tc>
        <w:tc>
          <w:tcPr>
            <w:tcW w:w="0" w:type="auto"/>
            <w:tcBorders>
              <w:top w:val="single" w:sz="6" w:space="0" w:color="DDDDDD"/>
            </w:tcBorders>
            <w:vAlign w:val="center"/>
          </w:tcPr>
          <w:p w14:paraId="5BED5C0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Treści informacji werbalnych odczytywanych przez bota muszą być ustawiane lub zmieniane przez Wykonawcę w ramach umowy w ilości do 4 zmian treści na miesiąc.</w:t>
            </w:r>
          </w:p>
        </w:tc>
      </w:tr>
      <w:tr w:rsidR="005C37D3" w:rsidRPr="00D37DEB" w14:paraId="41B627CA" w14:textId="77777777" w:rsidTr="003C4CCB">
        <w:tc>
          <w:tcPr>
            <w:tcW w:w="0" w:type="auto"/>
            <w:tcBorders>
              <w:top w:val="single" w:sz="6" w:space="0" w:color="DDDDDD"/>
            </w:tcBorders>
            <w:vAlign w:val="center"/>
          </w:tcPr>
          <w:p w14:paraId="1A84B64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10.45</w:t>
            </w:r>
          </w:p>
        </w:tc>
        <w:tc>
          <w:tcPr>
            <w:tcW w:w="0" w:type="auto"/>
            <w:tcBorders>
              <w:top w:val="single" w:sz="6" w:space="0" w:color="DDDDDD"/>
            </w:tcBorders>
            <w:vAlign w:val="center"/>
          </w:tcPr>
          <w:p w14:paraId="705217D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Gwarancja zmian w scenariuszach</w:t>
            </w:r>
          </w:p>
        </w:tc>
        <w:tc>
          <w:tcPr>
            <w:tcW w:w="0" w:type="auto"/>
            <w:tcBorders>
              <w:top w:val="single" w:sz="6" w:space="0" w:color="DDDDDD"/>
            </w:tcBorders>
            <w:vAlign w:val="center"/>
          </w:tcPr>
          <w:p w14:paraId="186A51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6" w:name="_Hlk223351367"/>
            <w:r w:rsidRPr="00D37DEB">
              <w:rPr>
                <w:rFonts w:ascii="Arial" w:eastAsia="Times New Roman" w:hAnsi="Arial" w:cs="Arial"/>
                <w:color w:val="000000"/>
                <w:sz w:val="20"/>
                <w:szCs w:val="20"/>
                <w:lang w:eastAsia="pl-PL"/>
              </w:rPr>
              <w:t>Wykonawca musi gwarantować realizację do 2 zmian w scenariuszach Voice-IVR miesięcznie z czasem realizacji do 5 dni roboczych od momentu zgłoszenia.</w:t>
            </w:r>
            <w:bookmarkEnd w:id="6"/>
          </w:p>
        </w:tc>
      </w:tr>
      <w:tr w:rsidR="005C37D3" w:rsidRPr="00D37DEB" w14:paraId="09CD5B29" w14:textId="77777777" w:rsidTr="003C4CCB">
        <w:tc>
          <w:tcPr>
            <w:tcW w:w="0" w:type="auto"/>
            <w:tcBorders>
              <w:top w:val="single" w:sz="6" w:space="0" w:color="DDDDDD"/>
            </w:tcBorders>
            <w:vAlign w:val="center"/>
          </w:tcPr>
          <w:p w14:paraId="042145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10.46</w:t>
            </w:r>
          </w:p>
        </w:tc>
        <w:tc>
          <w:tcPr>
            <w:tcW w:w="0" w:type="auto"/>
            <w:tcBorders>
              <w:top w:val="single" w:sz="6" w:space="0" w:color="DDDDDD"/>
            </w:tcBorders>
            <w:vAlign w:val="center"/>
          </w:tcPr>
          <w:p w14:paraId="0B8565C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kampanie wychodzące</w:t>
            </w:r>
          </w:p>
        </w:tc>
        <w:tc>
          <w:tcPr>
            <w:tcW w:w="0" w:type="auto"/>
            <w:tcBorders>
              <w:top w:val="single" w:sz="6" w:space="0" w:color="DDDDDD"/>
            </w:tcBorders>
            <w:vAlign w:val="center"/>
          </w:tcPr>
          <w:p w14:paraId="179D54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dostarczyć Survey Bot do automatyzacji badań ankietowych w kanale głosowym. Survey Bot musi umożliwiać przeprowadzanie masowych kampanii wychodzących.</w:t>
            </w:r>
          </w:p>
        </w:tc>
      </w:tr>
      <w:tr w:rsidR="005C37D3" w:rsidRPr="00D37DEB" w14:paraId="7D955A76" w14:textId="77777777" w:rsidTr="003C4CCB">
        <w:tc>
          <w:tcPr>
            <w:tcW w:w="0" w:type="auto"/>
            <w:tcBorders>
              <w:top w:val="single" w:sz="6" w:space="0" w:color="DDDDDD"/>
            </w:tcBorders>
            <w:vAlign w:val="center"/>
          </w:tcPr>
          <w:p w14:paraId="262EE2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10.47</w:t>
            </w:r>
          </w:p>
        </w:tc>
        <w:tc>
          <w:tcPr>
            <w:tcW w:w="0" w:type="auto"/>
            <w:tcBorders>
              <w:top w:val="single" w:sz="6" w:space="0" w:color="DDDDDD"/>
            </w:tcBorders>
            <w:vAlign w:val="center"/>
          </w:tcPr>
          <w:p w14:paraId="6FA8A21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Survey Bot - Post-Call Survey</w:t>
            </w:r>
          </w:p>
        </w:tc>
        <w:tc>
          <w:tcPr>
            <w:tcW w:w="0" w:type="auto"/>
            <w:tcBorders>
              <w:top w:val="single" w:sz="6" w:space="0" w:color="DDDDDD"/>
            </w:tcBorders>
            <w:vAlign w:val="center"/>
          </w:tcPr>
          <w:p w14:paraId="335FCF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musi umożliwiać ankietowanie po zakończonej rozmowie z konsultantem (Post-Call Survey).</w:t>
            </w:r>
          </w:p>
        </w:tc>
      </w:tr>
      <w:tr w:rsidR="005C37D3" w:rsidRPr="00D37DEB" w14:paraId="7D02B148" w14:textId="77777777" w:rsidTr="003C4CCB">
        <w:tc>
          <w:tcPr>
            <w:tcW w:w="0" w:type="auto"/>
            <w:tcBorders>
              <w:top w:val="single" w:sz="6" w:space="0" w:color="DDDDDD"/>
            </w:tcBorders>
            <w:vAlign w:val="center"/>
          </w:tcPr>
          <w:p w14:paraId="65BC5FC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10.48</w:t>
            </w:r>
          </w:p>
        </w:tc>
        <w:tc>
          <w:tcPr>
            <w:tcW w:w="0" w:type="auto"/>
            <w:tcBorders>
              <w:top w:val="single" w:sz="6" w:space="0" w:color="DDDDDD"/>
            </w:tcBorders>
            <w:vAlign w:val="center"/>
          </w:tcPr>
          <w:p w14:paraId="06B3E39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konfiguracja pytań</w:t>
            </w:r>
          </w:p>
        </w:tc>
        <w:tc>
          <w:tcPr>
            <w:tcW w:w="0" w:type="auto"/>
            <w:tcBorders>
              <w:top w:val="single" w:sz="6" w:space="0" w:color="DDDDDD"/>
            </w:tcBorders>
            <w:vAlign w:val="center"/>
          </w:tcPr>
          <w:p w14:paraId="3E2DC59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musi umożliwiać konfigurację pytań poprzez zdefiniowanie listy pytań czytanych przez syntezator mowy.</w:t>
            </w:r>
          </w:p>
        </w:tc>
      </w:tr>
      <w:tr w:rsidR="005C37D3" w:rsidRPr="00D37DEB" w14:paraId="397A965F" w14:textId="77777777" w:rsidTr="003C4CCB">
        <w:tc>
          <w:tcPr>
            <w:tcW w:w="0" w:type="auto"/>
            <w:tcBorders>
              <w:top w:val="single" w:sz="6" w:space="0" w:color="DDDDDD"/>
            </w:tcBorders>
            <w:vAlign w:val="center"/>
          </w:tcPr>
          <w:p w14:paraId="6B581F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10.49</w:t>
            </w:r>
          </w:p>
        </w:tc>
        <w:tc>
          <w:tcPr>
            <w:tcW w:w="0" w:type="auto"/>
            <w:tcBorders>
              <w:top w:val="single" w:sz="6" w:space="0" w:color="DDDDDD"/>
            </w:tcBorders>
            <w:vAlign w:val="center"/>
          </w:tcPr>
          <w:p w14:paraId="2EBE48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pytania zamknięte</w:t>
            </w:r>
          </w:p>
        </w:tc>
        <w:tc>
          <w:tcPr>
            <w:tcW w:w="0" w:type="auto"/>
            <w:tcBorders>
              <w:top w:val="single" w:sz="6" w:space="0" w:color="DDDDDD"/>
            </w:tcBorders>
            <w:vAlign w:val="center"/>
          </w:tcPr>
          <w:p w14:paraId="54DCE64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musi obsługiwać pytania zamknięte (Tak / Nie).</w:t>
            </w:r>
          </w:p>
        </w:tc>
      </w:tr>
      <w:tr w:rsidR="005C37D3" w:rsidRPr="00D37DEB" w14:paraId="7F725F7A" w14:textId="77777777" w:rsidTr="003C4CCB">
        <w:tc>
          <w:tcPr>
            <w:tcW w:w="0" w:type="auto"/>
            <w:tcBorders>
              <w:top w:val="single" w:sz="6" w:space="0" w:color="DDDDDD"/>
            </w:tcBorders>
            <w:vAlign w:val="center"/>
          </w:tcPr>
          <w:p w14:paraId="2EE781E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10.50</w:t>
            </w:r>
          </w:p>
        </w:tc>
        <w:tc>
          <w:tcPr>
            <w:tcW w:w="0" w:type="auto"/>
            <w:tcBorders>
              <w:top w:val="single" w:sz="6" w:space="0" w:color="DDDDDD"/>
            </w:tcBorders>
            <w:vAlign w:val="center"/>
          </w:tcPr>
          <w:p w14:paraId="026FF22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skala liczbowa (NPS)</w:t>
            </w:r>
          </w:p>
        </w:tc>
        <w:tc>
          <w:tcPr>
            <w:tcW w:w="0" w:type="auto"/>
            <w:tcBorders>
              <w:top w:val="single" w:sz="6" w:space="0" w:color="DDDDDD"/>
            </w:tcBorders>
            <w:vAlign w:val="center"/>
          </w:tcPr>
          <w:p w14:paraId="1BAAB87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musi obsługiwać ocenę w skali liczbowej (np. NPS 0-10) rozpoznawaną z wypowiedzi głosowej.</w:t>
            </w:r>
          </w:p>
        </w:tc>
      </w:tr>
      <w:tr w:rsidR="005C37D3" w:rsidRPr="00D37DEB" w14:paraId="142B221B" w14:textId="77777777" w:rsidTr="003C4CCB">
        <w:tc>
          <w:tcPr>
            <w:tcW w:w="0" w:type="auto"/>
            <w:tcBorders>
              <w:top w:val="single" w:sz="6" w:space="0" w:color="DDDDDD"/>
            </w:tcBorders>
            <w:vAlign w:val="center"/>
          </w:tcPr>
          <w:p w14:paraId="61C5C46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10.51</w:t>
            </w:r>
          </w:p>
        </w:tc>
        <w:tc>
          <w:tcPr>
            <w:tcW w:w="0" w:type="auto"/>
            <w:tcBorders>
              <w:top w:val="single" w:sz="6" w:space="0" w:color="DDDDDD"/>
            </w:tcBorders>
            <w:vAlign w:val="center"/>
          </w:tcPr>
          <w:p w14:paraId="7B0C91A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raporty</w:t>
            </w:r>
          </w:p>
        </w:tc>
        <w:tc>
          <w:tcPr>
            <w:tcW w:w="0" w:type="auto"/>
            <w:tcBorders>
              <w:top w:val="single" w:sz="6" w:space="0" w:color="DDDDDD"/>
            </w:tcBorders>
            <w:vAlign w:val="center"/>
          </w:tcPr>
          <w:p w14:paraId="2C3BFB7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musi automatycznie agregować wyniki ankiet i udostępniać raporty graficzne oraz tabelaryczne (eksport CSV/XLSX).</w:t>
            </w:r>
          </w:p>
        </w:tc>
      </w:tr>
      <w:tr w:rsidR="005C37D3" w:rsidRPr="00D37DEB" w14:paraId="5468BC71" w14:textId="77777777" w:rsidTr="003C4CCB">
        <w:tc>
          <w:tcPr>
            <w:tcW w:w="0" w:type="auto"/>
            <w:tcBorders>
              <w:top w:val="single" w:sz="6" w:space="0" w:color="DDDDDD"/>
            </w:tcBorders>
            <w:vAlign w:val="center"/>
          </w:tcPr>
          <w:p w14:paraId="55C834C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10.52</w:t>
            </w:r>
          </w:p>
        </w:tc>
        <w:tc>
          <w:tcPr>
            <w:tcW w:w="0" w:type="auto"/>
            <w:tcBorders>
              <w:top w:val="single" w:sz="6" w:space="0" w:color="DDDDDD"/>
            </w:tcBorders>
            <w:vAlign w:val="center"/>
          </w:tcPr>
          <w:p w14:paraId="7C9DC7B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Survey Bot - szczegóły raportów</w:t>
            </w:r>
          </w:p>
        </w:tc>
        <w:tc>
          <w:tcPr>
            <w:tcW w:w="0" w:type="auto"/>
            <w:tcBorders>
              <w:top w:val="single" w:sz="6" w:space="0" w:color="DDDDDD"/>
            </w:tcBorders>
            <w:vAlign w:val="center"/>
          </w:tcPr>
          <w:p w14:paraId="4C041A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 Survey Bot musi zawierać statystyki odpowiedzi, wskaźnik skuteczności dodzwonienia oraz szczegółowe wyniki dla poszczególnych pytań.</w:t>
            </w:r>
          </w:p>
        </w:tc>
      </w:tr>
    </w:tbl>
    <w:p w14:paraId="1420AE2D"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11. BOTY GŁOSOWE ZAAWANSOWANE (AI Voicebot)</w:t>
      </w:r>
    </w:p>
    <w:tbl>
      <w:tblPr>
        <w:tblW w:w="5000" w:type="pct"/>
        <w:tblCellMar>
          <w:top w:w="15" w:type="dxa"/>
          <w:left w:w="15" w:type="dxa"/>
          <w:bottom w:w="15" w:type="dxa"/>
          <w:right w:w="15" w:type="dxa"/>
        </w:tblCellMar>
        <w:tblLook w:val="04A0" w:firstRow="1" w:lastRow="0" w:firstColumn="1" w:lastColumn="0" w:noHBand="0" w:noVBand="1"/>
      </w:tblPr>
      <w:tblGrid>
        <w:gridCol w:w="531"/>
        <w:gridCol w:w="2359"/>
        <w:gridCol w:w="6500"/>
      </w:tblGrid>
      <w:tr w:rsidR="005C37D3" w:rsidRPr="00D37DEB" w14:paraId="0A17A958" w14:textId="77777777" w:rsidTr="003C4CCB">
        <w:tc>
          <w:tcPr>
            <w:tcW w:w="0" w:type="auto"/>
            <w:tcBorders>
              <w:bottom w:val="single" w:sz="12" w:space="0" w:color="DDDDDD"/>
            </w:tcBorders>
            <w:vAlign w:val="center"/>
          </w:tcPr>
          <w:p w14:paraId="44C6B323"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15D327CD"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60AA8E08"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46C50E1A" w14:textId="77777777" w:rsidTr="003C4CCB">
        <w:tc>
          <w:tcPr>
            <w:tcW w:w="0" w:type="auto"/>
            <w:tcBorders>
              <w:top w:val="single" w:sz="6" w:space="0" w:color="DDDDDD"/>
            </w:tcBorders>
            <w:vAlign w:val="center"/>
          </w:tcPr>
          <w:p w14:paraId="48C83FA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w:t>
            </w:r>
          </w:p>
        </w:tc>
        <w:tc>
          <w:tcPr>
            <w:tcW w:w="0" w:type="auto"/>
            <w:tcBorders>
              <w:top w:val="single" w:sz="6" w:space="0" w:color="DDDDDD"/>
            </w:tcBorders>
            <w:vAlign w:val="center"/>
          </w:tcPr>
          <w:p w14:paraId="453FBE3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Mechanizm AI z detekcją intencji (NLU/NLP)</w:t>
            </w:r>
          </w:p>
        </w:tc>
        <w:tc>
          <w:tcPr>
            <w:tcW w:w="0" w:type="auto"/>
            <w:tcBorders>
              <w:top w:val="single" w:sz="6" w:space="0" w:color="DDDDDD"/>
            </w:tcBorders>
            <w:vAlign w:val="center"/>
          </w:tcPr>
          <w:p w14:paraId="3971332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AI Voicebot musi być oparty o mechanizmy sztucznej inteligencji i detekcji intencji (NLU/NLP). System nie może być oparty o statyczne menu tonowe (DTMF) ani proste komendy głosowe typu "powiedz TAK/NIE".</w:t>
            </w:r>
          </w:p>
        </w:tc>
      </w:tr>
      <w:tr w:rsidR="005C37D3" w:rsidRPr="00D37DEB" w14:paraId="4D8F44C1" w14:textId="77777777" w:rsidTr="003C4CCB">
        <w:tc>
          <w:tcPr>
            <w:tcW w:w="0" w:type="auto"/>
            <w:tcBorders>
              <w:top w:val="single" w:sz="6" w:space="0" w:color="DDDDDD"/>
            </w:tcBorders>
            <w:vAlign w:val="center"/>
          </w:tcPr>
          <w:p w14:paraId="10BAE3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w:t>
            </w:r>
          </w:p>
        </w:tc>
        <w:tc>
          <w:tcPr>
            <w:tcW w:w="0" w:type="auto"/>
            <w:tcBorders>
              <w:top w:val="single" w:sz="6" w:space="0" w:color="DDDDDD"/>
            </w:tcBorders>
            <w:vAlign w:val="center"/>
          </w:tcPr>
          <w:p w14:paraId="6CBA2A7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 Potwierdzanie wizyt</w:t>
            </w:r>
          </w:p>
        </w:tc>
        <w:tc>
          <w:tcPr>
            <w:tcW w:w="0" w:type="auto"/>
            <w:tcBorders>
              <w:top w:val="single" w:sz="6" w:space="0" w:color="DDDDDD"/>
            </w:tcBorders>
            <w:vAlign w:val="center"/>
          </w:tcPr>
          <w:p w14:paraId="3CFCE9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realizować zadania związane z automatycznym potwierdzaniem terminów wizyt pacjentów. System musi zawierać jeden w pełni skonfigurowany i gotowy do pracy scenariusz AI Voicebot: Potwierdzanie wizyt.</w:t>
            </w:r>
          </w:p>
        </w:tc>
      </w:tr>
      <w:tr w:rsidR="005C37D3" w:rsidRPr="00D37DEB" w14:paraId="374737B5" w14:textId="77777777" w:rsidTr="003C4CCB">
        <w:tc>
          <w:tcPr>
            <w:tcW w:w="0" w:type="auto"/>
            <w:tcBorders>
              <w:top w:val="single" w:sz="6" w:space="0" w:color="DDDDDD"/>
            </w:tcBorders>
            <w:vAlign w:val="center"/>
          </w:tcPr>
          <w:p w14:paraId="0C4D7DC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w:t>
            </w:r>
          </w:p>
        </w:tc>
        <w:tc>
          <w:tcPr>
            <w:tcW w:w="0" w:type="auto"/>
            <w:tcBorders>
              <w:top w:val="single" w:sz="6" w:space="0" w:color="DDDDDD"/>
            </w:tcBorders>
            <w:vAlign w:val="center"/>
          </w:tcPr>
          <w:p w14:paraId="13DEF0B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Połączenia wyłącznie wychodzące</w:t>
            </w:r>
          </w:p>
        </w:tc>
        <w:tc>
          <w:tcPr>
            <w:tcW w:w="0" w:type="auto"/>
            <w:tcBorders>
              <w:top w:val="single" w:sz="6" w:space="0" w:color="DDDDDD"/>
            </w:tcBorders>
            <w:vAlign w:val="center"/>
          </w:tcPr>
          <w:p w14:paraId="6AC589E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bota AI Voicebot realizuje wyłącznie połączenia wychodzące (outbound).</w:t>
            </w:r>
          </w:p>
        </w:tc>
      </w:tr>
      <w:tr w:rsidR="005C37D3" w:rsidRPr="00D37DEB" w14:paraId="4A593DC7" w14:textId="77777777" w:rsidTr="003C4CCB">
        <w:tc>
          <w:tcPr>
            <w:tcW w:w="0" w:type="auto"/>
            <w:tcBorders>
              <w:top w:val="single" w:sz="6" w:space="0" w:color="DDDDDD"/>
            </w:tcBorders>
            <w:vAlign w:val="center"/>
          </w:tcPr>
          <w:p w14:paraId="4230F2C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w:t>
            </w:r>
          </w:p>
        </w:tc>
        <w:tc>
          <w:tcPr>
            <w:tcW w:w="0" w:type="auto"/>
            <w:tcBorders>
              <w:top w:val="single" w:sz="6" w:space="0" w:color="DDDDDD"/>
            </w:tcBorders>
            <w:vAlign w:val="center"/>
          </w:tcPr>
          <w:p w14:paraId="6ADF3FF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Natywna integracja z PBX (SIP/RTP)</w:t>
            </w:r>
          </w:p>
        </w:tc>
        <w:tc>
          <w:tcPr>
            <w:tcW w:w="0" w:type="auto"/>
            <w:tcBorders>
              <w:top w:val="single" w:sz="6" w:space="0" w:color="DDDDDD"/>
            </w:tcBorders>
            <w:vAlign w:val="center"/>
          </w:tcPr>
          <w:p w14:paraId="11A6E2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Boty głosowe muszą być natywnie zintegrowane z systemem centralowym/Contact Center na poziomie protokołu SIP/RTP, bez przekierowywania połączeń na zewnętrzne numery PSTN.</w:t>
            </w:r>
          </w:p>
        </w:tc>
      </w:tr>
      <w:tr w:rsidR="005C37D3" w:rsidRPr="00D37DEB" w14:paraId="0497C718" w14:textId="77777777" w:rsidTr="003C4CCB">
        <w:tc>
          <w:tcPr>
            <w:tcW w:w="0" w:type="auto"/>
            <w:tcBorders>
              <w:top w:val="single" w:sz="6" w:space="0" w:color="DDDDDD"/>
            </w:tcBorders>
            <w:vAlign w:val="center"/>
          </w:tcPr>
          <w:p w14:paraId="5CA3D5C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w:t>
            </w:r>
          </w:p>
        </w:tc>
        <w:tc>
          <w:tcPr>
            <w:tcW w:w="0" w:type="auto"/>
            <w:tcBorders>
              <w:top w:val="single" w:sz="6" w:space="0" w:color="DDDDDD"/>
            </w:tcBorders>
            <w:vAlign w:val="center"/>
          </w:tcPr>
          <w:p w14:paraId="144E29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Synteza mowy TTS (głosy AI)</w:t>
            </w:r>
          </w:p>
        </w:tc>
        <w:tc>
          <w:tcPr>
            <w:tcW w:w="0" w:type="auto"/>
            <w:tcBorders>
              <w:top w:val="single" w:sz="6" w:space="0" w:color="DDDDDD"/>
            </w:tcBorders>
            <w:vAlign w:val="center"/>
          </w:tcPr>
          <w:p w14:paraId="15A8B79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zintegrowany system syntezy mowy (TTS) w oparciu o nowoczesne głosy AI, którego głos jest niemalże nieodróżnialny od ludzkiego.</w:t>
            </w:r>
          </w:p>
        </w:tc>
      </w:tr>
      <w:tr w:rsidR="005C37D3" w:rsidRPr="00D37DEB" w14:paraId="28B33BA8" w14:textId="77777777" w:rsidTr="003C4CCB">
        <w:tc>
          <w:tcPr>
            <w:tcW w:w="0" w:type="auto"/>
            <w:tcBorders>
              <w:top w:val="single" w:sz="6" w:space="0" w:color="DDDDDD"/>
            </w:tcBorders>
            <w:vAlign w:val="center"/>
          </w:tcPr>
          <w:p w14:paraId="4DBD8FC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11.6</w:t>
            </w:r>
          </w:p>
        </w:tc>
        <w:tc>
          <w:tcPr>
            <w:tcW w:w="0" w:type="auto"/>
            <w:tcBorders>
              <w:top w:val="single" w:sz="6" w:space="0" w:color="DDDDDD"/>
            </w:tcBorders>
            <w:vAlign w:val="center"/>
          </w:tcPr>
          <w:p w14:paraId="7C4197A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Co najmniej 1 polski głos żeński</w:t>
            </w:r>
          </w:p>
        </w:tc>
        <w:tc>
          <w:tcPr>
            <w:tcW w:w="0" w:type="auto"/>
            <w:tcBorders>
              <w:top w:val="single" w:sz="6" w:space="0" w:color="DDDDDD"/>
            </w:tcBorders>
            <w:vAlign w:val="center"/>
          </w:tcPr>
          <w:p w14:paraId="7B6339F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dostępność co najmniej 1 polskiego głosu żeńskiego.</w:t>
            </w:r>
          </w:p>
        </w:tc>
      </w:tr>
      <w:tr w:rsidR="005C37D3" w:rsidRPr="00D37DEB" w14:paraId="60A9E1CD" w14:textId="77777777" w:rsidTr="003C4CCB">
        <w:tc>
          <w:tcPr>
            <w:tcW w:w="0" w:type="auto"/>
            <w:tcBorders>
              <w:top w:val="single" w:sz="6" w:space="0" w:color="DDDDDD"/>
            </w:tcBorders>
            <w:vAlign w:val="center"/>
          </w:tcPr>
          <w:p w14:paraId="7F0452C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11.7</w:t>
            </w:r>
          </w:p>
        </w:tc>
        <w:tc>
          <w:tcPr>
            <w:tcW w:w="0" w:type="auto"/>
            <w:tcBorders>
              <w:top w:val="single" w:sz="6" w:space="0" w:color="DDDDDD"/>
            </w:tcBorders>
            <w:vAlign w:val="center"/>
          </w:tcPr>
          <w:p w14:paraId="63E97A3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Zlecanie kampanii Wykonawcy</w:t>
            </w:r>
          </w:p>
        </w:tc>
        <w:tc>
          <w:tcPr>
            <w:tcW w:w="0" w:type="auto"/>
            <w:tcBorders>
              <w:top w:val="single" w:sz="6" w:space="0" w:color="DDDDDD"/>
            </w:tcBorders>
            <w:vAlign w:val="center"/>
          </w:tcPr>
          <w:p w14:paraId="0F02274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Tworzenie nowych kampanii dla scenariusza potwierdzania wizyt musi być realizowane przez Wykonawcę w ramach umowy z możliwością </w:t>
            </w:r>
            <w:r w:rsidRPr="00D37DEB">
              <w:rPr>
                <w:rFonts w:ascii="Arial" w:eastAsia="Times New Roman" w:hAnsi="Arial" w:cs="Arial"/>
                <w:color w:val="000000"/>
                <w:sz w:val="20"/>
                <w:szCs w:val="20"/>
                <w:lang w:eastAsia="pl-PL"/>
              </w:rPr>
              <w:lastRenderedPageBreak/>
              <w:t>zlecenia do 2 nowych kampanii miesięcznie.</w:t>
            </w:r>
          </w:p>
        </w:tc>
      </w:tr>
      <w:tr w:rsidR="005C37D3" w:rsidRPr="00D37DEB" w14:paraId="24520F80" w14:textId="77777777" w:rsidTr="003C4CCB">
        <w:tc>
          <w:tcPr>
            <w:tcW w:w="0" w:type="auto"/>
            <w:tcBorders>
              <w:top w:val="single" w:sz="6" w:space="0" w:color="DDDDDD"/>
            </w:tcBorders>
            <w:vAlign w:val="center"/>
          </w:tcPr>
          <w:p w14:paraId="70485D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11.8</w:t>
            </w:r>
          </w:p>
        </w:tc>
        <w:tc>
          <w:tcPr>
            <w:tcW w:w="0" w:type="auto"/>
            <w:tcBorders>
              <w:top w:val="single" w:sz="6" w:space="0" w:color="DDDDDD"/>
            </w:tcBorders>
            <w:vAlign w:val="center"/>
          </w:tcPr>
          <w:p w14:paraId="234528A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Włączanie/wyłączanie kampanii</w:t>
            </w:r>
          </w:p>
        </w:tc>
        <w:tc>
          <w:tcPr>
            <w:tcW w:w="0" w:type="auto"/>
            <w:tcBorders>
              <w:top w:val="single" w:sz="6" w:space="0" w:color="DDDDDD"/>
            </w:tcBorders>
            <w:vAlign w:val="center"/>
          </w:tcPr>
          <w:p w14:paraId="2F3521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łatwe włączanie i wyłączanie kampanii bota z poziomu interfejsu zarządzającego niezależnie od stanu realizacji kampanii.</w:t>
            </w:r>
          </w:p>
        </w:tc>
      </w:tr>
      <w:tr w:rsidR="005C37D3" w:rsidRPr="00D37DEB" w14:paraId="3A396A0D" w14:textId="77777777" w:rsidTr="003C4CCB">
        <w:tc>
          <w:tcPr>
            <w:tcW w:w="0" w:type="auto"/>
            <w:tcBorders>
              <w:top w:val="single" w:sz="6" w:space="0" w:color="DDDDDD"/>
            </w:tcBorders>
            <w:vAlign w:val="center"/>
          </w:tcPr>
          <w:p w14:paraId="7B29749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11.9</w:t>
            </w:r>
          </w:p>
        </w:tc>
        <w:tc>
          <w:tcPr>
            <w:tcW w:w="0" w:type="auto"/>
            <w:tcBorders>
              <w:top w:val="single" w:sz="6" w:space="0" w:color="DDDDDD"/>
            </w:tcBorders>
            <w:vAlign w:val="center"/>
          </w:tcPr>
          <w:p w14:paraId="006AD5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Godziny pracy bota</w:t>
            </w:r>
          </w:p>
        </w:tc>
        <w:tc>
          <w:tcPr>
            <w:tcW w:w="0" w:type="auto"/>
            <w:tcBorders>
              <w:top w:val="single" w:sz="6" w:space="0" w:color="DDDDDD"/>
            </w:tcBorders>
            <w:vAlign w:val="center"/>
          </w:tcPr>
          <w:p w14:paraId="1D9D650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dokładnych godzin pracy bota (np. 08:00 do 16:00).</w:t>
            </w:r>
          </w:p>
        </w:tc>
      </w:tr>
      <w:tr w:rsidR="005C37D3" w:rsidRPr="00D37DEB" w14:paraId="69C9A588" w14:textId="77777777" w:rsidTr="003C4CCB">
        <w:tc>
          <w:tcPr>
            <w:tcW w:w="0" w:type="auto"/>
            <w:tcBorders>
              <w:top w:val="single" w:sz="6" w:space="0" w:color="DDDDDD"/>
            </w:tcBorders>
            <w:vAlign w:val="center"/>
          </w:tcPr>
          <w:p w14:paraId="47A6560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11.10</w:t>
            </w:r>
          </w:p>
        </w:tc>
        <w:tc>
          <w:tcPr>
            <w:tcW w:w="0" w:type="auto"/>
            <w:tcBorders>
              <w:top w:val="single" w:sz="6" w:space="0" w:color="DDDDDD"/>
            </w:tcBorders>
            <w:vAlign w:val="center"/>
          </w:tcPr>
          <w:p w14:paraId="533EBF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Dni pracy bota</w:t>
            </w:r>
          </w:p>
        </w:tc>
        <w:tc>
          <w:tcPr>
            <w:tcW w:w="0" w:type="auto"/>
            <w:tcBorders>
              <w:top w:val="single" w:sz="6" w:space="0" w:color="DDDDDD"/>
            </w:tcBorders>
            <w:vAlign w:val="center"/>
          </w:tcPr>
          <w:p w14:paraId="293823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dni pracy bota w podziale na: tylko dni powszednie/pracujące, tylko weekendy, cały tydzień.</w:t>
            </w:r>
          </w:p>
        </w:tc>
      </w:tr>
      <w:tr w:rsidR="005C37D3" w:rsidRPr="00D37DEB" w14:paraId="0EF52539" w14:textId="77777777" w:rsidTr="003C4CCB">
        <w:tc>
          <w:tcPr>
            <w:tcW w:w="0" w:type="auto"/>
            <w:tcBorders>
              <w:top w:val="single" w:sz="6" w:space="0" w:color="DDDDDD"/>
            </w:tcBorders>
            <w:vAlign w:val="center"/>
          </w:tcPr>
          <w:p w14:paraId="77E03F9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11.11</w:t>
            </w:r>
          </w:p>
        </w:tc>
        <w:tc>
          <w:tcPr>
            <w:tcW w:w="0" w:type="auto"/>
            <w:tcBorders>
              <w:top w:val="single" w:sz="6" w:space="0" w:color="DDDDDD"/>
            </w:tcBorders>
            <w:vAlign w:val="center"/>
          </w:tcPr>
          <w:p w14:paraId="70F3DD3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Zasada nieprzenoś rekordów</w:t>
            </w:r>
          </w:p>
        </w:tc>
        <w:tc>
          <w:tcPr>
            <w:tcW w:w="0" w:type="auto"/>
            <w:tcBorders>
              <w:top w:val="single" w:sz="6" w:space="0" w:color="DDDDDD"/>
            </w:tcBorders>
            <w:vAlign w:val="center"/>
          </w:tcPr>
          <w:p w14:paraId="5679852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zasady pracy bota, zgodnie z którą jeśli bot nie zdoła zrealizować wszystkich połączeń zaplanowanych na dany dzień, nie będzie ponawiał prób do tych rekordów w dniach następnych.</w:t>
            </w:r>
          </w:p>
        </w:tc>
      </w:tr>
      <w:tr w:rsidR="005C37D3" w:rsidRPr="00D37DEB" w14:paraId="3FEB3D0D" w14:textId="77777777" w:rsidTr="003C4CCB">
        <w:tc>
          <w:tcPr>
            <w:tcW w:w="0" w:type="auto"/>
            <w:tcBorders>
              <w:top w:val="single" w:sz="6" w:space="0" w:color="DDDDDD"/>
            </w:tcBorders>
            <w:vAlign w:val="center"/>
          </w:tcPr>
          <w:p w14:paraId="6DA1B43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11.12</w:t>
            </w:r>
          </w:p>
        </w:tc>
        <w:tc>
          <w:tcPr>
            <w:tcW w:w="0" w:type="auto"/>
            <w:tcBorders>
              <w:top w:val="single" w:sz="6" w:space="0" w:color="DDDDDD"/>
            </w:tcBorders>
            <w:vAlign w:val="center"/>
          </w:tcPr>
          <w:p w14:paraId="6F8B071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Maksymalna liczba prób kontaktu</w:t>
            </w:r>
          </w:p>
        </w:tc>
        <w:tc>
          <w:tcPr>
            <w:tcW w:w="0" w:type="auto"/>
            <w:tcBorders>
              <w:top w:val="single" w:sz="6" w:space="0" w:color="DDDDDD"/>
            </w:tcBorders>
            <w:vAlign w:val="center"/>
          </w:tcPr>
          <w:p w14:paraId="439B828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wybór maksymalnej liczby prób kontaktu dla pojedynczego rekordu (w ramach całej kampanii lub na dany dzień).</w:t>
            </w:r>
          </w:p>
        </w:tc>
      </w:tr>
      <w:tr w:rsidR="005C37D3" w:rsidRPr="00D37DEB" w14:paraId="4FE46989" w14:textId="77777777" w:rsidTr="003C4CCB">
        <w:tc>
          <w:tcPr>
            <w:tcW w:w="0" w:type="auto"/>
            <w:tcBorders>
              <w:top w:val="single" w:sz="6" w:space="0" w:color="DDDDDD"/>
            </w:tcBorders>
            <w:vAlign w:val="center"/>
          </w:tcPr>
          <w:p w14:paraId="3E91E48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11.13</w:t>
            </w:r>
          </w:p>
        </w:tc>
        <w:tc>
          <w:tcPr>
            <w:tcW w:w="0" w:type="auto"/>
            <w:tcBorders>
              <w:top w:val="single" w:sz="6" w:space="0" w:color="DDDDDD"/>
            </w:tcBorders>
            <w:vAlign w:val="center"/>
          </w:tcPr>
          <w:p w14:paraId="7DF9E45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Interwał między próbami</w:t>
            </w:r>
          </w:p>
        </w:tc>
        <w:tc>
          <w:tcPr>
            <w:tcW w:w="0" w:type="auto"/>
            <w:tcBorders>
              <w:top w:val="single" w:sz="6" w:space="0" w:color="DDDDDD"/>
            </w:tcBorders>
            <w:vAlign w:val="center"/>
          </w:tcPr>
          <w:p w14:paraId="76B9C5C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ustalenie interwału (minimalnego odstępu czasowego) między kolejnymi próbami kontaktu do tego samego rekordu.</w:t>
            </w:r>
          </w:p>
        </w:tc>
      </w:tr>
      <w:tr w:rsidR="005C37D3" w:rsidRPr="00D37DEB" w14:paraId="60586B9D" w14:textId="77777777" w:rsidTr="003C4CCB">
        <w:tc>
          <w:tcPr>
            <w:tcW w:w="0" w:type="auto"/>
            <w:tcBorders>
              <w:top w:val="single" w:sz="6" w:space="0" w:color="DDDDDD"/>
            </w:tcBorders>
            <w:vAlign w:val="center"/>
          </w:tcPr>
          <w:p w14:paraId="08B1805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11.14</w:t>
            </w:r>
          </w:p>
        </w:tc>
        <w:tc>
          <w:tcPr>
            <w:tcW w:w="0" w:type="auto"/>
            <w:tcBorders>
              <w:top w:val="single" w:sz="6" w:space="0" w:color="DDDDDD"/>
            </w:tcBorders>
            <w:vAlign w:val="center"/>
          </w:tcPr>
          <w:p w14:paraId="1C946B3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Reset prób kontaktowych</w:t>
            </w:r>
          </w:p>
        </w:tc>
        <w:tc>
          <w:tcPr>
            <w:tcW w:w="0" w:type="auto"/>
            <w:tcBorders>
              <w:top w:val="single" w:sz="6" w:space="0" w:color="DDDDDD"/>
            </w:tcBorders>
            <w:vAlign w:val="center"/>
          </w:tcPr>
          <w:p w14:paraId="04E1AA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manualne resetowanie prób kontaktowych dla poszczególnych rekordów (w danym dniu) lub dla rekordów o określonym statusie.</w:t>
            </w:r>
          </w:p>
        </w:tc>
      </w:tr>
      <w:tr w:rsidR="005C37D3" w:rsidRPr="00D37DEB" w14:paraId="01E59EAB" w14:textId="77777777" w:rsidTr="003C4CCB">
        <w:tc>
          <w:tcPr>
            <w:tcW w:w="0" w:type="auto"/>
            <w:tcBorders>
              <w:top w:val="single" w:sz="6" w:space="0" w:color="DDDDDD"/>
            </w:tcBorders>
            <w:vAlign w:val="center"/>
          </w:tcPr>
          <w:p w14:paraId="3B254D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11.15</w:t>
            </w:r>
          </w:p>
        </w:tc>
        <w:tc>
          <w:tcPr>
            <w:tcW w:w="0" w:type="auto"/>
            <w:tcBorders>
              <w:top w:val="single" w:sz="6" w:space="0" w:color="DDDDDD"/>
            </w:tcBorders>
            <w:vAlign w:val="center"/>
          </w:tcPr>
          <w:p w14:paraId="210A2F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Import rekordów z pliku</w:t>
            </w:r>
          </w:p>
        </w:tc>
        <w:tc>
          <w:tcPr>
            <w:tcW w:w="0" w:type="auto"/>
            <w:tcBorders>
              <w:top w:val="single" w:sz="6" w:space="0" w:color="DDDDDD"/>
            </w:tcBorders>
            <w:vAlign w:val="center"/>
          </w:tcPr>
          <w:p w14:paraId="1EC4E08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zasilanie bazy rekordów (pacjentów) poprzez importowanie z pliku CSV lub XLSX.</w:t>
            </w:r>
          </w:p>
        </w:tc>
      </w:tr>
      <w:tr w:rsidR="005C37D3" w:rsidRPr="00D37DEB" w14:paraId="20EDE58C" w14:textId="77777777" w:rsidTr="003C4CCB">
        <w:tc>
          <w:tcPr>
            <w:tcW w:w="0" w:type="auto"/>
            <w:tcBorders>
              <w:top w:val="single" w:sz="6" w:space="0" w:color="DDDDDD"/>
            </w:tcBorders>
            <w:vAlign w:val="center"/>
          </w:tcPr>
          <w:p w14:paraId="6104A58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11.16</w:t>
            </w:r>
          </w:p>
        </w:tc>
        <w:tc>
          <w:tcPr>
            <w:tcW w:w="0" w:type="auto"/>
            <w:tcBorders>
              <w:top w:val="single" w:sz="6" w:space="0" w:color="DDDDDD"/>
            </w:tcBorders>
            <w:vAlign w:val="center"/>
          </w:tcPr>
          <w:p w14:paraId="0A4E96E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Import rekordów przez API</w:t>
            </w:r>
          </w:p>
        </w:tc>
        <w:tc>
          <w:tcPr>
            <w:tcW w:w="0" w:type="auto"/>
            <w:tcBorders>
              <w:top w:val="single" w:sz="6" w:space="0" w:color="DDDDDD"/>
            </w:tcBorders>
            <w:vAlign w:val="center"/>
          </w:tcPr>
          <w:p w14:paraId="0400775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zasilanie bazy rekordów poprzez importowanie za pośrednictwem API (np. HTTP/REST) np. z systemu CRM/HIS Zamawiającego.</w:t>
            </w:r>
          </w:p>
        </w:tc>
      </w:tr>
      <w:tr w:rsidR="005C37D3" w:rsidRPr="00D37DEB" w14:paraId="5052D2D7" w14:textId="77777777" w:rsidTr="003C4CCB">
        <w:tc>
          <w:tcPr>
            <w:tcW w:w="0" w:type="auto"/>
            <w:tcBorders>
              <w:top w:val="single" w:sz="6" w:space="0" w:color="DDDDDD"/>
            </w:tcBorders>
            <w:vAlign w:val="center"/>
          </w:tcPr>
          <w:p w14:paraId="618BE92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11.17</w:t>
            </w:r>
          </w:p>
        </w:tc>
        <w:tc>
          <w:tcPr>
            <w:tcW w:w="0" w:type="auto"/>
            <w:tcBorders>
              <w:top w:val="single" w:sz="6" w:space="0" w:color="DDDDDD"/>
            </w:tcBorders>
            <w:vAlign w:val="center"/>
          </w:tcPr>
          <w:p w14:paraId="4F7C46F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Ręczne dodanie rekordu</w:t>
            </w:r>
          </w:p>
        </w:tc>
        <w:tc>
          <w:tcPr>
            <w:tcW w:w="0" w:type="auto"/>
            <w:tcBorders>
              <w:top w:val="single" w:sz="6" w:space="0" w:color="DDDDDD"/>
            </w:tcBorders>
            <w:vAlign w:val="center"/>
          </w:tcPr>
          <w:p w14:paraId="6DBB951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ręczne dodanie pojedynczego rekordu z poziomu interfejsu zarządzającego.</w:t>
            </w:r>
          </w:p>
        </w:tc>
      </w:tr>
      <w:tr w:rsidR="005C37D3" w:rsidRPr="00D37DEB" w14:paraId="61A6D697" w14:textId="77777777" w:rsidTr="003C4CCB">
        <w:tc>
          <w:tcPr>
            <w:tcW w:w="0" w:type="auto"/>
            <w:tcBorders>
              <w:top w:val="single" w:sz="6" w:space="0" w:color="DDDDDD"/>
            </w:tcBorders>
            <w:vAlign w:val="center"/>
          </w:tcPr>
          <w:p w14:paraId="146F735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11.18</w:t>
            </w:r>
          </w:p>
        </w:tc>
        <w:tc>
          <w:tcPr>
            <w:tcW w:w="0" w:type="auto"/>
            <w:tcBorders>
              <w:top w:val="single" w:sz="6" w:space="0" w:color="DDDDDD"/>
            </w:tcBorders>
            <w:vAlign w:val="center"/>
          </w:tcPr>
          <w:p w14:paraId="12A7FC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Zarządzanie rekordami</w:t>
            </w:r>
          </w:p>
        </w:tc>
        <w:tc>
          <w:tcPr>
            <w:tcW w:w="0" w:type="auto"/>
            <w:tcBorders>
              <w:top w:val="single" w:sz="6" w:space="0" w:color="DDDDDD"/>
            </w:tcBorders>
            <w:vAlign w:val="center"/>
          </w:tcPr>
          <w:p w14:paraId="518475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zarządzanie (np. usuwanie, reset prób kontaktowych) zaimportowanymi rekordami z poziomu interfejsu zarządzającego.</w:t>
            </w:r>
          </w:p>
        </w:tc>
      </w:tr>
      <w:tr w:rsidR="005C37D3" w:rsidRPr="00D37DEB" w14:paraId="1A8D2645" w14:textId="77777777" w:rsidTr="003C4CCB">
        <w:tc>
          <w:tcPr>
            <w:tcW w:w="0" w:type="auto"/>
            <w:tcBorders>
              <w:top w:val="single" w:sz="6" w:space="0" w:color="DDDDDD"/>
            </w:tcBorders>
            <w:vAlign w:val="center"/>
          </w:tcPr>
          <w:p w14:paraId="5883386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11.19</w:t>
            </w:r>
          </w:p>
        </w:tc>
        <w:tc>
          <w:tcPr>
            <w:tcW w:w="0" w:type="auto"/>
            <w:tcBorders>
              <w:top w:val="single" w:sz="6" w:space="0" w:color="DDDDDD"/>
            </w:tcBorders>
            <w:vAlign w:val="center"/>
          </w:tcPr>
          <w:p w14:paraId="3D1756D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Prezentacja numeru głównego</w:t>
            </w:r>
          </w:p>
        </w:tc>
        <w:tc>
          <w:tcPr>
            <w:tcW w:w="0" w:type="auto"/>
            <w:tcBorders>
              <w:top w:val="single" w:sz="6" w:space="0" w:color="DDDDDD"/>
            </w:tcBorders>
            <w:vAlign w:val="center"/>
          </w:tcPr>
          <w:p w14:paraId="436BD31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umożliwiać prezentowanie się głównym numerem telefonu Zamawiającego (pod </w:t>
            </w:r>
            <w:r w:rsidR="00EE462F" w:rsidRPr="00D37DEB">
              <w:rPr>
                <w:rFonts w:ascii="Arial" w:eastAsia="Times New Roman" w:hAnsi="Arial" w:cs="Arial"/>
                <w:color w:val="000000"/>
                <w:sz w:val="20"/>
                <w:szCs w:val="20"/>
                <w:lang w:eastAsia="pl-PL"/>
              </w:rPr>
              <w:t>warunkiem,</w:t>
            </w:r>
            <w:r w:rsidRPr="00D37DEB">
              <w:rPr>
                <w:rFonts w:ascii="Arial" w:eastAsia="Times New Roman" w:hAnsi="Arial" w:cs="Arial"/>
                <w:color w:val="000000"/>
                <w:sz w:val="20"/>
                <w:szCs w:val="20"/>
                <w:lang w:eastAsia="pl-PL"/>
              </w:rPr>
              <w:t xml:space="preserve"> że Wykonawca dostarczy ten numer w ramach usługi).</w:t>
            </w:r>
          </w:p>
        </w:tc>
      </w:tr>
      <w:tr w:rsidR="005C37D3" w:rsidRPr="00D37DEB" w14:paraId="49F40E51" w14:textId="77777777" w:rsidTr="003C4CCB">
        <w:tc>
          <w:tcPr>
            <w:tcW w:w="0" w:type="auto"/>
            <w:tcBorders>
              <w:top w:val="single" w:sz="6" w:space="0" w:color="DDDDDD"/>
            </w:tcBorders>
            <w:vAlign w:val="center"/>
          </w:tcPr>
          <w:p w14:paraId="3401D88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11.20</w:t>
            </w:r>
          </w:p>
        </w:tc>
        <w:tc>
          <w:tcPr>
            <w:tcW w:w="0" w:type="auto"/>
            <w:tcBorders>
              <w:top w:val="single" w:sz="6" w:space="0" w:color="DDDDDD"/>
            </w:tcBorders>
            <w:vAlign w:val="center"/>
          </w:tcPr>
          <w:p w14:paraId="45DD1E2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z PBX - przekierowania</w:t>
            </w:r>
          </w:p>
        </w:tc>
        <w:tc>
          <w:tcPr>
            <w:tcW w:w="0" w:type="auto"/>
            <w:tcBorders>
              <w:top w:val="single" w:sz="6" w:space="0" w:color="DDDDDD"/>
            </w:tcBorders>
            <w:vAlign w:val="center"/>
          </w:tcPr>
          <w:p w14:paraId="4EDB310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zapewniać pełną integrację z systemem PBX w celu realizacji przekierowań połączeń do kolejki Call Center.</w:t>
            </w:r>
          </w:p>
        </w:tc>
      </w:tr>
      <w:tr w:rsidR="005C37D3" w:rsidRPr="00D37DEB" w14:paraId="3869D5CF" w14:textId="77777777" w:rsidTr="003C4CCB">
        <w:tc>
          <w:tcPr>
            <w:tcW w:w="0" w:type="auto"/>
            <w:tcBorders>
              <w:top w:val="single" w:sz="6" w:space="0" w:color="DDDDDD"/>
            </w:tcBorders>
            <w:vAlign w:val="center"/>
          </w:tcPr>
          <w:p w14:paraId="32D605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11.21</w:t>
            </w:r>
          </w:p>
        </w:tc>
        <w:tc>
          <w:tcPr>
            <w:tcW w:w="0" w:type="auto"/>
            <w:tcBorders>
              <w:top w:val="single" w:sz="6" w:space="0" w:color="DDDDDD"/>
            </w:tcBorders>
            <w:vAlign w:val="center"/>
          </w:tcPr>
          <w:p w14:paraId="579181B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z PBX - czas oczekiwania</w:t>
            </w:r>
          </w:p>
        </w:tc>
        <w:tc>
          <w:tcPr>
            <w:tcW w:w="0" w:type="auto"/>
            <w:tcBorders>
              <w:top w:val="single" w:sz="6" w:space="0" w:color="DDDDDD"/>
            </w:tcBorders>
            <w:vAlign w:val="center"/>
          </w:tcPr>
          <w:p w14:paraId="04291DD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integrację z PBX umożliwiającą pobieranie w czasie rzeczywistym informacji o przewidywanym czasie oczekiwania na połączenie dla wskazanej kolejki.</w:t>
            </w:r>
          </w:p>
        </w:tc>
      </w:tr>
      <w:tr w:rsidR="005C37D3" w:rsidRPr="00D37DEB" w14:paraId="7BEEC070" w14:textId="77777777" w:rsidTr="003C4CCB">
        <w:tc>
          <w:tcPr>
            <w:tcW w:w="0" w:type="auto"/>
            <w:tcBorders>
              <w:top w:val="single" w:sz="6" w:space="0" w:color="DDDDDD"/>
            </w:tcBorders>
            <w:vAlign w:val="center"/>
          </w:tcPr>
          <w:p w14:paraId="4F3C3BD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11.22</w:t>
            </w:r>
          </w:p>
        </w:tc>
        <w:tc>
          <w:tcPr>
            <w:tcW w:w="0" w:type="auto"/>
            <w:tcBorders>
              <w:top w:val="single" w:sz="6" w:space="0" w:color="DDDDDD"/>
            </w:tcBorders>
            <w:vAlign w:val="center"/>
          </w:tcPr>
          <w:p w14:paraId="54D098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z HIS - zapis statusu wizyty</w:t>
            </w:r>
          </w:p>
        </w:tc>
        <w:tc>
          <w:tcPr>
            <w:tcW w:w="0" w:type="auto"/>
            <w:tcBorders>
              <w:top w:val="single" w:sz="6" w:space="0" w:color="DDDDDD"/>
            </w:tcBorders>
            <w:vAlign w:val="center"/>
          </w:tcPr>
          <w:p w14:paraId="61790CD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integrację zwrotną z systemem HIS Zamawiającego poprzez API w celu automatycznego zapisywania statusu wizyty (potwierdzona/odwołana).</w:t>
            </w:r>
          </w:p>
        </w:tc>
      </w:tr>
      <w:tr w:rsidR="005C37D3" w:rsidRPr="00D37DEB" w14:paraId="137D1A6D" w14:textId="77777777" w:rsidTr="003C4CCB">
        <w:tc>
          <w:tcPr>
            <w:tcW w:w="0" w:type="auto"/>
            <w:tcBorders>
              <w:top w:val="single" w:sz="6" w:space="0" w:color="DDDDDD"/>
            </w:tcBorders>
            <w:vAlign w:val="center"/>
          </w:tcPr>
          <w:p w14:paraId="115980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11.23</w:t>
            </w:r>
          </w:p>
        </w:tc>
        <w:tc>
          <w:tcPr>
            <w:tcW w:w="0" w:type="auto"/>
            <w:tcBorders>
              <w:top w:val="single" w:sz="6" w:space="0" w:color="DDDDDD"/>
            </w:tcBorders>
            <w:vAlign w:val="center"/>
          </w:tcPr>
          <w:p w14:paraId="3197F39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Podgląd rekordów w trakcie przetwarzania</w:t>
            </w:r>
          </w:p>
        </w:tc>
        <w:tc>
          <w:tcPr>
            <w:tcW w:w="0" w:type="auto"/>
            <w:tcBorders>
              <w:top w:val="single" w:sz="6" w:space="0" w:color="DDDDDD"/>
            </w:tcBorders>
            <w:vAlign w:val="center"/>
          </w:tcPr>
          <w:p w14:paraId="2D6840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przeglądanie w interfejsie listy rekordów aktualnie przetwarzanych przez bota z podglądem informacji o ostatniej próbie połączenia oraz łącznej liczbie prób kontaktowych.</w:t>
            </w:r>
          </w:p>
        </w:tc>
      </w:tr>
      <w:tr w:rsidR="005C37D3" w:rsidRPr="00D37DEB" w14:paraId="5581292F" w14:textId="77777777" w:rsidTr="003C4CCB">
        <w:tc>
          <w:tcPr>
            <w:tcW w:w="0" w:type="auto"/>
            <w:tcBorders>
              <w:top w:val="single" w:sz="6" w:space="0" w:color="DDDDDD"/>
            </w:tcBorders>
            <w:vAlign w:val="center"/>
          </w:tcPr>
          <w:p w14:paraId="416B86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11.24</w:t>
            </w:r>
          </w:p>
        </w:tc>
        <w:tc>
          <w:tcPr>
            <w:tcW w:w="0" w:type="auto"/>
            <w:tcBorders>
              <w:top w:val="single" w:sz="6" w:space="0" w:color="DDDDDD"/>
            </w:tcBorders>
            <w:vAlign w:val="center"/>
          </w:tcPr>
          <w:p w14:paraId="5509A64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Nowy rekord</w:t>
            </w:r>
          </w:p>
        </w:tc>
        <w:tc>
          <w:tcPr>
            <w:tcW w:w="0" w:type="auto"/>
            <w:tcBorders>
              <w:top w:val="single" w:sz="6" w:space="0" w:color="DDDDDD"/>
            </w:tcBorders>
            <w:vAlign w:val="center"/>
          </w:tcPr>
          <w:p w14:paraId="6E3DD78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Nowy rekord.</w:t>
            </w:r>
          </w:p>
        </w:tc>
      </w:tr>
      <w:tr w:rsidR="005C37D3" w:rsidRPr="00D37DEB" w14:paraId="2AA818C9" w14:textId="77777777" w:rsidTr="003C4CCB">
        <w:tc>
          <w:tcPr>
            <w:tcW w:w="0" w:type="auto"/>
            <w:tcBorders>
              <w:top w:val="single" w:sz="6" w:space="0" w:color="DDDDDD"/>
            </w:tcBorders>
            <w:vAlign w:val="center"/>
          </w:tcPr>
          <w:p w14:paraId="5715C84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11.25</w:t>
            </w:r>
          </w:p>
        </w:tc>
        <w:tc>
          <w:tcPr>
            <w:tcW w:w="0" w:type="auto"/>
            <w:tcBorders>
              <w:top w:val="single" w:sz="6" w:space="0" w:color="DDDDDD"/>
            </w:tcBorders>
            <w:vAlign w:val="center"/>
          </w:tcPr>
          <w:p w14:paraId="79B0AA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W trakcie przetwarzania</w:t>
            </w:r>
          </w:p>
        </w:tc>
        <w:tc>
          <w:tcPr>
            <w:tcW w:w="0" w:type="auto"/>
            <w:tcBorders>
              <w:top w:val="single" w:sz="6" w:space="0" w:color="DDDDDD"/>
            </w:tcBorders>
            <w:vAlign w:val="center"/>
          </w:tcPr>
          <w:p w14:paraId="098ABE0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W trakcie przetwarzania.</w:t>
            </w:r>
          </w:p>
        </w:tc>
      </w:tr>
      <w:tr w:rsidR="005C37D3" w:rsidRPr="00D37DEB" w14:paraId="3A50EEAA" w14:textId="77777777" w:rsidTr="003C4CCB">
        <w:tc>
          <w:tcPr>
            <w:tcW w:w="0" w:type="auto"/>
            <w:tcBorders>
              <w:top w:val="single" w:sz="6" w:space="0" w:color="DDDDDD"/>
            </w:tcBorders>
            <w:vAlign w:val="center"/>
          </w:tcPr>
          <w:p w14:paraId="0DCBAA7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11.26</w:t>
            </w:r>
          </w:p>
        </w:tc>
        <w:tc>
          <w:tcPr>
            <w:tcW w:w="0" w:type="auto"/>
            <w:tcBorders>
              <w:top w:val="single" w:sz="6" w:space="0" w:color="DDDDDD"/>
            </w:tcBorders>
            <w:vAlign w:val="center"/>
          </w:tcPr>
          <w:p w14:paraId="5958649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Limit prób</w:t>
            </w:r>
          </w:p>
        </w:tc>
        <w:tc>
          <w:tcPr>
            <w:tcW w:w="0" w:type="auto"/>
            <w:tcBorders>
              <w:top w:val="single" w:sz="6" w:space="0" w:color="DDDDDD"/>
            </w:tcBorders>
            <w:vAlign w:val="center"/>
          </w:tcPr>
          <w:p w14:paraId="2F17ACE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Limit prób (po wyczerpaniu wszystkich skonfigurowanych prób kontaktu).</w:t>
            </w:r>
          </w:p>
        </w:tc>
      </w:tr>
      <w:tr w:rsidR="005C37D3" w:rsidRPr="00D37DEB" w14:paraId="150528FE" w14:textId="77777777" w:rsidTr="003C4CCB">
        <w:tc>
          <w:tcPr>
            <w:tcW w:w="0" w:type="auto"/>
            <w:tcBorders>
              <w:top w:val="single" w:sz="6" w:space="0" w:color="DDDDDD"/>
            </w:tcBorders>
            <w:vAlign w:val="center"/>
          </w:tcPr>
          <w:p w14:paraId="4DE0B3F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11.27</w:t>
            </w:r>
          </w:p>
        </w:tc>
        <w:tc>
          <w:tcPr>
            <w:tcW w:w="0" w:type="auto"/>
            <w:tcBorders>
              <w:top w:val="single" w:sz="6" w:space="0" w:color="DDDDDD"/>
            </w:tcBorders>
            <w:vAlign w:val="center"/>
          </w:tcPr>
          <w:p w14:paraId="406409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Zakończony - potwierdzona</w:t>
            </w:r>
          </w:p>
        </w:tc>
        <w:tc>
          <w:tcPr>
            <w:tcW w:w="0" w:type="auto"/>
            <w:tcBorders>
              <w:top w:val="single" w:sz="6" w:space="0" w:color="DDDDDD"/>
            </w:tcBorders>
            <w:vAlign w:val="center"/>
          </w:tcPr>
          <w:p w14:paraId="58D240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Zakończony - potwierdzona (pacjent potwierdził obecność na wizycie).</w:t>
            </w:r>
          </w:p>
        </w:tc>
      </w:tr>
      <w:tr w:rsidR="005C37D3" w:rsidRPr="00D37DEB" w14:paraId="2C64CE2F" w14:textId="77777777" w:rsidTr="003C4CCB">
        <w:tc>
          <w:tcPr>
            <w:tcW w:w="0" w:type="auto"/>
            <w:tcBorders>
              <w:top w:val="single" w:sz="6" w:space="0" w:color="DDDDDD"/>
            </w:tcBorders>
            <w:vAlign w:val="center"/>
          </w:tcPr>
          <w:p w14:paraId="020251F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11.28</w:t>
            </w:r>
          </w:p>
        </w:tc>
        <w:tc>
          <w:tcPr>
            <w:tcW w:w="0" w:type="auto"/>
            <w:tcBorders>
              <w:top w:val="single" w:sz="6" w:space="0" w:color="DDDDDD"/>
            </w:tcBorders>
            <w:vAlign w:val="center"/>
          </w:tcPr>
          <w:p w14:paraId="2E0F6BB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Zakończony - odrzucona</w:t>
            </w:r>
          </w:p>
        </w:tc>
        <w:tc>
          <w:tcPr>
            <w:tcW w:w="0" w:type="auto"/>
            <w:tcBorders>
              <w:top w:val="single" w:sz="6" w:space="0" w:color="DDDDDD"/>
            </w:tcBorders>
            <w:vAlign w:val="center"/>
          </w:tcPr>
          <w:p w14:paraId="20A31B8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Zakończony - odrzucona (pacjent odwołał wizytę).</w:t>
            </w:r>
          </w:p>
        </w:tc>
      </w:tr>
      <w:tr w:rsidR="005C37D3" w:rsidRPr="00D37DEB" w14:paraId="2277FB0F" w14:textId="77777777" w:rsidTr="003C4CCB">
        <w:tc>
          <w:tcPr>
            <w:tcW w:w="0" w:type="auto"/>
            <w:tcBorders>
              <w:top w:val="single" w:sz="6" w:space="0" w:color="DDDDDD"/>
            </w:tcBorders>
            <w:vAlign w:val="center"/>
          </w:tcPr>
          <w:p w14:paraId="3246B25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11.29</w:t>
            </w:r>
          </w:p>
        </w:tc>
        <w:tc>
          <w:tcPr>
            <w:tcW w:w="0" w:type="auto"/>
            <w:tcBorders>
              <w:top w:val="single" w:sz="6" w:space="0" w:color="DDDDDD"/>
            </w:tcBorders>
            <w:vAlign w:val="center"/>
          </w:tcPr>
          <w:p w14:paraId="5D35C36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Zakończony - zmieniona</w:t>
            </w:r>
          </w:p>
        </w:tc>
        <w:tc>
          <w:tcPr>
            <w:tcW w:w="0" w:type="auto"/>
            <w:tcBorders>
              <w:top w:val="single" w:sz="6" w:space="0" w:color="DDDDDD"/>
            </w:tcBorders>
            <w:vAlign w:val="center"/>
          </w:tcPr>
          <w:p w14:paraId="7296E91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Zakończony - zmieniona (przekierowano do rejestracji w celu zmiany terminu).</w:t>
            </w:r>
          </w:p>
        </w:tc>
      </w:tr>
      <w:tr w:rsidR="005C37D3" w:rsidRPr="00D37DEB" w14:paraId="560F1783" w14:textId="77777777" w:rsidTr="003C4CCB">
        <w:tc>
          <w:tcPr>
            <w:tcW w:w="0" w:type="auto"/>
            <w:tcBorders>
              <w:top w:val="single" w:sz="6" w:space="0" w:color="DDDDDD"/>
            </w:tcBorders>
            <w:vAlign w:val="center"/>
          </w:tcPr>
          <w:p w14:paraId="6FE725D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11.30</w:t>
            </w:r>
          </w:p>
        </w:tc>
        <w:tc>
          <w:tcPr>
            <w:tcW w:w="0" w:type="auto"/>
            <w:tcBorders>
              <w:top w:val="single" w:sz="6" w:space="0" w:color="DDDDDD"/>
            </w:tcBorders>
            <w:vAlign w:val="center"/>
          </w:tcPr>
          <w:p w14:paraId="11A2CC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Status: Zakończony - błąd</w:t>
            </w:r>
          </w:p>
        </w:tc>
        <w:tc>
          <w:tcPr>
            <w:tcW w:w="0" w:type="auto"/>
            <w:tcBorders>
              <w:top w:val="single" w:sz="6" w:space="0" w:color="DDDDDD"/>
            </w:tcBorders>
            <w:vAlign w:val="center"/>
          </w:tcPr>
          <w:p w14:paraId="2D7AAB6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dokładnie oznaczać statusy rekordów: Zakończony - błąd (np. błędny numer, pomyłka).</w:t>
            </w:r>
          </w:p>
        </w:tc>
      </w:tr>
      <w:tr w:rsidR="005C37D3" w:rsidRPr="00D37DEB" w14:paraId="16D9BEAA" w14:textId="77777777" w:rsidTr="003C4CCB">
        <w:tc>
          <w:tcPr>
            <w:tcW w:w="0" w:type="auto"/>
            <w:tcBorders>
              <w:top w:val="single" w:sz="6" w:space="0" w:color="DDDDDD"/>
            </w:tcBorders>
            <w:vAlign w:val="center"/>
          </w:tcPr>
          <w:p w14:paraId="1C05EF2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11.31</w:t>
            </w:r>
          </w:p>
        </w:tc>
        <w:tc>
          <w:tcPr>
            <w:tcW w:w="0" w:type="auto"/>
            <w:tcBorders>
              <w:top w:val="single" w:sz="6" w:space="0" w:color="DDDDDD"/>
            </w:tcBorders>
            <w:vAlign w:val="center"/>
          </w:tcPr>
          <w:p w14:paraId="2AB4A0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zakres dat</w:t>
            </w:r>
          </w:p>
        </w:tc>
        <w:tc>
          <w:tcPr>
            <w:tcW w:w="0" w:type="auto"/>
            <w:tcBorders>
              <w:top w:val="single" w:sz="6" w:space="0" w:color="DDDDDD"/>
            </w:tcBorders>
            <w:vAlign w:val="center"/>
          </w:tcPr>
          <w:p w14:paraId="6E8F9F2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generowanie raportów z wyborem dowolnego zakresu dat.</w:t>
            </w:r>
          </w:p>
        </w:tc>
      </w:tr>
      <w:tr w:rsidR="005C37D3" w:rsidRPr="00D37DEB" w14:paraId="11643F76" w14:textId="77777777" w:rsidTr="003C4CCB">
        <w:tc>
          <w:tcPr>
            <w:tcW w:w="0" w:type="auto"/>
            <w:tcBorders>
              <w:top w:val="single" w:sz="6" w:space="0" w:color="DDDDDD"/>
            </w:tcBorders>
            <w:vAlign w:val="center"/>
          </w:tcPr>
          <w:p w14:paraId="3A74406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11.32</w:t>
            </w:r>
          </w:p>
        </w:tc>
        <w:tc>
          <w:tcPr>
            <w:tcW w:w="0" w:type="auto"/>
            <w:tcBorders>
              <w:top w:val="single" w:sz="6" w:space="0" w:color="DDDDDD"/>
            </w:tcBorders>
            <w:vAlign w:val="center"/>
          </w:tcPr>
          <w:p w14:paraId="18D83F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filtrowanie po statusach</w:t>
            </w:r>
          </w:p>
        </w:tc>
        <w:tc>
          <w:tcPr>
            <w:tcW w:w="0" w:type="auto"/>
            <w:tcBorders>
              <w:top w:val="single" w:sz="6" w:space="0" w:color="DDDDDD"/>
            </w:tcBorders>
            <w:vAlign w:val="center"/>
          </w:tcPr>
          <w:p w14:paraId="3B10DFB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filtrowanie raportu po statusach rekordów (możliwość wyboru jednego, wielu lub wszystkich statusów).</w:t>
            </w:r>
          </w:p>
        </w:tc>
      </w:tr>
      <w:tr w:rsidR="005C37D3" w:rsidRPr="00D37DEB" w14:paraId="560EC7CB" w14:textId="77777777" w:rsidTr="003C4CCB">
        <w:tc>
          <w:tcPr>
            <w:tcW w:w="0" w:type="auto"/>
            <w:tcBorders>
              <w:top w:val="single" w:sz="6" w:space="0" w:color="DDDDDD"/>
            </w:tcBorders>
            <w:vAlign w:val="center"/>
          </w:tcPr>
          <w:p w14:paraId="4DE357A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11.33</w:t>
            </w:r>
          </w:p>
        </w:tc>
        <w:tc>
          <w:tcPr>
            <w:tcW w:w="0" w:type="auto"/>
            <w:tcBorders>
              <w:top w:val="single" w:sz="6" w:space="0" w:color="DDDDDD"/>
            </w:tcBorders>
            <w:vAlign w:val="center"/>
          </w:tcPr>
          <w:p w14:paraId="25A5731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 format i podgląd</w:t>
            </w:r>
          </w:p>
        </w:tc>
        <w:tc>
          <w:tcPr>
            <w:tcW w:w="0" w:type="auto"/>
            <w:tcBorders>
              <w:top w:val="single" w:sz="6" w:space="0" w:color="DDDDDD"/>
            </w:tcBorders>
            <w:vAlign w:val="center"/>
          </w:tcPr>
          <w:p w14:paraId="573CE4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 musi być dostępny do podglądu w interfejsie systemu oraz generowany do pliku CSV lub XLSX.</w:t>
            </w:r>
          </w:p>
        </w:tc>
      </w:tr>
      <w:tr w:rsidR="005C37D3" w:rsidRPr="00D37DEB" w14:paraId="2EEBD6DD" w14:textId="77777777" w:rsidTr="003C4CCB">
        <w:tc>
          <w:tcPr>
            <w:tcW w:w="0" w:type="auto"/>
            <w:tcBorders>
              <w:top w:val="single" w:sz="6" w:space="0" w:color="DDDDDD"/>
            </w:tcBorders>
            <w:vAlign w:val="center"/>
          </w:tcPr>
          <w:p w14:paraId="1013999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11.34</w:t>
            </w:r>
          </w:p>
        </w:tc>
        <w:tc>
          <w:tcPr>
            <w:tcW w:w="0" w:type="auto"/>
            <w:tcBorders>
              <w:top w:val="single" w:sz="6" w:space="0" w:color="DDDDDD"/>
            </w:tcBorders>
            <w:vAlign w:val="center"/>
          </w:tcPr>
          <w:p w14:paraId="5AF78CA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Raporty automatyczne (periodyczne)</w:t>
            </w:r>
          </w:p>
        </w:tc>
        <w:tc>
          <w:tcPr>
            <w:tcW w:w="0" w:type="auto"/>
            <w:tcBorders>
              <w:top w:val="single" w:sz="6" w:space="0" w:color="DDDDDD"/>
            </w:tcBorders>
            <w:vAlign w:val="center"/>
          </w:tcPr>
          <w:p w14:paraId="65DB73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skonfigurowanie raportów automatycznych (okresowych) wysyłanych na wskazany adres e-mail zgodnie ze zdefiniowanymi parametrami (zakres dat, statusy, format pliku) wysyłanych co tydzień, co miesiąc lub co kwartał.</w:t>
            </w:r>
          </w:p>
        </w:tc>
      </w:tr>
      <w:tr w:rsidR="005C37D3" w:rsidRPr="00D37DEB" w14:paraId="3582627C" w14:textId="77777777" w:rsidTr="003C4CCB">
        <w:tc>
          <w:tcPr>
            <w:tcW w:w="0" w:type="auto"/>
            <w:tcBorders>
              <w:top w:val="single" w:sz="6" w:space="0" w:color="DDDDDD"/>
            </w:tcBorders>
            <w:vAlign w:val="center"/>
          </w:tcPr>
          <w:p w14:paraId="289EA77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11.35</w:t>
            </w:r>
          </w:p>
        </w:tc>
        <w:tc>
          <w:tcPr>
            <w:tcW w:w="0" w:type="auto"/>
            <w:tcBorders>
              <w:top w:val="single" w:sz="6" w:space="0" w:color="DDDDDD"/>
            </w:tcBorders>
            <w:vAlign w:val="center"/>
          </w:tcPr>
          <w:p w14:paraId="698A54A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SMS po wyczerpaniu prób</w:t>
            </w:r>
          </w:p>
        </w:tc>
        <w:tc>
          <w:tcPr>
            <w:tcW w:w="0" w:type="auto"/>
            <w:tcBorders>
              <w:top w:val="single" w:sz="6" w:space="0" w:color="DDDDDD"/>
            </w:tcBorders>
            <w:vAlign w:val="center"/>
          </w:tcPr>
          <w:p w14:paraId="7ADE196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ustawienie automatycznego wysyłania wiadomości SMS do rekordów ze statusem "Limit prób" z informacją przypominającą o terminie wizyty.</w:t>
            </w:r>
          </w:p>
        </w:tc>
      </w:tr>
      <w:tr w:rsidR="005C37D3" w:rsidRPr="00D37DEB" w14:paraId="6128991A" w14:textId="77777777" w:rsidTr="003C4CCB">
        <w:tc>
          <w:tcPr>
            <w:tcW w:w="0" w:type="auto"/>
            <w:tcBorders>
              <w:top w:val="single" w:sz="6" w:space="0" w:color="DDDDDD"/>
            </w:tcBorders>
            <w:vAlign w:val="center"/>
          </w:tcPr>
          <w:p w14:paraId="6608FA7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11.36</w:t>
            </w:r>
          </w:p>
        </w:tc>
        <w:tc>
          <w:tcPr>
            <w:tcW w:w="0" w:type="auto"/>
            <w:tcBorders>
              <w:top w:val="single" w:sz="6" w:space="0" w:color="DDDDDD"/>
            </w:tcBorders>
            <w:vAlign w:val="center"/>
          </w:tcPr>
          <w:p w14:paraId="017ED6F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Powitanie z nazwą placówki</w:t>
            </w:r>
          </w:p>
        </w:tc>
        <w:tc>
          <w:tcPr>
            <w:tcW w:w="0" w:type="auto"/>
            <w:tcBorders>
              <w:top w:val="single" w:sz="6" w:space="0" w:color="DDDDDD"/>
            </w:tcBorders>
            <w:vAlign w:val="center"/>
          </w:tcPr>
          <w:p w14:paraId="7A09B31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witać się z użyciem nazwy wskazanej przez Zamawiającego. Przykład: "Dzień dobry, dzwonię z [Nazwa Placówki]".</w:t>
            </w:r>
          </w:p>
        </w:tc>
      </w:tr>
      <w:tr w:rsidR="005C37D3" w:rsidRPr="00D37DEB" w14:paraId="7F128303" w14:textId="77777777" w:rsidTr="003C4CCB">
        <w:tc>
          <w:tcPr>
            <w:tcW w:w="0" w:type="auto"/>
            <w:tcBorders>
              <w:top w:val="single" w:sz="6" w:space="0" w:color="DDDDDD"/>
            </w:tcBorders>
            <w:vAlign w:val="center"/>
          </w:tcPr>
          <w:p w14:paraId="6D8669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11.37</w:t>
            </w:r>
          </w:p>
        </w:tc>
        <w:tc>
          <w:tcPr>
            <w:tcW w:w="0" w:type="auto"/>
            <w:tcBorders>
              <w:top w:val="single" w:sz="6" w:space="0" w:color="DDDDDD"/>
            </w:tcBorders>
            <w:vAlign w:val="center"/>
          </w:tcPr>
          <w:p w14:paraId="5892613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Odczyt szczegółów wizyty</w:t>
            </w:r>
          </w:p>
        </w:tc>
        <w:tc>
          <w:tcPr>
            <w:tcW w:w="0" w:type="auto"/>
            <w:tcBorders>
              <w:top w:val="single" w:sz="6" w:space="0" w:color="DDDDDD"/>
            </w:tcBorders>
            <w:vAlign w:val="center"/>
          </w:tcPr>
          <w:p w14:paraId="02A7EBE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precyzyjnie informować o szczegółach wizyty odczytując dane z bazy: nazwa poradni, data wizyty oraz godzina wizyty.</w:t>
            </w:r>
          </w:p>
        </w:tc>
      </w:tr>
      <w:tr w:rsidR="005C37D3" w:rsidRPr="00D37DEB" w14:paraId="396BCAD6" w14:textId="77777777" w:rsidTr="003C4CCB">
        <w:tc>
          <w:tcPr>
            <w:tcW w:w="0" w:type="auto"/>
            <w:tcBorders>
              <w:top w:val="single" w:sz="6" w:space="0" w:color="DDDDDD"/>
            </w:tcBorders>
            <w:vAlign w:val="center"/>
          </w:tcPr>
          <w:p w14:paraId="043918D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11.38</w:t>
            </w:r>
          </w:p>
        </w:tc>
        <w:tc>
          <w:tcPr>
            <w:tcW w:w="0" w:type="auto"/>
            <w:tcBorders>
              <w:top w:val="single" w:sz="6" w:space="0" w:color="DDDDDD"/>
            </w:tcBorders>
            <w:vAlign w:val="center"/>
          </w:tcPr>
          <w:p w14:paraId="1D7A6ED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Intencja: potwierdzenie wizyty</w:t>
            </w:r>
          </w:p>
        </w:tc>
        <w:tc>
          <w:tcPr>
            <w:tcW w:w="0" w:type="auto"/>
            <w:tcBorders>
              <w:top w:val="single" w:sz="6" w:space="0" w:color="DDDDDD"/>
            </w:tcBorders>
            <w:vAlign w:val="center"/>
          </w:tcPr>
          <w:p w14:paraId="7CFAB7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zbierać intencję: potwierdzenie obecności na wizycie.</w:t>
            </w:r>
          </w:p>
        </w:tc>
      </w:tr>
      <w:tr w:rsidR="005C37D3" w:rsidRPr="00D37DEB" w14:paraId="745AF542" w14:textId="77777777" w:rsidTr="003C4CCB">
        <w:tc>
          <w:tcPr>
            <w:tcW w:w="0" w:type="auto"/>
            <w:tcBorders>
              <w:top w:val="single" w:sz="6" w:space="0" w:color="DDDDDD"/>
            </w:tcBorders>
            <w:vAlign w:val="center"/>
          </w:tcPr>
          <w:p w14:paraId="775146D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11.39</w:t>
            </w:r>
          </w:p>
        </w:tc>
        <w:tc>
          <w:tcPr>
            <w:tcW w:w="0" w:type="auto"/>
            <w:tcBorders>
              <w:top w:val="single" w:sz="6" w:space="0" w:color="DDDDDD"/>
            </w:tcBorders>
            <w:vAlign w:val="center"/>
          </w:tcPr>
          <w:p w14:paraId="04176A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Intencja: odwołanie wizyty</w:t>
            </w:r>
          </w:p>
        </w:tc>
        <w:tc>
          <w:tcPr>
            <w:tcW w:w="0" w:type="auto"/>
            <w:tcBorders>
              <w:top w:val="single" w:sz="6" w:space="0" w:color="DDDDDD"/>
            </w:tcBorders>
            <w:vAlign w:val="center"/>
          </w:tcPr>
          <w:p w14:paraId="115B3D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zbierać intencję: odwołanie wizyty.</w:t>
            </w:r>
          </w:p>
        </w:tc>
      </w:tr>
      <w:tr w:rsidR="005C37D3" w:rsidRPr="00D37DEB" w14:paraId="6CD02470" w14:textId="77777777" w:rsidTr="003C4CCB">
        <w:tc>
          <w:tcPr>
            <w:tcW w:w="0" w:type="auto"/>
            <w:tcBorders>
              <w:top w:val="single" w:sz="6" w:space="0" w:color="DDDDDD"/>
            </w:tcBorders>
            <w:vAlign w:val="center"/>
          </w:tcPr>
          <w:p w14:paraId="607FE12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11.40</w:t>
            </w:r>
          </w:p>
        </w:tc>
        <w:tc>
          <w:tcPr>
            <w:tcW w:w="0" w:type="auto"/>
            <w:tcBorders>
              <w:top w:val="single" w:sz="6" w:space="0" w:color="DDDDDD"/>
            </w:tcBorders>
            <w:vAlign w:val="center"/>
          </w:tcPr>
          <w:p w14:paraId="24ECAE7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Intencja: zmiana terminu</w:t>
            </w:r>
          </w:p>
        </w:tc>
        <w:tc>
          <w:tcPr>
            <w:tcW w:w="0" w:type="auto"/>
            <w:tcBorders>
              <w:top w:val="single" w:sz="6" w:space="0" w:color="DDDDDD"/>
            </w:tcBorders>
            <w:vAlign w:val="center"/>
          </w:tcPr>
          <w:p w14:paraId="26ECFD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zbierać intencję: chęć zmiany terminu wizyty (traktowana jako prośba o połączenie z konsultantem).</w:t>
            </w:r>
          </w:p>
        </w:tc>
      </w:tr>
      <w:tr w:rsidR="005C37D3" w:rsidRPr="00D37DEB" w14:paraId="337A4645" w14:textId="77777777" w:rsidTr="003C4CCB">
        <w:tc>
          <w:tcPr>
            <w:tcW w:w="0" w:type="auto"/>
            <w:tcBorders>
              <w:top w:val="single" w:sz="6" w:space="0" w:color="DDDDDD"/>
            </w:tcBorders>
            <w:vAlign w:val="center"/>
          </w:tcPr>
          <w:p w14:paraId="0812CD8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11.41</w:t>
            </w:r>
          </w:p>
        </w:tc>
        <w:tc>
          <w:tcPr>
            <w:tcW w:w="0" w:type="auto"/>
            <w:tcBorders>
              <w:top w:val="single" w:sz="6" w:space="0" w:color="DDDDDD"/>
            </w:tcBorders>
            <w:vAlign w:val="center"/>
          </w:tcPr>
          <w:p w14:paraId="5463A32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prośba o powtórzenie</w:t>
            </w:r>
          </w:p>
        </w:tc>
        <w:tc>
          <w:tcPr>
            <w:tcW w:w="0" w:type="auto"/>
            <w:tcBorders>
              <w:top w:val="single" w:sz="6" w:space="0" w:color="DDDDDD"/>
            </w:tcBorders>
            <w:vAlign w:val="center"/>
          </w:tcPr>
          <w:p w14:paraId="0D7744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rozpoznawać prośbę o powtórzenie (zarówno całości komunikatu jak i poszczególnych danych: "proszę powtórzyć", "jaka poradnia?", "kiedy mam wizytę?").</w:t>
            </w:r>
          </w:p>
        </w:tc>
      </w:tr>
      <w:tr w:rsidR="005C37D3" w:rsidRPr="00D37DEB" w14:paraId="26458F0E" w14:textId="77777777" w:rsidTr="003C4CCB">
        <w:tc>
          <w:tcPr>
            <w:tcW w:w="0" w:type="auto"/>
            <w:tcBorders>
              <w:top w:val="single" w:sz="6" w:space="0" w:color="DDDDDD"/>
            </w:tcBorders>
            <w:vAlign w:val="center"/>
          </w:tcPr>
          <w:p w14:paraId="74E68A9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11.42</w:t>
            </w:r>
          </w:p>
        </w:tc>
        <w:tc>
          <w:tcPr>
            <w:tcW w:w="0" w:type="auto"/>
            <w:tcBorders>
              <w:top w:val="single" w:sz="6" w:space="0" w:color="DDDDDD"/>
            </w:tcBorders>
            <w:vAlign w:val="center"/>
          </w:tcPr>
          <w:p w14:paraId="4B5FFF0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kto dzwoni</w:t>
            </w:r>
          </w:p>
        </w:tc>
        <w:tc>
          <w:tcPr>
            <w:tcW w:w="0" w:type="auto"/>
            <w:tcBorders>
              <w:top w:val="single" w:sz="6" w:space="0" w:color="DDDDDD"/>
            </w:tcBorders>
            <w:vAlign w:val="center"/>
          </w:tcPr>
          <w:p w14:paraId="3CC680B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pytanie "kto dzwoni?" / "skąd Pani dzwoni?" (ponowne przedstawienie się z nazwą placówki).</w:t>
            </w:r>
          </w:p>
        </w:tc>
      </w:tr>
      <w:tr w:rsidR="005C37D3" w:rsidRPr="00D37DEB" w14:paraId="0AB30330" w14:textId="77777777" w:rsidTr="003C4CCB">
        <w:tc>
          <w:tcPr>
            <w:tcW w:w="0" w:type="auto"/>
            <w:tcBorders>
              <w:top w:val="single" w:sz="6" w:space="0" w:color="DDDDDD"/>
            </w:tcBorders>
            <w:vAlign w:val="center"/>
          </w:tcPr>
          <w:p w14:paraId="558DCE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11.43</w:t>
            </w:r>
          </w:p>
        </w:tc>
        <w:tc>
          <w:tcPr>
            <w:tcW w:w="0" w:type="auto"/>
            <w:tcBorders>
              <w:top w:val="single" w:sz="6" w:space="0" w:color="DDDDDD"/>
            </w:tcBorders>
            <w:vAlign w:val="center"/>
          </w:tcPr>
          <w:p w14:paraId="3C4AEE5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pomyłka / zły numer</w:t>
            </w:r>
          </w:p>
        </w:tc>
        <w:tc>
          <w:tcPr>
            <w:tcW w:w="0" w:type="auto"/>
            <w:tcBorders>
              <w:top w:val="single" w:sz="6" w:space="0" w:color="DDDDDD"/>
            </w:tcBorders>
            <w:vAlign w:val="center"/>
          </w:tcPr>
          <w:p w14:paraId="21A67A6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pytanie "czy to nie pomyłka?" / "zły numer" (przeproszenie i zakończenie rozmowy ze statusem błędu).</w:t>
            </w:r>
          </w:p>
        </w:tc>
      </w:tr>
      <w:tr w:rsidR="005C37D3" w:rsidRPr="00D37DEB" w14:paraId="5B4B7A60" w14:textId="77777777" w:rsidTr="003C4CCB">
        <w:tc>
          <w:tcPr>
            <w:tcW w:w="0" w:type="auto"/>
            <w:tcBorders>
              <w:top w:val="single" w:sz="6" w:space="0" w:color="DDDDDD"/>
            </w:tcBorders>
            <w:vAlign w:val="center"/>
          </w:tcPr>
          <w:p w14:paraId="108DF1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11.44</w:t>
            </w:r>
          </w:p>
        </w:tc>
        <w:tc>
          <w:tcPr>
            <w:tcW w:w="0" w:type="auto"/>
            <w:tcBorders>
              <w:top w:val="single" w:sz="6" w:space="0" w:color="DDDDDD"/>
            </w:tcBorders>
            <w:vAlign w:val="center"/>
          </w:tcPr>
          <w:p w14:paraId="306DE4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nie rozumiem</w:t>
            </w:r>
          </w:p>
        </w:tc>
        <w:tc>
          <w:tcPr>
            <w:tcW w:w="0" w:type="auto"/>
            <w:tcBorders>
              <w:top w:val="single" w:sz="6" w:space="0" w:color="DDDDDD"/>
            </w:tcBorders>
            <w:vAlign w:val="center"/>
          </w:tcPr>
          <w:p w14:paraId="02D25D2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wypowiedź "nie rozumiem" / "nie wiem" (sparafrazowanie pytania lub zaproponowanie opcji).</w:t>
            </w:r>
          </w:p>
        </w:tc>
      </w:tr>
      <w:tr w:rsidR="005C37D3" w:rsidRPr="00D37DEB" w14:paraId="1114FEE7" w14:textId="77777777" w:rsidTr="003C4CCB">
        <w:tc>
          <w:tcPr>
            <w:tcW w:w="0" w:type="auto"/>
            <w:tcBorders>
              <w:top w:val="single" w:sz="6" w:space="0" w:color="DDDDDD"/>
            </w:tcBorders>
            <w:vAlign w:val="center"/>
          </w:tcPr>
          <w:p w14:paraId="79A2A85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11.45</w:t>
            </w:r>
          </w:p>
        </w:tc>
        <w:tc>
          <w:tcPr>
            <w:tcW w:w="0" w:type="auto"/>
            <w:tcBorders>
              <w:top w:val="single" w:sz="6" w:space="0" w:color="DDDDDD"/>
            </w:tcBorders>
            <w:vAlign w:val="center"/>
          </w:tcPr>
          <w:p w14:paraId="7020FE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możliwe komendy</w:t>
            </w:r>
          </w:p>
        </w:tc>
        <w:tc>
          <w:tcPr>
            <w:tcW w:w="0" w:type="auto"/>
            <w:tcBorders>
              <w:top w:val="single" w:sz="6" w:space="0" w:color="DDDDDD"/>
            </w:tcBorders>
            <w:vAlign w:val="center"/>
          </w:tcPr>
          <w:p w14:paraId="3CE0A48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pytanie o możliwe komendy ("co mogę powiedzieć?") - bot przedstawia dostępne opcje.</w:t>
            </w:r>
          </w:p>
        </w:tc>
      </w:tr>
      <w:tr w:rsidR="005C37D3" w:rsidRPr="00D37DEB" w14:paraId="58ADC8C2" w14:textId="77777777" w:rsidTr="003C4CCB">
        <w:tc>
          <w:tcPr>
            <w:tcW w:w="0" w:type="auto"/>
            <w:tcBorders>
              <w:top w:val="single" w:sz="6" w:space="0" w:color="DDDDDD"/>
            </w:tcBorders>
            <w:vAlign w:val="center"/>
          </w:tcPr>
          <w:p w14:paraId="6D83A34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11.46</w:t>
            </w:r>
          </w:p>
        </w:tc>
        <w:tc>
          <w:tcPr>
            <w:tcW w:w="0" w:type="auto"/>
            <w:tcBorders>
              <w:top w:val="single" w:sz="6" w:space="0" w:color="DDDDDD"/>
            </w:tcBorders>
            <w:vAlign w:val="center"/>
          </w:tcPr>
          <w:p w14:paraId="6E1CDAC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połączenie z człowiekiem</w:t>
            </w:r>
          </w:p>
        </w:tc>
        <w:tc>
          <w:tcPr>
            <w:tcW w:w="0" w:type="auto"/>
            <w:tcBorders>
              <w:top w:val="single" w:sz="6" w:space="0" w:color="DDDDDD"/>
            </w:tcBorders>
            <w:vAlign w:val="center"/>
          </w:tcPr>
          <w:p w14:paraId="6402C0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prośbę o połączenie z człowiekiem/rejestracją - realizuje przekierowanie do kolejki Call Center.</w:t>
            </w:r>
          </w:p>
        </w:tc>
      </w:tr>
      <w:tr w:rsidR="005C37D3" w:rsidRPr="00D37DEB" w14:paraId="3EB744BE" w14:textId="77777777" w:rsidTr="003C4CCB">
        <w:tc>
          <w:tcPr>
            <w:tcW w:w="0" w:type="auto"/>
            <w:tcBorders>
              <w:top w:val="single" w:sz="6" w:space="0" w:color="DDDDDD"/>
            </w:tcBorders>
            <w:vAlign w:val="center"/>
          </w:tcPr>
          <w:p w14:paraId="1DFB989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11.47</w:t>
            </w:r>
          </w:p>
        </w:tc>
        <w:tc>
          <w:tcPr>
            <w:tcW w:w="0" w:type="auto"/>
            <w:tcBorders>
              <w:top w:val="single" w:sz="6" w:space="0" w:color="DDDDDD"/>
            </w:tcBorders>
            <w:vAlign w:val="center"/>
          </w:tcPr>
          <w:p w14:paraId="581991B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Reakcja: telefon w innym terminie</w:t>
            </w:r>
          </w:p>
        </w:tc>
        <w:tc>
          <w:tcPr>
            <w:tcW w:w="0" w:type="auto"/>
            <w:tcBorders>
              <w:top w:val="single" w:sz="6" w:space="0" w:color="DDDDDD"/>
            </w:tcBorders>
            <w:vAlign w:val="center"/>
          </w:tcPr>
          <w:p w14:paraId="67F861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AI Voicebot musi reagować na prośbę o telefon w innym terminie / "nie mogę teraz rozmawiać" - bot potwierdza i planuje ponowny kontakt.</w:t>
            </w:r>
          </w:p>
        </w:tc>
      </w:tr>
      <w:tr w:rsidR="005C37D3" w:rsidRPr="00D37DEB" w14:paraId="4A55D7AB" w14:textId="77777777" w:rsidTr="003C4CCB">
        <w:tc>
          <w:tcPr>
            <w:tcW w:w="0" w:type="auto"/>
            <w:tcBorders>
              <w:top w:val="single" w:sz="6" w:space="0" w:color="DDDDDD"/>
            </w:tcBorders>
            <w:vAlign w:val="center"/>
          </w:tcPr>
          <w:p w14:paraId="17D4EFD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11.48</w:t>
            </w:r>
          </w:p>
        </w:tc>
        <w:tc>
          <w:tcPr>
            <w:tcW w:w="0" w:type="auto"/>
            <w:tcBorders>
              <w:top w:val="single" w:sz="6" w:space="0" w:color="DDDDDD"/>
            </w:tcBorders>
            <w:vAlign w:val="center"/>
          </w:tcPr>
          <w:p w14:paraId="5F02A5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Double-check potwierdzenia</w:t>
            </w:r>
          </w:p>
        </w:tc>
        <w:tc>
          <w:tcPr>
            <w:tcW w:w="0" w:type="auto"/>
            <w:tcBorders>
              <w:top w:val="single" w:sz="6" w:space="0" w:color="DDDDDD"/>
            </w:tcBorders>
            <w:vAlign w:val="center"/>
          </w:tcPr>
          <w:p w14:paraId="039A1CF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wykryciu intencji potwierdzenia wizyty bot musi zadać pytanie weryfikacyjne (double-check). Przykład: "Rozumiem, że potwierdza Pan/Pani swoją obecność. Czy tak?".</w:t>
            </w:r>
          </w:p>
        </w:tc>
      </w:tr>
      <w:tr w:rsidR="005C37D3" w:rsidRPr="00D37DEB" w14:paraId="5B3B9124" w14:textId="77777777" w:rsidTr="003C4CCB">
        <w:tc>
          <w:tcPr>
            <w:tcW w:w="0" w:type="auto"/>
            <w:tcBorders>
              <w:top w:val="single" w:sz="6" w:space="0" w:color="DDDDDD"/>
            </w:tcBorders>
            <w:vAlign w:val="center"/>
          </w:tcPr>
          <w:p w14:paraId="5A3F8DD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11.49</w:t>
            </w:r>
          </w:p>
        </w:tc>
        <w:tc>
          <w:tcPr>
            <w:tcW w:w="0" w:type="auto"/>
            <w:tcBorders>
              <w:top w:val="single" w:sz="6" w:space="0" w:color="DDDDDD"/>
            </w:tcBorders>
            <w:vAlign w:val="center"/>
          </w:tcPr>
          <w:p w14:paraId="53315F5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Zakończenie po potwierdzeniu</w:t>
            </w:r>
          </w:p>
        </w:tc>
        <w:tc>
          <w:tcPr>
            <w:tcW w:w="0" w:type="auto"/>
            <w:tcBorders>
              <w:top w:val="single" w:sz="6" w:space="0" w:color="DDDDDD"/>
            </w:tcBorders>
            <w:vAlign w:val="center"/>
          </w:tcPr>
          <w:p w14:paraId="2822D46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uzyskaniu ponownego potwierdzenia bot musi podziękować za potwierdzenie i zakończyć rozmowę. Status rekordu: "Zakończony - potwierdzona".</w:t>
            </w:r>
          </w:p>
        </w:tc>
      </w:tr>
      <w:tr w:rsidR="005C37D3" w:rsidRPr="00D37DEB" w14:paraId="664E240A" w14:textId="77777777" w:rsidTr="003C4CCB">
        <w:tc>
          <w:tcPr>
            <w:tcW w:w="0" w:type="auto"/>
            <w:tcBorders>
              <w:top w:val="single" w:sz="6" w:space="0" w:color="DDDDDD"/>
            </w:tcBorders>
            <w:vAlign w:val="center"/>
          </w:tcPr>
          <w:p w14:paraId="173BF97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11.50</w:t>
            </w:r>
          </w:p>
        </w:tc>
        <w:tc>
          <w:tcPr>
            <w:tcW w:w="0" w:type="auto"/>
            <w:tcBorders>
              <w:top w:val="single" w:sz="6" w:space="0" w:color="DDDDDD"/>
            </w:tcBorders>
            <w:vAlign w:val="center"/>
          </w:tcPr>
          <w:p w14:paraId="72DEB0A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Zapis potwierdzenia w HIS</w:t>
            </w:r>
          </w:p>
        </w:tc>
        <w:tc>
          <w:tcPr>
            <w:tcW w:w="0" w:type="auto"/>
            <w:tcBorders>
              <w:top w:val="single" w:sz="6" w:space="0" w:color="DDDDDD"/>
            </w:tcBorders>
            <w:vAlign w:val="center"/>
          </w:tcPr>
          <w:p w14:paraId="642B259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podjąć próbę zapisu informacji o potwierdzeniu wizyty w systemie HIS z wykorzystaniem API.</w:t>
            </w:r>
          </w:p>
        </w:tc>
      </w:tr>
      <w:tr w:rsidR="005C37D3" w:rsidRPr="00D37DEB" w14:paraId="777EFE80" w14:textId="77777777" w:rsidTr="003C4CCB">
        <w:tc>
          <w:tcPr>
            <w:tcW w:w="0" w:type="auto"/>
            <w:tcBorders>
              <w:top w:val="single" w:sz="6" w:space="0" w:color="DDDDDD"/>
            </w:tcBorders>
            <w:vAlign w:val="center"/>
          </w:tcPr>
          <w:p w14:paraId="5EC97C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11.51</w:t>
            </w:r>
          </w:p>
        </w:tc>
        <w:tc>
          <w:tcPr>
            <w:tcW w:w="0" w:type="auto"/>
            <w:tcBorders>
              <w:top w:val="single" w:sz="6" w:space="0" w:color="DDDDDD"/>
            </w:tcBorders>
            <w:vAlign w:val="center"/>
          </w:tcPr>
          <w:p w14:paraId="72AA136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Double-check odwołania</w:t>
            </w:r>
          </w:p>
        </w:tc>
        <w:tc>
          <w:tcPr>
            <w:tcW w:w="0" w:type="auto"/>
            <w:tcBorders>
              <w:top w:val="single" w:sz="6" w:space="0" w:color="DDDDDD"/>
            </w:tcBorders>
            <w:vAlign w:val="center"/>
          </w:tcPr>
          <w:p w14:paraId="01B77E9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wykryciu intencji odwołania wizyty bot musi zadać pytanie weryfikacyjne (double-check). Przykład: "Rozumiem, że chce Pan/Pani odwołać tę wizytę. Czy na pewno?".</w:t>
            </w:r>
          </w:p>
        </w:tc>
      </w:tr>
      <w:tr w:rsidR="005C37D3" w:rsidRPr="00D37DEB" w14:paraId="40669DA9" w14:textId="77777777" w:rsidTr="003C4CCB">
        <w:tc>
          <w:tcPr>
            <w:tcW w:w="0" w:type="auto"/>
            <w:tcBorders>
              <w:top w:val="single" w:sz="6" w:space="0" w:color="DDDDDD"/>
            </w:tcBorders>
            <w:vAlign w:val="center"/>
          </w:tcPr>
          <w:p w14:paraId="5DF66A7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11.52</w:t>
            </w:r>
          </w:p>
        </w:tc>
        <w:tc>
          <w:tcPr>
            <w:tcW w:w="0" w:type="auto"/>
            <w:tcBorders>
              <w:top w:val="single" w:sz="6" w:space="0" w:color="DDDDDD"/>
            </w:tcBorders>
            <w:vAlign w:val="center"/>
          </w:tcPr>
          <w:p w14:paraId="515E37D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Zakończenie po odwołaniu</w:t>
            </w:r>
          </w:p>
        </w:tc>
        <w:tc>
          <w:tcPr>
            <w:tcW w:w="0" w:type="auto"/>
            <w:tcBorders>
              <w:top w:val="single" w:sz="6" w:space="0" w:color="DDDDDD"/>
            </w:tcBorders>
            <w:vAlign w:val="center"/>
          </w:tcPr>
          <w:p w14:paraId="2691BF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uzyskaniu ponownego potwierdzenia odwołania bot musi podziękować za informację i zakończyć rozmowę. Status rekordu: "Zakończony - odrzucona".</w:t>
            </w:r>
          </w:p>
        </w:tc>
      </w:tr>
      <w:tr w:rsidR="005C37D3" w:rsidRPr="00D37DEB" w14:paraId="34BEF148" w14:textId="77777777" w:rsidTr="003C4CCB">
        <w:tc>
          <w:tcPr>
            <w:tcW w:w="0" w:type="auto"/>
            <w:tcBorders>
              <w:top w:val="single" w:sz="6" w:space="0" w:color="DDDDDD"/>
            </w:tcBorders>
            <w:vAlign w:val="center"/>
          </w:tcPr>
          <w:p w14:paraId="3BBB3E8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11.53</w:t>
            </w:r>
          </w:p>
        </w:tc>
        <w:tc>
          <w:tcPr>
            <w:tcW w:w="0" w:type="auto"/>
            <w:tcBorders>
              <w:top w:val="single" w:sz="6" w:space="0" w:color="DDDDDD"/>
            </w:tcBorders>
            <w:vAlign w:val="center"/>
          </w:tcPr>
          <w:p w14:paraId="195B7F1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Zapis odwołania w HIS</w:t>
            </w:r>
          </w:p>
        </w:tc>
        <w:tc>
          <w:tcPr>
            <w:tcW w:w="0" w:type="auto"/>
            <w:tcBorders>
              <w:top w:val="single" w:sz="6" w:space="0" w:color="DDDDDD"/>
            </w:tcBorders>
            <w:vAlign w:val="center"/>
          </w:tcPr>
          <w:p w14:paraId="662857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System musi podjąć próbę zapisu informacji o odwołaniu wizyty w </w:t>
            </w:r>
            <w:r w:rsidRPr="00D37DEB">
              <w:rPr>
                <w:rFonts w:ascii="Arial" w:eastAsia="Times New Roman" w:hAnsi="Arial" w:cs="Arial"/>
                <w:color w:val="000000"/>
                <w:sz w:val="20"/>
                <w:szCs w:val="20"/>
                <w:lang w:eastAsia="pl-PL"/>
              </w:rPr>
              <w:lastRenderedPageBreak/>
              <w:t>systemie HIS z wykorzystaniem API.</w:t>
            </w:r>
          </w:p>
        </w:tc>
      </w:tr>
      <w:tr w:rsidR="005C37D3" w:rsidRPr="00D37DEB" w14:paraId="4BD41ECB" w14:textId="77777777" w:rsidTr="003C4CCB">
        <w:tc>
          <w:tcPr>
            <w:tcW w:w="0" w:type="auto"/>
            <w:tcBorders>
              <w:top w:val="single" w:sz="6" w:space="0" w:color="DDDDDD"/>
            </w:tcBorders>
            <w:vAlign w:val="center"/>
          </w:tcPr>
          <w:p w14:paraId="1C3B1BA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11.54</w:t>
            </w:r>
          </w:p>
        </w:tc>
        <w:tc>
          <w:tcPr>
            <w:tcW w:w="0" w:type="auto"/>
            <w:tcBorders>
              <w:top w:val="single" w:sz="6" w:space="0" w:color="DDDDDD"/>
            </w:tcBorders>
            <w:vAlign w:val="center"/>
          </w:tcPr>
          <w:p w14:paraId="22A03D2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informacja o przekierowaniu</w:t>
            </w:r>
          </w:p>
        </w:tc>
        <w:tc>
          <w:tcPr>
            <w:tcW w:w="0" w:type="auto"/>
            <w:tcBorders>
              <w:top w:val="single" w:sz="6" w:space="0" w:color="DDDDDD"/>
            </w:tcBorders>
            <w:vAlign w:val="center"/>
          </w:tcPr>
          <w:p w14:paraId="7857653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wykryciu intencji zmiany terminu bot musi poinformować o możliwości przełączenia do rejestracji.</w:t>
            </w:r>
          </w:p>
        </w:tc>
      </w:tr>
      <w:tr w:rsidR="005C37D3" w:rsidRPr="00D37DEB" w14:paraId="3842B071" w14:textId="77777777" w:rsidTr="003C4CCB">
        <w:tc>
          <w:tcPr>
            <w:tcW w:w="0" w:type="auto"/>
            <w:tcBorders>
              <w:top w:val="single" w:sz="6" w:space="0" w:color="DDDDDD"/>
            </w:tcBorders>
            <w:vAlign w:val="center"/>
          </w:tcPr>
          <w:p w14:paraId="23AE23C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11.55</w:t>
            </w:r>
          </w:p>
        </w:tc>
        <w:tc>
          <w:tcPr>
            <w:tcW w:w="0" w:type="auto"/>
            <w:tcBorders>
              <w:top w:val="single" w:sz="6" w:space="0" w:color="DDDDDD"/>
            </w:tcBorders>
            <w:vAlign w:val="center"/>
          </w:tcPr>
          <w:p w14:paraId="6A9FF89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pobranie czasu oczekiwania</w:t>
            </w:r>
          </w:p>
        </w:tc>
        <w:tc>
          <w:tcPr>
            <w:tcW w:w="0" w:type="auto"/>
            <w:tcBorders>
              <w:top w:val="single" w:sz="6" w:space="0" w:color="DDDDDD"/>
            </w:tcBorders>
            <w:vAlign w:val="center"/>
          </w:tcPr>
          <w:p w14:paraId="16117F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Przed przełączeniem bot musi poprzez integrację z PBX pobrać informację o przewidywanym czasie oczekiwania we wskazanej kolejce Call Center.</w:t>
            </w:r>
          </w:p>
        </w:tc>
      </w:tr>
      <w:tr w:rsidR="005C37D3" w:rsidRPr="00D37DEB" w14:paraId="59548A73" w14:textId="77777777" w:rsidTr="003C4CCB">
        <w:tc>
          <w:tcPr>
            <w:tcW w:w="0" w:type="auto"/>
            <w:tcBorders>
              <w:top w:val="single" w:sz="6" w:space="0" w:color="DDDDDD"/>
            </w:tcBorders>
            <w:vAlign w:val="center"/>
          </w:tcPr>
          <w:p w14:paraId="7177BFC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11.56</w:t>
            </w:r>
          </w:p>
        </w:tc>
        <w:tc>
          <w:tcPr>
            <w:tcW w:w="0" w:type="auto"/>
            <w:tcBorders>
              <w:top w:val="single" w:sz="6" w:space="0" w:color="DDDDDD"/>
            </w:tcBorders>
            <w:vAlign w:val="center"/>
          </w:tcPr>
          <w:p w14:paraId="1A05489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informacja o czasie</w:t>
            </w:r>
          </w:p>
        </w:tc>
        <w:tc>
          <w:tcPr>
            <w:tcW w:w="0" w:type="auto"/>
            <w:tcBorders>
              <w:top w:val="single" w:sz="6" w:space="0" w:color="DDDDDD"/>
            </w:tcBorders>
            <w:vAlign w:val="center"/>
          </w:tcPr>
          <w:p w14:paraId="57BF19F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musi poinformować pacjenta o przewidywanym czasie oczekiwania grupując go w przedziały: poniżej 5 minut, poniżej 10 minut lub powyżej 10 minut.</w:t>
            </w:r>
          </w:p>
        </w:tc>
      </w:tr>
      <w:tr w:rsidR="005C37D3" w:rsidRPr="00D37DEB" w14:paraId="1B3F5EED" w14:textId="77777777" w:rsidTr="003C4CCB">
        <w:tc>
          <w:tcPr>
            <w:tcW w:w="0" w:type="auto"/>
            <w:tcBorders>
              <w:top w:val="single" w:sz="6" w:space="0" w:color="DDDDDD"/>
            </w:tcBorders>
            <w:vAlign w:val="center"/>
          </w:tcPr>
          <w:p w14:paraId="1B50369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11.57</w:t>
            </w:r>
          </w:p>
        </w:tc>
        <w:tc>
          <w:tcPr>
            <w:tcW w:w="0" w:type="auto"/>
            <w:tcBorders>
              <w:top w:val="single" w:sz="6" w:space="0" w:color="DDDDDD"/>
            </w:tcBorders>
            <w:vAlign w:val="center"/>
          </w:tcPr>
          <w:p w14:paraId="6F4A3BE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pytanie o kontynuację</w:t>
            </w:r>
          </w:p>
        </w:tc>
        <w:tc>
          <w:tcPr>
            <w:tcW w:w="0" w:type="auto"/>
            <w:tcBorders>
              <w:top w:val="single" w:sz="6" w:space="0" w:color="DDDDDD"/>
            </w:tcBorders>
            <w:vAlign w:val="center"/>
          </w:tcPr>
          <w:p w14:paraId="0DE8137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podaniu czasu bot musi zapytać pacjenta czy chce kontynuować i oczekiwać na połączenie.</w:t>
            </w:r>
          </w:p>
        </w:tc>
      </w:tr>
      <w:tr w:rsidR="005C37D3" w:rsidRPr="00D37DEB" w14:paraId="6173E1D0" w14:textId="77777777" w:rsidTr="003C4CCB">
        <w:tc>
          <w:tcPr>
            <w:tcW w:w="0" w:type="auto"/>
            <w:tcBorders>
              <w:top w:val="single" w:sz="6" w:space="0" w:color="DDDDDD"/>
            </w:tcBorders>
            <w:vAlign w:val="center"/>
          </w:tcPr>
          <w:p w14:paraId="692961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11.58</w:t>
            </w:r>
          </w:p>
        </w:tc>
        <w:tc>
          <w:tcPr>
            <w:tcW w:w="0" w:type="auto"/>
            <w:tcBorders>
              <w:top w:val="single" w:sz="6" w:space="0" w:color="DDDDDD"/>
            </w:tcBorders>
            <w:vAlign w:val="center"/>
          </w:tcPr>
          <w:p w14:paraId="738A3B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TAK (przekierowanie)</w:t>
            </w:r>
          </w:p>
        </w:tc>
        <w:tc>
          <w:tcPr>
            <w:tcW w:w="0" w:type="auto"/>
            <w:tcBorders>
              <w:top w:val="single" w:sz="6" w:space="0" w:color="DDDDDD"/>
            </w:tcBorders>
            <w:vAlign w:val="center"/>
          </w:tcPr>
          <w:p w14:paraId="1918A4B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Jeśli pacjent wyrazi zgodę (TAK) - bot przekierowuje połączenie do kolejki Call Center. Status: "Zakończony - zmieniona (przekierowano do rejestracji)".</w:t>
            </w:r>
          </w:p>
        </w:tc>
      </w:tr>
      <w:tr w:rsidR="005C37D3" w:rsidRPr="00D37DEB" w14:paraId="06D4AA8C" w14:textId="77777777" w:rsidTr="003C4CCB">
        <w:tc>
          <w:tcPr>
            <w:tcW w:w="0" w:type="auto"/>
            <w:tcBorders>
              <w:top w:val="single" w:sz="6" w:space="0" w:color="DDDDDD"/>
            </w:tcBorders>
            <w:vAlign w:val="center"/>
          </w:tcPr>
          <w:p w14:paraId="35AAC08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11.59</w:t>
            </w:r>
          </w:p>
        </w:tc>
        <w:tc>
          <w:tcPr>
            <w:tcW w:w="0" w:type="auto"/>
            <w:tcBorders>
              <w:top w:val="single" w:sz="6" w:space="0" w:color="DDDDDD"/>
            </w:tcBorders>
            <w:vAlign w:val="center"/>
          </w:tcPr>
          <w:p w14:paraId="72A8DE5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Zmiana terminu - NIE (oddzwonienie)</w:t>
            </w:r>
          </w:p>
        </w:tc>
        <w:tc>
          <w:tcPr>
            <w:tcW w:w="0" w:type="auto"/>
            <w:tcBorders>
              <w:top w:val="single" w:sz="6" w:space="0" w:color="DDDDDD"/>
            </w:tcBorders>
            <w:vAlign w:val="center"/>
          </w:tcPr>
          <w:p w14:paraId="5365E3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Jeśli pacjent nie wyrazi zgody (NIE) - bot </w:t>
            </w:r>
            <w:r w:rsidR="00EE462F" w:rsidRPr="00D37DEB">
              <w:rPr>
                <w:rFonts w:ascii="Arial" w:eastAsia="Times New Roman" w:hAnsi="Arial" w:cs="Arial"/>
                <w:color w:val="000000"/>
                <w:sz w:val="20"/>
                <w:szCs w:val="20"/>
                <w:lang w:eastAsia="pl-PL"/>
              </w:rPr>
              <w:t>informuje,</w:t>
            </w:r>
            <w:r w:rsidRPr="00D37DEB">
              <w:rPr>
                <w:rFonts w:ascii="Arial" w:eastAsia="Times New Roman" w:hAnsi="Arial" w:cs="Arial"/>
                <w:color w:val="000000"/>
                <w:sz w:val="20"/>
                <w:szCs w:val="20"/>
                <w:lang w:eastAsia="pl-PL"/>
              </w:rPr>
              <w:t xml:space="preserve"> że pracownik Call Center skontaktuje się później, kończy rozmowę. Status: "Zakończony - zmieniona".</w:t>
            </w:r>
          </w:p>
        </w:tc>
      </w:tr>
      <w:tr w:rsidR="005C37D3" w:rsidRPr="00D37DEB" w14:paraId="50E805C7" w14:textId="77777777" w:rsidTr="003C4CCB">
        <w:tc>
          <w:tcPr>
            <w:tcW w:w="0" w:type="auto"/>
            <w:tcBorders>
              <w:top w:val="single" w:sz="6" w:space="0" w:color="DDDDDD"/>
            </w:tcBorders>
            <w:vAlign w:val="center"/>
          </w:tcPr>
          <w:p w14:paraId="279F6D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11.60</w:t>
            </w:r>
          </w:p>
        </w:tc>
        <w:tc>
          <w:tcPr>
            <w:tcW w:w="0" w:type="auto"/>
            <w:tcBorders>
              <w:top w:val="single" w:sz="6" w:space="0" w:color="DDDDDD"/>
            </w:tcBorders>
            <w:vAlign w:val="center"/>
          </w:tcPr>
          <w:p w14:paraId="2A3B09B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Prośba o ponowny kontakt - double-check</w:t>
            </w:r>
          </w:p>
        </w:tc>
        <w:tc>
          <w:tcPr>
            <w:tcW w:w="0" w:type="auto"/>
            <w:tcBorders>
              <w:top w:val="single" w:sz="6" w:space="0" w:color="DDDDDD"/>
            </w:tcBorders>
            <w:vAlign w:val="center"/>
          </w:tcPr>
          <w:p w14:paraId="35EFF0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wykryciu prośby o ponowny kontakt w innym terminie bot musi zadać pytanie weryfikacyjne (double-check). Przykład: "Rozumiem. Czy mam zadzwonić później?".</w:t>
            </w:r>
          </w:p>
        </w:tc>
      </w:tr>
      <w:tr w:rsidR="005C37D3" w:rsidRPr="00D37DEB" w14:paraId="656DD02D" w14:textId="77777777" w:rsidTr="003C4CCB">
        <w:tc>
          <w:tcPr>
            <w:tcW w:w="0" w:type="auto"/>
            <w:tcBorders>
              <w:top w:val="single" w:sz="6" w:space="0" w:color="DDDDDD"/>
            </w:tcBorders>
            <w:vAlign w:val="center"/>
          </w:tcPr>
          <w:p w14:paraId="70327E4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11.61</w:t>
            </w:r>
          </w:p>
        </w:tc>
        <w:tc>
          <w:tcPr>
            <w:tcW w:w="0" w:type="auto"/>
            <w:tcBorders>
              <w:top w:val="single" w:sz="6" w:space="0" w:color="DDDDDD"/>
            </w:tcBorders>
            <w:vAlign w:val="center"/>
          </w:tcPr>
          <w:p w14:paraId="5C2271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Prośba o ponowny kontakt - zakończenie</w:t>
            </w:r>
          </w:p>
        </w:tc>
        <w:tc>
          <w:tcPr>
            <w:tcW w:w="0" w:type="auto"/>
            <w:tcBorders>
              <w:top w:val="single" w:sz="6" w:space="0" w:color="DDDDDD"/>
            </w:tcBorders>
            <w:vAlign w:val="center"/>
          </w:tcPr>
          <w:p w14:paraId="30591B0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Po potwierdzeniu przez pacjenta bot musi podziękować i zakończyć bieżącą rozmowę. Rekord nie otrzymuje statusu </w:t>
            </w:r>
            <w:r w:rsidR="00EE462F" w:rsidRPr="00D37DEB">
              <w:rPr>
                <w:rFonts w:ascii="Arial" w:eastAsia="Times New Roman" w:hAnsi="Arial" w:cs="Arial"/>
                <w:color w:val="000000"/>
                <w:sz w:val="20"/>
                <w:szCs w:val="20"/>
                <w:lang w:eastAsia="pl-PL"/>
              </w:rPr>
              <w:t>końcowego,</w:t>
            </w:r>
            <w:r w:rsidRPr="00D37DEB">
              <w:rPr>
                <w:rFonts w:ascii="Arial" w:eastAsia="Times New Roman" w:hAnsi="Arial" w:cs="Arial"/>
                <w:color w:val="000000"/>
                <w:sz w:val="20"/>
                <w:szCs w:val="20"/>
                <w:lang w:eastAsia="pl-PL"/>
              </w:rPr>
              <w:t xml:space="preserve"> lecz automatycznie przechodzi do kolejnej próby kontaktowej.</w:t>
            </w:r>
          </w:p>
        </w:tc>
      </w:tr>
      <w:tr w:rsidR="005C37D3" w:rsidRPr="00D37DEB" w14:paraId="540353F2" w14:textId="77777777" w:rsidTr="003C4CCB">
        <w:tc>
          <w:tcPr>
            <w:tcW w:w="0" w:type="auto"/>
            <w:tcBorders>
              <w:top w:val="single" w:sz="6" w:space="0" w:color="DDDDDD"/>
            </w:tcBorders>
            <w:vAlign w:val="center"/>
          </w:tcPr>
          <w:p w14:paraId="40D82DE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11.62</w:t>
            </w:r>
          </w:p>
        </w:tc>
        <w:tc>
          <w:tcPr>
            <w:tcW w:w="0" w:type="auto"/>
            <w:tcBorders>
              <w:top w:val="single" w:sz="6" w:space="0" w:color="DDDDDD"/>
            </w:tcBorders>
            <w:vAlign w:val="center"/>
          </w:tcPr>
          <w:p w14:paraId="4065014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Boty NLU bez LLM (FAQ)</w:t>
            </w:r>
          </w:p>
        </w:tc>
        <w:tc>
          <w:tcPr>
            <w:tcW w:w="0" w:type="auto"/>
            <w:tcBorders>
              <w:top w:val="single" w:sz="6" w:space="0" w:color="DDDDDD"/>
            </w:tcBorders>
            <w:vAlign w:val="center"/>
          </w:tcPr>
          <w:p w14:paraId="7DEEFA4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udostępniać zaawansowane boty głosowe z silnikiem NLU do detekcji intencji i Slot Filling bez użycia modeli generatywnych (LLM) w celu wyeliminowania ryzyka halucynacji. Celem bota jest odciążenie Rejestracji/Call Center poprzez automatyczną obsługę powtarzalnych zapytań.</w:t>
            </w:r>
          </w:p>
        </w:tc>
      </w:tr>
      <w:tr w:rsidR="005C37D3" w:rsidRPr="00D37DEB" w14:paraId="70B99F7F" w14:textId="77777777" w:rsidTr="003C4CCB">
        <w:tc>
          <w:tcPr>
            <w:tcW w:w="0" w:type="auto"/>
            <w:tcBorders>
              <w:top w:val="single" w:sz="6" w:space="0" w:color="DDDDDD"/>
            </w:tcBorders>
            <w:vAlign w:val="center"/>
          </w:tcPr>
          <w:p w14:paraId="1EB85DE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11.63</w:t>
            </w:r>
          </w:p>
        </w:tc>
        <w:tc>
          <w:tcPr>
            <w:tcW w:w="0" w:type="auto"/>
            <w:tcBorders>
              <w:top w:val="single" w:sz="6" w:space="0" w:color="DDDDDD"/>
            </w:tcBorders>
            <w:vAlign w:val="center"/>
          </w:tcPr>
          <w:p w14:paraId="21F846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NLU - informacje ogólne</w:t>
            </w:r>
          </w:p>
        </w:tc>
        <w:tc>
          <w:tcPr>
            <w:tcW w:w="0" w:type="auto"/>
            <w:tcBorders>
              <w:top w:val="single" w:sz="6" w:space="0" w:color="DDDDDD"/>
            </w:tcBorders>
            <w:vAlign w:val="center"/>
          </w:tcPr>
          <w:p w14:paraId="4CAF00A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Bot NLU musi udzielać informacji ogólnych: adresy placówek, godziny otwarcia rejestracji i gabinetów, dane kontaktowe.</w:t>
            </w:r>
          </w:p>
        </w:tc>
      </w:tr>
      <w:tr w:rsidR="005C37D3" w:rsidRPr="00D37DEB" w14:paraId="789EC04A" w14:textId="77777777" w:rsidTr="003C4CCB">
        <w:tc>
          <w:tcPr>
            <w:tcW w:w="0" w:type="auto"/>
            <w:tcBorders>
              <w:top w:val="single" w:sz="6" w:space="0" w:color="DDDDDD"/>
            </w:tcBorders>
            <w:vAlign w:val="center"/>
          </w:tcPr>
          <w:p w14:paraId="1C28C34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7" w:name="_Hlk223351732"/>
            <w:r w:rsidRPr="00D37DEB">
              <w:rPr>
                <w:rFonts w:ascii="Arial" w:eastAsia="Times New Roman" w:hAnsi="Arial" w:cs="Arial"/>
                <w:color w:val="000000"/>
                <w:sz w:val="20"/>
                <w:szCs w:val="20"/>
                <w:lang w:eastAsia="pl-PL"/>
              </w:rPr>
              <w:t>11.64</w:t>
            </w:r>
          </w:p>
        </w:tc>
        <w:tc>
          <w:tcPr>
            <w:tcW w:w="0" w:type="auto"/>
            <w:tcBorders>
              <w:top w:val="single" w:sz="6" w:space="0" w:color="DDDDDD"/>
            </w:tcBorders>
            <w:vAlign w:val="center"/>
          </w:tcPr>
          <w:p w14:paraId="62D7285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Gwarancja zmian bota NLU</w:t>
            </w:r>
          </w:p>
        </w:tc>
        <w:tc>
          <w:tcPr>
            <w:tcW w:w="0" w:type="auto"/>
            <w:tcBorders>
              <w:top w:val="single" w:sz="6" w:space="0" w:color="DDDDDD"/>
            </w:tcBorders>
            <w:vAlign w:val="center"/>
          </w:tcPr>
          <w:p w14:paraId="7332A2D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gwarantować realizację do 2 zmian w konfiguracji bota NLU miesięcznie (np. dodanie nowej intencji, aktualizacja bazy wiedzy) z czasem realizacji do 5 dni roboczych.</w:t>
            </w:r>
          </w:p>
        </w:tc>
      </w:tr>
    </w:tbl>
    <w:bookmarkEnd w:id="7"/>
    <w:p w14:paraId="7D43C626" w14:textId="469290F6"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12. OGRANICZENIA TECHNICZNE DLA BOTÓW KONWERSACYJNYCH</w:t>
      </w:r>
    </w:p>
    <w:p w14:paraId="2C1595F8" w14:textId="77777777" w:rsidR="005C37D3" w:rsidRPr="00D37DEB" w:rsidRDefault="005C37D3" w:rsidP="005C37D3">
      <w:pPr>
        <w:spacing w:after="150" w:afterAutospacing="1" w:line="240" w:lineRule="auto"/>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 celu zapewnienia sterowalności procesu obsługi Botów głosowych oraz zgodności z polityką bezpieczeństwa Zamawiającego, System musi posiadać wbudowane, konfigurowalne ograniczenia techniczne dedykowane wyłącznie dla ruchu generowanego przez Boty, które będą skonfigurowane na stałe na poziomie:</w:t>
      </w:r>
    </w:p>
    <w:tbl>
      <w:tblPr>
        <w:tblW w:w="5000" w:type="pct"/>
        <w:tblCellMar>
          <w:top w:w="15" w:type="dxa"/>
          <w:left w:w="15" w:type="dxa"/>
          <w:bottom w:w="15" w:type="dxa"/>
          <w:right w:w="15" w:type="dxa"/>
        </w:tblCellMar>
        <w:tblLook w:val="04A0" w:firstRow="1" w:lastRow="0" w:firstColumn="1" w:lastColumn="0" w:noHBand="0" w:noVBand="1"/>
      </w:tblPr>
      <w:tblGrid>
        <w:gridCol w:w="420"/>
        <w:gridCol w:w="2047"/>
        <w:gridCol w:w="6923"/>
      </w:tblGrid>
      <w:tr w:rsidR="005C37D3" w:rsidRPr="00D37DEB" w14:paraId="0DB85317" w14:textId="77777777" w:rsidTr="003C4CCB">
        <w:tc>
          <w:tcPr>
            <w:tcW w:w="0" w:type="auto"/>
            <w:tcBorders>
              <w:bottom w:val="single" w:sz="12" w:space="0" w:color="DDDDDD"/>
            </w:tcBorders>
            <w:vAlign w:val="center"/>
          </w:tcPr>
          <w:p w14:paraId="53270FCD"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1C961AF8"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45955A5C"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4FC779B2" w14:textId="77777777" w:rsidTr="003C4CCB">
        <w:tc>
          <w:tcPr>
            <w:tcW w:w="0" w:type="auto"/>
            <w:tcBorders>
              <w:top w:val="single" w:sz="6" w:space="0" w:color="DDDDDD"/>
            </w:tcBorders>
            <w:vAlign w:val="center"/>
          </w:tcPr>
          <w:p w14:paraId="735860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12.1</w:t>
            </w:r>
          </w:p>
        </w:tc>
        <w:tc>
          <w:tcPr>
            <w:tcW w:w="0" w:type="auto"/>
            <w:tcBorders>
              <w:top w:val="single" w:sz="6" w:space="0" w:color="DDDDDD"/>
            </w:tcBorders>
            <w:vAlign w:val="center"/>
          </w:tcPr>
          <w:p w14:paraId="2084F6A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Ograniczenie współbieżności Botów</w:t>
            </w:r>
          </w:p>
        </w:tc>
        <w:tc>
          <w:tcPr>
            <w:tcW w:w="0" w:type="auto"/>
            <w:tcBorders>
              <w:top w:val="single" w:sz="6" w:space="0" w:color="DDDDDD"/>
            </w:tcBorders>
            <w:vAlign w:val="center"/>
          </w:tcPr>
          <w:p w14:paraId="27F7280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nie może realizować (inicjować ani odbierać) przez Boty więcej niż 1 jednoczesnego połączenia głosowego (kanał SIP/bot). Ograniczenie to musi działać niezależnie od liczby kanałów dostępnych dla konsultantów (ludzi). Próby zestawienia połączenia przez Bota powyżej tej liczby muszą być kolejkowane lub odrzucane przez system.</w:t>
            </w:r>
          </w:p>
        </w:tc>
      </w:tr>
      <w:tr w:rsidR="005C37D3" w:rsidRPr="00D37DEB" w14:paraId="15ADE36D" w14:textId="77777777" w:rsidTr="003C4CCB">
        <w:tc>
          <w:tcPr>
            <w:tcW w:w="0" w:type="auto"/>
            <w:tcBorders>
              <w:top w:val="single" w:sz="6" w:space="0" w:color="DDDDDD"/>
            </w:tcBorders>
            <w:vAlign w:val="center"/>
          </w:tcPr>
          <w:p w14:paraId="329483B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12.2</w:t>
            </w:r>
          </w:p>
        </w:tc>
        <w:tc>
          <w:tcPr>
            <w:tcW w:w="0" w:type="auto"/>
            <w:tcBorders>
              <w:top w:val="single" w:sz="6" w:space="0" w:color="DDDDDD"/>
            </w:tcBorders>
            <w:vAlign w:val="center"/>
          </w:tcPr>
          <w:p w14:paraId="068F075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Harmonogram pracy Botów - dni pracy</w:t>
            </w:r>
          </w:p>
        </w:tc>
        <w:tc>
          <w:tcPr>
            <w:tcW w:w="0" w:type="auto"/>
            <w:tcBorders>
              <w:top w:val="single" w:sz="6" w:space="0" w:color="DDDDDD"/>
            </w:tcBorders>
            <w:vAlign w:val="center"/>
          </w:tcPr>
          <w:p w14:paraId="3818422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posiadać blokadę wykonywania i odbierania połączeń przez Boty poza zdefiniowanym oknem czasowym. Dni pracy: Wyłącznie dni robocze (poniedziałek - piątek), z wyłączeniem dni ustawowo wolnych od pracy.</w:t>
            </w:r>
          </w:p>
        </w:tc>
      </w:tr>
      <w:tr w:rsidR="005C37D3" w:rsidRPr="00D37DEB" w14:paraId="7C776B87" w14:textId="77777777" w:rsidTr="003C4CCB">
        <w:tc>
          <w:tcPr>
            <w:tcW w:w="0" w:type="auto"/>
            <w:tcBorders>
              <w:top w:val="single" w:sz="6" w:space="0" w:color="DDDDDD"/>
            </w:tcBorders>
            <w:vAlign w:val="center"/>
          </w:tcPr>
          <w:p w14:paraId="4AFA949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12.3</w:t>
            </w:r>
          </w:p>
        </w:tc>
        <w:tc>
          <w:tcPr>
            <w:tcW w:w="0" w:type="auto"/>
            <w:tcBorders>
              <w:top w:val="single" w:sz="6" w:space="0" w:color="DDDDDD"/>
            </w:tcBorders>
            <w:vAlign w:val="center"/>
          </w:tcPr>
          <w:p w14:paraId="0A23C72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Harmonogram pracy Botów - godziny pracy</w:t>
            </w:r>
          </w:p>
        </w:tc>
        <w:tc>
          <w:tcPr>
            <w:tcW w:w="0" w:type="auto"/>
            <w:tcBorders>
              <w:top w:val="single" w:sz="6" w:space="0" w:color="DDDDDD"/>
            </w:tcBorders>
            <w:vAlign w:val="center"/>
          </w:tcPr>
          <w:p w14:paraId="199B78D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Godziny pracy Botów: Ścisłe okno czasowe w godzinach 8:00 - 17:00. System musi automatycznie przerywać próbę nawiązania nowych połączeń przez Boty po zakończeniu okna czasowego. Boty nie mogą inicjować ani odbierać połączeń poza tymi godzinami.</w:t>
            </w:r>
          </w:p>
        </w:tc>
      </w:tr>
      <w:tr w:rsidR="005C37D3" w:rsidRPr="00D37DEB" w14:paraId="27900ACA" w14:textId="77777777" w:rsidTr="003C4CCB">
        <w:tc>
          <w:tcPr>
            <w:tcW w:w="0" w:type="auto"/>
            <w:tcBorders>
              <w:top w:val="single" w:sz="6" w:space="0" w:color="DDDDDD"/>
            </w:tcBorders>
            <w:vAlign w:val="center"/>
          </w:tcPr>
          <w:p w14:paraId="0C65065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12.4</w:t>
            </w:r>
          </w:p>
        </w:tc>
        <w:tc>
          <w:tcPr>
            <w:tcW w:w="0" w:type="auto"/>
            <w:tcBorders>
              <w:top w:val="single" w:sz="6" w:space="0" w:color="DDDDDD"/>
            </w:tcBorders>
            <w:vAlign w:val="center"/>
          </w:tcPr>
          <w:p w14:paraId="1AB0170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Maksymalny czas trwania rozmowy z Botem</w:t>
            </w:r>
          </w:p>
        </w:tc>
        <w:tc>
          <w:tcPr>
            <w:tcW w:w="0" w:type="auto"/>
            <w:tcBorders>
              <w:top w:val="single" w:sz="6" w:space="0" w:color="DDDDDD"/>
            </w:tcBorders>
            <w:vAlign w:val="center"/>
          </w:tcPr>
          <w:p w14:paraId="707084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wymuszać rozłączenie rozmowy z Botem po przekroczeniu 15 minut. Ograniczenie to stanowi zabezpieczenie przed "zawieszeniem się" sesji głosowej i niekontrolowanym zużyciem zasobów.</w:t>
            </w:r>
          </w:p>
        </w:tc>
      </w:tr>
      <w:tr w:rsidR="005C37D3" w:rsidRPr="00D37DEB" w14:paraId="47EC2863" w14:textId="77777777" w:rsidTr="003C4CCB">
        <w:tc>
          <w:tcPr>
            <w:tcW w:w="0" w:type="auto"/>
            <w:tcBorders>
              <w:top w:val="single" w:sz="6" w:space="0" w:color="DDDDDD"/>
            </w:tcBorders>
            <w:vAlign w:val="center"/>
          </w:tcPr>
          <w:p w14:paraId="5BFA9D4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12.5</w:t>
            </w:r>
          </w:p>
        </w:tc>
        <w:tc>
          <w:tcPr>
            <w:tcW w:w="0" w:type="auto"/>
            <w:tcBorders>
              <w:top w:val="single" w:sz="6" w:space="0" w:color="DDDDDD"/>
            </w:tcBorders>
            <w:vAlign w:val="center"/>
          </w:tcPr>
          <w:p w14:paraId="386FB77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Limit prób połączeń do tego samego numeru</w:t>
            </w:r>
          </w:p>
        </w:tc>
        <w:tc>
          <w:tcPr>
            <w:tcW w:w="0" w:type="auto"/>
            <w:tcBorders>
              <w:top w:val="single" w:sz="6" w:space="0" w:color="DDDDDD"/>
            </w:tcBorders>
            <w:vAlign w:val="center"/>
          </w:tcPr>
          <w:p w14:paraId="30DDCC1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nie może próbować dzwonić do tego samego numeru więcej niż 3 razy w ramach danej kampanii/sprawy w przypadku braku odpowiedzi. Po wyczerpaniu limitu prób rekord musi zostać oznaczony odpowiednim statusem (np. "Limit prób").</w:t>
            </w:r>
          </w:p>
        </w:tc>
      </w:tr>
    </w:tbl>
    <w:p w14:paraId="38673FAF"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13. SYNTEZATOR MOWY TTS ON-PREMISE</w:t>
      </w:r>
    </w:p>
    <w:tbl>
      <w:tblPr>
        <w:tblW w:w="5000" w:type="pct"/>
        <w:tblCellMar>
          <w:top w:w="15" w:type="dxa"/>
          <w:left w:w="15" w:type="dxa"/>
          <w:bottom w:w="15" w:type="dxa"/>
          <w:right w:w="15" w:type="dxa"/>
        </w:tblCellMar>
        <w:tblLook w:val="04A0" w:firstRow="1" w:lastRow="0" w:firstColumn="1" w:lastColumn="0" w:noHBand="0" w:noVBand="1"/>
      </w:tblPr>
      <w:tblGrid>
        <w:gridCol w:w="420"/>
        <w:gridCol w:w="2149"/>
        <w:gridCol w:w="6821"/>
      </w:tblGrid>
      <w:tr w:rsidR="005C37D3" w:rsidRPr="00D37DEB" w14:paraId="275C2150" w14:textId="77777777" w:rsidTr="003C4CCB">
        <w:tc>
          <w:tcPr>
            <w:tcW w:w="0" w:type="auto"/>
            <w:tcBorders>
              <w:bottom w:val="single" w:sz="12" w:space="0" w:color="DDDDDD"/>
            </w:tcBorders>
            <w:vAlign w:val="center"/>
          </w:tcPr>
          <w:p w14:paraId="6C02ECAC"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473E62F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3F688251"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31434A19" w14:textId="77777777" w:rsidTr="003C4CCB">
        <w:tc>
          <w:tcPr>
            <w:tcW w:w="0" w:type="auto"/>
            <w:tcBorders>
              <w:top w:val="single" w:sz="6" w:space="0" w:color="DDDDDD"/>
            </w:tcBorders>
            <w:vAlign w:val="center"/>
          </w:tcPr>
          <w:p w14:paraId="1476C34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13.1</w:t>
            </w:r>
          </w:p>
        </w:tc>
        <w:tc>
          <w:tcPr>
            <w:tcW w:w="0" w:type="auto"/>
            <w:tcBorders>
              <w:top w:val="single" w:sz="6" w:space="0" w:color="DDDDDD"/>
            </w:tcBorders>
            <w:vAlign w:val="center"/>
          </w:tcPr>
          <w:p w14:paraId="2B2DF34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val="en-US" w:eastAsia="pl-PL"/>
              </w:rPr>
            </w:pPr>
            <w:r w:rsidRPr="00D37DEB">
              <w:rPr>
                <w:rFonts w:ascii="Arial" w:eastAsia="Times New Roman" w:hAnsi="Arial" w:cs="Arial"/>
                <w:color w:val="000000"/>
                <w:sz w:val="20"/>
                <w:szCs w:val="20"/>
                <w:lang w:val="en-US" w:eastAsia="pl-PL"/>
              </w:rPr>
              <w:t>TTS On-Premise (bez chmury)</w:t>
            </w:r>
          </w:p>
        </w:tc>
        <w:tc>
          <w:tcPr>
            <w:tcW w:w="0" w:type="auto"/>
            <w:tcBorders>
              <w:top w:val="single" w:sz="6" w:space="0" w:color="DDDDDD"/>
            </w:tcBorders>
            <w:vAlign w:val="center"/>
          </w:tcPr>
          <w:p w14:paraId="1CDBA48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zapewnić moduł syntezy mowy TTS On-Premise (bez łączności z chmurą publiczną) do autonomicznego tworzenia plików dźwiękowych na potrzeby zapowiedzi telefonicznych.</w:t>
            </w:r>
          </w:p>
        </w:tc>
      </w:tr>
      <w:tr w:rsidR="005C37D3" w:rsidRPr="00D37DEB" w14:paraId="0DFBE381" w14:textId="77777777" w:rsidTr="003C4CCB">
        <w:tc>
          <w:tcPr>
            <w:tcW w:w="0" w:type="auto"/>
            <w:tcBorders>
              <w:top w:val="single" w:sz="6" w:space="0" w:color="DDDDDD"/>
            </w:tcBorders>
            <w:vAlign w:val="center"/>
          </w:tcPr>
          <w:p w14:paraId="7D7E7B5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13.2</w:t>
            </w:r>
          </w:p>
        </w:tc>
        <w:tc>
          <w:tcPr>
            <w:tcW w:w="0" w:type="auto"/>
            <w:tcBorders>
              <w:top w:val="single" w:sz="6" w:space="0" w:color="DDDDDD"/>
            </w:tcBorders>
            <w:vAlign w:val="center"/>
          </w:tcPr>
          <w:p w14:paraId="784FC0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Interfejs GUI do generowania plików audio</w:t>
            </w:r>
          </w:p>
        </w:tc>
        <w:tc>
          <w:tcPr>
            <w:tcW w:w="0" w:type="auto"/>
            <w:tcBorders>
              <w:top w:val="single" w:sz="6" w:space="0" w:color="DDDDDD"/>
            </w:tcBorders>
            <w:vAlign w:val="center"/>
          </w:tcPr>
          <w:p w14:paraId="269DC78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TTS On-Premise musi posiadać graficzny interfejs użytkownika (GUI) umożliwiający uprawnionym pracownikom Zamawiającego wprowadzanie tekstu, edycję, odsłuch kontrolny oraz zapisanie w formie pliku audio.</w:t>
            </w:r>
          </w:p>
        </w:tc>
      </w:tr>
      <w:tr w:rsidR="005C37D3" w:rsidRPr="00D37DEB" w14:paraId="383DFBAC" w14:textId="77777777" w:rsidTr="003C4CCB">
        <w:tc>
          <w:tcPr>
            <w:tcW w:w="0" w:type="auto"/>
            <w:tcBorders>
              <w:top w:val="single" w:sz="6" w:space="0" w:color="DDDDDD"/>
            </w:tcBorders>
            <w:vAlign w:val="center"/>
          </w:tcPr>
          <w:p w14:paraId="1353897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13.3</w:t>
            </w:r>
          </w:p>
        </w:tc>
        <w:tc>
          <w:tcPr>
            <w:tcW w:w="0" w:type="auto"/>
            <w:tcBorders>
              <w:top w:val="single" w:sz="6" w:space="0" w:color="DDDDDD"/>
            </w:tcBorders>
            <w:vAlign w:val="center"/>
          </w:tcPr>
          <w:p w14:paraId="06CD0CD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Kompatybilność z centralą (IVR)</w:t>
            </w:r>
          </w:p>
        </w:tc>
        <w:tc>
          <w:tcPr>
            <w:tcW w:w="0" w:type="auto"/>
            <w:tcBorders>
              <w:top w:val="single" w:sz="6" w:space="0" w:color="DDDDDD"/>
            </w:tcBorders>
            <w:vAlign w:val="center"/>
          </w:tcPr>
          <w:p w14:paraId="03719A6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Wygenerowane pliki TTS muszą być kompatybilne z dostarczoną centralą telefoniczną z możliwością bezpośredniego zaimplementowania w drzewach IVR.</w:t>
            </w:r>
          </w:p>
        </w:tc>
      </w:tr>
      <w:tr w:rsidR="005C37D3" w:rsidRPr="00D37DEB" w14:paraId="63D9A929" w14:textId="77777777" w:rsidTr="003C4CCB">
        <w:tc>
          <w:tcPr>
            <w:tcW w:w="0" w:type="auto"/>
            <w:tcBorders>
              <w:top w:val="single" w:sz="6" w:space="0" w:color="DDDDDD"/>
            </w:tcBorders>
            <w:vAlign w:val="center"/>
          </w:tcPr>
          <w:p w14:paraId="3CECD88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13.4</w:t>
            </w:r>
          </w:p>
        </w:tc>
        <w:tc>
          <w:tcPr>
            <w:tcW w:w="0" w:type="auto"/>
            <w:tcBorders>
              <w:top w:val="single" w:sz="6" w:space="0" w:color="DDDDDD"/>
            </w:tcBorders>
            <w:vAlign w:val="center"/>
          </w:tcPr>
          <w:p w14:paraId="653C04E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Profile głosowe polskie</w:t>
            </w:r>
          </w:p>
        </w:tc>
        <w:tc>
          <w:tcPr>
            <w:tcW w:w="0" w:type="auto"/>
            <w:tcBorders>
              <w:top w:val="single" w:sz="6" w:space="0" w:color="DDDDDD"/>
            </w:tcBorders>
            <w:vAlign w:val="center"/>
          </w:tcPr>
          <w:p w14:paraId="4A957C9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TTS On-Premise musi udostępniać co najmniej dwa wysokiej jakości profile głosowe w języku polskim (jeden męski i jeden żeński) charakteryzujące się naturalnym brzmieniem.</w:t>
            </w:r>
          </w:p>
        </w:tc>
      </w:tr>
      <w:tr w:rsidR="005C37D3" w:rsidRPr="00D37DEB" w14:paraId="725FE1C1" w14:textId="77777777" w:rsidTr="003C4CCB">
        <w:tc>
          <w:tcPr>
            <w:tcW w:w="0" w:type="auto"/>
            <w:tcBorders>
              <w:top w:val="single" w:sz="6" w:space="0" w:color="DDDDDD"/>
            </w:tcBorders>
            <w:vAlign w:val="center"/>
          </w:tcPr>
          <w:p w14:paraId="303B70D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13.5</w:t>
            </w:r>
          </w:p>
        </w:tc>
        <w:tc>
          <w:tcPr>
            <w:tcW w:w="0" w:type="auto"/>
            <w:tcBorders>
              <w:top w:val="single" w:sz="6" w:space="0" w:color="DDDDDD"/>
            </w:tcBorders>
            <w:vAlign w:val="center"/>
          </w:tcPr>
          <w:p w14:paraId="7364FE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Licencja bezterminowa i nielimitowana</w:t>
            </w:r>
          </w:p>
        </w:tc>
        <w:tc>
          <w:tcPr>
            <w:tcW w:w="0" w:type="auto"/>
            <w:tcBorders>
              <w:top w:val="single" w:sz="6" w:space="0" w:color="DDDDDD"/>
            </w:tcBorders>
            <w:vAlign w:val="center"/>
          </w:tcPr>
          <w:p w14:paraId="047E0A5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Licencja na oprogramowanie syntezatora TTS On-Premise musi być udzielana bezterminowo, bez ograniczeń wolumetrycznych (brak limitów znaków, słów, czasu) i bez dodatkowych kosztów operacyjnych zależnych od intensywności wykorzystania.</w:t>
            </w:r>
          </w:p>
        </w:tc>
      </w:tr>
    </w:tbl>
    <w:p w14:paraId="636498C1"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14. TRANSKRYPCJA ASR ON-PREMISE I KATEGORYZACJA</w:t>
      </w:r>
    </w:p>
    <w:tbl>
      <w:tblPr>
        <w:tblW w:w="5000" w:type="pct"/>
        <w:tblCellMar>
          <w:top w:w="15" w:type="dxa"/>
          <w:left w:w="15" w:type="dxa"/>
          <w:bottom w:w="15" w:type="dxa"/>
          <w:right w:w="15" w:type="dxa"/>
        </w:tblCellMar>
        <w:tblLook w:val="04A0" w:firstRow="1" w:lastRow="0" w:firstColumn="1" w:lastColumn="0" w:noHBand="0" w:noVBand="1"/>
      </w:tblPr>
      <w:tblGrid>
        <w:gridCol w:w="420"/>
        <w:gridCol w:w="2109"/>
        <w:gridCol w:w="6861"/>
      </w:tblGrid>
      <w:tr w:rsidR="005C37D3" w:rsidRPr="00D37DEB" w14:paraId="7E00D4AE" w14:textId="77777777" w:rsidTr="003C4CCB">
        <w:tc>
          <w:tcPr>
            <w:tcW w:w="0" w:type="auto"/>
            <w:tcBorders>
              <w:bottom w:val="single" w:sz="12" w:space="0" w:color="DDDDDD"/>
            </w:tcBorders>
            <w:vAlign w:val="center"/>
          </w:tcPr>
          <w:p w14:paraId="254516D5"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6689A060"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48DA6927"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07920653" w14:textId="77777777" w:rsidTr="003C4CCB">
        <w:tc>
          <w:tcPr>
            <w:tcW w:w="0" w:type="auto"/>
            <w:tcBorders>
              <w:top w:val="single" w:sz="6" w:space="0" w:color="DDDDDD"/>
            </w:tcBorders>
            <w:vAlign w:val="center"/>
          </w:tcPr>
          <w:p w14:paraId="00EC1D6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14.1</w:t>
            </w:r>
          </w:p>
        </w:tc>
        <w:tc>
          <w:tcPr>
            <w:tcW w:w="0" w:type="auto"/>
            <w:tcBorders>
              <w:top w:val="single" w:sz="6" w:space="0" w:color="DDDDDD"/>
            </w:tcBorders>
            <w:vAlign w:val="center"/>
          </w:tcPr>
          <w:p w14:paraId="7D3104E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ASR On-Premise (bez chmury)</w:t>
            </w:r>
          </w:p>
        </w:tc>
        <w:tc>
          <w:tcPr>
            <w:tcW w:w="0" w:type="auto"/>
            <w:tcBorders>
              <w:top w:val="single" w:sz="6" w:space="0" w:color="DDDDDD"/>
            </w:tcBorders>
            <w:vAlign w:val="center"/>
          </w:tcPr>
          <w:p w14:paraId="5C9628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Moduł transkrypcji ASR musi działać w modelu On-Premise (przetwarzanie lokalne bez wysyłania plików audio do chmury publicznej).</w:t>
            </w:r>
          </w:p>
        </w:tc>
      </w:tr>
      <w:tr w:rsidR="005C37D3" w:rsidRPr="00D37DEB" w14:paraId="644427ED" w14:textId="77777777" w:rsidTr="003C4CCB">
        <w:tc>
          <w:tcPr>
            <w:tcW w:w="0" w:type="auto"/>
            <w:tcBorders>
              <w:top w:val="single" w:sz="6" w:space="0" w:color="DDDDDD"/>
            </w:tcBorders>
            <w:vAlign w:val="center"/>
          </w:tcPr>
          <w:p w14:paraId="08095C0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14.2</w:t>
            </w:r>
          </w:p>
        </w:tc>
        <w:tc>
          <w:tcPr>
            <w:tcW w:w="0" w:type="auto"/>
            <w:tcBorders>
              <w:top w:val="single" w:sz="6" w:space="0" w:color="DDDDDD"/>
            </w:tcBorders>
            <w:vAlign w:val="center"/>
          </w:tcPr>
          <w:p w14:paraId="6A1CED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Batch Processing (transkrypcja nocna)</w:t>
            </w:r>
          </w:p>
        </w:tc>
        <w:tc>
          <w:tcPr>
            <w:tcW w:w="0" w:type="auto"/>
            <w:tcBorders>
              <w:top w:val="single" w:sz="6" w:space="0" w:color="DDDDDD"/>
            </w:tcBorders>
            <w:vAlign w:val="center"/>
          </w:tcPr>
          <w:p w14:paraId="72C4001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ASR On-Premise musi posiadać funkcję harmonogramowania transkrypcji (Batch Processing) umożliwiającą przetwarzanie nagrań z całego dnia w godzinach nocnych (poza szczytem obciążenia infrastruktury) na cele kategoryzacji rozmów.</w:t>
            </w:r>
          </w:p>
        </w:tc>
      </w:tr>
      <w:tr w:rsidR="005C37D3" w:rsidRPr="00D37DEB" w14:paraId="4133C321" w14:textId="77777777" w:rsidTr="003C4CCB">
        <w:tc>
          <w:tcPr>
            <w:tcW w:w="0" w:type="auto"/>
            <w:tcBorders>
              <w:top w:val="single" w:sz="6" w:space="0" w:color="DDDDDD"/>
            </w:tcBorders>
            <w:vAlign w:val="center"/>
          </w:tcPr>
          <w:p w14:paraId="25BCAA8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14.3</w:t>
            </w:r>
          </w:p>
        </w:tc>
        <w:tc>
          <w:tcPr>
            <w:tcW w:w="0" w:type="auto"/>
            <w:tcBorders>
              <w:top w:val="single" w:sz="6" w:space="0" w:color="DDDDDD"/>
            </w:tcBorders>
            <w:vAlign w:val="center"/>
          </w:tcPr>
          <w:p w14:paraId="51E5F6E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Kategoryzacja rozmów (LLM On-Premise)</w:t>
            </w:r>
          </w:p>
        </w:tc>
        <w:tc>
          <w:tcPr>
            <w:tcW w:w="0" w:type="auto"/>
            <w:tcBorders>
              <w:top w:val="single" w:sz="6" w:space="0" w:color="DDDDDD"/>
            </w:tcBorders>
            <w:vAlign w:val="center"/>
          </w:tcPr>
          <w:p w14:paraId="7E3E905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automatycznie kategoryzować nagrania i notatki z rozmów (np. Recepta, Rejestracja, Skarga) i przypisywać je do rekordu pacjenta w CRM.</w:t>
            </w:r>
          </w:p>
        </w:tc>
      </w:tr>
      <w:tr w:rsidR="005C37D3" w:rsidRPr="00D37DEB" w14:paraId="641DD675" w14:textId="77777777" w:rsidTr="003C4CCB">
        <w:tc>
          <w:tcPr>
            <w:tcW w:w="0" w:type="auto"/>
            <w:tcBorders>
              <w:top w:val="single" w:sz="6" w:space="0" w:color="DDDDDD"/>
            </w:tcBorders>
            <w:vAlign w:val="center"/>
          </w:tcPr>
          <w:p w14:paraId="79D18FF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14.4</w:t>
            </w:r>
          </w:p>
        </w:tc>
        <w:tc>
          <w:tcPr>
            <w:tcW w:w="0" w:type="auto"/>
            <w:tcBorders>
              <w:top w:val="single" w:sz="6" w:space="0" w:color="DDDDDD"/>
            </w:tcBorders>
            <w:vAlign w:val="center"/>
          </w:tcPr>
          <w:p w14:paraId="778C114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Przetwarzanie lokalne (zakaz publicznego API AI)</w:t>
            </w:r>
          </w:p>
        </w:tc>
        <w:tc>
          <w:tcPr>
            <w:tcW w:w="0" w:type="auto"/>
            <w:tcBorders>
              <w:top w:val="single" w:sz="6" w:space="0" w:color="DDDDDD"/>
            </w:tcBorders>
            <w:vAlign w:val="center"/>
          </w:tcPr>
          <w:p w14:paraId="537FAD0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Kategoryzacja rozmów musi odbywać się z wykorzystaniem modeli LLM zainstalowanych On-Premise lub dostarczonych w ramach dedykowanego sprzętu (Appliance). Zamawiający nie dopuszcza przesyłania treści rozmów do publicznych API zewnętrznych dostawców AI (np. OpenAI, Google) ze względu na ochronę danych wrażliwych.</w:t>
            </w:r>
          </w:p>
        </w:tc>
      </w:tr>
    </w:tbl>
    <w:p w14:paraId="755988FD" w14:textId="77777777" w:rsidR="001C6F4B" w:rsidRDefault="001C6F4B" w:rsidP="005C37D3">
      <w:pPr>
        <w:spacing w:before="160" w:beforeAutospacing="1" w:after="80" w:afterAutospacing="1" w:line="240" w:lineRule="auto"/>
        <w:outlineLvl w:val="1"/>
        <w:rPr>
          <w:rFonts w:ascii="Arial" w:eastAsiaTheme="minorEastAsia" w:hAnsi="Arial" w:cs="Arial"/>
          <w:b/>
          <w:bCs/>
          <w:color w:val="0F4761"/>
          <w:sz w:val="32"/>
          <w:szCs w:val="32"/>
          <w:lang w:eastAsia="pl-PL"/>
        </w:rPr>
      </w:pPr>
    </w:p>
    <w:p w14:paraId="67B93C70" w14:textId="7DE92C68"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lastRenderedPageBreak/>
        <w:t>15. INTEGRACJA Z SYSTEMEM HIS</w:t>
      </w:r>
    </w:p>
    <w:tbl>
      <w:tblPr>
        <w:tblW w:w="5000" w:type="pct"/>
        <w:tblCellMar>
          <w:top w:w="15" w:type="dxa"/>
          <w:left w:w="15" w:type="dxa"/>
          <w:bottom w:w="15" w:type="dxa"/>
          <w:right w:w="15" w:type="dxa"/>
        </w:tblCellMar>
        <w:tblLook w:val="04A0" w:firstRow="1" w:lastRow="0" w:firstColumn="1" w:lastColumn="0" w:noHBand="0" w:noVBand="1"/>
      </w:tblPr>
      <w:tblGrid>
        <w:gridCol w:w="420"/>
        <w:gridCol w:w="1981"/>
        <w:gridCol w:w="6989"/>
      </w:tblGrid>
      <w:tr w:rsidR="005C37D3" w:rsidRPr="00D37DEB" w14:paraId="771699E9" w14:textId="77777777" w:rsidTr="003C4CCB">
        <w:tc>
          <w:tcPr>
            <w:tcW w:w="0" w:type="auto"/>
            <w:tcBorders>
              <w:bottom w:val="single" w:sz="12" w:space="0" w:color="DDDDDD"/>
            </w:tcBorders>
            <w:vAlign w:val="center"/>
          </w:tcPr>
          <w:p w14:paraId="48509125"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55DD06F7"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1B61195C"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61B563D8" w14:textId="77777777" w:rsidTr="003C4CCB">
        <w:tc>
          <w:tcPr>
            <w:tcW w:w="0" w:type="auto"/>
            <w:tcBorders>
              <w:top w:val="single" w:sz="6" w:space="0" w:color="DDDDDD"/>
            </w:tcBorders>
            <w:vAlign w:val="center"/>
          </w:tcPr>
          <w:p w14:paraId="391B886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15.1</w:t>
            </w:r>
          </w:p>
        </w:tc>
        <w:tc>
          <w:tcPr>
            <w:tcW w:w="0" w:type="auto"/>
            <w:tcBorders>
              <w:top w:val="single" w:sz="6" w:space="0" w:color="DDDDDD"/>
            </w:tcBorders>
            <w:vAlign w:val="center"/>
          </w:tcPr>
          <w:p w14:paraId="704C2AD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Integracja dwukierunkowa API</w:t>
            </w:r>
          </w:p>
        </w:tc>
        <w:tc>
          <w:tcPr>
            <w:tcW w:w="0" w:type="auto"/>
            <w:tcBorders>
              <w:top w:val="single" w:sz="6" w:space="0" w:color="DDDDDD"/>
            </w:tcBorders>
            <w:vAlign w:val="center"/>
          </w:tcPr>
          <w:p w14:paraId="35142A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 musi posiadać udokumentowane API lub gotowe konektory do dwukierunkowej wymiany danych z systemem HIS OpenCare posiadanym przez Zamawiającego.</w:t>
            </w:r>
          </w:p>
        </w:tc>
      </w:tr>
      <w:tr w:rsidR="005C37D3" w:rsidRPr="00D37DEB" w14:paraId="1B356299" w14:textId="77777777" w:rsidTr="003C4CCB">
        <w:tc>
          <w:tcPr>
            <w:tcW w:w="0" w:type="auto"/>
            <w:tcBorders>
              <w:top w:val="single" w:sz="6" w:space="0" w:color="DDDDDD"/>
            </w:tcBorders>
            <w:vAlign w:val="center"/>
          </w:tcPr>
          <w:p w14:paraId="06C4362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15.2</w:t>
            </w:r>
          </w:p>
        </w:tc>
        <w:tc>
          <w:tcPr>
            <w:tcW w:w="0" w:type="auto"/>
            <w:tcBorders>
              <w:top w:val="single" w:sz="6" w:space="0" w:color="DDDDDD"/>
            </w:tcBorders>
            <w:vAlign w:val="center"/>
          </w:tcPr>
          <w:p w14:paraId="305D4F9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Weryfikacja statusu ubezpieczenia</w:t>
            </w:r>
          </w:p>
        </w:tc>
        <w:tc>
          <w:tcPr>
            <w:tcW w:w="0" w:type="auto"/>
            <w:tcBorders>
              <w:top w:val="single" w:sz="6" w:space="0" w:color="DDDDDD"/>
            </w:tcBorders>
            <w:vAlign w:val="center"/>
          </w:tcPr>
          <w:p w14:paraId="06C3A8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 musi umożliwiać weryfikację statusu ubezpieczenia oraz aktywności pacjenta w systemie HIS.</w:t>
            </w:r>
          </w:p>
        </w:tc>
      </w:tr>
      <w:tr w:rsidR="005C37D3" w:rsidRPr="00D37DEB" w14:paraId="6FB3E7E3" w14:textId="77777777" w:rsidTr="003C4CCB">
        <w:tc>
          <w:tcPr>
            <w:tcW w:w="0" w:type="auto"/>
            <w:tcBorders>
              <w:top w:val="single" w:sz="6" w:space="0" w:color="DDDDDD"/>
            </w:tcBorders>
            <w:vAlign w:val="center"/>
          </w:tcPr>
          <w:p w14:paraId="6A1445C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15.3</w:t>
            </w:r>
          </w:p>
        </w:tc>
        <w:tc>
          <w:tcPr>
            <w:tcW w:w="0" w:type="auto"/>
            <w:tcBorders>
              <w:top w:val="single" w:sz="6" w:space="0" w:color="DDDDDD"/>
            </w:tcBorders>
            <w:vAlign w:val="center"/>
          </w:tcPr>
          <w:p w14:paraId="26C58DA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Pobieranie statusów wizyt</w:t>
            </w:r>
          </w:p>
        </w:tc>
        <w:tc>
          <w:tcPr>
            <w:tcW w:w="0" w:type="auto"/>
            <w:tcBorders>
              <w:top w:val="single" w:sz="6" w:space="0" w:color="DDDDDD"/>
            </w:tcBorders>
            <w:vAlign w:val="center"/>
          </w:tcPr>
          <w:p w14:paraId="03D725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 musi umożliwiać pobieranie statusów wizyt z systemu HIS (na potrzeby botów głosowych i konsultantów).</w:t>
            </w:r>
          </w:p>
        </w:tc>
      </w:tr>
      <w:tr w:rsidR="005C37D3" w:rsidRPr="00D37DEB" w14:paraId="04A1126D" w14:textId="77777777" w:rsidTr="003C4CCB">
        <w:tc>
          <w:tcPr>
            <w:tcW w:w="0" w:type="auto"/>
            <w:tcBorders>
              <w:top w:val="single" w:sz="6" w:space="0" w:color="DDDDDD"/>
            </w:tcBorders>
            <w:vAlign w:val="center"/>
          </w:tcPr>
          <w:p w14:paraId="63D3DCB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15.4</w:t>
            </w:r>
          </w:p>
        </w:tc>
        <w:tc>
          <w:tcPr>
            <w:tcW w:w="0" w:type="auto"/>
            <w:tcBorders>
              <w:top w:val="single" w:sz="6" w:space="0" w:color="DDDDDD"/>
            </w:tcBorders>
            <w:vAlign w:val="center"/>
          </w:tcPr>
          <w:p w14:paraId="51C705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Przesyłanie informacji o wizytach</w:t>
            </w:r>
          </w:p>
        </w:tc>
        <w:tc>
          <w:tcPr>
            <w:tcW w:w="0" w:type="auto"/>
            <w:tcBorders>
              <w:top w:val="single" w:sz="6" w:space="0" w:color="DDDDDD"/>
            </w:tcBorders>
            <w:vAlign w:val="center"/>
          </w:tcPr>
          <w:p w14:paraId="5B31128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 musi umożliwiać przesyłanie informacji o umówionych lub odwołanych wizytach do harmonogramu w systemie HIS.</w:t>
            </w:r>
          </w:p>
        </w:tc>
      </w:tr>
      <w:tr w:rsidR="005C37D3" w:rsidRPr="00D37DEB" w14:paraId="71743632" w14:textId="77777777" w:rsidTr="003C4CCB">
        <w:tc>
          <w:tcPr>
            <w:tcW w:w="0" w:type="auto"/>
            <w:tcBorders>
              <w:top w:val="single" w:sz="6" w:space="0" w:color="DDDDDD"/>
            </w:tcBorders>
            <w:vAlign w:val="center"/>
          </w:tcPr>
          <w:p w14:paraId="324C8E5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15.5</w:t>
            </w:r>
          </w:p>
        </w:tc>
        <w:tc>
          <w:tcPr>
            <w:tcW w:w="0" w:type="auto"/>
            <w:tcBorders>
              <w:top w:val="single" w:sz="6" w:space="0" w:color="DDDDDD"/>
            </w:tcBorders>
            <w:vAlign w:val="center"/>
          </w:tcPr>
          <w:p w14:paraId="3DFDF9B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Archiwizacja zdarzeń CTI</w:t>
            </w:r>
          </w:p>
        </w:tc>
        <w:tc>
          <w:tcPr>
            <w:tcW w:w="0" w:type="auto"/>
            <w:tcBorders>
              <w:top w:val="single" w:sz="6" w:space="0" w:color="DDDDDD"/>
            </w:tcBorders>
            <w:vAlign w:val="center"/>
          </w:tcPr>
          <w:p w14:paraId="5361FEA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telekomunikacyjny musi mieć wbudowaną funkcję automatycznego przesyłania zdarzeń telekomunikacyjnych (identyfikator rozmówcy, czas rozpoczęcia, czas trwania) do historii kontaktu pacjenta w systemie HIS (wykorzystanie integracji z HIS).</w:t>
            </w:r>
          </w:p>
        </w:tc>
      </w:tr>
    </w:tbl>
    <w:p w14:paraId="125005F7"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16. WYMAGANIA BEZPIECZEŃSTWA I OCHRONY DANYCH</w:t>
      </w:r>
    </w:p>
    <w:tbl>
      <w:tblPr>
        <w:tblW w:w="5000" w:type="pct"/>
        <w:tblCellMar>
          <w:top w:w="15" w:type="dxa"/>
          <w:left w:w="15" w:type="dxa"/>
          <w:bottom w:w="15" w:type="dxa"/>
          <w:right w:w="15" w:type="dxa"/>
        </w:tblCellMar>
        <w:tblLook w:val="04A0" w:firstRow="1" w:lastRow="0" w:firstColumn="1" w:lastColumn="0" w:noHBand="0" w:noVBand="1"/>
      </w:tblPr>
      <w:tblGrid>
        <w:gridCol w:w="420"/>
        <w:gridCol w:w="1625"/>
        <w:gridCol w:w="7345"/>
      </w:tblGrid>
      <w:tr w:rsidR="005C37D3" w:rsidRPr="00D37DEB" w14:paraId="1C09BE1D" w14:textId="77777777" w:rsidTr="003C4CCB">
        <w:tc>
          <w:tcPr>
            <w:tcW w:w="0" w:type="auto"/>
            <w:tcBorders>
              <w:bottom w:val="single" w:sz="12" w:space="0" w:color="DDDDDD"/>
            </w:tcBorders>
            <w:vAlign w:val="center"/>
          </w:tcPr>
          <w:p w14:paraId="23019A7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0F908B60"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Wymagania</w:t>
            </w:r>
          </w:p>
        </w:tc>
        <w:tc>
          <w:tcPr>
            <w:tcW w:w="0" w:type="auto"/>
            <w:tcBorders>
              <w:bottom w:val="single" w:sz="12" w:space="0" w:color="DDDDDD"/>
            </w:tcBorders>
            <w:vAlign w:val="center"/>
          </w:tcPr>
          <w:p w14:paraId="373F8CCF"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w:t>
            </w:r>
          </w:p>
        </w:tc>
      </w:tr>
      <w:tr w:rsidR="005C37D3" w:rsidRPr="00D37DEB" w14:paraId="54898611" w14:textId="77777777" w:rsidTr="003C4CCB">
        <w:tc>
          <w:tcPr>
            <w:tcW w:w="0" w:type="auto"/>
            <w:tcBorders>
              <w:top w:val="single" w:sz="6" w:space="0" w:color="DDDDDD"/>
            </w:tcBorders>
            <w:vAlign w:val="center"/>
          </w:tcPr>
          <w:p w14:paraId="3CCF1B0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16.1</w:t>
            </w:r>
          </w:p>
        </w:tc>
        <w:tc>
          <w:tcPr>
            <w:tcW w:w="0" w:type="auto"/>
            <w:tcBorders>
              <w:top w:val="single" w:sz="6" w:space="0" w:color="DDDDDD"/>
            </w:tcBorders>
            <w:vAlign w:val="center"/>
          </w:tcPr>
          <w:p w14:paraId="704BBF3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Zgodność z RODO</w:t>
            </w:r>
          </w:p>
        </w:tc>
        <w:tc>
          <w:tcPr>
            <w:tcW w:w="0" w:type="auto"/>
            <w:tcBorders>
              <w:top w:val="single" w:sz="6" w:space="0" w:color="DDDDDD"/>
            </w:tcBorders>
            <w:vAlign w:val="center"/>
          </w:tcPr>
          <w:p w14:paraId="24F48B1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przetwarzać dane osobowe pacjentów zgodnie z Rozporządzeniem Parlamentu Europejskiego i Rady (UE) 2016/679 (RODO). Wykonawca musi zawrzeć z Zamawiającym umowę powierzenia przetwarzania danych osobowych.</w:t>
            </w:r>
          </w:p>
        </w:tc>
      </w:tr>
      <w:tr w:rsidR="005C37D3" w:rsidRPr="00D37DEB" w14:paraId="6FF57ACA" w14:textId="77777777" w:rsidTr="003C4CCB">
        <w:tc>
          <w:tcPr>
            <w:tcW w:w="0" w:type="auto"/>
            <w:tcBorders>
              <w:top w:val="single" w:sz="6" w:space="0" w:color="DDDDDD"/>
            </w:tcBorders>
            <w:vAlign w:val="center"/>
          </w:tcPr>
          <w:p w14:paraId="3AE90C4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16.2</w:t>
            </w:r>
          </w:p>
        </w:tc>
        <w:tc>
          <w:tcPr>
            <w:tcW w:w="0" w:type="auto"/>
            <w:tcBorders>
              <w:top w:val="single" w:sz="6" w:space="0" w:color="DDDDDD"/>
            </w:tcBorders>
            <w:vAlign w:val="center"/>
          </w:tcPr>
          <w:p w14:paraId="19899C7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Przetwarzanie On-Premise</w:t>
            </w:r>
          </w:p>
        </w:tc>
        <w:tc>
          <w:tcPr>
            <w:tcW w:w="0" w:type="auto"/>
            <w:tcBorders>
              <w:top w:val="single" w:sz="6" w:space="0" w:color="DDDDDD"/>
            </w:tcBorders>
            <w:vAlign w:val="center"/>
          </w:tcPr>
          <w:p w14:paraId="4F439D4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Wszystkie dane osobowe i medyczne (nagrania rozmów, transkrypcje, dane pacjentów) muszą być przetwarzane i przechowywane wyłącznie w infrastrukturze Zamawiającego. Zamawiający nie dopuszcza przesyłania danych osobowych i medycznych do chmury publicznej. Wyjątkiem są konwersacyjne boty głosowe używane w określonych i kontrolowanych przez Zamawiającego scenariuszach.</w:t>
            </w:r>
          </w:p>
        </w:tc>
      </w:tr>
      <w:tr w:rsidR="005C37D3" w:rsidRPr="00D37DEB" w14:paraId="0EED7AA8" w14:textId="77777777" w:rsidTr="003C4CCB">
        <w:tc>
          <w:tcPr>
            <w:tcW w:w="0" w:type="auto"/>
            <w:tcBorders>
              <w:top w:val="single" w:sz="6" w:space="0" w:color="DDDDDD"/>
            </w:tcBorders>
            <w:vAlign w:val="center"/>
          </w:tcPr>
          <w:p w14:paraId="37749AF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16.3</w:t>
            </w:r>
          </w:p>
        </w:tc>
        <w:tc>
          <w:tcPr>
            <w:tcW w:w="0" w:type="auto"/>
            <w:tcBorders>
              <w:top w:val="single" w:sz="6" w:space="0" w:color="DDDDDD"/>
            </w:tcBorders>
            <w:vAlign w:val="center"/>
          </w:tcPr>
          <w:p w14:paraId="0F69815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Szyfrowanie transmisji</w:t>
            </w:r>
          </w:p>
        </w:tc>
        <w:tc>
          <w:tcPr>
            <w:tcW w:w="0" w:type="auto"/>
            <w:tcBorders>
              <w:top w:val="single" w:sz="6" w:space="0" w:color="DDDDDD"/>
            </w:tcBorders>
            <w:vAlign w:val="center"/>
          </w:tcPr>
          <w:p w14:paraId="5D93ECB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obsługiwać szyfrowanie połączeń z interfejsem zarządzania (HTTPS/TLS).</w:t>
            </w:r>
          </w:p>
        </w:tc>
      </w:tr>
      <w:tr w:rsidR="005C37D3" w:rsidRPr="00D37DEB" w14:paraId="64094C40" w14:textId="77777777" w:rsidTr="003C4CCB">
        <w:tc>
          <w:tcPr>
            <w:tcW w:w="0" w:type="auto"/>
            <w:tcBorders>
              <w:top w:val="single" w:sz="6" w:space="0" w:color="DDDDDD"/>
            </w:tcBorders>
            <w:vAlign w:val="center"/>
          </w:tcPr>
          <w:p w14:paraId="478745C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16.4</w:t>
            </w:r>
          </w:p>
        </w:tc>
        <w:tc>
          <w:tcPr>
            <w:tcW w:w="0" w:type="auto"/>
            <w:tcBorders>
              <w:top w:val="single" w:sz="6" w:space="0" w:color="DDDDDD"/>
            </w:tcBorders>
            <w:vAlign w:val="center"/>
          </w:tcPr>
          <w:p w14:paraId="2B8C35A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Szyfrowanie danych w spoczynku</w:t>
            </w:r>
          </w:p>
        </w:tc>
        <w:tc>
          <w:tcPr>
            <w:tcW w:w="0" w:type="auto"/>
            <w:tcBorders>
              <w:top w:val="single" w:sz="6" w:space="0" w:color="DDDDDD"/>
            </w:tcBorders>
            <w:vAlign w:val="center"/>
          </w:tcPr>
          <w:p w14:paraId="3CF37CD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szyfrowanie nagrań rozmów kluczem asymetrycznym.</w:t>
            </w:r>
          </w:p>
        </w:tc>
      </w:tr>
      <w:tr w:rsidR="005C37D3" w:rsidRPr="00D37DEB" w14:paraId="5E5A094E" w14:textId="77777777" w:rsidTr="003C4CCB">
        <w:tc>
          <w:tcPr>
            <w:tcW w:w="0" w:type="auto"/>
            <w:tcBorders>
              <w:top w:val="single" w:sz="6" w:space="0" w:color="DDDDDD"/>
            </w:tcBorders>
            <w:vAlign w:val="center"/>
          </w:tcPr>
          <w:p w14:paraId="53BF0EA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16.5</w:t>
            </w:r>
          </w:p>
        </w:tc>
        <w:tc>
          <w:tcPr>
            <w:tcW w:w="0" w:type="auto"/>
            <w:tcBorders>
              <w:top w:val="single" w:sz="6" w:space="0" w:color="DDDDDD"/>
            </w:tcBorders>
            <w:vAlign w:val="center"/>
          </w:tcPr>
          <w:p w14:paraId="63A25A4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Logi audytowe</w:t>
            </w:r>
          </w:p>
        </w:tc>
        <w:tc>
          <w:tcPr>
            <w:tcW w:w="0" w:type="auto"/>
            <w:tcBorders>
              <w:top w:val="single" w:sz="6" w:space="0" w:color="DDDDDD"/>
            </w:tcBorders>
            <w:vAlign w:val="center"/>
          </w:tcPr>
          <w:p w14:paraId="666F7EA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rejestrować logi audytowe wszystkich operacji: logowania i wylogowania użytkowników, zmiany konfiguracji systemu, dostęp do nagrań rozmów, operacje na danych pacjentów (dodawanie, edycja, usuwanie). Logi muszą zawierać identyfikator użytkownika, datę i godzinę operacji oraz opis wykonanej czynności.</w:t>
            </w:r>
          </w:p>
        </w:tc>
      </w:tr>
      <w:tr w:rsidR="005C37D3" w:rsidRPr="00D37DEB" w14:paraId="106F88AE" w14:textId="77777777" w:rsidTr="003C4CCB">
        <w:tc>
          <w:tcPr>
            <w:tcW w:w="0" w:type="auto"/>
            <w:tcBorders>
              <w:top w:val="single" w:sz="6" w:space="0" w:color="DDDDDD"/>
            </w:tcBorders>
            <w:vAlign w:val="center"/>
          </w:tcPr>
          <w:p w14:paraId="3F23EA3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16.6</w:t>
            </w:r>
          </w:p>
        </w:tc>
        <w:tc>
          <w:tcPr>
            <w:tcW w:w="0" w:type="auto"/>
            <w:tcBorders>
              <w:top w:val="single" w:sz="6" w:space="0" w:color="DDDDDD"/>
            </w:tcBorders>
            <w:vAlign w:val="center"/>
          </w:tcPr>
          <w:p w14:paraId="5FDD74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Backup i odtwarzanie</w:t>
            </w:r>
          </w:p>
        </w:tc>
        <w:tc>
          <w:tcPr>
            <w:tcW w:w="0" w:type="auto"/>
            <w:tcBorders>
              <w:top w:val="single" w:sz="6" w:space="0" w:color="DDDDDD"/>
            </w:tcBorders>
            <w:vAlign w:val="center"/>
          </w:tcPr>
          <w:p w14:paraId="4DC4C2B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automatyczne tworzenie kopii zapasowych konfiguracji i danych (zgodnie z harmonogramem) z możliwością pełnego odtworzenia systemu do stanu z wybranej kopii zapasowej.</w:t>
            </w:r>
          </w:p>
        </w:tc>
      </w:tr>
      <w:tr w:rsidR="005C37D3" w:rsidRPr="00D37DEB" w14:paraId="3969E87D" w14:textId="77777777" w:rsidTr="003C4CCB">
        <w:tc>
          <w:tcPr>
            <w:tcW w:w="0" w:type="auto"/>
            <w:tcBorders>
              <w:top w:val="single" w:sz="6" w:space="0" w:color="DDDDDD"/>
            </w:tcBorders>
            <w:vAlign w:val="center"/>
          </w:tcPr>
          <w:p w14:paraId="21DB41A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16.7</w:t>
            </w:r>
          </w:p>
        </w:tc>
        <w:tc>
          <w:tcPr>
            <w:tcW w:w="0" w:type="auto"/>
            <w:tcBorders>
              <w:top w:val="single" w:sz="6" w:space="0" w:color="DDDDDD"/>
            </w:tcBorders>
            <w:vAlign w:val="center"/>
          </w:tcPr>
          <w:p w14:paraId="737226E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Zgodność z NIS2</w:t>
            </w:r>
          </w:p>
        </w:tc>
        <w:tc>
          <w:tcPr>
            <w:tcW w:w="0" w:type="auto"/>
            <w:tcBorders>
              <w:top w:val="single" w:sz="6" w:space="0" w:color="DDDDDD"/>
            </w:tcBorders>
            <w:vAlign w:val="center"/>
          </w:tcPr>
          <w:p w14:paraId="7D4ACB6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spełniać wymagania Dyrektywy Parlamentu Europejskiego i Rady (UE) 2022/2555 (NIS2) w zakresie bezpieczeństwa sieci i systemów informatycznych podmiotu kluczowego sektora zdrowia, w tym: zarządzanie ryzykiem, obsługa incydentów bezpieczeństwa, ciągłość działania.</w:t>
            </w:r>
          </w:p>
        </w:tc>
      </w:tr>
      <w:tr w:rsidR="005C37D3" w:rsidRPr="00D37DEB" w14:paraId="0B5F3655" w14:textId="77777777" w:rsidTr="003C4CCB">
        <w:tc>
          <w:tcPr>
            <w:tcW w:w="0" w:type="auto"/>
            <w:tcBorders>
              <w:top w:val="single" w:sz="6" w:space="0" w:color="DDDDDD"/>
            </w:tcBorders>
            <w:vAlign w:val="center"/>
          </w:tcPr>
          <w:p w14:paraId="2F08D48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16.8</w:t>
            </w:r>
          </w:p>
        </w:tc>
        <w:tc>
          <w:tcPr>
            <w:tcW w:w="0" w:type="auto"/>
            <w:tcBorders>
              <w:top w:val="single" w:sz="6" w:space="0" w:color="DDDDDD"/>
            </w:tcBorders>
            <w:vAlign w:val="center"/>
          </w:tcPr>
          <w:p w14:paraId="00CF40E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Separacja sieci</w:t>
            </w:r>
          </w:p>
        </w:tc>
        <w:tc>
          <w:tcPr>
            <w:tcW w:w="0" w:type="auto"/>
            <w:tcBorders>
              <w:top w:val="single" w:sz="6" w:space="0" w:color="DDDDDD"/>
            </w:tcBorders>
            <w:vAlign w:val="center"/>
          </w:tcPr>
          <w:p w14:paraId="29FA88C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System musi umożliwiać pracę w wydzielonym segmencie sieci (VLAN) Zamawiającego, zapewniając separację ruchu głosowego od ruchu danych ogólnych.</w:t>
            </w:r>
          </w:p>
        </w:tc>
      </w:tr>
    </w:tbl>
    <w:p w14:paraId="3FF474CD" w14:textId="77777777" w:rsidR="001C6F4B" w:rsidRDefault="001C6F4B" w:rsidP="005C37D3">
      <w:pPr>
        <w:spacing w:before="160" w:beforeAutospacing="1" w:after="80" w:afterAutospacing="1" w:line="240" w:lineRule="auto"/>
        <w:outlineLvl w:val="1"/>
        <w:rPr>
          <w:rFonts w:ascii="Arial" w:eastAsiaTheme="minorEastAsia" w:hAnsi="Arial" w:cs="Arial"/>
          <w:b/>
          <w:bCs/>
          <w:color w:val="0F4761"/>
          <w:sz w:val="32"/>
          <w:szCs w:val="32"/>
          <w:lang w:eastAsia="pl-PL"/>
        </w:rPr>
      </w:pPr>
    </w:p>
    <w:p w14:paraId="09175FC5" w14:textId="06E951D1"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lastRenderedPageBreak/>
        <w:t>17. WYMAGANIA DOTYCZĄCE DOKUMENTACJI</w:t>
      </w:r>
    </w:p>
    <w:tbl>
      <w:tblPr>
        <w:tblW w:w="5000" w:type="pct"/>
        <w:tblCellMar>
          <w:top w:w="15" w:type="dxa"/>
          <w:left w:w="15" w:type="dxa"/>
          <w:bottom w:w="15" w:type="dxa"/>
          <w:right w:w="15" w:type="dxa"/>
        </w:tblCellMar>
        <w:tblLook w:val="04A0" w:firstRow="1" w:lastRow="0" w:firstColumn="1" w:lastColumn="0" w:noHBand="0" w:noVBand="1"/>
      </w:tblPr>
      <w:tblGrid>
        <w:gridCol w:w="420"/>
        <w:gridCol w:w="1744"/>
        <w:gridCol w:w="7226"/>
      </w:tblGrid>
      <w:tr w:rsidR="005C37D3" w:rsidRPr="00D37DEB" w14:paraId="4627C30B" w14:textId="77777777" w:rsidTr="003C4CCB">
        <w:tc>
          <w:tcPr>
            <w:tcW w:w="0" w:type="auto"/>
            <w:tcBorders>
              <w:bottom w:val="single" w:sz="12" w:space="0" w:color="DDDDDD"/>
            </w:tcBorders>
            <w:vAlign w:val="center"/>
          </w:tcPr>
          <w:p w14:paraId="60C1B752"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02A2ABD2"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Wymagania</w:t>
            </w:r>
          </w:p>
        </w:tc>
        <w:tc>
          <w:tcPr>
            <w:tcW w:w="0" w:type="auto"/>
            <w:tcBorders>
              <w:bottom w:val="single" w:sz="12" w:space="0" w:color="DDDDDD"/>
            </w:tcBorders>
            <w:vAlign w:val="center"/>
          </w:tcPr>
          <w:p w14:paraId="35A64166"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w:t>
            </w:r>
          </w:p>
        </w:tc>
      </w:tr>
      <w:tr w:rsidR="005C37D3" w:rsidRPr="00D37DEB" w14:paraId="570A5F24" w14:textId="77777777" w:rsidTr="003C4CCB">
        <w:tc>
          <w:tcPr>
            <w:tcW w:w="0" w:type="auto"/>
            <w:tcBorders>
              <w:top w:val="single" w:sz="6" w:space="0" w:color="DDDDDD"/>
            </w:tcBorders>
            <w:vAlign w:val="center"/>
          </w:tcPr>
          <w:p w14:paraId="7E72576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17.1</w:t>
            </w:r>
          </w:p>
        </w:tc>
        <w:tc>
          <w:tcPr>
            <w:tcW w:w="0" w:type="auto"/>
            <w:tcBorders>
              <w:top w:val="single" w:sz="6" w:space="0" w:color="DDDDDD"/>
            </w:tcBorders>
            <w:vAlign w:val="center"/>
          </w:tcPr>
          <w:p w14:paraId="0391206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Dokumentacja techniczna</w:t>
            </w:r>
          </w:p>
        </w:tc>
        <w:tc>
          <w:tcPr>
            <w:tcW w:w="0" w:type="auto"/>
            <w:tcBorders>
              <w:top w:val="single" w:sz="6" w:space="0" w:color="DDDDDD"/>
            </w:tcBorders>
            <w:vAlign w:val="center"/>
          </w:tcPr>
          <w:p w14:paraId="7194082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dostarczyć dokumentację techniczną systemu zawierającą: opis architektury rozwiązania, schematy sieciowe, opis interfejsów API (endpointy, formaty danych, metody autoryzacji).</w:t>
            </w:r>
          </w:p>
        </w:tc>
      </w:tr>
      <w:tr w:rsidR="005C37D3" w:rsidRPr="00D37DEB" w14:paraId="22FFE491" w14:textId="77777777" w:rsidTr="003C4CCB">
        <w:tc>
          <w:tcPr>
            <w:tcW w:w="0" w:type="auto"/>
            <w:tcBorders>
              <w:top w:val="single" w:sz="6" w:space="0" w:color="DDDDDD"/>
            </w:tcBorders>
            <w:vAlign w:val="center"/>
          </w:tcPr>
          <w:p w14:paraId="43F0DC4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17.2</w:t>
            </w:r>
          </w:p>
        </w:tc>
        <w:tc>
          <w:tcPr>
            <w:tcW w:w="0" w:type="auto"/>
            <w:tcBorders>
              <w:top w:val="single" w:sz="6" w:space="0" w:color="DDDDDD"/>
            </w:tcBorders>
            <w:vAlign w:val="center"/>
          </w:tcPr>
          <w:p w14:paraId="0A3FF8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Dokumentacja administratora</w:t>
            </w:r>
          </w:p>
        </w:tc>
        <w:tc>
          <w:tcPr>
            <w:tcW w:w="0" w:type="auto"/>
            <w:tcBorders>
              <w:top w:val="single" w:sz="6" w:space="0" w:color="DDDDDD"/>
            </w:tcBorders>
            <w:vAlign w:val="center"/>
          </w:tcPr>
          <w:p w14:paraId="532DE6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dostarczy polskojęzyczną dokumentację obejmującą konfigurację systemu, administrowanie (zarządzanie) oraz użytkowanie, w tym zarządzanie kontami, rolami i uprawnieniami.</w:t>
            </w:r>
          </w:p>
        </w:tc>
      </w:tr>
      <w:tr w:rsidR="005C37D3" w:rsidRPr="00D37DEB" w14:paraId="06955F9F" w14:textId="77777777" w:rsidTr="003C4CCB">
        <w:tc>
          <w:tcPr>
            <w:tcW w:w="0" w:type="auto"/>
            <w:tcBorders>
              <w:top w:val="single" w:sz="6" w:space="0" w:color="DDDDDD"/>
            </w:tcBorders>
            <w:vAlign w:val="center"/>
          </w:tcPr>
          <w:p w14:paraId="4DF04E7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17.3</w:t>
            </w:r>
          </w:p>
        </w:tc>
        <w:tc>
          <w:tcPr>
            <w:tcW w:w="0" w:type="auto"/>
            <w:tcBorders>
              <w:top w:val="single" w:sz="6" w:space="0" w:color="DDDDDD"/>
            </w:tcBorders>
            <w:vAlign w:val="center"/>
          </w:tcPr>
          <w:p w14:paraId="16FE0EA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Dokumentacja użytkownika</w:t>
            </w:r>
          </w:p>
        </w:tc>
        <w:tc>
          <w:tcPr>
            <w:tcW w:w="0" w:type="auto"/>
            <w:tcBorders>
              <w:top w:val="single" w:sz="6" w:space="0" w:color="DDDDDD"/>
            </w:tcBorders>
            <w:vAlign w:val="center"/>
          </w:tcPr>
          <w:p w14:paraId="2B841E9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dostarczyć instrukcję obsługi dla użytkowników (konsultantów Call Center, kierowników CC) w języku polskim, obejmującą: obsługę aplikacji softphone, korzystanie z systemu CRM, obsługę kampanii botów głosowych, generowanie raportów.</w:t>
            </w:r>
          </w:p>
        </w:tc>
      </w:tr>
      <w:tr w:rsidR="005C37D3" w:rsidRPr="00D37DEB" w14:paraId="4B9A6AFE" w14:textId="77777777" w:rsidTr="003C4CCB">
        <w:tc>
          <w:tcPr>
            <w:tcW w:w="0" w:type="auto"/>
            <w:tcBorders>
              <w:top w:val="single" w:sz="6" w:space="0" w:color="DDDDDD"/>
            </w:tcBorders>
            <w:vAlign w:val="center"/>
          </w:tcPr>
          <w:p w14:paraId="2B81FA0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17.4</w:t>
            </w:r>
          </w:p>
        </w:tc>
        <w:tc>
          <w:tcPr>
            <w:tcW w:w="0" w:type="auto"/>
            <w:tcBorders>
              <w:top w:val="single" w:sz="6" w:space="0" w:color="DDDDDD"/>
            </w:tcBorders>
            <w:vAlign w:val="center"/>
          </w:tcPr>
          <w:p w14:paraId="3462B3C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Dokumentacja powykonawcza</w:t>
            </w:r>
          </w:p>
        </w:tc>
        <w:tc>
          <w:tcPr>
            <w:tcW w:w="0" w:type="auto"/>
            <w:tcBorders>
              <w:top w:val="single" w:sz="6" w:space="0" w:color="DDDDDD"/>
            </w:tcBorders>
            <w:vAlign w:val="center"/>
          </w:tcPr>
          <w:p w14:paraId="4997476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dostarczyć dokumentację powykonawczą zawierającą: konfigurację systemu, plan numeracji (numery wewnętrzne, publiczne, aliasy), schematy drzew IVR, wykaz kont i uprawnień użytkowników, konfigurację scenariuszy botów głosowych.</w:t>
            </w:r>
          </w:p>
        </w:tc>
      </w:tr>
      <w:tr w:rsidR="005C37D3" w:rsidRPr="00D37DEB" w14:paraId="1B0FAFC4" w14:textId="77777777" w:rsidTr="003C4CCB">
        <w:tc>
          <w:tcPr>
            <w:tcW w:w="0" w:type="auto"/>
            <w:tcBorders>
              <w:top w:val="single" w:sz="6" w:space="0" w:color="DDDDDD"/>
            </w:tcBorders>
            <w:vAlign w:val="center"/>
          </w:tcPr>
          <w:p w14:paraId="7E077DC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17.5</w:t>
            </w:r>
          </w:p>
        </w:tc>
        <w:tc>
          <w:tcPr>
            <w:tcW w:w="0" w:type="auto"/>
            <w:tcBorders>
              <w:top w:val="single" w:sz="6" w:space="0" w:color="DDDDDD"/>
            </w:tcBorders>
            <w:vAlign w:val="center"/>
          </w:tcPr>
          <w:p w14:paraId="0071C7B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Język dokumentacji</w:t>
            </w:r>
          </w:p>
        </w:tc>
        <w:tc>
          <w:tcPr>
            <w:tcW w:w="0" w:type="auto"/>
            <w:tcBorders>
              <w:top w:val="single" w:sz="6" w:space="0" w:color="DDDDDD"/>
            </w:tcBorders>
            <w:vAlign w:val="center"/>
          </w:tcPr>
          <w:p w14:paraId="280676F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Całość dokumentacji musi być sporządzona w języku polskim.</w:t>
            </w:r>
          </w:p>
        </w:tc>
      </w:tr>
      <w:tr w:rsidR="005C37D3" w:rsidRPr="00D37DEB" w14:paraId="2BE995A4" w14:textId="77777777" w:rsidTr="003C4CCB">
        <w:tc>
          <w:tcPr>
            <w:tcW w:w="0" w:type="auto"/>
            <w:tcBorders>
              <w:top w:val="single" w:sz="6" w:space="0" w:color="DDDDDD"/>
            </w:tcBorders>
            <w:vAlign w:val="center"/>
          </w:tcPr>
          <w:p w14:paraId="43D6A7B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17.6</w:t>
            </w:r>
          </w:p>
        </w:tc>
        <w:tc>
          <w:tcPr>
            <w:tcW w:w="0" w:type="auto"/>
            <w:tcBorders>
              <w:top w:val="single" w:sz="6" w:space="0" w:color="DDDDDD"/>
            </w:tcBorders>
            <w:vAlign w:val="center"/>
          </w:tcPr>
          <w:p w14:paraId="1CEDE25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Forma dokumentacji</w:t>
            </w:r>
          </w:p>
        </w:tc>
        <w:tc>
          <w:tcPr>
            <w:tcW w:w="0" w:type="auto"/>
            <w:tcBorders>
              <w:top w:val="single" w:sz="6" w:space="0" w:color="DDDDDD"/>
            </w:tcBorders>
            <w:vAlign w:val="center"/>
          </w:tcPr>
          <w:p w14:paraId="6D10787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Dokumentacja musi być dostarczona w formie elektronicznej (PDF) oraz w formie wbudowanej w interfejs systemu (help kontekstowy zgodnie z wymaganiami 4.22 i 4.23).</w:t>
            </w:r>
          </w:p>
        </w:tc>
      </w:tr>
    </w:tbl>
    <w:p w14:paraId="3B1E8188" w14:textId="5087AA7C" w:rsidR="005C37D3" w:rsidRDefault="005C37D3" w:rsidP="005C37D3">
      <w:pPr>
        <w:spacing w:before="160" w:beforeAutospacing="1" w:after="80" w:afterAutospacing="1" w:line="240" w:lineRule="auto"/>
        <w:outlineLvl w:val="1"/>
        <w:rPr>
          <w:rFonts w:ascii="Arial" w:eastAsiaTheme="minorEastAsia" w:hAnsi="Arial" w:cs="Arial"/>
          <w:b/>
          <w:bCs/>
          <w:color w:val="0F4761"/>
          <w:sz w:val="32"/>
          <w:szCs w:val="32"/>
          <w:lang w:eastAsia="pl-PL"/>
        </w:rPr>
      </w:pPr>
      <w:r w:rsidRPr="00D37DEB">
        <w:rPr>
          <w:rFonts w:ascii="Arial" w:eastAsiaTheme="minorEastAsia" w:hAnsi="Arial" w:cs="Arial"/>
          <w:b/>
          <w:bCs/>
          <w:color w:val="0F4761"/>
          <w:sz w:val="32"/>
          <w:szCs w:val="32"/>
          <w:lang w:eastAsia="pl-PL"/>
        </w:rPr>
        <w:t>18. WYMAGANIA WDROŻENIOWE I SLA</w:t>
      </w:r>
    </w:p>
    <w:tbl>
      <w:tblPr>
        <w:tblW w:w="5000" w:type="pct"/>
        <w:tblCellMar>
          <w:top w:w="15" w:type="dxa"/>
          <w:left w:w="15" w:type="dxa"/>
          <w:bottom w:w="15" w:type="dxa"/>
          <w:right w:w="15" w:type="dxa"/>
        </w:tblCellMar>
        <w:tblLook w:val="04A0" w:firstRow="1" w:lastRow="0" w:firstColumn="1" w:lastColumn="0" w:noHBand="0" w:noVBand="1"/>
      </w:tblPr>
      <w:tblGrid>
        <w:gridCol w:w="531"/>
        <w:gridCol w:w="2502"/>
        <w:gridCol w:w="6357"/>
      </w:tblGrid>
      <w:tr w:rsidR="005C37D3" w:rsidRPr="00D37DEB" w14:paraId="4662ED96" w14:textId="77777777" w:rsidTr="003C4CCB">
        <w:tc>
          <w:tcPr>
            <w:tcW w:w="0" w:type="auto"/>
            <w:tcBorders>
              <w:bottom w:val="single" w:sz="12" w:space="0" w:color="DDDDDD"/>
            </w:tcBorders>
            <w:vAlign w:val="center"/>
          </w:tcPr>
          <w:p w14:paraId="1C5C06CA"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117D38B2"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0BF4B8D1"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7E35387D" w14:textId="77777777" w:rsidTr="003C4CCB">
        <w:tc>
          <w:tcPr>
            <w:tcW w:w="0" w:type="auto"/>
            <w:tcBorders>
              <w:top w:val="single" w:sz="6" w:space="0" w:color="DDDDDD"/>
            </w:tcBorders>
            <w:vAlign w:val="center"/>
          </w:tcPr>
          <w:p w14:paraId="5C416E2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w:t>
            </w:r>
          </w:p>
        </w:tc>
        <w:tc>
          <w:tcPr>
            <w:tcW w:w="0" w:type="auto"/>
            <w:tcBorders>
              <w:top w:val="single" w:sz="6" w:space="0" w:color="DDDDDD"/>
            </w:tcBorders>
            <w:vAlign w:val="center"/>
          </w:tcPr>
          <w:p w14:paraId="552BC621"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Analiza Przedwdrożeniowa</w:t>
            </w:r>
          </w:p>
        </w:tc>
        <w:tc>
          <w:tcPr>
            <w:tcW w:w="0" w:type="auto"/>
            <w:tcBorders>
              <w:top w:val="single" w:sz="6" w:space="0" w:color="DDDDDD"/>
            </w:tcBorders>
            <w:vAlign w:val="center"/>
          </w:tcPr>
          <w:p w14:paraId="0B5CB26A"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 xml:space="preserve">Wykonawca zobowiązany jest do przeprowadzenia Analizy Przedwdrożeniowej i dostarczenia dokumentu "Projekt Techniczny Wdrożenia" </w:t>
            </w:r>
            <w:r w:rsidR="00E04003" w:rsidRPr="007278F1">
              <w:rPr>
                <w:rFonts w:ascii="Arial" w:eastAsia="Times New Roman" w:hAnsi="Arial" w:cs="Arial"/>
                <w:sz w:val="20"/>
                <w:szCs w:val="20"/>
                <w:lang w:eastAsia="pl-PL"/>
              </w:rPr>
              <w:t xml:space="preserve"> </w:t>
            </w:r>
          </w:p>
        </w:tc>
      </w:tr>
      <w:tr w:rsidR="005C37D3" w:rsidRPr="00D37DEB" w14:paraId="79C4A250" w14:textId="77777777" w:rsidTr="003C4CCB">
        <w:tc>
          <w:tcPr>
            <w:tcW w:w="0" w:type="auto"/>
            <w:tcBorders>
              <w:top w:val="single" w:sz="6" w:space="0" w:color="DDDDDD"/>
            </w:tcBorders>
            <w:vAlign w:val="center"/>
          </w:tcPr>
          <w:p w14:paraId="5AC5052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18.2</w:t>
            </w:r>
          </w:p>
        </w:tc>
        <w:tc>
          <w:tcPr>
            <w:tcW w:w="0" w:type="auto"/>
            <w:tcBorders>
              <w:top w:val="single" w:sz="6" w:space="0" w:color="DDDDDD"/>
            </w:tcBorders>
            <w:vAlign w:val="center"/>
          </w:tcPr>
          <w:p w14:paraId="536378D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Zawartość Projektu Technicznego</w:t>
            </w:r>
          </w:p>
        </w:tc>
        <w:tc>
          <w:tcPr>
            <w:tcW w:w="0" w:type="auto"/>
            <w:tcBorders>
              <w:top w:val="single" w:sz="6" w:space="0" w:color="DDDDDD"/>
            </w:tcBorders>
            <w:vAlign w:val="center"/>
          </w:tcPr>
          <w:p w14:paraId="2A1EC6F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Dokument Projekt Techniczny Wdrożenia musi zawierać szczegółowy opis konfiguracji, planu numeracji, drzew IVR oraz scenariuszy migracji.</w:t>
            </w:r>
          </w:p>
        </w:tc>
      </w:tr>
      <w:tr w:rsidR="005C37D3" w:rsidRPr="00D37DEB" w14:paraId="70005E6F" w14:textId="77777777" w:rsidTr="003C4CCB">
        <w:tc>
          <w:tcPr>
            <w:tcW w:w="0" w:type="auto"/>
            <w:tcBorders>
              <w:top w:val="single" w:sz="6" w:space="0" w:color="DDDDDD"/>
            </w:tcBorders>
            <w:vAlign w:val="center"/>
          </w:tcPr>
          <w:p w14:paraId="0793BF1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18.3</w:t>
            </w:r>
          </w:p>
        </w:tc>
        <w:tc>
          <w:tcPr>
            <w:tcW w:w="0" w:type="auto"/>
            <w:tcBorders>
              <w:top w:val="single" w:sz="6" w:space="0" w:color="DDDDDD"/>
            </w:tcBorders>
            <w:vAlign w:val="center"/>
          </w:tcPr>
          <w:p w14:paraId="4A15A72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Akceptacja przez Zamawiającego</w:t>
            </w:r>
          </w:p>
        </w:tc>
        <w:tc>
          <w:tcPr>
            <w:tcW w:w="0" w:type="auto"/>
            <w:tcBorders>
              <w:top w:val="single" w:sz="6" w:space="0" w:color="DDDDDD"/>
            </w:tcBorders>
            <w:vAlign w:val="center"/>
          </w:tcPr>
          <w:p w14:paraId="3BBA2A9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Akceptacja dokumentu Projekt Techniczny Wdrożenia przez Zamawiającego jest warunkiem przystąpienia do instalacji.</w:t>
            </w:r>
          </w:p>
        </w:tc>
      </w:tr>
      <w:tr w:rsidR="005C37D3" w:rsidRPr="00D37DEB" w14:paraId="69B7A3D2" w14:textId="77777777" w:rsidTr="003C4CCB">
        <w:tc>
          <w:tcPr>
            <w:tcW w:w="0" w:type="auto"/>
            <w:tcBorders>
              <w:top w:val="single" w:sz="6" w:space="0" w:color="DDDDDD"/>
            </w:tcBorders>
            <w:vAlign w:val="center"/>
          </w:tcPr>
          <w:p w14:paraId="5933AD0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18.4</w:t>
            </w:r>
          </w:p>
        </w:tc>
        <w:tc>
          <w:tcPr>
            <w:tcW w:w="0" w:type="auto"/>
            <w:tcBorders>
              <w:top w:val="single" w:sz="6" w:space="0" w:color="DDDDDD"/>
            </w:tcBorders>
            <w:vAlign w:val="center"/>
          </w:tcPr>
          <w:p w14:paraId="2E81C42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Migracja Bezprzerwowa</w:t>
            </w:r>
          </w:p>
        </w:tc>
        <w:tc>
          <w:tcPr>
            <w:tcW w:w="0" w:type="auto"/>
            <w:tcBorders>
              <w:top w:val="single" w:sz="6" w:space="0" w:color="DDDDDD"/>
            </w:tcBorders>
            <w:vAlign w:val="center"/>
          </w:tcPr>
          <w:p w14:paraId="434FDBF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Proces przełączenia (migracji) z obecnego systemu na nowy musi odbyć się w sposób płynny (Migracja Bezprzerwowa), bez utraty funkcjonalności telefonicznej szpitala.</w:t>
            </w:r>
          </w:p>
        </w:tc>
      </w:tr>
      <w:tr w:rsidR="005C37D3" w:rsidRPr="00D37DEB" w14:paraId="6D1862B3" w14:textId="77777777" w:rsidTr="003C4CCB">
        <w:tc>
          <w:tcPr>
            <w:tcW w:w="0" w:type="auto"/>
            <w:tcBorders>
              <w:top w:val="single" w:sz="6" w:space="0" w:color="DDDDDD"/>
            </w:tcBorders>
            <w:vAlign w:val="center"/>
          </w:tcPr>
          <w:p w14:paraId="4514957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18.5</w:t>
            </w:r>
          </w:p>
        </w:tc>
        <w:tc>
          <w:tcPr>
            <w:tcW w:w="0" w:type="auto"/>
            <w:tcBorders>
              <w:top w:val="single" w:sz="6" w:space="0" w:color="DDDDDD"/>
            </w:tcBorders>
            <w:vAlign w:val="center"/>
          </w:tcPr>
          <w:p w14:paraId="41B7D35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Cut-over poza godzinami szczytu</w:t>
            </w:r>
          </w:p>
        </w:tc>
        <w:tc>
          <w:tcPr>
            <w:tcW w:w="0" w:type="auto"/>
            <w:tcBorders>
              <w:top w:val="single" w:sz="6" w:space="0" w:color="DDDDDD"/>
            </w:tcBorders>
            <w:vAlign w:val="center"/>
          </w:tcPr>
          <w:p w14:paraId="4432D4B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Kluczowe operacje przełączeniowe (cut-over) muszą być realizowane poza godzinami szczytu pracy szpitala (np. w nocy lub weekendy).</w:t>
            </w:r>
          </w:p>
        </w:tc>
      </w:tr>
      <w:tr w:rsidR="005C37D3" w:rsidRPr="00D37DEB" w14:paraId="158B106E" w14:textId="77777777" w:rsidTr="003C4CCB">
        <w:tc>
          <w:tcPr>
            <w:tcW w:w="0" w:type="auto"/>
            <w:tcBorders>
              <w:top w:val="single" w:sz="6" w:space="0" w:color="DDDDDD"/>
            </w:tcBorders>
            <w:vAlign w:val="center"/>
          </w:tcPr>
          <w:p w14:paraId="5B8F598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18.6</w:t>
            </w:r>
          </w:p>
        </w:tc>
        <w:tc>
          <w:tcPr>
            <w:tcW w:w="0" w:type="auto"/>
            <w:tcBorders>
              <w:top w:val="single" w:sz="6" w:space="0" w:color="DDDDDD"/>
            </w:tcBorders>
            <w:vAlign w:val="center"/>
          </w:tcPr>
          <w:p w14:paraId="256A441F"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Minimalna przerwa w łączności</w:t>
            </w:r>
          </w:p>
        </w:tc>
        <w:tc>
          <w:tcPr>
            <w:tcW w:w="0" w:type="auto"/>
            <w:tcBorders>
              <w:top w:val="single" w:sz="6" w:space="0" w:color="DDDDDD"/>
            </w:tcBorders>
            <w:vAlign w:val="center"/>
          </w:tcPr>
          <w:p w14:paraId="78C415F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gwarantuje, że migracja nie spowoduje przerwy w łączności dłuższej niż niezbędna technicznie (np. czas propagacji DNS/SIP)</w:t>
            </w:r>
            <w:r w:rsidR="00BD6B83">
              <w:rPr>
                <w:rFonts w:ascii="Arial" w:eastAsia="Times New Roman" w:hAnsi="Arial" w:cs="Arial"/>
                <w:color w:val="000000"/>
                <w:sz w:val="20"/>
                <w:szCs w:val="20"/>
                <w:lang w:eastAsia="pl-PL"/>
              </w:rPr>
              <w:t xml:space="preserve"> </w:t>
            </w:r>
            <w:r w:rsidR="00BD6B83" w:rsidRPr="009413A3">
              <w:rPr>
                <w:rFonts w:ascii="Arial" w:eastAsia="Times New Roman" w:hAnsi="Arial" w:cs="Arial"/>
                <w:color w:val="000000"/>
                <w:sz w:val="20"/>
                <w:szCs w:val="20"/>
                <w:lang w:eastAsia="pl-PL"/>
              </w:rPr>
              <w:t>nie dłużej niż 30s</w:t>
            </w:r>
            <w:r w:rsidRPr="009413A3">
              <w:rPr>
                <w:rFonts w:ascii="Arial" w:eastAsia="Times New Roman" w:hAnsi="Arial" w:cs="Arial"/>
                <w:color w:val="000000"/>
                <w:sz w:val="20"/>
                <w:szCs w:val="20"/>
                <w:lang w:eastAsia="pl-PL"/>
              </w:rPr>
              <w:t>.</w:t>
            </w:r>
          </w:p>
        </w:tc>
      </w:tr>
      <w:tr w:rsidR="005C37D3" w:rsidRPr="00D37DEB" w14:paraId="161B01AD" w14:textId="77777777" w:rsidTr="003C4CCB">
        <w:tc>
          <w:tcPr>
            <w:tcW w:w="0" w:type="auto"/>
            <w:tcBorders>
              <w:top w:val="single" w:sz="6" w:space="0" w:color="DDDDDD"/>
            </w:tcBorders>
            <w:vAlign w:val="center"/>
          </w:tcPr>
          <w:p w14:paraId="1301F6E6"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18.7</w:t>
            </w:r>
          </w:p>
        </w:tc>
        <w:tc>
          <w:tcPr>
            <w:tcW w:w="0" w:type="auto"/>
            <w:tcBorders>
              <w:top w:val="single" w:sz="6" w:space="0" w:color="DDDDDD"/>
            </w:tcBorders>
            <w:vAlign w:val="center"/>
          </w:tcPr>
          <w:p w14:paraId="4D698C1A"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Procedura Rollback</w:t>
            </w:r>
          </w:p>
        </w:tc>
        <w:tc>
          <w:tcPr>
            <w:tcW w:w="0" w:type="auto"/>
            <w:tcBorders>
              <w:top w:val="single" w:sz="6" w:space="0" w:color="DDDDDD"/>
            </w:tcBorders>
            <w:vAlign w:val="center"/>
          </w:tcPr>
          <w:p w14:paraId="6530A44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posiadać procedurę natychmiastowego powrotu (Rollback) do starego systemu w przypadku problemów z migracją.</w:t>
            </w:r>
          </w:p>
        </w:tc>
      </w:tr>
      <w:tr w:rsidR="005C37D3" w:rsidRPr="00D37DEB" w14:paraId="41F2B05C" w14:textId="77777777" w:rsidTr="003C4CCB">
        <w:tc>
          <w:tcPr>
            <w:tcW w:w="0" w:type="auto"/>
            <w:tcBorders>
              <w:top w:val="single" w:sz="6" w:space="0" w:color="DDDDDD"/>
            </w:tcBorders>
            <w:vAlign w:val="center"/>
          </w:tcPr>
          <w:p w14:paraId="251C0112"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18.8</w:t>
            </w:r>
          </w:p>
        </w:tc>
        <w:tc>
          <w:tcPr>
            <w:tcW w:w="0" w:type="auto"/>
            <w:tcBorders>
              <w:top w:val="single" w:sz="6" w:space="0" w:color="DDDDDD"/>
            </w:tcBorders>
            <w:vAlign w:val="center"/>
          </w:tcPr>
          <w:p w14:paraId="3E61E45C"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Szkolenie Administratorów</w:t>
            </w:r>
          </w:p>
        </w:tc>
        <w:tc>
          <w:tcPr>
            <w:tcW w:w="0" w:type="auto"/>
            <w:tcBorders>
              <w:top w:val="single" w:sz="6" w:space="0" w:color="DDDDDD"/>
            </w:tcBorders>
            <w:vAlign w:val="center"/>
          </w:tcPr>
          <w:p w14:paraId="4C826893"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Wykonawca musi przeprowadzić szkolenia stacjonarne dla Administratorów w siedzibie Zamawiającego, obejmujące konfigurację i zarządzanie systemem.</w:t>
            </w:r>
            <w:r w:rsidR="00155CDB" w:rsidRPr="007278F1">
              <w:rPr>
                <w:rFonts w:ascii="Arial" w:eastAsia="Times New Roman" w:hAnsi="Arial" w:cs="Arial"/>
                <w:sz w:val="20"/>
                <w:szCs w:val="20"/>
                <w:lang w:eastAsia="pl-PL"/>
              </w:rPr>
              <w:t xml:space="preserve"> Min 4 osoby.</w:t>
            </w:r>
            <w:r w:rsidR="00E04003" w:rsidRPr="007278F1">
              <w:rPr>
                <w:rFonts w:ascii="Arial" w:eastAsia="Times New Roman" w:hAnsi="Arial" w:cs="Arial"/>
                <w:sz w:val="20"/>
                <w:szCs w:val="20"/>
                <w:lang w:eastAsia="pl-PL"/>
              </w:rPr>
              <w:t xml:space="preserve"> </w:t>
            </w:r>
          </w:p>
        </w:tc>
      </w:tr>
      <w:tr w:rsidR="005C37D3" w:rsidRPr="00D37DEB" w14:paraId="25F8585F" w14:textId="77777777" w:rsidTr="003C4CCB">
        <w:tc>
          <w:tcPr>
            <w:tcW w:w="0" w:type="auto"/>
            <w:tcBorders>
              <w:top w:val="single" w:sz="6" w:space="0" w:color="DDDDDD"/>
            </w:tcBorders>
            <w:vAlign w:val="center"/>
          </w:tcPr>
          <w:p w14:paraId="166494EA"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18.9</w:t>
            </w:r>
          </w:p>
        </w:tc>
        <w:tc>
          <w:tcPr>
            <w:tcW w:w="0" w:type="auto"/>
            <w:tcBorders>
              <w:top w:val="single" w:sz="6" w:space="0" w:color="DDDDDD"/>
            </w:tcBorders>
            <w:vAlign w:val="center"/>
          </w:tcPr>
          <w:p w14:paraId="2BB1802B"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Szkolenie Operatorów/Agentów</w:t>
            </w:r>
          </w:p>
        </w:tc>
        <w:tc>
          <w:tcPr>
            <w:tcW w:w="0" w:type="auto"/>
            <w:tcBorders>
              <w:top w:val="single" w:sz="6" w:space="0" w:color="DDDDDD"/>
            </w:tcBorders>
            <w:vAlign w:val="center"/>
          </w:tcPr>
          <w:p w14:paraId="538EBD13"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Wykonawca musi przeprowadzić szkolenia stacjonarne dla Operatorów/Agentów w siedzibie Zamawiającego, obejmujące codzienną obsługę systemu.</w:t>
            </w:r>
            <w:r w:rsidR="00155CDB" w:rsidRPr="007278F1">
              <w:rPr>
                <w:rFonts w:ascii="Arial" w:eastAsia="Times New Roman" w:hAnsi="Arial" w:cs="Arial"/>
                <w:sz w:val="20"/>
                <w:szCs w:val="20"/>
                <w:lang w:eastAsia="pl-PL"/>
              </w:rPr>
              <w:t xml:space="preserve"> Min 15 osob.</w:t>
            </w:r>
            <w:r w:rsidR="00E04003" w:rsidRPr="007278F1">
              <w:rPr>
                <w:rFonts w:ascii="Arial" w:eastAsia="Times New Roman" w:hAnsi="Arial" w:cs="Arial"/>
                <w:sz w:val="20"/>
                <w:szCs w:val="20"/>
                <w:lang w:eastAsia="pl-PL"/>
              </w:rPr>
              <w:t xml:space="preserve"> </w:t>
            </w:r>
          </w:p>
        </w:tc>
      </w:tr>
      <w:tr w:rsidR="005C37D3" w:rsidRPr="00D37DEB" w14:paraId="097ACB37" w14:textId="77777777" w:rsidTr="003C4CCB">
        <w:tc>
          <w:tcPr>
            <w:tcW w:w="0" w:type="auto"/>
            <w:tcBorders>
              <w:top w:val="single" w:sz="6" w:space="0" w:color="DDDDDD"/>
            </w:tcBorders>
            <w:vAlign w:val="center"/>
          </w:tcPr>
          <w:p w14:paraId="4362FF84"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18.10</w:t>
            </w:r>
          </w:p>
        </w:tc>
        <w:tc>
          <w:tcPr>
            <w:tcW w:w="0" w:type="auto"/>
            <w:tcBorders>
              <w:top w:val="single" w:sz="6" w:space="0" w:color="DDDDDD"/>
            </w:tcBorders>
            <w:vAlign w:val="center"/>
          </w:tcPr>
          <w:p w14:paraId="47F13DF9"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Gwarancja 36 miesięcy</w:t>
            </w:r>
          </w:p>
        </w:tc>
        <w:tc>
          <w:tcPr>
            <w:tcW w:w="0" w:type="auto"/>
            <w:tcBorders>
              <w:top w:val="single" w:sz="6" w:space="0" w:color="DDDDDD"/>
            </w:tcBorders>
            <w:vAlign w:val="center"/>
          </w:tcPr>
          <w:p w14:paraId="0CE35D31"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Wykonawca musi udzielić gwarancji na system na okres min. 36 miesięcy od daty odbioru końcowego.</w:t>
            </w:r>
            <w:r w:rsidR="00E04003" w:rsidRPr="007278F1">
              <w:rPr>
                <w:rFonts w:ascii="Arial" w:eastAsia="Times New Roman" w:hAnsi="Arial" w:cs="Arial"/>
                <w:sz w:val="20"/>
                <w:szCs w:val="20"/>
                <w:lang w:eastAsia="pl-PL"/>
              </w:rPr>
              <w:t xml:space="preserve"> </w:t>
            </w:r>
          </w:p>
        </w:tc>
      </w:tr>
      <w:tr w:rsidR="005C37D3" w:rsidRPr="00D37DEB" w14:paraId="7B5E6203" w14:textId="77777777" w:rsidTr="003C4CCB">
        <w:tc>
          <w:tcPr>
            <w:tcW w:w="0" w:type="auto"/>
            <w:tcBorders>
              <w:top w:val="single" w:sz="6" w:space="0" w:color="DDDDDD"/>
            </w:tcBorders>
            <w:vAlign w:val="center"/>
          </w:tcPr>
          <w:p w14:paraId="46D2A91D"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18.11</w:t>
            </w:r>
          </w:p>
        </w:tc>
        <w:tc>
          <w:tcPr>
            <w:tcW w:w="0" w:type="auto"/>
            <w:tcBorders>
              <w:top w:val="single" w:sz="6" w:space="0" w:color="DDDDDD"/>
            </w:tcBorders>
            <w:vAlign w:val="center"/>
          </w:tcPr>
          <w:p w14:paraId="1AAE96DA"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t xml:space="preserve">Aktualizacje w okresie </w:t>
            </w:r>
            <w:r w:rsidRPr="007278F1">
              <w:rPr>
                <w:rFonts w:ascii="Arial" w:eastAsia="Times New Roman" w:hAnsi="Arial" w:cs="Arial"/>
                <w:sz w:val="20"/>
                <w:szCs w:val="20"/>
                <w:lang w:eastAsia="pl-PL"/>
              </w:rPr>
              <w:lastRenderedPageBreak/>
              <w:t>gwarancji</w:t>
            </w:r>
          </w:p>
        </w:tc>
        <w:tc>
          <w:tcPr>
            <w:tcW w:w="0" w:type="auto"/>
            <w:tcBorders>
              <w:top w:val="single" w:sz="6" w:space="0" w:color="DDDDDD"/>
            </w:tcBorders>
            <w:vAlign w:val="center"/>
          </w:tcPr>
          <w:p w14:paraId="36DDF074" w14:textId="77777777" w:rsidR="005C37D3" w:rsidRPr="007278F1"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7278F1">
              <w:rPr>
                <w:rFonts w:ascii="Arial" w:eastAsia="Times New Roman" w:hAnsi="Arial" w:cs="Arial"/>
                <w:sz w:val="20"/>
                <w:szCs w:val="20"/>
                <w:lang w:eastAsia="pl-PL"/>
              </w:rPr>
              <w:lastRenderedPageBreak/>
              <w:t xml:space="preserve">W okresie gwarancji Wykonawca musi zapewnić </w:t>
            </w:r>
            <w:r w:rsidR="008916ED" w:rsidRPr="008916ED">
              <w:rPr>
                <w:rFonts w:ascii="Arial" w:eastAsia="Times New Roman" w:hAnsi="Arial" w:cs="Arial"/>
                <w:sz w:val="20"/>
                <w:szCs w:val="20"/>
                <w:lang w:eastAsia="pl-PL"/>
              </w:rPr>
              <w:t xml:space="preserve">w ramach ceny </w:t>
            </w:r>
            <w:r w:rsidR="008916ED" w:rsidRPr="008916ED">
              <w:rPr>
                <w:rFonts w:ascii="Arial" w:eastAsia="Times New Roman" w:hAnsi="Arial" w:cs="Arial"/>
                <w:sz w:val="20"/>
                <w:szCs w:val="20"/>
                <w:lang w:eastAsia="pl-PL"/>
              </w:rPr>
              <w:lastRenderedPageBreak/>
              <w:t>ofertowej</w:t>
            </w:r>
            <w:r w:rsidRPr="007278F1">
              <w:rPr>
                <w:rFonts w:ascii="Arial" w:eastAsia="Times New Roman" w:hAnsi="Arial" w:cs="Arial"/>
                <w:sz w:val="20"/>
                <w:szCs w:val="20"/>
                <w:lang w:eastAsia="pl-PL"/>
              </w:rPr>
              <w:t xml:space="preserve"> aktualizacje oprogramowania (w tym baz bezpieczeństwa i poprawek krytycznych).</w:t>
            </w:r>
            <w:r w:rsidR="00E04003" w:rsidRPr="007278F1">
              <w:rPr>
                <w:rFonts w:ascii="Arial" w:eastAsia="Times New Roman" w:hAnsi="Arial" w:cs="Arial"/>
                <w:sz w:val="20"/>
                <w:szCs w:val="20"/>
                <w:lang w:eastAsia="pl-PL"/>
              </w:rPr>
              <w:t xml:space="preserve"> </w:t>
            </w:r>
          </w:p>
        </w:tc>
      </w:tr>
      <w:tr w:rsidR="005C37D3" w:rsidRPr="00D37DEB" w14:paraId="5775D94D" w14:textId="77777777" w:rsidTr="003C4CCB">
        <w:tc>
          <w:tcPr>
            <w:tcW w:w="0" w:type="auto"/>
            <w:tcBorders>
              <w:top w:val="single" w:sz="6" w:space="0" w:color="DDDDDD"/>
            </w:tcBorders>
            <w:vAlign w:val="center"/>
          </w:tcPr>
          <w:p w14:paraId="6EE2FF0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lastRenderedPageBreak/>
              <w:t>18.12</w:t>
            </w:r>
          </w:p>
        </w:tc>
        <w:tc>
          <w:tcPr>
            <w:tcW w:w="0" w:type="auto"/>
            <w:tcBorders>
              <w:top w:val="single" w:sz="6" w:space="0" w:color="DDDDDD"/>
            </w:tcBorders>
            <w:vAlign w:val="center"/>
          </w:tcPr>
          <w:p w14:paraId="155FA091"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Wsparcie techniczne w gwarancji</w:t>
            </w:r>
          </w:p>
        </w:tc>
        <w:tc>
          <w:tcPr>
            <w:tcW w:w="0" w:type="auto"/>
            <w:tcBorders>
              <w:top w:val="single" w:sz="6" w:space="0" w:color="DDDDDD"/>
            </w:tcBorders>
            <w:vAlign w:val="center"/>
          </w:tcPr>
          <w:p w14:paraId="109FA47C"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W okresie gwarancji Wykonawca musi zapewnić wsparcie techniczne zgodnie z SLA określonym w pkt 18.13-18.18.</w:t>
            </w:r>
          </w:p>
        </w:tc>
      </w:tr>
      <w:tr w:rsidR="005C37D3" w:rsidRPr="00D37DEB" w14:paraId="3A03153B" w14:textId="77777777" w:rsidTr="003C4CCB">
        <w:tc>
          <w:tcPr>
            <w:tcW w:w="0" w:type="auto"/>
            <w:tcBorders>
              <w:top w:val="single" w:sz="6" w:space="0" w:color="DDDDDD"/>
            </w:tcBorders>
            <w:vAlign w:val="center"/>
          </w:tcPr>
          <w:p w14:paraId="5F1E37E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18.13</w:t>
            </w:r>
          </w:p>
        </w:tc>
        <w:tc>
          <w:tcPr>
            <w:tcW w:w="0" w:type="auto"/>
            <w:tcBorders>
              <w:top w:val="single" w:sz="6" w:space="0" w:color="DDDDDD"/>
            </w:tcBorders>
            <w:vAlign w:val="center"/>
          </w:tcPr>
          <w:p w14:paraId="2553D6CA"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Awaria Krytyczna - czas reakcji</w:t>
            </w:r>
          </w:p>
        </w:tc>
        <w:tc>
          <w:tcPr>
            <w:tcW w:w="0" w:type="auto"/>
            <w:tcBorders>
              <w:top w:val="single" w:sz="6" w:space="0" w:color="DDDDDD"/>
            </w:tcBorders>
            <w:vAlign w:val="center"/>
          </w:tcPr>
          <w:p w14:paraId="1C63C180"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8" w:name="_Hlk223591952"/>
            <w:r w:rsidRPr="00CA70D0">
              <w:rPr>
                <w:rFonts w:ascii="Arial" w:eastAsia="Times New Roman" w:hAnsi="Arial" w:cs="Arial"/>
                <w:color w:val="000000"/>
                <w:sz w:val="20"/>
                <w:szCs w:val="20"/>
                <w:lang w:eastAsia="pl-PL"/>
              </w:rPr>
              <w:t>Awaria Krytyczna (System nie działa, brak łączności): Czas reakcji do 2h od momentu zgłoszenia</w:t>
            </w:r>
            <w:r w:rsidR="003877F8" w:rsidRPr="00CA70D0">
              <w:rPr>
                <w:rFonts w:ascii="Arial" w:eastAsia="Times New Roman" w:hAnsi="Arial" w:cs="Arial"/>
                <w:color w:val="000000"/>
                <w:sz w:val="20"/>
                <w:szCs w:val="20"/>
                <w:lang w:eastAsia="pl-PL"/>
              </w:rPr>
              <w:t xml:space="preserve"> </w:t>
            </w:r>
            <w:bookmarkEnd w:id="8"/>
            <w:r w:rsidR="003877F8" w:rsidRPr="00CA70D0">
              <w:rPr>
                <w:rFonts w:ascii="Arial" w:eastAsia="Times New Roman" w:hAnsi="Arial" w:cs="Arial"/>
                <w:color w:val="000000"/>
                <w:sz w:val="20"/>
                <w:szCs w:val="20"/>
                <w:lang w:eastAsia="pl-PL"/>
              </w:rPr>
              <w:t>przez osobę uprawnioną</w:t>
            </w:r>
            <w:r w:rsidRPr="00CA70D0">
              <w:rPr>
                <w:rFonts w:ascii="Arial" w:eastAsia="Times New Roman" w:hAnsi="Arial" w:cs="Arial"/>
                <w:color w:val="000000"/>
                <w:sz w:val="20"/>
                <w:szCs w:val="20"/>
                <w:lang w:eastAsia="pl-PL"/>
              </w:rPr>
              <w:t>.</w:t>
            </w:r>
          </w:p>
        </w:tc>
      </w:tr>
      <w:tr w:rsidR="005C37D3" w:rsidRPr="00D37DEB" w14:paraId="2E36EB64" w14:textId="77777777" w:rsidTr="003C4CCB">
        <w:tc>
          <w:tcPr>
            <w:tcW w:w="0" w:type="auto"/>
            <w:tcBorders>
              <w:top w:val="single" w:sz="6" w:space="0" w:color="DDDDDD"/>
            </w:tcBorders>
            <w:vAlign w:val="center"/>
          </w:tcPr>
          <w:p w14:paraId="2352481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18.14</w:t>
            </w:r>
          </w:p>
        </w:tc>
        <w:tc>
          <w:tcPr>
            <w:tcW w:w="0" w:type="auto"/>
            <w:tcBorders>
              <w:top w:val="single" w:sz="6" w:space="0" w:color="DDDDDD"/>
            </w:tcBorders>
            <w:vAlign w:val="center"/>
          </w:tcPr>
          <w:p w14:paraId="26A42AB1"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Awaria Krytyczna - czas usunięcia</w:t>
            </w:r>
          </w:p>
        </w:tc>
        <w:tc>
          <w:tcPr>
            <w:tcW w:w="0" w:type="auto"/>
            <w:tcBorders>
              <w:top w:val="single" w:sz="6" w:space="0" w:color="DDDDDD"/>
            </w:tcBorders>
            <w:vAlign w:val="center"/>
          </w:tcPr>
          <w:p w14:paraId="030692B5"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9" w:name="_Hlk223592049"/>
            <w:r w:rsidRPr="00CA70D0">
              <w:rPr>
                <w:rFonts w:ascii="Arial" w:eastAsia="Times New Roman" w:hAnsi="Arial" w:cs="Arial"/>
                <w:color w:val="000000"/>
                <w:sz w:val="20"/>
                <w:szCs w:val="20"/>
                <w:lang w:eastAsia="pl-PL"/>
              </w:rPr>
              <w:t>Awaria Krytyczna (System nie działa, brak łączności): Czas usunięcia do 12h od momentu zgłoszenia</w:t>
            </w:r>
            <w:r w:rsidR="00747801" w:rsidRPr="00CA70D0">
              <w:rPr>
                <w:rFonts w:ascii="Arial" w:eastAsia="Times New Roman" w:hAnsi="Arial" w:cs="Arial"/>
                <w:color w:val="000000"/>
                <w:sz w:val="20"/>
                <w:szCs w:val="20"/>
                <w:lang w:eastAsia="pl-PL"/>
              </w:rPr>
              <w:t xml:space="preserve"> </w:t>
            </w:r>
            <w:bookmarkEnd w:id="9"/>
            <w:r w:rsidR="00747801" w:rsidRPr="00CA70D0">
              <w:rPr>
                <w:rFonts w:ascii="Arial" w:eastAsia="Times New Roman" w:hAnsi="Arial" w:cs="Arial"/>
                <w:color w:val="000000"/>
                <w:sz w:val="20"/>
                <w:szCs w:val="20"/>
                <w:lang w:eastAsia="pl-PL"/>
              </w:rPr>
              <w:t>przez osobę uprawnioną</w:t>
            </w:r>
            <w:r w:rsidRPr="00CA70D0">
              <w:rPr>
                <w:rFonts w:ascii="Arial" w:eastAsia="Times New Roman" w:hAnsi="Arial" w:cs="Arial"/>
                <w:color w:val="000000"/>
                <w:sz w:val="20"/>
                <w:szCs w:val="20"/>
                <w:lang w:eastAsia="pl-PL"/>
              </w:rPr>
              <w:t>.</w:t>
            </w:r>
          </w:p>
        </w:tc>
      </w:tr>
      <w:tr w:rsidR="005C37D3" w:rsidRPr="00D37DEB" w14:paraId="5E31A60A" w14:textId="77777777" w:rsidTr="003C4CCB">
        <w:tc>
          <w:tcPr>
            <w:tcW w:w="0" w:type="auto"/>
            <w:tcBorders>
              <w:top w:val="single" w:sz="6" w:space="0" w:color="DDDDDD"/>
            </w:tcBorders>
            <w:vAlign w:val="center"/>
          </w:tcPr>
          <w:p w14:paraId="0BF139A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18.15</w:t>
            </w:r>
          </w:p>
        </w:tc>
        <w:tc>
          <w:tcPr>
            <w:tcW w:w="0" w:type="auto"/>
            <w:tcBorders>
              <w:top w:val="single" w:sz="6" w:space="0" w:color="DDDDDD"/>
            </w:tcBorders>
            <w:vAlign w:val="center"/>
          </w:tcPr>
          <w:p w14:paraId="403E1389"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Usterka - czas reakcji</w:t>
            </w:r>
          </w:p>
        </w:tc>
        <w:tc>
          <w:tcPr>
            <w:tcW w:w="0" w:type="auto"/>
            <w:tcBorders>
              <w:top w:val="single" w:sz="6" w:space="0" w:color="DDDDDD"/>
            </w:tcBorders>
            <w:vAlign w:val="center"/>
          </w:tcPr>
          <w:p w14:paraId="28805460"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10" w:name="_Hlk223591990"/>
            <w:r w:rsidRPr="00CA70D0">
              <w:rPr>
                <w:rFonts w:ascii="Arial" w:eastAsia="Times New Roman" w:hAnsi="Arial" w:cs="Arial"/>
                <w:color w:val="000000"/>
                <w:sz w:val="20"/>
                <w:szCs w:val="20"/>
                <w:lang w:eastAsia="pl-PL"/>
              </w:rPr>
              <w:t>Usterka (Ograniczenie funkcjonalności, np. błąd w raporcie): Czas reakcji do 4h od momentu zgłoszenia</w:t>
            </w:r>
            <w:r w:rsidR="00747801" w:rsidRPr="00CA70D0">
              <w:rPr>
                <w:rFonts w:ascii="Arial" w:eastAsia="Times New Roman" w:hAnsi="Arial" w:cs="Arial"/>
                <w:color w:val="000000"/>
                <w:sz w:val="20"/>
                <w:szCs w:val="20"/>
                <w:lang w:eastAsia="pl-PL"/>
              </w:rPr>
              <w:t xml:space="preserve"> </w:t>
            </w:r>
            <w:bookmarkEnd w:id="10"/>
            <w:r w:rsidR="00747801" w:rsidRPr="00CA70D0">
              <w:rPr>
                <w:rFonts w:ascii="Arial" w:eastAsia="Times New Roman" w:hAnsi="Arial" w:cs="Arial"/>
                <w:color w:val="000000"/>
                <w:sz w:val="20"/>
                <w:szCs w:val="20"/>
                <w:lang w:eastAsia="pl-PL"/>
              </w:rPr>
              <w:t>przez osobę uprawnioną</w:t>
            </w:r>
            <w:r w:rsidRPr="00CA70D0">
              <w:rPr>
                <w:rFonts w:ascii="Arial" w:eastAsia="Times New Roman" w:hAnsi="Arial" w:cs="Arial"/>
                <w:color w:val="000000"/>
                <w:sz w:val="20"/>
                <w:szCs w:val="20"/>
                <w:lang w:eastAsia="pl-PL"/>
              </w:rPr>
              <w:t>.</w:t>
            </w:r>
          </w:p>
        </w:tc>
      </w:tr>
      <w:tr w:rsidR="005C37D3" w:rsidRPr="00D37DEB" w14:paraId="6E30C5BC" w14:textId="77777777" w:rsidTr="003C4CCB">
        <w:tc>
          <w:tcPr>
            <w:tcW w:w="0" w:type="auto"/>
            <w:tcBorders>
              <w:top w:val="single" w:sz="6" w:space="0" w:color="DDDDDD"/>
            </w:tcBorders>
            <w:vAlign w:val="center"/>
          </w:tcPr>
          <w:p w14:paraId="31BBAC3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18.16</w:t>
            </w:r>
          </w:p>
        </w:tc>
        <w:tc>
          <w:tcPr>
            <w:tcW w:w="0" w:type="auto"/>
            <w:tcBorders>
              <w:top w:val="single" w:sz="6" w:space="0" w:color="DDDDDD"/>
            </w:tcBorders>
            <w:vAlign w:val="center"/>
          </w:tcPr>
          <w:p w14:paraId="07C9B67C"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Usterka - czas usunięcia</w:t>
            </w:r>
          </w:p>
        </w:tc>
        <w:tc>
          <w:tcPr>
            <w:tcW w:w="0" w:type="auto"/>
            <w:tcBorders>
              <w:top w:val="single" w:sz="6" w:space="0" w:color="DDDDDD"/>
            </w:tcBorders>
            <w:vAlign w:val="center"/>
          </w:tcPr>
          <w:p w14:paraId="606A6EFD"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11" w:name="_Hlk223592102"/>
            <w:r w:rsidRPr="00CA70D0">
              <w:rPr>
                <w:rFonts w:ascii="Arial" w:eastAsia="Times New Roman" w:hAnsi="Arial" w:cs="Arial"/>
                <w:color w:val="000000"/>
                <w:sz w:val="20"/>
                <w:szCs w:val="20"/>
                <w:lang w:eastAsia="pl-PL"/>
              </w:rPr>
              <w:t>Usterka (Ograniczenie funkcjonalności, np. błąd w raporcie): Czas usunięcia do 24h od momentu zgłoszenia</w:t>
            </w:r>
            <w:r w:rsidR="00747801" w:rsidRPr="00CA70D0">
              <w:rPr>
                <w:rFonts w:ascii="Arial" w:eastAsia="Times New Roman" w:hAnsi="Arial" w:cs="Arial"/>
                <w:color w:val="000000"/>
                <w:sz w:val="20"/>
                <w:szCs w:val="20"/>
                <w:lang w:eastAsia="pl-PL"/>
              </w:rPr>
              <w:t xml:space="preserve"> </w:t>
            </w:r>
            <w:bookmarkEnd w:id="11"/>
            <w:r w:rsidR="00747801" w:rsidRPr="00CA70D0">
              <w:rPr>
                <w:rFonts w:ascii="Arial" w:eastAsia="Times New Roman" w:hAnsi="Arial" w:cs="Arial"/>
                <w:color w:val="000000"/>
                <w:sz w:val="20"/>
                <w:szCs w:val="20"/>
                <w:lang w:eastAsia="pl-PL"/>
              </w:rPr>
              <w:t>przez osobę uprawnioną</w:t>
            </w:r>
            <w:r w:rsidRPr="00CA70D0">
              <w:rPr>
                <w:rFonts w:ascii="Arial" w:eastAsia="Times New Roman" w:hAnsi="Arial" w:cs="Arial"/>
                <w:color w:val="000000"/>
                <w:sz w:val="20"/>
                <w:szCs w:val="20"/>
                <w:lang w:eastAsia="pl-PL"/>
              </w:rPr>
              <w:t>.</w:t>
            </w:r>
          </w:p>
        </w:tc>
      </w:tr>
      <w:tr w:rsidR="005C37D3" w:rsidRPr="00D37DEB" w14:paraId="49EBA345" w14:textId="77777777" w:rsidTr="003C4CCB">
        <w:tc>
          <w:tcPr>
            <w:tcW w:w="0" w:type="auto"/>
            <w:tcBorders>
              <w:top w:val="single" w:sz="6" w:space="0" w:color="DDDDDD"/>
            </w:tcBorders>
            <w:vAlign w:val="center"/>
          </w:tcPr>
          <w:p w14:paraId="601EB7B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18.17</w:t>
            </w:r>
          </w:p>
        </w:tc>
        <w:tc>
          <w:tcPr>
            <w:tcW w:w="0" w:type="auto"/>
            <w:tcBorders>
              <w:top w:val="single" w:sz="6" w:space="0" w:color="DDDDDD"/>
            </w:tcBorders>
            <w:vAlign w:val="center"/>
          </w:tcPr>
          <w:p w14:paraId="157B5348"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Błąd Niskiego Priorytetu - czas reakcji</w:t>
            </w:r>
          </w:p>
        </w:tc>
        <w:tc>
          <w:tcPr>
            <w:tcW w:w="0" w:type="auto"/>
            <w:tcBorders>
              <w:top w:val="single" w:sz="6" w:space="0" w:color="DDDDDD"/>
            </w:tcBorders>
            <w:vAlign w:val="center"/>
          </w:tcPr>
          <w:p w14:paraId="3736BC89"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color w:val="000000"/>
                <w:sz w:val="20"/>
                <w:szCs w:val="20"/>
                <w:lang w:eastAsia="pl-PL"/>
              </w:rPr>
              <w:t>Błąd Niskiego Priorytetu (Drobne usterki nie wpływające na ciągłość pracy): Czas reakcji do 12h od momentu zgłoszenia</w:t>
            </w:r>
            <w:r w:rsidR="00747801" w:rsidRPr="00CA70D0">
              <w:rPr>
                <w:rFonts w:ascii="Arial" w:eastAsia="Times New Roman" w:hAnsi="Arial" w:cs="Arial"/>
                <w:color w:val="000000"/>
                <w:sz w:val="20"/>
                <w:szCs w:val="20"/>
                <w:lang w:eastAsia="pl-PL"/>
              </w:rPr>
              <w:t xml:space="preserve"> przez osobę uprawnioną</w:t>
            </w:r>
            <w:r w:rsidRPr="00CA70D0">
              <w:rPr>
                <w:rFonts w:ascii="Arial" w:eastAsia="Times New Roman" w:hAnsi="Arial" w:cs="Arial"/>
                <w:color w:val="000000"/>
                <w:sz w:val="20"/>
                <w:szCs w:val="20"/>
                <w:lang w:eastAsia="pl-PL"/>
              </w:rPr>
              <w:t>.</w:t>
            </w:r>
          </w:p>
        </w:tc>
      </w:tr>
      <w:tr w:rsidR="005C37D3" w:rsidRPr="00D37DEB" w14:paraId="5B659602" w14:textId="77777777" w:rsidTr="00D37DEB">
        <w:tc>
          <w:tcPr>
            <w:tcW w:w="0" w:type="auto"/>
            <w:tcBorders>
              <w:top w:val="single" w:sz="6" w:space="0" w:color="DDDDDD"/>
              <w:bottom w:val="single" w:sz="6" w:space="0" w:color="DDDDDD"/>
            </w:tcBorders>
            <w:vAlign w:val="center"/>
          </w:tcPr>
          <w:p w14:paraId="6FE35D30"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sz w:val="20"/>
                <w:szCs w:val="20"/>
                <w:lang w:eastAsia="pl-PL"/>
              </w:rPr>
              <w:t>18.18</w:t>
            </w:r>
          </w:p>
        </w:tc>
        <w:tc>
          <w:tcPr>
            <w:tcW w:w="0" w:type="auto"/>
            <w:tcBorders>
              <w:top w:val="single" w:sz="6" w:space="0" w:color="DDDDDD"/>
              <w:bottom w:val="single" w:sz="6" w:space="0" w:color="DDDDDD"/>
            </w:tcBorders>
            <w:vAlign w:val="center"/>
          </w:tcPr>
          <w:p w14:paraId="007AF373"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sz w:val="20"/>
                <w:szCs w:val="20"/>
                <w:lang w:eastAsia="pl-PL"/>
              </w:rPr>
              <w:t>Błąd Niskiego Priorytetu - czas usunięcia</w:t>
            </w:r>
          </w:p>
        </w:tc>
        <w:tc>
          <w:tcPr>
            <w:tcW w:w="0" w:type="auto"/>
            <w:tcBorders>
              <w:top w:val="single" w:sz="6" w:space="0" w:color="DDDDDD"/>
              <w:bottom w:val="single" w:sz="6" w:space="0" w:color="DDDDDD"/>
            </w:tcBorders>
            <w:vAlign w:val="center"/>
          </w:tcPr>
          <w:p w14:paraId="07DA43BE" w14:textId="77777777" w:rsidR="005C37D3" w:rsidRPr="00CA70D0"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CA70D0">
              <w:rPr>
                <w:rFonts w:ascii="Arial" w:eastAsia="Times New Roman" w:hAnsi="Arial" w:cs="Arial"/>
                <w:sz w:val="20"/>
                <w:szCs w:val="20"/>
                <w:lang w:eastAsia="pl-PL"/>
              </w:rPr>
              <w:t>Błąd Niskiego Priorytetu (Drobne usterki nie wpływające na ciągłość pracy): Czas usunięcia do 48h od momentu zgłoszenia</w:t>
            </w:r>
            <w:r w:rsidR="00747801" w:rsidRPr="00CA70D0">
              <w:rPr>
                <w:rFonts w:ascii="Arial" w:eastAsia="Times New Roman" w:hAnsi="Arial" w:cs="Arial"/>
                <w:sz w:val="20"/>
                <w:szCs w:val="20"/>
                <w:lang w:eastAsia="pl-PL"/>
              </w:rPr>
              <w:t xml:space="preserve"> przez osobę uprawnioną</w:t>
            </w:r>
            <w:r w:rsidRPr="00CA70D0">
              <w:rPr>
                <w:rFonts w:ascii="Arial" w:eastAsia="Times New Roman" w:hAnsi="Arial" w:cs="Arial"/>
                <w:sz w:val="20"/>
                <w:szCs w:val="20"/>
                <w:lang w:eastAsia="pl-PL"/>
              </w:rPr>
              <w:t>.</w:t>
            </w:r>
          </w:p>
        </w:tc>
      </w:tr>
      <w:tr w:rsidR="00747801" w:rsidRPr="00D37DEB" w14:paraId="1CB2426A" w14:textId="77777777" w:rsidTr="00D37DEB">
        <w:tc>
          <w:tcPr>
            <w:tcW w:w="0" w:type="auto"/>
            <w:tcBorders>
              <w:top w:val="single" w:sz="6" w:space="0" w:color="DDDDDD"/>
              <w:bottom w:val="single" w:sz="6" w:space="0" w:color="DDDDDD"/>
            </w:tcBorders>
            <w:vAlign w:val="center"/>
          </w:tcPr>
          <w:p w14:paraId="6338A2BA"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bookmarkStart w:id="12" w:name="_Hlk222950911"/>
            <w:r w:rsidRPr="00CA70D0">
              <w:rPr>
                <w:rFonts w:ascii="Arial" w:eastAsia="Times New Roman" w:hAnsi="Arial" w:cs="Arial"/>
                <w:sz w:val="20"/>
                <w:szCs w:val="20"/>
                <w:lang w:eastAsia="pl-PL"/>
              </w:rPr>
              <w:t>18.19</w:t>
            </w:r>
          </w:p>
        </w:tc>
        <w:tc>
          <w:tcPr>
            <w:tcW w:w="0" w:type="auto"/>
            <w:tcBorders>
              <w:top w:val="single" w:sz="6" w:space="0" w:color="DDDDDD"/>
              <w:bottom w:val="single" w:sz="6" w:space="0" w:color="DDDDDD"/>
            </w:tcBorders>
            <w:vAlign w:val="center"/>
          </w:tcPr>
          <w:p w14:paraId="0EC7B38F"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Kanał zgłoszeń</w:t>
            </w:r>
          </w:p>
        </w:tc>
        <w:tc>
          <w:tcPr>
            <w:tcW w:w="0" w:type="auto"/>
            <w:tcBorders>
              <w:top w:val="single" w:sz="6" w:space="0" w:color="DDDDDD"/>
              <w:bottom w:val="single" w:sz="6" w:space="0" w:color="DDDDDD"/>
            </w:tcBorders>
            <w:vAlign w:val="center"/>
          </w:tcPr>
          <w:p w14:paraId="1E401D57" w14:textId="77777777" w:rsidR="00747801" w:rsidRPr="00CA70D0" w:rsidRDefault="00747801" w:rsidP="00747801">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Zgłoszenia dokonywane są poprzez: e-mail na adres serwisu Wykonawcy; system zgłoszeniowy (jeśli Wykonawca udostępnia).</w:t>
            </w:r>
          </w:p>
        </w:tc>
      </w:tr>
      <w:tr w:rsidR="00747801" w:rsidRPr="00D37DEB" w14:paraId="4868BFC3" w14:textId="77777777" w:rsidTr="00D37DEB">
        <w:tc>
          <w:tcPr>
            <w:tcW w:w="0" w:type="auto"/>
            <w:tcBorders>
              <w:top w:val="single" w:sz="6" w:space="0" w:color="DDDDDD"/>
              <w:bottom w:val="single" w:sz="6" w:space="0" w:color="DDDDDD"/>
            </w:tcBorders>
            <w:vAlign w:val="center"/>
          </w:tcPr>
          <w:p w14:paraId="7DAA8BA2"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18.20</w:t>
            </w:r>
          </w:p>
        </w:tc>
        <w:tc>
          <w:tcPr>
            <w:tcW w:w="0" w:type="auto"/>
            <w:tcBorders>
              <w:top w:val="single" w:sz="6" w:space="0" w:color="DDDDDD"/>
              <w:bottom w:val="single" w:sz="6" w:space="0" w:color="DDDDDD"/>
            </w:tcBorders>
            <w:vAlign w:val="center"/>
          </w:tcPr>
          <w:p w14:paraId="12BBCFB9"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Osoby uprawnione</w:t>
            </w:r>
          </w:p>
        </w:tc>
        <w:tc>
          <w:tcPr>
            <w:tcW w:w="0" w:type="auto"/>
            <w:tcBorders>
              <w:top w:val="single" w:sz="6" w:space="0" w:color="DDDDDD"/>
              <w:bottom w:val="single" w:sz="6" w:space="0" w:color="DDDDDD"/>
            </w:tcBorders>
            <w:vAlign w:val="center"/>
          </w:tcPr>
          <w:p w14:paraId="4A1CA813" w14:textId="77777777" w:rsidR="00747801" w:rsidRPr="00CA70D0" w:rsidRDefault="00747801" w:rsidP="00747801">
            <w:pPr>
              <w:spacing w:beforeAutospacing="1" w:after="300" w:afterAutospacing="1" w:line="1" w:lineRule="atLeast"/>
              <w:rPr>
                <w:rFonts w:ascii="Arial" w:eastAsia="Times New Roman" w:hAnsi="Arial" w:cs="Arial"/>
                <w:sz w:val="20"/>
                <w:szCs w:val="20"/>
                <w:lang w:eastAsia="pl-PL"/>
              </w:rPr>
            </w:pPr>
            <w:bookmarkStart w:id="13" w:name="_Hlk223592323"/>
            <w:r w:rsidRPr="00CA70D0">
              <w:rPr>
                <w:rFonts w:ascii="Arial" w:eastAsia="Times New Roman" w:hAnsi="Arial" w:cs="Arial"/>
                <w:sz w:val="20"/>
                <w:szCs w:val="20"/>
                <w:lang w:eastAsia="pl-PL"/>
              </w:rPr>
              <w:t>Zamawiający przekaże listę osób uprawnionych do zgłaszania incydentów przed rozpoczęciem świadczenia usług serwisowych</w:t>
            </w:r>
            <w:bookmarkEnd w:id="13"/>
            <w:r w:rsidRPr="00CA70D0">
              <w:rPr>
                <w:rFonts w:ascii="Arial" w:eastAsia="Times New Roman" w:hAnsi="Arial" w:cs="Arial"/>
                <w:sz w:val="20"/>
                <w:szCs w:val="20"/>
                <w:lang w:eastAsia="pl-PL"/>
              </w:rPr>
              <w:t>.</w:t>
            </w:r>
          </w:p>
        </w:tc>
      </w:tr>
      <w:tr w:rsidR="00747801" w:rsidRPr="00D37DEB" w14:paraId="23CF938A" w14:textId="77777777" w:rsidTr="00D37DEB">
        <w:tc>
          <w:tcPr>
            <w:tcW w:w="0" w:type="auto"/>
            <w:tcBorders>
              <w:top w:val="single" w:sz="6" w:space="0" w:color="DDDDDD"/>
              <w:bottom w:val="single" w:sz="6" w:space="0" w:color="DDDDDD"/>
            </w:tcBorders>
            <w:vAlign w:val="center"/>
          </w:tcPr>
          <w:p w14:paraId="75917407"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18.21</w:t>
            </w:r>
          </w:p>
        </w:tc>
        <w:tc>
          <w:tcPr>
            <w:tcW w:w="0" w:type="auto"/>
            <w:tcBorders>
              <w:top w:val="single" w:sz="6" w:space="0" w:color="DDDDDD"/>
              <w:bottom w:val="single" w:sz="6" w:space="0" w:color="DDDDDD"/>
            </w:tcBorders>
            <w:vAlign w:val="center"/>
          </w:tcPr>
          <w:p w14:paraId="681D28BA"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Dostępność serwisu</w:t>
            </w:r>
          </w:p>
        </w:tc>
        <w:tc>
          <w:tcPr>
            <w:tcW w:w="0" w:type="auto"/>
            <w:tcBorders>
              <w:top w:val="single" w:sz="6" w:space="0" w:color="DDDDDD"/>
              <w:bottom w:val="single" w:sz="6" w:space="0" w:color="DDDDDD"/>
            </w:tcBorders>
            <w:vAlign w:val="center"/>
          </w:tcPr>
          <w:p w14:paraId="41B04EE6" w14:textId="77777777" w:rsidR="00747801" w:rsidRPr="00CA70D0" w:rsidRDefault="00747801" w:rsidP="00747801">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Tryb 24/7/365 dla Awarii Krytycznych; Dni robocze 8:00–16:00 dla pozostałych.</w:t>
            </w:r>
          </w:p>
        </w:tc>
      </w:tr>
      <w:tr w:rsidR="00747801" w:rsidRPr="00D37DEB" w14:paraId="23D6AA73" w14:textId="77777777" w:rsidTr="00D37DEB">
        <w:tc>
          <w:tcPr>
            <w:tcW w:w="0" w:type="auto"/>
            <w:tcBorders>
              <w:top w:val="single" w:sz="6" w:space="0" w:color="DDDDDD"/>
              <w:bottom w:val="single" w:sz="6" w:space="0" w:color="DDDDDD"/>
            </w:tcBorders>
            <w:vAlign w:val="center"/>
          </w:tcPr>
          <w:p w14:paraId="6D5BE1A2"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18.22</w:t>
            </w:r>
          </w:p>
        </w:tc>
        <w:tc>
          <w:tcPr>
            <w:tcW w:w="0" w:type="auto"/>
            <w:tcBorders>
              <w:top w:val="single" w:sz="6" w:space="0" w:color="DDDDDD"/>
              <w:bottom w:val="single" w:sz="6" w:space="0" w:color="DDDDDD"/>
            </w:tcBorders>
            <w:vAlign w:val="center"/>
          </w:tcPr>
          <w:p w14:paraId="78EBEF25" w14:textId="77777777" w:rsidR="00747801" w:rsidRPr="00CA70D0" w:rsidRDefault="00747801"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Potwierdzenie usunięcia</w:t>
            </w:r>
          </w:p>
        </w:tc>
        <w:tc>
          <w:tcPr>
            <w:tcW w:w="0" w:type="auto"/>
            <w:tcBorders>
              <w:top w:val="single" w:sz="6" w:space="0" w:color="DDDDDD"/>
              <w:bottom w:val="single" w:sz="6" w:space="0" w:color="DDDDDD"/>
            </w:tcBorders>
            <w:vAlign w:val="center"/>
          </w:tcPr>
          <w:p w14:paraId="0E4262D8" w14:textId="77777777" w:rsidR="00747801" w:rsidRPr="00CA70D0" w:rsidRDefault="00747801" w:rsidP="00747801">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Kontakt z osobą zg</w:t>
            </w:r>
            <w:r w:rsidR="002152D3" w:rsidRPr="00CA70D0">
              <w:rPr>
                <w:rFonts w:ascii="Arial" w:eastAsia="Times New Roman" w:hAnsi="Arial" w:cs="Arial"/>
                <w:sz w:val="20"/>
                <w:szCs w:val="20"/>
                <w:lang w:eastAsia="pl-PL"/>
              </w:rPr>
              <w:t>łaszającą która potwierdza usunięcie awarii/usterki/błędu w kanale zgłoszeń</w:t>
            </w:r>
          </w:p>
        </w:tc>
      </w:tr>
      <w:bookmarkEnd w:id="12"/>
      <w:tr w:rsidR="00D37DEB" w:rsidRPr="00D37DEB" w14:paraId="647719C2" w14:textId="77777777" w:rsidTr="003C4CCB">
        <w:tc>
          <w:tcPr>
            <w:tcW w:w="0" w:type="auto"/>
            <w:tcBorders>
              <w:top w:val="single" w:sz="6" w:space="0" w:color="DDDDDD"/>
            </w:tcBorders>
            <w:vAlign w:val="center"/>
          </w:tcPr>
          <w:p w14:paraId="7D55B72B" w14:textId="77777777" w:rsidR="00D37DEB" w:rsidRPr="00CA70D0" w:rsidRDefault="00D37DEB"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18.</w:t>
            </w:r>
            <w:r w:rsidR="002152D3" w:rsidRPr="00CA70D0">
              <w:rPr>
                <w:rFonts w:ascii="Arial" w:eastAsia="Times New Roman" w:hAnsi="Arial" w:cs="Arial"/>
                <w:sz w:val="20"/>
                <w:szCs w:val="20"/>
                <w:lang w:eastAsia="pl-PL"/>
              </w:rPr>
              <w:t>23</w:t>
            </w:r>
          </w:p>
        </w:tc>
        <w:tc>
          <w:tcPr>
            <w:tcW w:w="0" w:type="auto"/>
            <w:tcBorders>
              <w:top w:val="single" w:sz="6" w:space="0" w:color="DDDDDD"/>
            </w:tcBorders>
            <w:vAlign w:val="center"/>
          </w:tcPr>
          <w:p w14:paraId="5C60F211" w14:textId="77777777" w:rsidR="00D37DEB" w:rsidRPr="00CA70D0" w:rsidRDefault="006A5FE6"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Termin wdrożenia</w:t>
            </w:r>
          </w:p>
        </w:tc>
        <w:tc>
          <w:tcPr>
            <w:tcW w:w="0" w:type="auto"/>
            <w:tcBorders>
              <w:top w:val="single" w:sz="6" w:space="0" w:color="DDDDDD"/>
            </w:tcBorders>
            <w:vAlign w:val="center"/>
          </w:tcPr>
          <w:p w14:paraId="0E33635A" w14:textId="77777777" w:rsidR="00D37DEB" w:rsidRPr="00CA70D0" w:rsidRDefault="006A5FE6" w:rsidP="005C37D3">
            <w:pPr>
              <w:spacing w:beforeAutospacing="1" w:after="300" w:afterAutospacing="1" w:line="1" w:lineRule="atLeast"/>
              <w:rPr>
                <w:rFonts w:ascii="Arial" w:eastAsia="Times New Roman" w:hAnsi="Arial" w:cs="Arial"/>
                <w:sz w:val="20"/>
                <w:szCs w:val="20"/>
                <w:lang w:eastAsia="pl-PL"/>
              </w:rPr>
            </w:pPr>
            <w:r w:rsidRPr="00CA70D0">
              <w:rPr>
                <w:rFonts w:ascii="Arial" w:eastAsia="Times New Roman" w:hAnsi="Arial" w:cs="Arial"/>
                <w:sz w:val="20"/>
                <w:szCs w:val="20"/>
                <w:lang w:eastAsia="pl-PL"/>
              </w:rPr>
              <w:t xml:space="preserve">Zakończenie wdrożenia i przekazanie do eksploatacji produkcyjnej do dnia </w:t>
            </w:r>
            <w:r w:rsidR="00461EC1">
              <w:rPr>
                <w:rFonts w:ascii="Arial" w:eastAsia="Times New Roman" w:hAnsi="Arial" w:cs="Arial"/>
                <w:sz w:val="20"/>
                <w:szCs w:val="20"/>
                <w:lang w:eastAsia="pl-PL"/>
              </w:rPr>
              <w:t>28</w:t>
            </w:r>
            <w:r w:rsidRPr="00CA70D0">
              <w:rPr>
                <w:rFonts w:ascii="Arial" w:eastAsia="Times New Roman" w:hAnsi="Arial" w:cs="Arial"/>
                <w:sz w:val="20"/>
                <w:szCs w:val="20"/>
                <w:lang w:eastAsia="pl-PL"/>
              </w:rPr>
              <w:t xml:space="preserve"> maja 2026 r.</w:t>
            </w:r>
          </w:p>
        </w:tc>
      </w:tr>
    </w:tbl>
    <w:p w14:paraId="48240BCE" w14:textId="5A41B722"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19. WARUNKI ODBIORU</w:t>
      </w:r>
    </w:p>
    <w:tbl>
      <w:tblPr>
        <w:tblW w:w="5000" w:type="pct"/>
        <w:tblCellMar>
          <w:top w:w="15" w:type="dxa"/>
          <w:left w:w="15" w:type="dxa"/>
          <w:bottom w:w="15" w:type="dxa"/>
          <w:right w:w="15" w:type="dxa"/>
        </w:tblCellMar>
        <w:tblLook w:val="04A0" w:firstRow="1" w:lastRow="0" w:firstColumn="1" w:lastColumn="0" w:noHBand="0" w:noVBand="1"/>
      </w:tblPr>
      <w:tblGrid>
        <w:gridCol w:w="420"/>
        <w:gridCol w:w="1667"/>
        <w:gridCol w:w="7303"/>
      </w:tblGrid>
      <w:tr w:rsidR="005C37D3" w:rsidRPr="00D37DEB" w14:paraId="0CD6C07D" w14:textId="77777777" w:rsidTr="003C4CCB">
        <w:tc>
          <w:tcPr>
            <w:tcW w:w="0" w:type="auto"/>
            <w:tcBorders>
              <w:bottom w:val="single" w:sz="12" w:space="0" w:color="DDDDDD"/>
            </w:tcBorders>
            <w:vAlign w:val="center"/>
          </w:tcPr>
          <w:p w14:paraId="29E5BFF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6E034B29"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Wymagania</w:t>
            </w:r>
          </w:p>
        </w:tc>
        <w:tc>
          <w:tcPr>
            <w:tcW w:w="0" w:type="auto"/>
            <w:tcBorders>
              <w:bottom w:val="single" w:sz="12" w:space="0" w:color="DDDDDD"/>
            </w:tcBorders>
            <w:vAlign w:val="center"/>
          </w:tcPr>
          <w:p w14:paraId="0F676693"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w:t>
            </w:r>
          </w:p>
        </w:tc>
      </w:tr>
      <w:tr w:rsidR="005C37D3" w:rsidRPr="00D37DEB" w14:paraId="44C29C10" w14:textId="77777777" w:rsidTr="003C4CCB">
        <w:tc>
          <w:tcPr>
            <w:tcW w:w="0" w:type="auto"/>
            <w:tcBorders>
              <w:top w:val="single" w:sz="6" w:space="0" w:color="DDDDDD"/>
            </w:tcBorders>
            <w:vAlign w:val="center"/>
          </w:tcPr>
          <w:p w14:paraId="25A33FE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19.1</w:t>
            </w:r>
          </w:p>
        </w:tc>
        <w:tc>
          <w:tcPr>
            <w:tcW w:w="0" w:type="auto"/>
            <w:tcBorders>
              <w:top w:val="single" w:sz="6" w:space="0" w:color="DDDDDD"/>
            </w:tcBorders>
            <w:vAlign w:val="center"/>
          </w:tcPr>
          <w:p w14:paraId="02D70E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Odbiór Projektu Technicznego</w:t>
            </w:r>
          </w:p>
        </w:tc>
        <w:tc>
          <w:tcPr>
            <w:tcW w:w="0" w:type="auto"/>
            <w:tcBorders>
              <w:top w:val="single" w:sz="6" w:space="0" w:color="DDDDDD"/>
            </w:tcBorders>
            <w:vAlign w:val="center"/>
          </w:tcPr>
          <w:p w14:paraId="0F5ED94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Pierwszy odbiór: akceptacja dokumentu Projekt Techniczny Wdrożenia przez Zamawiającego. Akceptacja dokumentu stanowi warunek przystąpienia do prac instalacyjnych i konfiguracyjnych.</w:t>
            </w:r>
          </w:p>
        </w:tc>
      </w:tr>
      <w:tr w:rsidR="005C37D3" w:rsidRPr="00D37DEB" w14:paraId="1BB596D3" w14:textId="77777777" w:rsidTr="003C4CCB">
        <w:tc>
          <w:tcPr>
            <w:tcW w:w="0" w:type="auto"/>
            <w:tcBorders>
              <w:top w:val="single" w:sz="6" w:space="0" w:color="DDDDDD"/>
            </w:tcBorders>
            <w:vAlign w:val="center"/>
          </w:tcPr>
          <w:p w14:paraId="78E9FAC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19.2</w:t>
            </w:r>
          </w:p>
        </w:tc>
        <w:tc>
          <w:tcPr>
            <w:tcW w:w="0" w:type="auto"/>
            <w:tcBorders>
              <w:top w:val="single" w:sz="6" w:space="0" w:color="DDDDDD"/>
            </w:tcBorders>
            <w:vAlign w:val="center"/>
          </w:tcPr>
          <w:p w14:paraId="4346DD37"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Testy akceptacyjne (UAT)</w:t>
            </w:r>
          </w:p>
        </w:tc>
        <w:tc>
          <w:tcPr>
            <w:tcW w:w="0" w:type="auto"/>
            <w:tcBorders>
              <w:top w:val="single" w:sz="6" w:space="0" w:color="DDDDDD"/>
            </w:tcBorders>
            <w:vAlign w:val="center"/>
          </w:tcPr>
          <w:p w14:paraId="10A16BE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przeprowadzić testy akceptacyjne z udziałem Zamawiającego, potwierdzające spełnienie wszystkich wymagań niniejszego OPZ. Testy muszą obejmować weryfikację każdego modułu systemu.</w:t>
            </w:r>
          </w:p>
        </w:tc>
      </w:tr>
      <w:tr w:rsidR="005C37D3" w:rsidRPr="00D37DEB" w14:paraId="41B77D92" w14:textId="77777777" w:rsidTr="003C4CCB">
        <w:tc>
          <w:tcPr>
            <w:tcW w:w="0" w:type="auto"/>
            <w:tcBorders>
              <w:top w:val="single" w:sz="6" w:space="0" w:color="DDDDDD"/>
            </w:tcBorders>
            <w:vAlign w:val="center"/>
          </w:tcPr>
          <w:p w14:paraId="2067D39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19.3</w:t>
            </w:r>
          </w:p>
        </w:tc>
        <w:tc>
          <w:tcPr>
            <w:tcW w:w="0" w:type="auto"/>
            <w:tcBorders>
              <w:top w:val="single" w:sz="6" w:space="0" w:color="DDDDDD"/>
            </w:tcBorders>
            <w:vAlign w:val="center"/>
          </w:tcPr>
          <w:p w14:paraId="4A2C8DB6"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Scenariusze testowe</w:t>
            </w:r>
          </w:p>
        </w:tc>
        <w:tc>
          <w:tcPr>
            <w:tcW w:w="0" w:type="auto"/>
            <w:tcBorders>
              <w:top w:val="single" w:sz="6" w:space="0" w:color="DDDDDD"/>
            </w:tcBorders>
            <w:vAlign w:val="center"/>
          </w:tcPr>
          <w:p w14:paraId="2A455AC2"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przygotować scenariusze testowe dla każdego modułu systemu i przedłożyć je do akceptacji Zamawiającego przed rozpoczęciem testów. Scenariusze muszą zawierać: opis testu, warunki wstępne, kroki do wykonania, oczekiwany rezultat.</w:t>
            </w:r>
          </w:p>
        </w:tc>
      </w:tr>
      <w:tr w:rsidR="005C37D3" w:rsidRPr="00D37DEB" w14:paraId="61FF81A6" w14:textId="77777777" w:rsidTr="003C4CCB">
        <w:tc>
          <w:tcPr>
            <w:tcW w:w="0" w:type="auto"/>
            <w:tcBorders>
              <w:top w:val="single" w:sz="6" w:space="0" w:color="DDDDDD"/>
            </w:tcBorders>
            <w:vAlign w:val="center"/>
          </w:tcPr>
          <w:p w14:paraId="3759339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19.4</w:t>
            </w:r>
          </w:p>
        </w:tc>
        <w:tc>
          <w:tcPr>
            <w:tcW w:w="0" w:type="auto"/>
            <w:tcBorders>
              <w:top w:val="single" w:sz="6" w:space="0" w:color="DDDDDD"/>
            </w:tcBorders>
            <w:vAlign w:val="center"/>
          </w:tcPr>
          <w:p w14:paraId="741DE54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Odbiór częściowy</w:t>
            </w:r>
          </w:p>
        </w:tc>
        <w:tc>
          <w:tcPr>
            <w:tcW w:w="0" w:type="auto"/>
            <w:tcBorders>
              <w:top w:val="single" w:sz="6" w:space="0" w:color="DDDDDD"/>
            </w:tcBorders>
            <w:vAlign w:val="center"/>
          </w:tcPr>
          <w:p w14:paraId="39F0B29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Odbiór częściowy obejmuje: instalację infrastruktury serwerowej, migrację numeracji, uruchomienie poszczególnych modułów systemu. Każdy odbiór częściowy potwierdzany jest protokołem odbioru częściowego.</w:t>
            </w:r>
          </w:p>
        </w:tc>
      </w:tr>
      <w:tr w:rsidR="005C37D3" w:rsidRPr="00D37DEB" w14:paraId="794F3F15" w14:textId="77777777" w:rsidTr="003C4CCB">
        <w:tc>
          <w:tcPr>
            <w:tcW w:w="0" w:type="auto"/>
            <w:tcBorders>
              <w:top w:val="single" w:sz="6" w:space="0" w:color="DDDDDD"/>
            </w:tcBorders>
            <w:vAlign w:val="center"/>
          </w:tcPr>
          <w:p w14:paraId="221DABC0"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19.5</w:t>
            </w:r>
          </w:p>
        </w:tc>
        <w:tc>
          <w:tcPr>
            <w:tcW w:w="0" w:type="auto"/>
            <w:tcBorders>
              <w:top w:val="single" w:sz="6" w:space="0" w:color="DDDDDD"/>
            </w:tcBorders>
            <w:vAlign w:val="center"/>
          </w:tcPr>
          <w:p w14:paraId="6752B4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Odbiór końcowy</w:t>
            </w:r>
          </w:p>
        </w:tc>
        <w:tc>
          <w:tcPr>
            <w:tcW w:w="0" w:type="auto"/>
            <w:tcBorders>
              <w:top w:val="single" w:sz="6" w:space="0" w:color="DDDDDD"/>
            </w:tcBorders>
            <w:vAlign w:val="center"/>
          </w:tcPr>
          <w:p w14:paraId="6AE549D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Odbiór końcowy następuje po pozytywnym zakończeniu testów UAT, przeprowadzeniu szkoleń i dostarczeniu kompletnej dokumentacji. Odbiór końcowy potwierdzony jest protokołem odbioru końcowego podpisanym przez obie strony.</w:t>
            </w:r>
          </w:p>
        </w:tc>
      </w:tr>
      <w:tr w:rsidR="005C37D3" w:rsidRPr="00D37DEB" w14:paraId="5AEE5A42" w14:textId="77777777" w:rsidTr="003C4CCB">
        <w:tc>
          <w:tcPr>
            <w:tcW w:w="0" w:type="auto"/>
            <w:tcBorders>
              <w:top w:val="single" w:sz="6" w:space="0" w:color="DDDDDD"/>
            </w:tcBorders>
            <w:vAlign w:val="center"/>
          </w:tcPr>
          <w:p w14:paraId="7033F17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19.6</w:t>
            </w:r>
          </w:p>
        </w:tc>
        <w:tc>
          <w:tcPr>
            <w:tcW w:w="0" w:type="auto"/>
            <w:tcBorders>
              <w:top w:val="single" w:sz="6" w:space="0" w:color="DDDDDD"/>
            </w:tcBorders>
            <w:vAlign w:val="center"/>
          </w:tcPr>
          <w:p w14:paraId="13C2CD7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Okres stabilizacji</w:t>
            </w:r>
          </w:p>
        </w:tc>
        <w:tc>
          <w:tcPr>
            <w:tcW w:w="0" w:type="auto"/>
            <w:tcBorders>
              <w:top w:val="single" w:sz="6" w:space="0" w:color="DDDDDD"/>
            </w:tcBorders>
            <w:vAlign w:val="center"/>
          </w:tcPr>
          <w:p w14:paraId="33518F2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odbiorze końcowym obowiązuje 30-dniowy okres stabilizacji, w którym Wykonawca zapewnia wzmożone wsparcie techniczne (skrócone czasy reakcji) w celu eliminacji ewentualnych problemów pojawiających się w warunkach produkcyjnych.</w:t>
            </w:r>
          </w:p>
        </w:tc>
      </w:tr>
    </w:tbl>
    <w:p w14:paraId="05097690" w14:textId="08469F4D"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lastRenderedPageBreak/>
        <w:t>20. LICENCJE I PRAWA AUTORSKIE</w:t>
      </w:r>
    </w:p>
    <w:tbl>
      <w:tblPr>
        <w:tblW w:w="5000" w:type="pct"/>
        <w:tblCellMar>
          <w:top w:w="15" w:type="dxa"/>
          <w:left w:w="15" w:type="dxa"/>
          <w:bottom w:w="15" w:type="dxa"/>
          <w:right w:w="15" w:type="dxa"/>
        </w:tblCellMar>
        <w:tblLook w:val="04A0" w:firstRow="1" w:lastRow="0" w:firstColumn="1" w:lastColumn="0" w:noHBand="0" w:noVBand="1"/>
      </w:tblPr>
      <w:tblGrid>
        <w:gridCol w:w="420"/>
        <w:gridCol w:w="2012"/>
        <w:gridCol w:w="6958"/>
      </w:tblGrid>
      <w:tr w:rsidR="005C37D3" w:rsidRPr="00D37DEB" w14:paraId="58316689" w14:textId="77777777" w:rsidTr="003C4CCB">
        <w:tc>
          <w:tcPr>
            <w:tcW w:w="0" w:type="auto"/>
            <w:tcBorders>
              <w:bottom w:val="single" w:sz="12" w:space="0" w:color="DDDDDD"/>
            </w:tcBorders>
            <w:vAlign w:val="center"/>
          </w:tcPr>
          <w:p w14:paraId="57162AF5"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0" w:type="auto"/>
            <w:tcBorders>
              <w:bottom w:val="single" w:sz="12" w:space="0" w:color="DDDDDD"/>
            </w:tcBorders>
            <w:vAlign w:val="center"/>
          </w:tcPr>
          <w:p w14:paraId="087ADF23"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Wymagania</w:t>
            </w:r>
          </w:p>
        </w:tc>
        <w:tc>
          <w:tcPr>
            <w:tcW w:w="0" w:type="auto"/>
            <w:tcBorders>
              <w:bottom w:val="single" w:sz="12" w:space="0" w:color="DDDDDD"/>
            </w:tcBorders>
            <w:vAlign w:val="center"/>
          </w:tcPr>
          <w:p w14:paraId="6CCEE4E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w:t>
            </w:r>
          </w:p>
        </w:tc>
      </w:tr>
      <w:tr w:rsidR="005C37D3" w:rsidRPr="00D37DEB" w14:paraId="51F088DF" w14:textId="77777777" w:rsidTr="003C4CCB">
        <w:tc>
          <w:tcPr>
            <w:tcW w:w="0" w:type="auto"/>
            <w:tcBorders>
              <w:top w:val="single" w:sz="6" w:space="0" w:color="DDDDDD"/>
            </w:tcBorders>
            <w:vAlign w:val="center"/>
          </w:tcPr>
          <w:p w14:paraId="7A377B2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14" w:name="_Hlk223351857"/>
            <w:r w:rsidRPr="00D37DEB">
              <w:rPr>
                <w:rFonts w:ascii="Arial" w:eastAsia="Times New Roman" w:hAnsi="Arial" w:cs="Arial"/>
                <w:color w:val="000000"/>
                <w:sz w:val="20"/>
                <w:szCs w:val="20"/>
                <w:lang w:eastAsia="pl-PL"/>
              </w:rPr>
              <w:t>20.1</w:t>
            </w:r>
          </w:p>
        </w:tc>
        <w:tc>
          <w:tcPr>
            <w:tcW w:w="0" w:type="auto"/>
            <w:tcBorders>
              <w:top w:val="single" w:sz="6" w:space="0" w:color="DDDDDD"/>
            </w:tcBorders>
            <w:vAlign w:val="center"/>
          </w:tcPr>
          <w:p w14:paraId="3D7C316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Licencje bezterminowe</w:t>
            </w:r>
          </w:p>
        </w:tc>
        <w:tc>
          <w:tcPr>
            <w:tcW w:w="0" w:type="auto"/>
            <w:tcBorders>
              <w:top w:val="single" w:sz="6" w:space="0" w:color="DDDDDD"/>
            </w:tcBorders>
            <w:vAlign w:val="center"/>
          </w:tcPr>
          <w:p w14:paraId="60810D8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Licencje na dostarczone oprogramowanie (centrala VoIP, system Call Center, CRM, TTS, ASR) muszą być udzielone bezterminowo. Licencje nie mogą wygasać po zakończeniu umowy serwisowej - system musi pozostać w pełni funkcjonalny po wygaśnięciu gwarancji.</w:t>
            </w:r>
          </w:p>
        </w:tc>
      </w:tr>
      <w:bookmarkEnd w:id="14"/>
      <w:tr w:rsidR="005C37D3" w:rsidRPr="00D37DEB" w14:paraId="6D5B7F5C" w14:textId="77777777" w:rsidTr="003C4CCB">
        <w:tc>
          <w:tcPr>
            <w:tcW w:w="0" w:type="auto"/>
            <w:tcBorders>
              <w:top w:val="single" w:sz="6" w:space="0" w:color="DDDDDD"/>
            </w:tcBorders>
            <w:vAlign w:val="center"/>
          </w:tcPr>
          <w:p w14:paraId="13BFBFE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20.2</w:t>
            </w:r>
          </w:p>
        </w:tc>
        <w:tc>
          <w:tcPr>
            <w:tcW w:w="0" w:type="auto"/>
            <w:tcBorders>
              <w:top w:val="single" w:sz="6" w:space="0" w:color="DDDDDD"/>
            </w:tcBorders>
            <w:vAlign w:val="center"/>
          </w:tcPr>
          <w:p w14:paraId="3E3118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Model licencjonowania</w:t>
            </w:r>
          </w:p>
        </w:tc>
        <w:tc>
          <w:tcPr>
            <w:tcW w:w="0" w:type="auto"/>
            <w:tcBorders>
              <w:top w:val="single" w:sz="6" w:space="0" w:color="DDDDDD"/>
            </w:tcBorders>
            <w:vAlign w:val="center"/>
          </w:tcPr>
          <w:p w14:paraId="7C734643"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Wykonawca musi wskazać w ofercie model licencjonowania (per-user, per-server, per-kanał) wraz z dokładną liczbą dostarczanych licencji dla każdego komponentu systemu.</w:t>
            </w:r>
          </w:p>
        </w:tc>
      </w:tr>
      <w:tr w:rsidR="005C37D3" w:rsidRPr="00D37DEB" w14:paraId="646D3E0D" w14:textId="77777777" w:rsidTr="003C4CCB">
        <w:tc>
          <w:tcPr>
            <w:tcW w:w="0" w:type="auto"/>
            <w:tcBorders>
              <w:top w:val="single" w:sz="6" w:space="0" w:color="DDDDDD"/>
            </w:tcBorders>
            <w:vAlign w:val="center"/>
          </w:tcPr>
          <w:p w14:paraId="6A31D28C"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bookmarkStart w:id="15" w:name="_Hlk223351872"/>
            <w:r w:rsidRPr="00D37DEB">
              <w:rPr>
                <w:rFonts w:ascii="Arial" w:eastAsia="Times New Roman" w:hAnsi="Arial" w:cs="Arial"/>
                <w:color w:val="000000"/>
                <w:sz w:val="20"/>
                <w:szCs w:val="20"/>
                <w:lang w:eastAsia="pl-PL"/>
              </w:rPr>
              <w:t>20.3</w:t>
            </w:r>
          </w:p>
        </w:tc>
        <w:tc>
          <w:tcPr>
            <w:tcW w:w="0" w:type="auto"/>
            <w:tcBorders>
              <w:top w:val="single" w:sz="6" w:space="0" w:color="DDDDDD"/>
            </w:tcBorders>
            <w:vAlign w:val="center"/>
          </w:tcPr>
          <w:p w14:paraId="146734E1"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Aktualizacje w gwarancji</w:t>
            </w:r>
          </w:p>
        </w:tc>
        <w:tc>
          <w:tcPr>
            <w:tcW w:w="0" w:type="auto"/>
            <w:tcBorders>
              <w:top w:val="single" w:sz="6" w:space="0" w:color="DDDDDD"/>
            </w:tcBorders>
            <w:vAlign w:val="center"/>
          </w:tcPr>
          <w:p w14:paraId="5664646B"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 xml:space="preserve">W okresie gwarancji (36 miesięcy) Wykonawca zapewnia </w:t>
            </w:r>
            <w:r w:rsidR="008916ED" w:rsidRPr="008916ED">
              <w:rPr>
                <w:rFonts w:ascii="Arial" w:eastAsia="Times New Roman" w:hAnsi="Arial" w:cs="Arial"/>
                <w:color w:val="000000"/>
                <w:sz w:val="20"/>
                <w:szCs w:val="20"/>
                <w:lang w:eastAsia="pl-PL"/>
              </w:rPr>
              <w:t>w ramach ceny ofertowej</w:t>
            </w:r>
            <w:r w:rsidRPr="00D37DEB">
              <w:rPr>
                <w:rFonts w:ascii="Arial" w:eastAsia="Times New Roman" w:hAnsi="Arial" w:cs="Arial"/>
                <w:color w:val="000000"/>
                <w:sz w:val="20"/>
                <w:szCs w:val="20"/>
                <w:lang w:eastAsia="pl-PL"/>
              </w:rPr>
              <w:t xml:space="preserve"> aktualizacje oprogramowania do najnowszych wersji, w tym poprawki bezpieczeństwa i nowe funkcjonalności.</w:t>
            </w:r>
          </w:p>
        </w:tc>
      </w:tr>
      <w:bookmarkEnd w:id="15"/>
      <w:tr w:rsidR="005C37D3" w:rsidRPr="00D37DEB" w14:paraId="59D3A572" w14:textId="77777777" w:rsidTr="003C4CCB">
        <w:tc>
          <w:tcPr>
            <w:tcW w:w="0" w:type="auto"/>
            <w:tcBorders>
              <w:top w:val="single" w:sz="6" w:space="0" w:color="DDDDDD"/>
            </w:tcBorders>
            <w:vAlign w:val="center"/>
          </w:tcPr>
          <w:p w14:paraId="4DF2691D"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20.4</w:t>
            </w:r>
          </w:p>
        </w:tc>
        <w:tc>
          <w:tcPr>
            <w:tcW w:w="0" w:type="auto"/>
            <w:tcBorders>
              <w:top w:val="single" w:sz="6" w:space="0" w:color="DDDDDD"/>
            </w:tcBorders>
            <w:vAlign w:val="center"/>
          </w:tcPr>
          <w:p w14:paraId="67B7690E"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Własność danych</w:t>
            </w:r>
          </w:p>
        </w:tc>
        <w:tc>
          <w:tcPr>
            <w:tcW w:w="0" w:type="auto"/>
            <w:tcBorders>
              <w:top w:val="single" w:sz="6" w:space="0" w:color="DDDDDD"/>
            </w:tcBorders>
            <w:vAlign w:val="center"/>
          </w:tcPr>
          <w:p w14:paraId="02463108"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Wszystkie dane zgromadzone w systemie (nagrania rozmów, transkrypcje, dane pacjentów, konfiguracja systemu, raporty) stanowią wyłączną własność Zamawiającego. Wykonawca nie nabywa żadnych praw do tych danych.</w:t>
            </w:r>
          </w:p>
        </w:tc>
      </w:tr>
      <w:tr w:rsidR="005C37D3" w:rsidRPr="00D37DEB" w14:paraId="5E2AB181" w14:textId="77777777" w:rsidTr="003C4CCB">
        <w:tc>
          <w:tcPr>
            <w:tcW w:w="0" w:type="auto"/>
            <w:tcBorders>
              <w:top w:val="single" w:sz="6" w:space="0" w:color="DDDDDD"/>
            </w:tcBorders>
            <w:vAlign w:val="center"/>
          </w:tcPr>
          <w:p w14:paraId="277EE05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20.5</w:t>
            </w:r>
          </w:p>
        </w:tc>
        <w:tc>
          <w:tcPr>
            <w:tcW w:w="0" w:type="auto"/>
            <w:tcBorders>
              <w:top w:val="single" w:sz="6" w:space="0" w:color="DDDDDD"/>
            </w:tcBorders>
            <w:vAlign w:val="center"/>
          </w:tcPr>
          <w:p w14:paraId="4970E629"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Dostęp do danych po zakończeniu umowy</w:t>
            </w:r>
          </w:p>
        </w:tc>
        <w:tc>
          <w:tcPr>
            <w:tcW w:w="0" w:type="auto"/>
            <w:tcBorders>
              <w:top w:val="single" w:sz="6" w:space="0" w:color="DDDDDD"/>
            </w:tcBorders>
            <w:vAlign w:val="center"/>
          </w:tcPr>
          <w:p w14:paraId="0B3A7F1A"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Po zakończeniu umowy Wykonawca musi zapewnić Zamawiającemu pełny dostęp do wszystkich danych zgromadzonych w systemie w standardowych, otwartych formatach (CSV, WAV, PDF) umożliwiających migrację do innego systemu.</w:t>
            </w:r>
          </w:p>
        </w:tc>
      </w:tr>
    </w:tbl>
    <w:p w14:paraId="42F7D65E" w14:textId="77777777" w:rsidR="005C37D3" w:rsidRPr="00D37DEB" w:rsidRDefault="005C37D3" w:rsidP="005C37D3">
      <w:pPr>
        <w:spacing w:before="160" w:beforeAutospacing="1" w:after="80" w:afterAutospacing="1" w:line="240" w:lineRule="auto"/>
        <w:outlineLvl w:val="1"/>
        <w:rPr>
          <w:rFonts w:ascii="Times New Roman" w:eastAsiaTheme="minorEastAsia" w:hAnsi="Times New Roman" w:cs="Times New Roman"/>
          <w:sz w:val="24"/>
          <w:szCs w:val="24"/>
          <w:lang w:eastAsia="pl-PL"/>
        </w:rPr>
      </w:pPr>
      <w:r w:rsidRPr="00D37DEB">
        <w:rPr>
          <w:rFonts w:ascii="Arial" w:eastAsiaTheme="minorEastAsia" w:hAnsi="Arial" w:cs="Arial"/>
          <w:b/>
          <w:bCs/>
          <w:color w:val="0F4761"/>
          <w:sz w:val="32"/>
          <w:szCs w:val="32"/>
          <w:lang w:eastAsia="pl-PL"/>
        </w:rPr>
        <w:t>21. WYMAGANIA FORMALNE</w:t>
      </w:r>
    </w:p>
    <w:tbl>
      <w:tblPr>
        <w:tblW w:w="5000" w:type="pct"/>
        <w:tblCellMar>
          <w:top w:w="15" w:type="dxa"/>
          <w:left w:w="15" w:type="dxa"/>
          <w:bottom w:w="15" w:type="dxa"/>
          <w:right w:w="15" w:type="dxa"/>
        </w:tblCellMar>
        <w:tblLook w:val="04A0" w:firstRow="1" w:lastRow="0" w:firstColumn="1" w:lastColumn="0" w:noHBand="0" w:noVBand="1"/>
      </w:tblPr>
      <w:tblGrid>
        <w:gridCol w:w="421"/>
        <w:gridCol w:w="1756"/>
        <w:gridCol w:w="7213"/>
      </w:tblGrid>
      <w:tr w:rsidR="005C37D3" w:rsidRPr="00D37DEB" w14:paraId="7406CCD2" w14:textId="77777777" w:rsidTr="009413A3">
        <w:tc>
          <w:tcPr>
            <w:tcW w:w="224" w:type="pct"/>
            <w:tcBorders>
              <w:bottom w:val="single" w:sz="12" w:space="0" w:color="DDDDDD"/>
            </w:tcBorders>
            <w:vAlign w:val="center"/>
          </w:tcPr>
          <w:p w14:paraId="38E7BB07"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L.p.</w:t>
            </w:r>
          </w:p>
        </w:tc>
        <w:tc>
          <w:tcPr>
            <w:tcW w:w="935" w:type="pct"/>
            <w:tcBorders>
              <w:bottom w:val="single" w:sz="12" w:space="0" w:color="DDDDDD"/>
            </w:tcBorders>
            <w:vAlign w:val="center"/>
          </w:tcPr>
          <w:p w14:paraId="2CFEBE15"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Nazwa Funkcjonalności</w:t>
            </w:r>
          </w:p>
        </w:tc>
        <w:tc>
          <w:tcPr>
            <w:tcW w:w="0" w:type="auto"/>
            <w:tcBorders>
              <w:bottom w:val="single" w:sz="12" w:space="0" w:color="DDDDDD"/>
            </w:tcBorders>
            <w:vAlign w:val="center"/>
          </w:tcPr>
          <w:p w14:paraId="43CEEA7E" w14:textId="77777777" w:rsidR="005C37D3" w:rsidRPr="00D37DEB" w:rsidRDefault="005C37D3" w:rsidP="005C37D3">
            <w:pPr>
              <w:spacing w:beforeAutospacing="1" w:after="300" w:afterAutospacing="1" w:line="240" w:lineRule="auto"/>
              <w:jc w:val="center"/>
              <w:rPr>
                <w:rFonts w:ascii="Times New Roman" w:eastAsia="Times New Roman" w:hAnsi="Times New Roman" w:cs="Times New Roman"/>
                <w:sz w:val="20"/>
                <w:szCs w:val="20"/>
                <w:lang w:eastAsia="pl-PL"/>
              </w:rPr>
            </w:pPr>
            <w:r w:rsidRPr="00D37DEB">
              <w:rPr>
                <w:rFonts w:ascii="Arial" w:eastAsia="Times New Roman" w:hAnsi="Arial" w:cs="Arial"/>
                <w:b/>
                <w:bCs/>
                <w:color w:val="000000"/>
                <w:sz w:val="20"/>
                <w:szCs w:val="20"/>
                <w:lang w:eastAsia="pl-PL"/>
              </w:rPr>
              <w:t>Szczegółowy Opis Wymagania i Przykłady Zastosowania</w:t>
            </w:r>
          </w:p>
        </w:tc>
      </w:tr>
      <w:tr w:rsidR="005C37D3" w:rsidRPr="00D37DEB" w14:paraId="63B5DDDC" w14:textId="77777777" w:rsidTr="009413A3">
        <w:tc>
          <w:tcPr>
            <w:tcW w:w="224" w:type="pct"/>
            <w:tcBorders>
              <w:top w:val="single" w:sz="6" w:space="0" w:color="DDDDDD"/>
            </w:tcBorders>
            <w:vAlign w:val="center"/>
          </w:tcPr>
          <w:p w14:paraId="43EC8774"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21.</w:t>
            </w:r>
            <w:r w:rsidR="009413A3">
              <w:rPr>
                <w:rFonts w:ascii="Arial" w:eastAsia="Times New Roman" w:hAnsi="Arial" w:cs="Arial"/>
                <w:color w:val="000000"/>
                <w:sz w:val="20"/>
                <w:szCs w:val="20"/>
                <w:lang w:eastAsia="pl-PL"/>
              </w:rPr>
              <w:t>1</w:t>
            </w:r>
          </w:p>
        </w:tc>
        <w:tc>
          <w:tcPr>
            <w:tcW w:w="935" w:type="pct"/>
            <w:tcBorders>
              <w:top w:val="single" w:sz="6" w:space="0" w:color="DDDDDD"/>
            </w:tcBorders>
            <w:vAlign w:val="center"/>
          </w:tcPr>
          <w:p w14:paraId="64154E05" w14:textId="77777777" w:rsidR="005C37D3" w:rsidRPr="00D37DEB" w:rsidRDefault="005C37D3" w:rsidP="005C37D3">
            <w:pPr>
              <w:spacing w:beforeAutospacing="1" w:after="300" w:afterAutospacing="1" w:line="1" w:lineRule="atLeast"/>
              <w:rPr>
                <w:rFonts w:ascii="Times New Roman" w:eastAsia="Times New Roman" w:hAnsi="Times New Roman" w:cs="Times New Roman"/>
                <w:sz w:val="20"/>
                <w:szCs w:val="20"/>
                <w:lang w:eastAsia="pl-PL"/>
              </w:rPr>
            </w:pPr>
            <w:r w:rsidRPr="00D37DEB">
              <w:rPr>
                <w:rFonts w:ascii="Arial" w:eastAsia="Times New Roman" w:hAnsi="Arial" w:cs="Arial"/>
                <w:color w:val="000000"/>
                <w:sz w:val="20"/>
                <w:szCs w:val="20"/>
                <w:lang w:eastAsia="pl-PL"/>
              </w:rPr>
              <w:t>Infrastruktura sprzętowa</w:t>
            </w:r>
          </w:p>
        </w:tc>
        <w:tc>
          <w:tcPr>
            <w:tcW w:w="0" w:type="auto"/>
            <w:tcBorders>
              <w:top w:val="single" w:sz="6" w:space="0" w:color="DDDDDD"/>
            </w:tcBorders>
            <w:vAlign w:val="center"/>
          </w:tcPr>
          <w:p w14:paraId="205F10B3" w14:textId="563DDCA6" w:rsidR="005C37D3" w:rsidRPr="00D37DEB" w:rsidRDefault="005C37D3" w:rsidP="005C37D3">
            <w:pPr>
              <w:spacing w:after="0" w:line="240" w:lineRule="auto"/>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xml:space="preserve">Wykonawca musi dostarczyć kompletną infrastrukturę serwerową (w tym zasoby GPU, w wymiarze wynikającym z architektury oferowanego rozwiązania AI) niezbędną do uruchomienia systemu On-Premise. Dodatkowo Wykonawca musi dostarczyć zasilanie awaryjne (UPS) dla infrastruktury serwerowej, zapewniające podtrzymanie pracy i ochronę zasilania na wypadek zaniku/przepięć oraz umożliwiające bezpieczne wyłączenie systemu. Wskazane parametry serwerów stanowią wymagania minimalne - Zamawiający dopuszcza serwer lub serwery o parametrach równych lub lepszych (nie gorszych niż wskazane). </w:t>
            </w:r>
          </w:p>
          <w:p w14:paraId="64F22990" w14:textId="77777777" w:rsidR="005547FF" w:rsidRPr="00D37DEB" w:rsidRDefault="005547FF" w:rsidP="005C37D3">
            <w:pPr>
              <w:spacing w:after="0" w:line="240" w:lineRule="auto"/>
              <w:rPr>
                <w:rFonts w:ascii="Arial" w:eastAsiaTheme="minorEastAsia" w:hAnsi="Arial" w:cs="Arial"/>
                <w:color w:val="000000"/>
                <w:sz w:val="20"/>
                <w:szCs w:val="20"/>
                <w:lang w:eastAsia="pl-PL"/>
              </w:rPr>
            </w:pPr>
          </w:p>
          <w:p w14:paraId="39315374" w14:textId="77777777" w:rsidR="005C37D3" w:rsidRPr="00D37DEB" w:rsidRDefault="005C37D3" w:rsidP="005C37D3">
            <w:pPr>
              <w:spacing w:after="0" w:line="240" w:lineRule="auto"/>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Minimalne wymagania dla UPS (zasilania awaryjnego):</w:t>
            </w:r>
          </w:p>
          <w:p w14:paraId="345B5053" w14:textId="77777777" w:rsidR="005C37D3" w:rsidRPr="00D37DEB" w:rsidRDefault="005C37D3" w:rsidP="005C37D3">
            <w:pPr>
              <w:spacing w:after="0" w:line="240" w:lineRule="auto"/>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Parametry podstawowe:</w:t>
            </w:r>
          </w:p>
          <w:p w14:paraId="2E25490F"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Napięcie wejściowe: 230 V AC, 1 faza (inne napięcia wejściowe: 220 V, 240 V).</w:t>
            </w:r>
          </w:p>
          <w:p w14:paraId="6770942C"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Standard wtyczki / przyłącza: IEC 320 Hard Wire 3-wire; liczba złącz wejściowych: 1 (połączenie poprzez zaciski 3-przewodowe: 1 faza + N + uziemienie).</w:t>
            </w:r>
          </w:p>
          <w:p w14:paraId="64F14003"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Częstotliwość sieciowa: 40-70 Hz, automatyczne wykrywanie.</w:t>
            </w:r>
          </w:p>
          <w:p w14:paraId="16319FBD"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Napięcie wyjściowe: 230 V AC, 1 faza (inne napięcia wyjściowe: 220 V, 240 V).</w:t>
            </w:r>
          </w:p>
          <w:p w14:paraId="08C9D7AD"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Moc znamionowa: 5000 VA / 4500 W (maks. konfigurowalna: 5000 VA / 4500 W).</w:t>
            </w:r>
          </w:p>
          <w:p w14:paraId="4263BC4C"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Liczba gniazd zasilających: 6x IEC 60320 C13, 4x IEC 60320 C19, 2x IEC Jumpers.</w:t>
            </w:r>
          </w:p>
          <w:p w14:paraId="073B8F26"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Typ bypassu: wewnętrzny tor obejściowy (automatyczny lub ręczny).</w:t>
            </w:r>
          </w:p>
          <w:p w14:paraId="12EF48A0"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Współczynnik szczytu: 3:1.</w:t>
            </w:r>
          </w:p>
          <w:p w14:paraId="00C1CEDD"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Zniekształcenia harmoniczne: poniżej 2%.</w:t>
            </w:r>
          </w:p>
          <w:p w14:paraId="26299242" w14:textId="77777777" w:rsidR="005C37D3" w:rsidRPr="00D37DEB" w:rsidRDefault="005C37D3" w:rsidP="005C37D3">
            <w:pPr>
              <w:spacing w:after="0" w:line="240" w:lineRule="auto"/>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Parametry uzupełniające:</w:t>
            </w:r>
          </w:p>
          <w:p w14:paraId="23DCBAA2"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Rodzaj akumulatora: wewnętrzny akumulator kwasowo-ołowiowy (lead-acid)</w:t>
            </w:r>
          </w:p>
          <w:p w14:paraId="65F090DC"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Awaryjny wyłącznik zasilania: tak.</w:t>
            </w:r>
          </w:p>
          <w:p w14:paraId="58F22C5D"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xml:space="preserve">• Zainstalowane karty: network management card z monitoringiem </w:t>
            </w:r>
            <w:r w:rsidRPr="00D37DEB">
              <w:rPr>
                <w:rFonts w:ascii="Arial" w:eastAsiaTheme="minorEastAsia" w:hAnsi="Arial" w:cs="Arial"/>
                <w:color w:val="000000"/>
                <w:sz w:val="20"/>
                <w:szCs w:val="20"/>
                <w:lang w:eastAsia="pl-PL"/>
              </w:rPr>
              <w:lastRenderedPageBreak/>
              <w:t>środowiskowym (Web/SNMP).</w:t>
            </w:r>
          </w:p>
          <w:p w14:paraId="5D9CC540"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Alarmy: dźwiękowe i wizualne, priorytetyzowane wg istotności.</w:t>
            </w:r>
          </w:p>
          <w:p w14:paraId="6247FD71"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Łączność UPS: port szeregowy, USB, preinstalowana karta zarządzania siecią.</w:t>
            </w:r>
          </w:p>
          <w:p w14:paraId="7ED2C60B"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Znamionowa energia przepięcia: 480 J.</w:t>
            </w:r>
          </w:p>
          <w:p w14:paraId="770486B5"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xml:space="preserve">• Montaż: rack (poziomy); preferencje montażu: dolne; </w:t>
            </w:r>
          </w:p>
          <w:p w14:paraId="03B0D18F"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Czujnik temperatury.</w:t>
            </w:r>
          </w:p>
          <w:p w14:paraId="3163FB8B" w14:textId="77777777" w:rsidR="005C37D3" w:rsidRPr="00D37DEB" w:rsidRDefault="005C37D3" w:rsidP="005C37D3">
            <w:pPr>
              <w:spacing w:after="0" w:line="240" w:lineRule="auto"/>
              <w:ind w:left="720"/>
              <w:contextualSpacing/>
              <w:rPr>
                <w:rFonts w:ascii="Arial" w:eastAsiaTheme="minorEastAsia" w:hAnsi="Arial" w:cs="Arial"/>
                <w:color w:val="000000"/>
                <w:sz w:val="20"/>
                <w:szCs w:val="20"/>
                <w:lang w:eastAsia="pl-PL"/>
              </w:rPr>
            </w:pPr>
            <w:r w:rsidRPr="00D37DEB">
              <w:rPr>
                <w:rFonts w:ascii="Arial" w:eastAsiaTheme="minorEastAsia" w:hAnsi="Arial" w:cs="Arial"/>
                <w:color w:val="000000"/>
                <w:sz w:val="20"/>
                <w:szCs w:val="20"/>
                <w:lang w:eastAsia="pl-PL"/>
              </w:rPr>
              <w:t>• Stopień ochrony IP: IP20.</w:t>
            </w:r>
          </w:p>
        </w:tc>
      </w:tr>
    </w:tbl>
    <w:p w14:paraId="5ACB2427" w14:textId="77777777" w:rsidR="004719C8" w:rsidRDefault="004719C8" w:rsidP="00156A2D"/>
    <w:sectPr w:rsidR="004719C8" w:rsidSect="001C6F4B">
      <w:pgSz w:w="12240" w:h="15840"/>
      <w:pgMar w:top="709"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0AF3" w14:textId="77777777" w:rsidR="006104D0" w:rsidRDefault="006104D0" w:rsidP="006104D0">
      <w:pPr>
        <w:spacing w:after="0" w:line="240" w:lineRule="auto"/>
      </w:pPr>
      <w:r>
        <w:separator/>
      </w:r>
    </w:p>
  </w:endnote>
  <w:endnote w:type="continuationSeparator" w:id="0">
    <w:p w14:paraId="53D59F4A" w14:textId="77777777" w:rsidR="006104D0" w:rsidRDefault="006104D0" w:rsidP="0061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95B2" w14:textId="77777777" w:rsidR="006104D0" w:rsidRDefault="006104D0" w:rsidP="006104D0">
      <w:pPr>
        <w:spacing w:after="0" w:line="240" w:lineRule="auto"/>
      </w:pPr>
      <w:r>
        <w:separator/>
      </w:r>
    </w:p>
  </w:footnote>
  <w:footnote w:type="continuationSeparator" w:id="0">
    <w:p w14:paraId="783A11D9" w14:textId="77777777" w:rsidR="006104D0" w:rsidRDefault="006104D0" w:rsidP="00610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25F"/>
    <w:multiLevelType w:val="multilevel"/>
    <w:tmpl w:val="F5B496B6"/>
    <w:lvl w:ilvl="0">
      <w:start w:val="1"/>
      <w:numFmt w:val="decimal"/>
      <w:lvlText w:val="%1."/>
      <w:lvlJc w:val="left"/>
      <w:pPr>
        <w:ind w:left="709" w:hanging="360"/>
      </w:pPr>
      <w:rPr>
        <w:rFonts w:cs="Times New Roman"/>
      </w:rPr>
    </w:lvl>
    <w:lvl w:ilvl="1">
      <w:start w:val="1"/>
      <w:numFmt w:val="decimal"/>
      <w:lvlText w:val="%2."/>
      <w:lvlJc w:val="left"/>
      <w:pPr>
        <w:ind w:left="1429" w:hanging="360"/>
      </w:pPr>
      <w:rPr>
        <w:rFonts w:cs="Times New Roman"/>
      </w:rPr>
    </w:lvl>
    <w:lvl w:ilvl="2">
      <w:start w:val="1"/>
      <w:numFmt w:val="decimal"/>
      <w:lvlText w:val="%3."/>
      <w:lvlJc w:val="right"/>
      <w:pPr>
        <w:ind w:left="2149" w:hanging="180"/>
      </w:pPr>
      <w:rPr>
        <w:rFonts w:cs="Times New Roman"/>
      </w:rPr>
    </w:lvl>
    <w:lvl w:ilvl="3">
      <w:start w:val="1"/>
      <w:numFmt w:val="decimal"/>
      <w:lvlText w:val="%4."/>
      <w:lvlJc w:val="left"/>
      <w:pPr>
        <w:ind w:left="2869" w:hanging="360"/>
      </w:pPr>
      <w:rPr>
        <w:rFonts w:cs="Times New Roman"/>
      </w:rPr>
    </w:lvl>
    <w:lvl w:ilvl="4">
      <w:start w:val="1"/>
      <w:numFmt w:val="decimal"/>
      <w:lvlText w:val="%5."/>
      <w:lvlJc w:val="left"/>
      <w:pPr>
        <w:ind w:left="3589" w:hanging="360"/>
      </w:pPr>
      <w:rPr>
        <w:rFonts w:cs="Times New Roman"/>
      </w:rPr>
    </w:lvl>
    <w:lvl w:ilvl="5">
      <w:start w:val="1"/>
      <w:numFmt w:val="decimal"/>
      <w:lvlText w:val="%6."/>
      <w:lvlJc w:val="right"/>
      <w:pPr>
        <w:ind w:left="4309" w:hanging="180"/>
      </w:pPr>
      <w:rPr>
        <w:rFonts w:cs="Times New Roman"/>
      </w:rPr>
    </w:lvl>
    <w:lvl w:ilvl="6">
      <w:start w:val="1"/>
      <w:numFmt w:val="decimal"/>
      <w:lvlText w:val="%7."/>
      <w:lvlJc w:val="left"/>
      <w:pPr>
        <w:ind w:left="5029" w:hanging="360"/>
      </w:pPr>
      <w:rPr>
        <w:rFonts w:cs="Times New Roman"/>
      </w:rPr>
    </w:lvl>
    <w:lvl w:ilvl="7">
      <w:start w:val="1"/>
      <w:numFmt w:val="decimal"/>
      <w:lvlText w:val="%8."/>
      <w:lvlJc w:val="left"/>
      <w:pPr>
        <w:ind w:left="5749" w:hanging="360"/>
      </w:pPr>
      <w:rPr>
        <w:rFonts w:cs="Times New Roman"/>
      </w:rPr>
    </w:lvl>
    <w:lvl w:ilvl="8">
      <w:start w:val="1"/>
      <w:numFmt w:val="decimal"/>
      <w:lvlText w:val="%9."/>
      <w:lvlJc w:val="right"/>
      <w:pPr>
        <w:ind w:left="6469" w:hanging="180"/>
      </w:pPr>
      <w:rPr>
        <w:rFonts w:cs="Times New Roman"/>
      </w:rPr>
    </w:lvl>
  </w:abstractNum>
  <w:abstractNum w:abstractNumId="1" w15:restartNumberingAfterBreak="0">
    <w:nsid w:val="2A8736C9"/>
    <w:multiLevelType w:val="multilevel"/>
    <w:tmpl w:val="DB7EE96A"/>
    <w:lvl w:ilvl="0">
      <w:start w:val="1"/>
      <w:numFmt w:val="bullet"/>
      <w:lvlText w:val="·"/>
      <w:lvlJc w:val="left"/>
      <w:pPr>
        <w:ind w:left="720" w:hanging="360"/>
      </w:pPr>
      <w:rPr>
        <w:rFonts w:ascii="Symbol" w:eastAsia="Times New Roman" w:hAnsi="Symbol"/>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Wingdings" w:eastAsia="Times New Roman" w:hAnsi="Wingdings"/>
      </w:rPr>
    </w:lvl>
    <w:lvl w:ilvl="3">
      <w:start w:val="1"/>
      <w:numFmt w:val="bullet"/>
      <w:lvlText w:val="·"/>
      <w:lvlJc w:val="left"/>
      <w:pPr>
        <w:ind w:left="2880" w:hanging="360"/>
      </w:pPr>
      <w:rPr>
        <w:rFonts w:ascii="Symbol" w:eastAsia="Times New Roman" w:hAnsi="Symbol"/>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Wingdings" w:eastAsia="Times New Roman" w:hAnsi="Wingdings"/>
      </w:rPr>
    </w:lvl>
    <w:lvl w:ilvl="6">
      <w:start w:val="1"/>
      <w:numFmt w:val="bullet"/>
      <w:lvlText w:val="·"/>
      <w:lvlJc w:val="left"/>
      <w:pPr>
        <w:ind w:left="5040" w:hanging="360"/>
      </w:pPr>
      <w:rPr>
        <w:rFonts w:ascii="Symbol" w:eastAsia="Times New Roman" w:hAnsi="Symbol"/>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Wingdings" w:eastAsia="Times New Roman"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0D50"/>
    <w:rsid w:val="00000B71"/>
    <w:rsid w:val="0009535C"/>
    <w:rsid w:val="000B629B"/>
    <w:rsid w:val="001113C6"/>
    <w:rsid w:val="00155CDB"/>
    <w:rsid w:val="00156A2D"/>
    <w:rsid w:val="0016539B"/>
    <w:rsid w:val="00187452"/>
    <w:rsid w:val="001C6F4B"/>
    <w:rsid w:val="002152D3"/>
    <w:rsid w:val="002B39CF"/>
    <w:rsid w:val="00371BD7"/>
    <w:rsid w:val="003877F8"/>
    <w:rsid w:val="003D51E2"/>
    <w:rsid w:val="00461EC1"/>
    <w:rsid w:val="004719C8"/>
    <w:rsid w:val="005176FE"/>
    <w:rsid w:val="005547FF"/>
    <w:rsid w:val="0059257F"/>
    <w:rsid w:val="005B7EBC"/>
    <w:rsid w:val="005C37D3"/>
    <w:rsid w:val="005E74EB"/>
    <w:rsid w:val="006104D0"/>
    <w:rsid w:val="006A5FE6"/>
    <w:rsid w:val="007278F1"/>
    <w:rsid w:val="00747801"/>
    <w:rsid w:val="00795FE9"/>
    <w:rsid w:val="007D0B0E"/>
    <w:rsid w:val="008847C6"/>
    <w:rsid w:val="008916ED"/>
    <w:rsid w:val="009413A3"/>
    <w:rsid w:val="00A25FAA"/>
    <w:rsid w:val="00A607DD"/>
    <w:rsid w:val="00A73684"/>
    <w:rsid w:val="00B12331"/>
    <w:rsid w:val="00B769DC"/>
    <w:rsid w:val="00BD6B83"/>
    <w:rsid w:val="00CA70D0"/>
    <w:rsid w:val="00D12AA9"/>
    <w:rsid w:val="00D15DC4"/>
    <w:rsid w:val="00D37DEB"/>
    <w:rsid w:val="00D51CAF"/>
    <w:rsid w:val="00D91AD3"/>
    <w:rsid w:val="00E04003"/>
    <w:rsid w:val="00E9114F"/>
    <w:rsid w:val="00EE462F"/>
    <w:rsid w:val="00EE4C96"/>
    <w:rsid w:val="00EF0D50"/>
    <w:rsid w:val="00F52B4D"/>
    <w:rsid w:val="00F9107B"/>
    <w:rsid w:val="00FF26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D7E558"/>
  <w15:docId w15:val="{577A88DD-CF98-4955-A80C-80547174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AD3"/>
  </w:style>
  <w:style w:type="paragraph" w:styleId="Nagwek1">
    <w:name w:val="heading 1"/>
    <w:basedOn w:val="Normalny"/>
    <w:link w:val="Nagwek1Znak"/>
    <w:uiPriority w:val="9"/>
    <w:rsid w:val="005C37D3"/>
    <w:pPr>
      <w:spacing w:after="0" w:line="240" w:lineRule="auto"/>
      <w:outlineLvl w:val="0"/>
    </w:pPr>
    <w:rPr>
      <w:rFonts w:ascii="Times New Roman" w:eastAsiaTheme="minorEastAsia" w:hAnsi="Times New Roman" w:cs="Times New Roman"/>
      <w:sz w:val="24"/>
      <w:szCs w:val="24"/>
      <w:lang w:eastAsia="pl-PL"/>
    </w:rPr>
  </w:style>
  <w:style w:type="paragraph" w:styleId="Nagwek2">
    <w:name w:val="heading 2"/>
    <w:basedOn w:val="Normalny"/>
    <w:link w:val="Nagwek2Znak"/>
    <w:uiPriority w:val="9"/>
    <w:rsid w:val="005C37D3"/>
    <w:pPr>
      <w:spacing w:after="0" w:line="240" w:lineRule="auto"/>
      <w:outlineLvl w:val="1"/>
    </w:pPr>
    <w:rPr>
      <w:rFonts w:ascii="Times New Roman" w:eastAsiaTheme="minorEastAsia" w:hAnsi="Times New Roman" w:cs="Times New Roman"/>
      <w:sz w:val="24"/>
      <w:szCs w:val="24"/>
      <w:lang w:eastAsia="pl-PL"/>
    </w:rPr>
  </w:style>
  <w:style w:type="paragraph" w:styleId="Nagwek3">
    <w:name w:val="heading 3"/>
    <w:basedOn w:val="Normalny"/>
    <w:link w:val="Nagwek3Znak"/>
    <w:uiPriority w:val="9"/>
    <w:rsid w:val="005C37D3"/>
    <w:pPr>
      <w:spacing w:after="0" w:line="240" w:lineRule="auto"/>
      <w:outlineLvl w:val="2"/>
    </w:pPr>
    <w:rPr>
      <w:rFonts w:ascii="Times New Roman" w:eastAsiaTheme="minorEastAsia" w:hAnsi="Times New Roman" w:cs="Times New Roman"/>
      <w:sz w:val="24"/>
      <w:szCs w:val="24"/>
      <w:lang w:eastAsia="pl-PL"/>
    </w:rPr>
  </w:style>
  <w:style w:type="paragraph" w:styleId="Nagwek4">
    <w:name w:val="heading 4"/>
    <w:basedOn w:val="Normalny"/>
    <w:next w:val="Normalny"/>
    <w:link w:val="Nagwek4Znak"/>
    <w:uiPriority w:val="9"/>
    <w:unhideWhenUsed/>
    <w:qFormat/>
    <w:rsid w:val="005C37D3"/>
    <w:pPr>
      <w:keepNext/>
      <w:keepLines/>
      <w:spacing w:before="80" w:after="40" w:line="240" w:lineRule="auto"/>
      <w:outlineLvl w:val="3"/>
    </w:pPr>
    <w:rPr>
      <w:rFonts w:ascii="Arial" w:eastAsia="Times New Roman" w:hAnsi="Arial" w:cs="Arial"/>
      <w:i/>
      <w:iCs/>
      <w:color w:val="2F5496" w:themeColor="accent1" w:themeShade="BF"/>
      <w:sz w:val="24"/>
      <w:szCs w:val="24"/>
      <w:lang w:eastAsia="pl-PL"/>
    </w:rPr>
  </w:style>
  <w:style w:type="paragraph" w:styleId="Nagwek5">
    <w:name w:val="heading 5"/>
    <w:basedOn w:val="Normalny"/>
    <w:next w:val="Normalny"/>
    <w:link w:val="Nagwek5Znak"/>
    <w:uiPriority w:val="9"/>
    <w:unhideWhenUsed/>
    <w:qFormat/>
    <w:rsid w:val="005C37D3"/>
    <w:pPr>
      <w:keepNext/>
      <w:keepLines/>
      <w:spacing w:before="80" w:after="40" w:line="240" w:lineRule="auto"/>
      <w:outlineLvl w:val="4"/>
    </w:pPr>
    <w:rPr>
      <w:rFonts w:ascii="Arial" w:eastAsia="Times New Roman" w:hAnsi="Arial" w:cs="Arial"/>
      <w:color w:val="2F5496" w:themeColor="accent1" w:themeShade="BF"/>
      <w:sz w:val="24"/>
      <w:szCs w:val="24"/>
      <w:lang w:eastAsia="pl-PL"/>
    </w:rPr>
  </w:style>
  <w:style w:type="paragraph" w:styleId="Nagwek6">
    <w:name w:val="heading 6"/>
    <w:basedOn w:val="Normalny"/>
    <w:next w:val="Normalny"/>
    <w:link w:val="Nagwek6Znak"/>
    <w:uiPriority w:val="9"/>
    <w:unhideWhenUsed/>
    <w:qFormat/>
    <w:rsid w:val="005C37D3"/>
    <w:pPr>
      <w:keepNext/>
      <w:keepLines/>
      <w:spacing w:before="40" w:after="0" w:line="240" w:lineRule="auto"/>
      <w:outlineLvl w:val="5"/>
    </w:pPr>
    <w:rPr>
      <w:rFonts w:ascii="Arial" w:eastAsia="Times New Roman" w:hAnsi="Arial" w:cs="Arial"/>
      <w:i/>
      <w:iCs/>
      <w:color w:val="595959" w:themeColor="text1" w:themeTint="A6"/>
      <w:sz w:val="24"/>
      <w:szCs w:val="24"/>
      <w:lang w:eastAsia="pl-PL"/>
    </w:rPr>
  </w:style>
  <w:style w:type="paragraph" w:styleId="Nagwek7">
    <w:name w:val="heading 7"/>
    <w:basedOn w:val="Normalny"/>
    <w:next w:val="Normalny"/>
    <w:link w:val="Nagwek7Znak"/>
    <w:uiPriority w:val="9"/>
    <w:unhideWhenUsed/>
    <w:qFormat/>
    <w:rsid w:val="005C37D3"/>
    <w:pPr>
      <w:keepNext/>
      <w:keepLines/>
      <w:spacing w:before="40" w:after="0" w:line="240" w:lineRule="auto"/>
      <w:outlineLvl w:val="6"/>
    </w:pPr>
    <w:rPr>
      <w:rFonts w:ascii="Arial" w:eastAsia="Times New Roman" w:hAnsi="Arial" w:cs="Arial"/>
      <w:color w:val="595959" w:themeColor="text1" w:themeTint="A6"/>
      <w:sz w:val="24"/>
      <w:szCs w:val="24"/>
      <w:lang w:eastAsia="pl-PL"/>
    </w:rPr>
  </w:style>
  <w:style w:type="paragraph" w:styleId="Nagwek8">
    <w:name w:val="heading 8"/>
    <w:basedOn w:val="Normalny"/>
    <w:next w:val="Normalny"/>
    <w:link w:val="Nagwek8Znak"/>
    <w:uiPriority w:val="9"/>
    <w:unhideWhenUsed/>
    <w:qFormat/>
    <w:rsid w:val="005C37D3"/>
    <w:pPr>
      <w:keepNext/>
      <w:keepLines/>
      <w:spacing w:after="0" w:line="240" w:lineRule="auto"/>
      <w:outlineLvl w:val="7"/>
    </w:pPr>
    <w:rPr>
      <w:rFonts w:ascii="Arial" w:eastAsia="Times New Roman" w:hAnsi="Arial" w:cs="Arial"/>
      <w:i/>
      <w:iCs/>
      <w:color w:val="272727" w:themeColor="text1" w:themeTint="D8"/>
      <w:sz w:val="24"/>
      <w:szCs w:val="24"/>
      <w:lang w:eastAsia="pl-PL"/>
    </w:rPr>
  </w:style>
  <w:style w:type="paragraph" w:styleId="Nagwek9">
    <w:name w:val="heading 9"/>
    <w:basedOn w:val="Normalny"/>
    <w:next w:val="Normalny"/>
    <w:link w:val="Nagwek9Znak"/>
    <w:uiPriority w:val="9"/>
    <w:unhideWhenUsed/>
    <w:qFormat/>
    <w:rsid w:val="005C37D3"/>
    <w:pPr>
      <w:keepNext/>
      <w:keepLines/>
      <w:spacing w:after="0" w:line="240" w:lineRule="auto"/>
      <w:outlineLvl w:val="8"/>
    </w:pPr>
    <w:rPr>
      <w:rFonts w:ascii="Arial" w:eastAsia="Times New Roman" w:hAnsi="Arial" w:cs="Arial"/>
      <w:i/>
      <w:iCs/>
      <w:color w:val="272727" w:themeColor="text1" w:themeTint="D8"/>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C37D3"/>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rsid w:val="005C37D3"/>
    <w:rPr>
      <w:rFonts w:ascii="Times New Roman" w:eastAsiaTheme="minorEastAsia" w:hAnsi="Times New Roman" w:cs="Times New Roman"/>
      <w:sz w:val="24"/>
      <w:szCs w:val="24"/>
      <w:lang w:eastAsia="pl-PL"/>
    </w:rPr>
  </w:style>
  <w:style w:type="character" w:customStyle="1" w:styleId="Nagwek3Znak">
    <w:name w:val="Nagłówek 3 Znak"/>
    <w:basedOn w:val="Domylnaczcionkaakapitu"/>
    <w:link w:val="Nagwek3"/>
    <w:uiPriority w:val="9"/>
    <w:rsid w:val="005C37D3"/>
    <w:rPr>
      <w:rFonts w:ascii="Times New Roman" w:eastAsiaTheme="minorEastAsia" w:hAnsi="Times New Roman" w:cs="Times New Roman"/>
      <w:sz w:val="24"/>
      <w:szCs w:val="24"/>
      <w:lang w:eastAsia="pl-PL"/>
    </w:rPr>
  </w:style>
  <w:style w:type="character" w:customStyle="1" w:styleId="Nagwek4Znak">
    <w:name w:val="Nagłówek 4 Znak"/>
    <w:basedOn w:val="Domylnaczcionkaakapitu"/>
    <w:link w:val="Nagwek4"/>
    <w:uiPriority w:val="9"/>
    <w:rsid w:val="005C37D3"/>
    <w:rPr>
      <w:rFonts w:ascii="Arial" w:eastAsia="Times New Roman" w:hAnsi="Arial" w:cs="Arial"/>
      <w:i/>
      <w:iCs/>
      <w:color w:val="2F5496" w:themeColor="accent1" w:themeShade="BF"/>
      <w:sz w:val="24"/>
      <w:szCs w:val="24"/>
      <w:lang w:eastAsia="pl-PL"/>
    </w:rPr>
  </w:style>
  <w:style w:type="character" w:customStyle="1" w:styleId="Nagwek5Znak">
    <w:name w:val="Nagłówek 5 Znak"/>
    <w:basedOn w:val="Domylnaczcionkaakapitu"/>
    <w:link w:val="Nagwek5"/>
    <w:uiPriority w:val="9"/>
    <w:rsid w:val="005C37D3"/>
    <w:rPr>
      <w:rFonts w:ascii="Arial" w:eastAsia="Times New Roman" w:hAnsi="Arial" w:cs="Arial"/>
      <w:color w:val="2F5496" w:themeColor="accent1" w:themeShade="BF"/>
      <w:sz w:val="24"/>
      <w:szCs w:val="24"/>
      <w:lang w:eastAsia="pl-PL"/>
    </w:rPr>
  </w:style>
  <w:style w:type="character" w:customStyle="1" w:styleId="Nagwek6Znak">
    <w:name w:val="Nagłówek 6 Znak"/>
    <w:basedOn w:val="Domylnaczcionkaakapitu"/>
    <w:link w:val="Nagwek6"/>
    <w:uiPriority w:val="9"/>
    <w:rsid w:val="005C37D3"/>
    <w:rPr>
      <w:rFonts w:ascii="Arial" w:eastAsia="Times New Roman" w:hAnsi="Arial" w:cs="Arial"/>
      <w:i/>
      <w:iCs/>
      <w:color w:val="595959" w:themeColor="text1" w:themeTint="A6"/>
      <w:sz w:val="24"/>
      <w:szCs w:val="24"/>
      <w:lang w:eastAsia="pl-PL"/>
    </w:rPr>
  </w:style>
  <w:style w:type="character" w:customStyle="1" w:styleId="Nagwek7Znak">
    <w:name w:val="Nagłówek 7 Znak"/>
    <w:basedOn w:val="Domylnaczcionkaakapitu"/>
    <w:link w:val="Nagwek7"/>
    <w:uiPriority w:val="9"/>
    <w:rsid w:val="005C37D3"/>
    <w:rPr>
      <w:rFonts w:ascii="Arial" w:eastAsia="Times New Roman" w:hAnsi="Arial" w:cs="Arial"/>
      <w:color w:val="595959" w:themeColor="text1" w:themeTint="A6"/>
      <w:sz w:val="24"/>
      <w:szCs w:val="24"/>
      <w:lang w:eastAsia="pl-PL"/>
    </w:rPr>
  </w:style>
  <w:style w:type="character" w:customStyle="1" w:styleId="Nagwek8Znak">
    <w:name w:val="Nagłówek 8 Znak"/>
    <w:basedOn w:val="Domylnaczcionkaakapitu"/>
    <w:link w:val="Nagwek8"/>
    <w:uiPriority w:val="9"/>
    <w:rsid w:val="005C37D3"/>
    <w:rPr>
      <w:rFonts w:ascii="Arial" w:eastAsia="Times New Roman" w:hAnsi="Arial" w:cs="Arial"/>
      <w:i/>
      <w:iCs/>
      <w:color w:val="272727" w:themeColor="text1" w:themeTint="D8"/>
      <w:sz w:val="24"/>
      <w:szCs w:val="24"/>
      <w:lang w:eastAsia="pl-PL"/>
    </w:rPr>
  </w:style>
  <w:style w:type="character" w:customStyle="1" w:styleId="Nagwek9Znak">
    <w:name w:val="Nagłówek 9 Znak"/>
    <w:basedOn w:val="Domylnaczcionkaakapitu"/>
    <w:link w:val="Nagwek9"/>
    <w:uiPriority w:val="9"/>
    <w:rsid w:val="005C37D3"/>
    <w:rPr>
      <w:rFonts w:ascii="Arial" w:eastAsia="Times New Roman" w:hAnsi="Arial" w:cs="Arial"/>
      <w:i/>
      <w:iCs/>
      <w:color w:val="272727" w:themeColor="text1" w:themeTint="D8"/>
      <w:sz w:val="24"/>
      <w:szCs w:val="24"/>
      <w:lang w:eastAsia="pl-PL"/>
    </w:rPr>
  </w:style>
  <w:style w:type="table" w:styleId="Tabela-Siatka">
    <w:name w:val="Table Grid"/>
    <w:basedOn w:val="Standardowy"/>
    <w:uiPriority w:val="59"/>
    <w:rsid w:val="005C37D3"/>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rsid w:val="005C37D3"/>
    <w:pPr>
      <w:spacing w:after="0" w:line="240" w:lineRule="auto"/>
    </w:pPr>
    <w:rPr>
      <w:rFonts w:ascii="Times New Roman" w:eastAsia="Times New Roman" w:hAnsi="Times New Roman" w:cs="Times New Roman"/>
      <w:sz w:val="20"/>
      <w:szCs w:val="20"/>
      <w:lang w:eastAsia="pl-P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
    <w:name w:val="Zwykła tabela 11"/>
    <w:basedOn w:val="Standardowy"/>
    <w:uiPriority w:val="59"/>
    <w:rsid w:val="005C37D3"/>
    <w:pPr>
      <w:spacing w:after="0" w:line="240" w:lineRule="auto"/>
    </w:pPr>
    <w:rPr>
      <w:rFonts w:ascii="Times New Roman" w:eastAsia="Times New Roman" w:hAnsi="Times New Roman" w:cs="Times New Roman"/>
      <w:sz w:val="20"/>
      <w:szCs w:val="20"/>
      <w:lang w:eastAsia="pl-P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themeColor="text1" w:themeTint="0D" w:fill="F2F2F2" w:themeFill="text1" w:themeFillTint="0D"/>
      </w:tcPr>
    </w:tblStylePr>
    <w:tblStylePr w:type="band1Horz">
      <w:rPr>
        <w:rFonts w:cs="Times New Roman"/>
      </w:rPr>
      <w:tblPr/>
      <w:tcPr>
        <w:shd w:val="clear" w:color="F2F2F2" w:themeColor="text1" w:themeTint="0D" w:fill="F2F2F2" w:themeFill="text1" w:themeFillTint="0D"/>
      </w:tcPr>
    </w:tblStylePr>
  </w:style>
  <w:style w:type="table" w:customStyle="1" w:styleId="Zwykatabela21">
    <w:name w:val="Zwykła tabela 21"/>
    <w:basedOn w:val="Standardowy"/>
    <w:uiPriority w:val="59"/>
    <w:rsid w:val="005C37D3"/>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cs="Times New Roman"/>
        <w:b/>
        <w:color w:val="404040"/>
        <w:sz w:val="22"/>
      </w:rPr>
      <w:tblPr/>
      <w:tcPr>
        <w:tcBorders>
          <w:top w:val="single" w:sz="4" w:space="0" w:color="000000" w:themeColor="text1"/>
          <w:bottom w:val="single" w:sz="4" w:space="0" w:color="000000" w:themeColor="text1"/>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themeColor="text1"/>
          <w:right w:val="single" w:sz="4" w:space="0" w:color="000000" w:themeColor="text1"/>
        </w:tcBorders>
      </w:tcPr>
    </w:tblStylePr>
    <w:tblStylePr w:type="band2Vert">
      <w:rPr>
        <w:rFonts w:cs="Times New Roman"/>
      </w:rPr>
      <w:tblPr/>
      <w:tcPr>
        <w:tcBorders>
          <w:left w:val="single" w:sz="4" w:space="0" w:color="000000" w:themeColor="text1"/>
          <w:right w:val="single" w:sz="4" w:space="0" w:color="000000" w:themeColor="text1"/>
        </w:tcBorders>
      </w:tcPr>
    </w:tblStylePr>
    <w:tblStylePr w:type="band1Horz">
      <w:rPr>
        <w:rFonts w:cs="Times New Roman"/>
      </w:rPr>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themeColor="text1" w:themeTint="0D" w:fill="F2F2F2" w:themeFill="text1" w:themeFillTint="0D"/>
      </w:tcPr>
    </w:tblStylePr>
    <w:tblStylePr w:type="band1Horz">
      <w:rPr>
        <w:rFonts w:ascii="Arial" w:hAnsi="Arial" w:cs="Times New Roman"/>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themeColor="text1" w:themeTint="0D" w:fill="F2F2F2" w:themeFill="text1" w:themeFillTint="0D"/>
      </w:tcPr>
    </w:tblStylePr>
    <w:tblStylePr w:type="band1Horz">
      <w:rPr>
        <w:rFonts w:ascii="Arial" w:hAnsi="Arial" w:cs="Times New Roman"/>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themeColor="text1" w:themeTint="0D" w:fill="F2F2F2" w:themeFill="text1" w:themeFillTint="0D"/>
      </w:tcPr>
    </w:tblStylePr>
    <w:tblStylePr w:type="band1Horz">
      <w:rPr>
        <w:rFonts w:ascii="Arial" w:hAnsi="Arial" w:cs="Times New Roman"/>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rFonts w:cs="Times New Roman"/>
        <w:b/>
        <w:color w:val="404040"/>
      </w:rPr>
      <w:tblPr/>
      <w:tcPr>
        <w:tcBorders>
          <w:bottom w:val="single" w:sz="12" w:space="0" w:color="6A6A6A" w:themeColor="text1"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cs="Times New Roman"/>
        <w:b/>
        <w:color w:val="404040"/>
      </w:rPr>
      <w:tblPr/>
      <w:tcPr>
        <w:tcBorders>
          <w:bottom w:val="single" w:sz="12" w:space="0" w:color="91ACDC" w:themeColor="accent1"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cs="Times New Roman"/>
        <w:b/>
        <w:color w:val="404040"/>
      </w:rPr>
      <w:tblPr/>
      <w:tcPr>
        <w:tcBorders>
          <w:bottom w:val="single" w:sz="12" w:space="0" w:color="F4B286" w:themeColor="accent2"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cs="Times New Roman"/>
        <w:b/>
        <w:color w:val="404040"/>
      </w:rPr>
      <w:tblPr/>
      <w:tcPr>
        <w:tcBorders>
          <w:bottom w:val="single" w:sz="12" w:space="0" w:color="CACACA" w:themeColor="accent3"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cs="Times New Roman"/>
        <w:b/>
        <w:color w:val="404040"/>
      </w:rPr>
      <w:tblPr/>
      <w:tcPr>
        <w:tcBorders>
          <w:bottom w:val="single" w:sz="12" w:space="0" w:color="FFDA6A" w:themeColor="accent4"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cs="Times New Roman"/>
        <w:b/>
        <w:color w:val="404040"/>
      </w:rPr>
      <w:tblPr/>
      <w:tcPr>
        <w:tcBorders>
          <w:bottom w:val="single" w:sz="12" w:space="0" w:color="9EC4E6" w:themeColor="accent5"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cs="Times New Roman"/>
        <w:b/>
        <w:color w:val="404040"/>
      </w:rPr>
      <w:tblPr/>
      <w:tcPr>
        <w:tcBorders>
          <w:bottom w:val="single" w:sz="12" w:space="0" w:color="AAD190" w:themeColor="accent6" w:themeTint="95"/>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
    <w:name w:val="Tabela siatki 2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rFonts w:cs="Times New Roman"/>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rFonts w:cs="Times New Roman"/>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themeColor="text1" w:themeTint="34" w:fill="CBCBCB" w:themeFill="text1" w:themeFillTint="34"/>
      </w:tcPr>
    </w:tblStylePr>
    <w:tblStylePr w:type="band1Horz">
      <w:rPr>
        <w:rFonts w:ascii="Arial" w:hAnsi="Arial" w:cs="Times New Roman"/>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rFonts w:cs="Times New Roman"/>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rFonts w:cs="Times New Roman"/>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8E2F3" w:themeColor="accent1" w:themeTint="34" w:fill="D8E2F3" w:themeFill="accent1" w:themeFillTint="34"/>
      </w:tcPr>
    </w:tblStylePr>
    <w:tblStylePr w:type="band1Horz">
      <w:rPr>
        <w:rFonts w:ascii="Arial" w:hAnsi="Arial" w:cs="Times New Roman"/>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cs="Times New Roman"/>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rFonts w:cs="Times New Roman"/>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themeColor="accent2" w:themeTint="32" w:fill="FBE5D6" w:themeFill="accent2" w:themeFillTint="32"/>
      </w:tcPr>
    </w:tblStylePr>
    <w:tblStylePr w:type="band1Horz">
      <w:rPr>
        <w:rFonts w:ascii="Arial" w:hAnsi="Arial" w:cs="Times New Roman"/>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cs="Times New Roman"/>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rFonts w:cs="Times New Roman"/>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themeColor="accent3" w:themeTint="34" w:fill="ECECEC" w:themeFill="accent3" w:themeFillTint="34"/>
      </w:tcPr>
    </w:tblStylePr>
    <w:tblStylePr w:type="band1Horz">
      <w:rPr>
        <w:rFonts w:ascii="Arial" w:hAnsi="Arial" w:cs="Times New Roman"/>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cs="Times New Roman"/>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rFonts w:cs="Times New Roman"/>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themeColor="accent4" w:themeTint="34" w:fill="FFF2CB" w:themeFill="accent4" w:themeFillTint="34"/>
      </w:tcPr>
    </w:tblStylePr>
    <w:tblStylePr w:type="band1Horz">
      <w:rPr>
        <w:rFonts w:ascii="Arial" w:hAnsi="Arial" w:cs="Times New Roman"/>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rFonts w:cs="Times New Roman"/>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rFonts w:cs="Times New Roman"/>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DEAF6" w:themeColor="accent5" w:themeTint="34" w:fill="DDEAF6" w:themeFill="accent5" w:themeFillTint="34"/>
      </w:tcPr>
    </w:tblStylePr>
    <w:tblStylePr w:type="band1Horz">
      <w:rPr>
        <w:rFonts w:ascii="Arial" w:hAnsi="Arial" w:cs="Times New Roman"/>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rFonts w:cs="Times New Roman"/>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rFonts w:cs="Times New Roman"/>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themeColor="accent6" w:themeTint="34" w:fill="E1EFD8" w:themeFill="accent6" w:themeFillTint="34"/>
      </w:tcPr>
    </w:tblStylePr>
    <w:tblStylePr w:type="band1Horz">
      <w:rPr>
        <w:rFonts w:ascii="Arial" w:hAnsi="Arial" w:cs="Times New Roman"/>
        <w:color w:val="404040"/>
        <w:sz w:val="22"/>
      </w:rPr>
      <w:tblPr/>
      <w:tcPr>
        <w:shd w:val="clear" w:color="E1EFD8" w:themeColor="accent6" w:themeTint="34" w:fill="E1EFD8" w:themeFill="accent6" w:themeFillTint="34"/>
      </w:tcPr>
    </w:tblStylePr>
  </w:style>
  <w:style w:type="table" w:customStyle="1" w:styleId="Tabelasiatki31">
    <w:name w:val="Tabela siatki 3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themeColor="text1" w:themeTint="34" w:fill="CBCBCB" w:themeFill="text1" w:themeFillTint="34"/>
      </w:tcPr>
    </w:tblStylePr>
    <w:tblStylePr w:type="band1Horz">
      <w:rPr>
        <w:rFonts w:ascii="Arial" w:hAnsi="Arial" w:cs="Times New Roman"/>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8E2F3" w:themeColor="accent1" w:themeTint="34" w:fill="D8E2F3" w:themeFill="accent1" w:themeFillTint="34"/>
      </w:tcPr>
    </w:tblStylePr>
    <w:tblStylePr w:type="band1Horz">
      <w:rPr>
        <w:rFonts w:ascii="Arial" w:hAnsi="Arial" w:cs="Times New Roman"/>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BE5D6" w:themeColor="accent2" w:themeTint="32" w:fill="FBE5D6" w:themeFill="accent2" w:themeFillTint="32"/>
      </w:tcPr>
    </w:tblStylePr>
    <w:tblStylePr w:type="band1Horz">
      <w:rPr>
        <w:rFonts w:ascii="Arial" w:hAnsi="Arial" w:cs="Times New Roman"/>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CECEC" w:themeColor="accent3" w:themeTint="34" w:fill="ECECEC" w:themeFill="accent3" w:themeFillTint="34"/>
      </w:tcPr>
    </w:tblStylePr>
    <w:tblStylePr w:type="band1Horz">
      <w:rPr>
        <w:rFonts w:ascii="Arial" w:hAnsi="Arial" w:cs="Times New Roman"/>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FF2CB" w:themeColor="accent4" w:themeTint="34" w:fill="FFF2CB" w:themeFill="accent4" w:themeFillTint="34"/>
      </w:tcPr>
    </w:tblStylePr>
    <w:tblStylePr w:type="band1Horz">
      <w:rPr>
        <w:rFonts w:ascii="Arial" w:hAnsi="Arial" w:cs="Times New Roman"/>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DEAF6" w:themeColor="accent5" w:themeTint="34" w:fill="DDEAF6" w:themeFill="accent5" w:themeFillTint="34"/>
      </w:tcPr>
    </w:tblStylePr>
    <w:tblStylePr w:type="band1Horz">
      <w:rPr>
        <w:rFonts w:ascii="Arial" w:hAnsi="Arial" w:cs="Times New Roman"/>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1EFD8" w:themeColor="accent6" w:themeTint="34" w:fill="E1EFD8" w:themeFill="accent6" w:themeFillTint="34"/>
      </w:tcPr>
    </w:tblStylePr>
    <w:tblStylePr w:type="band1Horz">
      <w:rPr>
        <w:rFonts w:ascii="Arial" w:hAnsi="Arial" w:cs="Times New Roman"/>
        <w:color w:val="404040"/>
        <w:sz w:val="22"/>
      </w:rPr>
      <w:tblPr/>
      <w:tcPr>
        <w:shd w:val="clear" w:color="E1EFD8" w:themeColor="accent6" w:themeTint="34" w:fill="E1EFD8" w:themeFill="accent6" w:themeFillTint="34"/>
      </w:tcPr>
    </w:tblStylePr>
  </w:style>
  <w:style w:type="table" w:customStyle="1" w:styleId="Tabelasiatki41">
    <w:name w:val="Tabela siatki 41"/>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Times New Roman"/>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rFonts w:cs="Times New Roman"/>
        <w:b/>
        <w:color w:val="404040"/>
      </w:rPr>
      <w:tblPr/>
      <w:tcPr>
        <w:tcBorders>
          <w:top w:val="single" w:sz="4" w:space="0" w:color="000000" w:themeColor="text1"/>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themeColor="text1" w:themeTint="34" w:fill="CBCBCB" w:themeFill="text1" w:themeFillTint="34"/>
      </w:tcPr>
    </w:tblStylePr>
    <w:tblStylePr w:type="band1Horz">
      <w:rPr>
        <w:rFonts w:ascii="Arial" w:hAnsi="Arial" w:cs="Times New Roman"/>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cs="Times New Roman"/>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rFonts w:cs="Times New Roman"/>
        <w:b/>
        <w:color w:val="404040"/>
      </w:rPr>
      <w:tblPr/>
      <w:tcPr>
        <w:tcBorders>
          <w:top w:val="single" w:sz="4" w:space="0" w:color="537DC8" w:themeColor="accent1" w:themeTint="EA"/>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3F3" w:themeColor="accent1" w:themeTint="32" w:fill="DAE3F3" w:themeFill="accent1" w:themeFillTint="32"/>
      </w:tcPr>
    </w:tblStylePr>
    <w:tblStylePr w:type="band1Horz">
      <w:rPr>
        <w:rFonts w:ascii="Arial" w:hAnsi="Arial" w:cs="Times New Roman"/>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cs="Times New Roman"/>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rFonts w:cs="Times New Roman"/>
        <w:b/>
        <w:color w:val="404040"/>
      </w:rPr>
      <w:tblPr/>
      <w:tcPr>
        <w:tcBorders>
          <w:top w:val="single" w:sz="4" w:space="0" w:color="F4B184" w:themeColor="accent2" w:themeTint="97"/>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themeColor="accent2" w:themeTint="32" w:fill="FBE5D6" w:themeFill="accent2" w:themeFillTint="32"/>
      </w:tcPr>
    </w:tblStylePr>
    <w:tblStylePr w:type="band1Horz">
      <w:rPr>
        <w:rFonts w:ascii="Arial" w:hAnsi="Arial" w:cs="Times New Roman"/>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cs="Times New Roman"/>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rFonts w:cs="Times New Roman"/>
        <w:b/>
        <w:color w:val="404040"/>
      </w:rPr>
      <w:tblPr/>
      <w:tcPr>
        <w:tcBorders>
          <w:top w:val="single" w:sz="4" w:space="0" w:color="A5A5A5" w:themeColor="accent3" w:themeTint="FE"/>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themeColor="accent3" w:themeTint="34" w:fill="ECECEC" w:themeFill="accent3" w:themeFillTint="34"/>
      </w:tcPr>
    </w:tblStylePr>
    <w:tblStylePr w:type="band1Horz">
      <w:rPr>
        <w:rFonts w:ascii="Arial" w:hAnsi="Arial" w:cs="Times New Roman"/>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cs="Times New Roman"/>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rFonts w:cs="Times New Roman"/>
        <w:b/>
        <w:color w:val="404040"/>
      </w:rPr>
      <w:tblPr/>
      <w:tcPr>
        <w:tcBorders>
          <w:top w:val="single" w:sz="4" w:space="0" w:color="FFD865" w:themeColor="accent4" w:themeTint="9A"/>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themeColor="accent4" w:themeTint="34" w:fill="FFF2CB" w:themeFill="accent4" w:themeFillTint="34"/>
      </w:tcPr>
    </w:tblStylePr>
    <w:tblStylePr w:type="band1Horz">
      <w:rPr>
        <w:rFonts w:ascii="Arial" w:hAnsi="Arial" w:cs="Times New Roman"/>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cs="Times New Roman"/>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rFonts w:cs="Times New Roman"/>
        <w:b/>
        <w:color w:val="404040"/>
      </w:rPr>
      <w:tblPr/>
      <w:tcPr>
        <w:tcBorders>
          <w:top w:val="single" w:sz="4" w:space="0" w:color="5B9BD5" w:themeColor="accent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DEAF6" w:themeColor="accent5" w:themeTint="34" w:fill="DDEAF6" w:themeFill="accent5" w:themeFillTint="34"/>
      </w:tcPr>
    </w:tblStylePr>
    <w:tblStylePr w:type="band1Horz">
      <w:rPr>
        <w:rFonts w:ascii="Arial" w:hAnsi="Arial" w:cs="Times New Roman"/>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Standardowy"/>
    <w:uiPriority w:val="5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cs="Times New Roman"/>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rFonts w:cs="Times New Roman"/>
        <w:b/>
        <w:color w:val="404040"/>
      </w:rPr>
      <w:tblPr/>
      <w:tcPr>
        <w:tcBorders>
          <w:top w:val="single" w:sz="4" w:space="0" w:color="70AD47" w:themeColor="accent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themeColor="accent6" w:themeTint="34" w:fill="E1EFD8" w:themeFill="accent6" w:themeFillTint="34"/>
      </w:tcPr>
    </w:tblStylePr>
    <w:tblStylePr w:type="band1Horz">
      <w:rPr>
        <w:rFonts w:ascii="Arial" w:hAnsi="Arial" w:cs="Times New Roman"/>
        <w:color w:val="404040"/>
        <w:sz w:val="22"/>
      </w:rPr>
      <w:tblPr/>
      <w:tcPr>
        <w:shd w:val="clear" w:color="E1EFD8" w:themeColor="accent6" w:themeTint="34" w:fill="E1EFD8" w:themeFill="accent6" w:themeFillTint="34"/>
      </w:tcPr>
    </w:tblStylePr>
  </w:style>
  <w:style w:type="table" w:customStyle="1" w:styleId="Tabelasiatki5ciemna1">
    <w:name w:val="Tabela siatki 5 — ciemn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000000" w:themeColor="text1" w:fill="000000" w:themeFill="text1"/>
      </w:tcPr>
    </w:tblStylePr>
    <w:tblStylePr w:type="lastRow">
      <w:rPr>
        <w:rFonts w:ascii="Arial" w:hAnsi="Arial" w:cs="Times New Roman"/>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cs="Times New Roman"/>
        <w:b/>
        <w:color w:val="FFFFFF"/>
        <w:sz w:val="22"/>
      </w:rPr>
      <w:tblPr/>
      <w:tcPr>
        <w:shd w:val="clear" w:color="000000" w:themeColor="text1" w:fill="000000" w:themeFill="text1"/>
      </w:tcPr>
    </w:tblStylePr>
    <w:tblStylePr w:type="lastCol">
      <w:rPr>
        <w:rFonts w:ascii="Arial" w:hAnsi="Arial" w:cs="Times New Roman"/>
        <w:b/>
        <w:color w:val="FFFFFF"/>
        <w:sz w:val="22"/>
      </w:rPr>
      <w:tblPr/>
      <w:tcPr>
        <w:shd w:val="clear" w:color="000000" w:themeColor="text1" w:fill="000000" w:themeFill="text1"/>
      </w:tcPr>
    </w:tblStylePr>
    <w:tblStylePr w:type="band1Vert">
      <w:rPr>
        <w:rFonts w:cs="Times New Roman"/>
      </w:rPr>
      <w:tblPr/>
      <w:tcPr>
        <w:shd w:val="clear" w:color="8A8A8A" w:themeColor="text1" w:themeTint="75" w:fill="8A8A8A" w:themeFill="text1" w:themeFillTint="75"/>
      </w:tcPr>
    </w:tblStylePr>
    <w:tblStylePr w:type="band1Horz">
      <w:rPr>
        <w:rFonts w:cs="Times New Roman"/>
      </w:rPr>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4472C4" w:themeColor="accent1" w:fill="4472C4" w:themeFill="accent1"/>
      </w:tcPr>
    </w:tblStylePr>
    <w:tblStylePr w:type="lastRow">
      <w:rPr>
        <w:rFonts w:ascii="Arial" w:hAnsi="Arial" w:cs="Times New Roman"/>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cs="Times New Roman"/>
        <w:b/>
        <w:color w:val="FFFFFF"/>
        <w:sz w:val="22"/>
      </w:rPr>
      <w:tblPr/>
      <w:tcPr>
        <w:shd w:val="clear" w:color="4472C4" w:themeColor="accent1" w:fill="4472C4" w:themeFill="accent1"/>
      </w:tcPr>
    </w:tblStylePr>
    <w:tblStylePr w:type="lastCol">
      <w:rPr>
        <w:rFonts w:ascii="Arial" w:hAnsi="Arial" w:cs="Times New Roman"/>
        <w:b/>
        <w:color w:val="FFFFFF"/>
        <w:sz w:val="22"/>
      </w:rPr>
      <w:tblPr/>
      <w:tcPr>
        <w:shd w:val="clear" w:color="4472C4" w:themeColor="accent1" w:fill="4472C4" w:themeFill="accent1"/>
      </w:tcPr>
    </w:tblStylePr>
    <w:tblStylePr w:type="band1Vert">
      <w:rPr>
        <w:rFonts w:cs="Times New Roman"/>
      </w:rPr>
      <w:tblPr/>
      <w:tcPr>
        <w:shd w:val="clear" w:color="A9BEE4" w:themeColor="accent1" w:themeTint="75" w:fill="A9BEE4" w:themeFill="accent1" w:themeFillTint="75"/>
      </w:tcPr>
    </w:tblStylePr>
    <w:tblStylePr w:type="band1Horz">
      <w:rPr>
        <w:rFonts w:cs="Times New Roman"/>
      </w:rPr>
      <w:tblPr/>
      <w:tcPr>
        <w:shd w:val="clear" w:color="A9BEE4" w:themeColor="accent1" w:themeTint="75" w:fill="A9BEE4" w:themeFill="accent1" w:themeFillTint="75"/>
      </w:tcPr>
    </w:tblStylePr>
  </w:style>
  <w:style w:type="table" w:customStyle="1" w:styleId="GridTable5Dark-Accent2">
    <w:name w:val="Grid Table 5 Dark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ED7D31" w:themeColor="accent2" w:fill="ED7D31" w:themeFill="accent2"/>
      </w:tcPr>
    </w:tblStylePr>
    <w:tblStylePr w:type="lastRow">
      <w:rPr>
        <w:rFonts w:ascii="Arial" w:hAnsi="Arial" w:cs="Times New Roman"/>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cs="Times New Roman"/>
        <w:b/>
        <w:color w:val="FFFFFF"/>
        <w:sz w:val="22"/>
      </w:rPr>
      <w:tblPr/>
      <w:tcPr>
        <w:shd w:val="clear" w:color="ED7D31" w:themeColor="accent2" w:fill="ED7D31" w:themeFill="accent2"/>
      </w:tcPr>
    </w:tblStylePr>
    <w:tblStylePr w:type="lastCol">
      <w:rPr>
        <w:rFonts w:ascii="Arial" w:hAnsi="Arial" w:cs="Times New Roman"/>
        <w:b/>
        <w:color w:val="FFFFFF"/>
        <w:sz w:val="22"/>
      </w:rPr>
      <w:tblPr/>
      <w:tcPr>
        <w:shd w:val="clear" w:color="ED7D31" w:themeColor="accent2" w:fill="ED7D31" w:themeFill="accent2"/>
      </w:tcPr>
    </w:tblStylePr>
    <w:tblStylePr w:type="band1Vert">
      <w:rPr>
        <w:rFonts w:cs="Times New Roman"/>
      </w:rPr>
      <w:tblPr/>
      <w:tcPr>
        <w:shd w:val="clear" w:color="F6C3A0" w:themeColor="accent2" w:themeTint="75" w:fill="F6C3A0" w:themeFill="accent2" w:themeFillTint="75"/>
      </w:tcPr>
    </w:tblStylePr>
    <w:tblStylePr w:type="band1Horz">
      <w:rPr>
        <w:rFonts w:cs="Times New Roman"/>
      </w:rPr>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A5A5A5" w:themeColor="accent3" w:fill="A5A5A5" w:themeFill="accent3"/>
      </w:tcPr>
    </w:tblStylePr>
    <w:tblStylePr w:type="lastRow">
      <w:rPr>
        <w:rFonts w:ascii="Arial" w:hAnsi="Arial" w:cs="Times New Roman"/>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cs="Times New Roman"/>
        <w:b/>
        <w:color w:val="FFFFFF"/>
        <w:sz w:val="22"/>
      </w:rPr>
      <w:tblPr/>
      <w:tcPr>
        <w:shd w:val="clear" w:color="A5A5A5" w:themeColor="accent3" w:fill="A5A5A5" w:themeFill="accent3"/>
      </w:tcPr>
    </w:tblStylePr>
    <w:tblStylePr w:type="lastCol">
      <w:rPr>
        <w:rFonts w:ascii="Arial" w:hAnsi="Arial" w:cs="Times New Roman"/>
        <w:b/>
        <w:color w:val="FFFFFF"/>
        <w:sz w:val="22"/>
      </w:rPr>
      <w:tblPr/>
      <w:tcPr>
        <w:shd w:val="clear" w:color="A5A5A5" w:themeColor="accent3" w:fill="A5A5A5" w:themeFill="accent3"/>
      </w:tcPr>
    </w:tblStylePr>
    <w:tblStylePr w:type="band1Vert">
      <w:rPr>
        <w:rFonts w:cs="Times New Roman"/>
      </w:rPr>
      <w:tblPr/>
      <w:tcPr>
        <w:shd w:val="clear" w:color="D5D5D5" w:themeColor="accent3" w:themeTint="75" w:fill="D5D5D5" w:themeFill="accent3" w:themeFillTint="75"/>
      </w:tcPr>
    </w:tblStylePr>
    <w:tblStylePr w:type="band1Horz">
      <w:rPr>
        <w:rFonts w:cs="Times New Roman"/>
      </w:rPr>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FFC000" w:themeColor="accent4" w:fill="FFC000" w:themeFill="accent4"/>
      </w:tcPr>
    </w:tblStylePr>
    <w:tblStylePr w:type="lastRow">
      <w:rPr>
        <w:rFonts w:ascii="Arial" w:hAnsi="Arial" w:cs="Times New Roman"/>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cs="Times New Roman"/>
        <w:b/>
        <w:color w:val="FFFFFF"/>
        <w:sz w:val="22"/>
      </w:rPr>
      <w:tblPr/>
      <w:tcPr>
        <w:shd w:val="clear" w:color="FFC000" w:themeColor="accent4" w:fill="FFC000" w:themeFill="accent4"/>
      </w:tcPr>
    </w:tblStylePr>
    <w:tblStylePr w:type="lastCol">
      <w:rPr>
        <w:rFonts w:ascii="Arial" w:hAnsi="Arial" w:cs="Times New Roman"/>
        <w:b/>
        <w:color w:val="FFFFFF"/>
        <w:sz w:val="22"/>
      </w:rPr>
      <w:tblPr/>
      <w:tcPr>
        <w:shd w:val="clear" w:color="FFC000" w:themeColor="accent4" w:fill="FFC000" w:themeFill="accent4"/>
      </w:tcPr>
    </w:tblStylePr>
    <w:tblStylePr w:type="band1Vert">
      <w:rPr>
        <w:rFonts w:cs="Times New Roman"/>
      </w:rPr>
      <w:tblPr/>
      <w:tcPr>
        <w:shd w:val="clear" w:color="FFE28A" w:themeColor="accent4" w:themeTint="75" w:fill="FFE28A" w:themeFill="accent4" w:themeFillTint="75"/>
      </w:tcPr>
    </w:tblStylePr>
    <w:tblStylePr w:type="band1Horz">
      <w:rPr>
        <w:rFonts w:cs="Times New Roman"/>
      </w:rPr>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5B9BD5" w:themeColor="accent5" w:fill="5B9BD5" w:themeFill="accent5"/>
      </w:tcPr>
    </w:tblStylePr>
    <w:tblStylePr w:type="lastRow">
      <w:rPr>
        <w:rFonts w:ascii="Arial" w:hAnsi="Arial" w:cs="Times New Roman"/>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cs="Times New Roman"/>
        <w:b/>
        <w:color w:val="FFFFFF"/>
        <w:sz w:val="22"/>
      </w:rPr>
      <w:tblPr/>
      <w:tcPr>
        <w:shd w:val="clear" w:color="5B9BD5" w:themeColor="accent5" w:fill="5B9BD5" w:themeFill="accent5"/>
      </w:tcPr>
    </w:tblStylePr>
    <w:tblStylePr w:type="lastCol">
      <w:rPr>
        <w:rFonts w:ascii="Arial" w:hAnsi="Arial" w:cs="Times New Roman"/>
        <w:b/>
        <w:color w:val="FFFFFF"/>
        <w:sz w:val="22"/>
      </w:rPr>
      <w:tblPr/>
      <w:tcPr>
        <w:shd w:val="clear" w:color="5B9BD5" w:themeColor="accent5" w:fill="5B9BD5" w:themeFill="accent5"/>
      </w:tcPr>
    </w:tblStylePr>
    <w:tblStylePr w:type="band1Vert">
      <w:rPr>
        <w:rFonts w:cs="Times New Roman"/>
      </w:rPr>
      <w:tblPr/>
      <w:tcPr>
        <w:shd w:val="clear" w:color="B3D0EB" w:themeColor="accent5" w:themeTint="75" w:fill="B3D0EB" w:themeFill="accent5" w:themeFillTint="75"/>
      </w:tcPr>
    </w:tblStylePr>
    <w:tblStylePr w:type="band1Horz">
      <w:rPr>
        <w:rFonts w:cs="Times New Roman"/>
      </w:rPr>
      <w:tblPr/>
      <w:tcPr>
        <w:shd w:val="clear" w:color="B3D0EB" w:themeColor="accent5" w:themeTint="75" w:fill="B3D0EB" w:themeFill="accent5" w:themeFillTint="75"/>
      </w:tcPr>
    </w:tblStylePr>
  </w:style>
  <w:style w:type="table" w:customStyle="1" w:styleId="GridTable5Dark-Accent6">
    <w:name w:val="Grid Table 5 Dark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cs="Times New Roman"/>
        <w:b/>
        <w:color w:val="FFFFFF"/>
        <w:sz w:val="22"/>
      </w:rPr>
      <w:tblPr/>
      <w:tcPr>
        <w:shd w:val="clear" w:color="70AD47" w:themeColor="accent6" w:fill="70AD47" w:themeFill="accent6"/>
      </w:tcPr>
    </w:tblStylePr>
    <w:tblStylePr w:type="lastRow">
      <w:rPr>
        <w:rFonts w:ascii="Arial" w:hAnsi="Arial" w:cs="Times New Roman"/>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cs="Times New Roman"/>
        <w:b/>
        <w:color w:val="FFFFFF"/>
        <w:sz w:val="22"/>
      </w:rPr>
      <w:tblPr/>
      <w:tcPr>
        <w:shd w:val="clear" w:color="70AD47" w:themeColor="accent6" w:fill="70AD47" w:themeFill="accent6"/>
      </w:tcPr>
    </w:tblStylePr>
    <w:tblStylePr w:type="lastCol">
      <w:rPr>
        <w:rFonts w:ascii="Arial" w:hAnsi="Arial" w:cs="Times New Roman"/>
        <w:b/>
        <w:color w:val="FFFFFF"/>
        <w:sz w:val="22"/>
      </w:rPr>
      <w:tblPr/>
      <w:tcPr>
        <w:shd w:val="clear" w:color="70AD47" w:themeColor="accent6" w:fill="70AD47" w:themeFill="accent6"/>
      </w:tcPr>
    </w:tblStylePr>
    <w:tblStylePr w:type="band1Vert">
      <w:rPr>
        <w:rFonts w:cs="Times New Roman"/>
      </w:rPr>
      <w:tblPr/>
      <w:tcPr>
        <w:shd w:val="clear" w:color="BCDBA8" w:themeColor="accent6" w:themeTint="75" w:fill="BCDBA8" w:themeFill="accent6" w:themeFillTint="75"/>
      </w:tcPr>
    </w:tblStylePr>
    <w:tblStylePr w:type="band1Horz">
      <w:rPr>
        <w:rFonts w:cs="Times New Roman"/>
      </w:rPr>
      <w:tblPr/>
      <w:tcPr>
        <w:shd w:val="clear" w:color="BCDBA8" w:themeColor="accent6" w:themeTint="75" w:fill="BCDBA8" w:themeFill="accent6" w:themeFillTint="75"/>
      </w:tcPr>
    </w:tblStylePr>
  </w:style>
  <w:style w:type="table" w:customStyle="1" w:styleId="Tabelasiatki6kolorowa1">
    <w:name w:val="Tabela siatki 6 — kolorow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cs="Times New Roman"/>
        <w:b/>
        <w:color w:val="7F7F7F" w:themeColor="text1" w:themeTint="80" w:themeShade="95"/>
      </w:rPr>
      <w:tblPr/>
      <w:tcPr>
        <w:tcBorders>
          <w:bottom w:val="single" w:sz="12" w:space="0" w:color="7F7F7F" w:themeColor="text1" w:themeTint="80"/>
        </w:tcBorders>
      </w:tcPr>
    </w:tblStylePr>
    <w:tblStylePr w:type="lastRow">
      <w:rPr>
        <w:rFonts w:cs="Times New Roman"/>
        <w:b/>
        <w:color w:val="7F7F7F" w:themeColor="text1" w:themeTint="80" w:themeShade="95"/>
      </w:rPr>
    </w:tblStylePr>
    <w:tblStylePr w:type="firstCol">
      <w:rPr>
        <w:rFonts w:cs="Times New Roman"/>
        <w:b/>
        <w:color w:val="7F7F7F" w:themeColor="text1" w:themeTint="80" w:themeShade="95"/>
      </w:rPr>
    </w:tblStylePr>
    <w:tblStylePr w:type="lastCol">
      <w:rPr>
        <w:rFonts w:cs="Times New Roman"/>
        <w:b/>
        <w:color w:val="7F7F7F" w:themeColor="text1" w:themeTint="80" w:themeShade="95"/>
      </w:rPr>
    </w:tblStylePr>
    <w:tblStylePr w:type="band1Vert">
      <w:rPr>
        <w:rFonts w:cs="Times New Roman"/>
      </w:rPr>
      <w:tblPr/>
      <w:tcPr>
        <w:shd w:val="clear" w:color="CBCBCB" w:themeColor="text1" w:themeTint="34" w:fill="CBCBCB" w:themeFill="text1" w:themeFillTint="34"/>
      </w:tcPr>
    </w:tblStylePr>
    <w:tblStylePr w:type="band1Horz">
      <w:rPr>
        <w:rFonts w:ascii="Arial" w:hAnsi="Arial" w:cs="Times New Roman"/>
        <w:color w:val="7F7F7F" w:themeColor="text1" w:themeTint="80" w:themeShade="95"/>
        <w:sz w:val="22"/>
      </w:rPr>
      <w:tblPr/>
      <w:tcPr>
        <w:shd w:val="clear" w:color="CBCBCB" w:themeColor="text1" w:themeTint="34" w:fill="CBCBCB" w:themeFill="text1" w:themeFillTint="34"/>
      </w:tcPr>
    </w:tblStylePr>
    <w:tblStylePr w:type="band2Horz">
      <w:rPr>
        <w:rFonts w:ascii="Arial" w:hAnsi="Arial" w:cs="Times New Roman"/>
        <w:color w:val="7F7F7F" w:themeColor="text1" w:themeTint="80" w:themeShade="95"/>
        <w:sz w:val="22"/>
      </w:rPr>
    </w:tblStylePr>
  </w:style>
  <w:style w:type="table" w:customStyle="1" w:styleId="GridTable6Colorful-Accent1">
    <w:name w:val="Grid Table 6 Colorful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cs="Times New Roman"/>
        <w:b/>
        <w:color w:val="A0B7E1" w:themeColor="accent1" w:themeTint="80" w:themeShade="95"/>
      </w:rPr>
      <w:tblPr/>
      <w:tcPr>
        <w:tcBorders>
          <w:bottom w:val="single" w:sz="12" w:space="0" w:color="A0B7E1" w:themeColor="accent1" w:themeTint="80"/>
        </w:tcBorders>
      </w:tcPr>
    </w:tblStylePr>
    <w:tblStylePr w:type="lastRow">
      <w:rPr>
        <w:rFonts w:cs="Times New Roman"/>
        <w:b/>
        <w:color w:val="A0B7E1" w:themeColor="accent1" w:themeTint="80" w:themeShade="95"/>
      </w:rPr>
    </w:tblStylePr>
    <w:tblStylePr w:type="firstCol">
      <w:rPr>
        <w:rFonts w:cs="Times New Roman"/>
        <w:b/>
        <w:color w:val="A0B7E1" w:themeColor="accent1" w:themeTint="80" w:themeShade="95"/>
      </w:rPr>
    </w:tblStylePr>
    <w:tblStylePr w:type="lastCol">
      <w:rPr>
        <w:rFonts w:cs="Times New Roman"/>
        <w:b/>
        <w:color w:val="A0B7E1" w:themeColor="accent1" w:themeTint="80" w:themeShade="95"/>
      </w:rPr>
    </w:tblStylePr>
    <w:tblStylePr w:type="band1Vert">
      <w:rPr>
        <w:rFonts w:cs="Times New Roman"/>
      </w:rPr>
      <w:tblPr/>
      <w:tcPr>
        <w:shd w:val="clear" w:color="D8E2F3" w:themeColor="accent1" w:themeTint="34" w:fill="D8E2F3" w:themeFill="accent1" w:themeFillTint="34"/>
      </w:tcPr>
    </w:tblStylePr>
    <w:tblStylePr w:type="band1Horz">
      <w:rPr>
        <w:rFonts w:ascii="Arial" w:hAnsi="Arial" w:cs="Times New Roman"/>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s="Times New Roman"/>
        <w:color w:val="A0B7E1" w:themeColor="accent1" w:themeTint="80" w:themeShade="95"/>
        <w:sz w:val="22"/>
      </w:rPr>
    </w:tblStylePr>
  </w:style>
  <w:style w:type="table" w:customStyle="1" w:styleId="GridTable6Colorful-Accent2">
    <w:name w:val="Grid Table 6 Colorful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cs="Times New Roman"/>
        <w:b/>
        <w:color w:val="F4B184" w:themeColor="accent2" w:themeTint="97" w:themeShade="95"/>
      </w:rPr>
      <w:tblPr/>
      <w:tcPr>
        <w:tcBorders>
          <w:bottom w:val="single" w:sz="12" w:space="0" w:color="F4B184" w:themeColor="accent2" w:themeTint="97"/>
        </w:tcBorders>
      </w:tcPr>
    </w:tblStylePr>
    <w:tblStylePr w:type="lastRow">
      <w:rPr>
        <w:rFonts w:cs="Times New Roman"/>
        <w:b/>
        <w:color w:val="F4B184" w:themeColor="accent2" w:themeTint="97" w:themeShade="95"/>
      </w:rPr>
    </w:tblStylePr>
    <w:tblStylePr w:type="firstCol">
      <w:rPr>
        <w:rFonts w:cs="Times New Roman"/>
        <w:b/>
        <w:color w:val="F4B184" w:themeColor="accent2" w:themeTint="97" w:themeShade="95"/>
      </w:rPr>
    </w:tblStylePr>
    <w:tblStylePr w:type="lastCol">
      <w:rPr>
        <w:rFonts w:cs="Times New Roman"/>
        <w:b/>
        <w:color w:val="F4B184" w:themeColor="accent2" w:themeTint="97" w:themeShade="95"/>
      </w:rPr>
    </w:tblStylePr>
    <w:tblStylePr w:type="band1Vert">
      <w:rPr>
        <w:rFonts w:cs="Times New Roman"/>
      </w:rPr>
      <w:tblPr/>
      <w:tcPr>
        <w:shd w:val="clear" w:color="FBE5D6" w:themeColor="accent2" w:themeTint="32" w:fill="FBE5D6" w:themeFill="accent2" w:themeFillTint="32"/>
      </w:tcPr>
    </w:tblStylePr>
    <w:tblStylePr w:type="band1Horz">
      <w:rPr>
        <w:rFonts w:ascii="Arial" w:hAnsi="Arial" w:cs="Times New Roman"/>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s="Times New Roman"/>
        <w:color w:val="F4B184" w:themeColor="accent2" w:themeTint="97" w:themeShade="95"/>
        <w:sz w:val="22"/>
      </w:rPr>
    </w:tblStylePr>
  </w:style>
  <w:style w:type="table" w:customStyle="1" w:styleId="GridTable6Colorful-Accent3">
    <w:name w:val="Grid Table 6 Colorful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cs="Times New Roman"/>
        <w:b/>
        <w:color w:val="A5A5A5" w:themeColor="accent3" w:themeTint="FE" w:themeShade="95"/>
      </w:rPr>
      <w:tblPr/>
      <w:tcPr>
        <w:tcBorders>
          <w:bottom w:val="single" w:sz="12" w:space="0" w:color="A5A5A5" w:themeColor="accent3" w:themeTint="FE"/>
        </w:tcBorders>
      </w:tcPr>
    </w:tblStylePr>
    <w:tblStylePr w:type="lastRow">
      <w:rPr>
        <w:rFonts w:cs="Times New Roman"/>
        <w:b/>
        <w:color w:val="A5A5A5" w:themeColor="accent3" w:themeTint="FE" w:themeShade="95"/>
      </w:rPr>
    </w:tblStylePr>
    <w:tblStylePr w:type="firstCol">
      <w:rPr>
        <w:rFonts w:cs="Times New Roman"/>
        <w:b/>
        <w:color w:val="A5A5A5" w:themeColor="accent3" w:themeTint="FE" w:themeShade="95"/>
      </w:rPr>
    </w:tblStylePr>
    <w:tblStylePr w:type="lastCol">
      <w:rPr>
        <w:rFonts w:cs="Times New Roman"/>
        <w:b/>
        <w:color w:val="A5A5A5" w:themeColor="accent3" w:themeTint="FE" w:themeShade="95"/>
      </w:rPr>
    </w:tblStylePr>
    <w:tblStylePr w:type="band1Vert">
      <w:rPr>
        <w:rFonts w:cs="Times New Roman"/>
      </w:rPr>
      <w:tblPr/>
      <w:tcPr>
        <w:shd w:val="clear" w:color="ECECEC" w:themeColor="accent3" w:themeTint="34" w:fill="ECECEC" w:themeFill="accent3" w:themeFillTint="34"/>
      </w:tcPr>
    </w:tblStylePr>
    <w:tblStylePr w:type="band1Horz">
      <w:rPr>
        <w:rFonts w:ascii="Arial" w:hAnsi="Arial" w:cs="Times New Roman"/>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s="Times New Roman"/>
        <w:color w:val="A5A5A5" w:themeColor="accent3" w:themeTint="FE" w:themeShade="95"/>
        <w:sz w:val="22"/>
      </w:rPr>
    </w:tblStylePr>
  </w:style>
  <w:style w:type="table" w:customStyle="1" w:styleId="GridTable6Colorful-Accent4">
    <w:name w:val="Grid Table 6 Colorful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cs="Times New Roman"/>
        <w:b/>
        <w:color w:val="FFD865" w:themeColor="accent4" w:themeTint="9A" w:themeShade="95"/>
      </w:rPr>
      <w:tblPr/>
      <w:tcPr>
        <w:tcBorders>
          <w:bottom w:val="single" w:sz="12" w:space="0" w:color="FFD865" w:themeColor="accent4" w:themeTint="9A"/>
        </w:tcBorders>
      </w:tcPr>
    </w:tblStylePr>
    <w:tblStylePr w:type="lastRow">
      <w:rPr>
        <w:rFonts w:cs="Times New Roman"/>
        <w:b/>
        <w:color w:val="FFD865" w:themeColor="accent4" w:themeTint="9A" w:themeShade="95"/>
      </w:rPr>
    </w:tblStylePr>
    <w:tblStylePr w:type="firstCol">
      <w:rPr>
        <w:rFonts w:cs="Times New Roman"/>
        <w:b/>
        <w:color w:val="FFD865" w:themeColor="accent4" w:themeTint="9A" w:themeShade="95"/>
      </w:rPr>
    </w:tblStylePr>
    <w:tblStylePr w:type="lastCol">
      <w:rPr>
        <w:rFonts w:cs="Times New Roman"/>
        <w:b/>
        <w:color w:val="FFD865" w:themeColor="accent4" w:themeTint="9A" w:themeShade="95"/>
      </w:rPr>
    </w:tblStylePr>
    <w:tblStylePr w:type="band1Vert">
      <w:rPr>
        <w:rFonts w:cs="Times New Roman"/>
      </w:rPr>
      <w:tblPr/>
      <w:tcPr>
        <w:shd w:val="clear" w:color="FFF2CB" w:themeColor="accent4" w:themeTint="34" w:fill="FFF2CB" w:themeFill="accent4" w:themeFillTint="34"/>
      </w:tcPr>
    </w:tblStylePr>
    <w:tblStylePr w:type="band1Horz">
      <w:rPr>
        <w:rFonts w:ascii="Arial" w:hAnsi="Arial" w:cs="Times New Roman"/>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s="Times New Roman"/>
        <w:color w:val="FFD865" w:themeColor="accent4" w:themeTint="9A" w:themeShade="95"/>
        <w:sz w:val="22"/>
      </w:rPr>
    </w:tblStylePr>
  </w:style>
  <w:style w:type="table" w:customStyle="1" w:styleId="GridTable6Colorful-Accent5">
    <w:name w:val="Grid Table 6 Colorful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rFonts w:cs="Times New Roman"/>
        <w:b/>
        <w:color w:val="245A8D" w:themeColor="accent5" w:themeShade="95"/>
      </w:rPr>
      <w:tblPr/>
      <w:tcPr>
        <w:tcBorders>
          <w:bottom w:val="single" w:sz="12" w:space="0" w:color="5B9BD5" w:themeColor="accent5"/>
        </w:tcBorders>
      </w:tcPr>
    </w:tblStylePr>
    <w:tblStylePr w:type="lastRow">
      <w:rPr>
        <w:rFonts w:cs="Times New Roman"/>
        <w:b/>
        <w:color w:val="245A8D" w:themeColor="accent5" w:themeShade="95"/>
      </w:rPr>
    </w:tblStylePr>
    <w:tblStylePr w:type="firstCol">
      <w:rPr>
        <w:rFonts w:cs="Times New Roman"/>
        <w:b/>
        <w:color w:val="245A8D" w:themeColor="accent5" w:themeShade="95"/>
      </w:rPr>
    </w:tblStylePr>
    <w:tblStylePr w:type="lastCol">
      <w:rPr>
        <w:rFonts w:cs="Times New Roman"/>
        <w:b/>
        <w:color w:val="245A8D" w:themeColor="accent5" w:themeShade="95"/>
      </w:rPr>
    </w:tblStylePr>
    <w:tblStylePr w:type="band1Vert">
      <w:rPr>
        <w:rFonts w:cs="Times New Roman"/>
      </w:rPr>
      <w:tblPr/>
      <w:tcPr>
        <w:shd w:val="clear" w:color="DDEAF6" w:themeColor="accent5" w:themeTint="34" w:fill="DDEAF6" w:themeFill="accent5" w:themeFillTint="34"/>
      </w:tcPr>
    </w:tblStylePr>
    <w:tblStylePr w:type="band1Horz">
      <w:rPr>
        <w:rFonts w:ascii="Arial" w:hAnsi="Arial" w:cs="Times New Roman"/>
        <w:color w:val="245A8D" w:themeColor="accent5" w:themeShade="95"/>
        <w:sz w:val="22"/>
      </w:rPr>
      <w:tblPr/>
      <w:tcPr>
        <w:shd w:val="clear" w:color="DDEAF6" w:themeColor="accent5" w:themeTint="34" w:fill="DDEAF6" w:themeFill="accent5" w:themeFillTint="34"/>
      </w:tcPr>
    </w:tblStylePr>
    <w:tblStylePr w:type="band2Horz">
      <w:rPr>
        <w:rFonts w:ascii="Arial" w:hAnsi="Arial" w:cs="Times New Roman"/>
        <w:color w:val="245A8D" w:themeColor="accent5" w:themeShade="95"/>
        <w:sz w:val="22"/>
      </w:rPr>
    </w:tblStylePr>
  </w:style>
  <w:style w:type="table" w:customStyle="1" w:styleId="GridTable6Colorful-Accent6">
    <w:name w:val="Grid Table 6 Colorful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rFonts w:cs="Times New Roman"/>
        <w:b/>
        <w:color w:val="245A8D" w:themeColor="accent5" w:themeShade="95"/>
      </w:rPr>
      <w:tblPr/>
      <w:tcPr>
        <w:tcBorders>
          <w:bottom w:val="single" w:sz="12" w:space="0" w:color="70AD47" w:themeColor="accent6"/>
        </w:tcBorders>
      </w:tcPr>
    </w:tblStylePr>
    <w:tblStylePr w:type="lastRow">
      <w:rPr>
        <w:rFonts w:cs="Times New Roman"/>
        <w:b/>
        <w:color w:val="245A8D" w:themeColor="accent5" w:themeShade="95"/>
      </w:rPr>
    </w:tblStylePr>
    <w:tblStylePr w:type="firstCol">
      <w:rPr>
        <w:rFonts w:cs="Times New Roman"/>
        <w:b/>
        <w:color w:val="245A8D" w:themeColor="accent5" w:themeShade="95"/>
      </w:rPr>
    </w:tblStylePr>
    <w:tblStylePr w:type="lastCol">
      <w:rPr>
        <w:rFonts w:cs="Times New Roman"/>
        <w:b/>
        <w:color w:val="245A8D" w:themeColor="accent5" w:themeShade="95"/>
      </w:rPr>
    </w:tblStylePr>
    <w:tblStylePr w:type="band1Vert">
      <w:rPr>
        <w:rFonts w:cs="Times New Roman"/>
      </w:rPr>
      <w:tblPr/>
      <w:tcPr>
        <w:shd w:val="clear" w:color="E1EFD8" w:themeColor="accent6" w:themeTint="34" w:fill="E1EFD8" w:themeFill="accent6" w:themeFillTint="34"/>
      </w:tcPr>
    </w:tblStylePr>
    <w:tblStylePr w:type="band1Horz">
      <w:rPr>
        <w:rFonts w:ascii="Arial" w:hAnsi="Arial" w:cs="Times New Roman"/>
        <w:color w:val="245A8D" w:themeColor="accent5" w:themeShade="95"/>
        <w:sz w:val="22"/>
      </w:rPr>
      <w:tblPr/>
      <w:tcPr>
        <w:shd w:val="clear" w:color="E1EFD8" w:themeColor="accent6" w:themeTint="34" w:fill="E1EFD8" w:themeFill="accent6" w:themeFillTint="34"/>
      </w:tcPr>
    </w:tblStylePr>
    <w:tblStylePr w:type="band2Horz">
      <w:rPr>
        <w:rFonts w:ascii="Arial" w:hAnsi="Arial" w:cs="Times New Roman"/>
        <w:color w:val="245A8D" w:themeColor="accent5" w:themeShade="95"/>
        <w:sz w:val="22"/>
      </w:rPr>
    </w:tblStylePr>
  </w:style>
  <w:style w:type="table" w:customStyle="1" w:styleId="Tabelasiatki7kolorowa1">
    <w:name w:val="Tabela siatki 7 — kolorow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Times New Roman"/>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cs="Times New Roman"/>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cs="Times New Roman"/>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rPr>
        <w:rFonts w:cs="Times New Roman"/>
      </w:rPr>
      <w:tblPr/>
      <w:tcPr>
        <w:shd w:val="clear" w:color="F2F2F2" w:themeColor="text1" w:themeTint="0D" w:fill="F2F2F2" w:themeFill="text1" w:themeFillTint="0D"/>
      </w:tcPr>
    </w:tblStylePr>
    <w:tblStylePr w:type="band1Horz">
      <w:rPr>
        <w:rFonts w:ascii="Arial" w:hAnsi="Arial" w:cs="Times New Roman"/>
        <w:color w:val="7F7F7F" w:themeColor="text1" w:themeTint="80" w:themeShade="95"/>
        <w:sz w:val="22"/>
      </w:rPr>
      <w:tblPr/>
      <w:tcPr>
        <w:shd w:val="clear" w:color="F2F2F2" w:themeColor="text1" w:themeTint="0D" w:fill="F2F2F2" w:themeFill="text1" w:themeFillTint="0D"/>
      </w:tcPr>
    </w:tblStylePr>
    <w:tblStylePr w:type="band2Horz">
      <w:rPr>
        <w:rFonts w:ascii="Arial" w:hAnsi="Arial" w:cs="Times New Roman"/>
        <w:color w:val="7F7F7F" w:themeColor="text1" w:themeTint="80" w:themeShade="95"/>
        <w:sz w:val="22"/>
      </w:rPr>
    </w:tblStylePr>
  </w:style>
  <w:style w:type="table" w:customStyle="1" w:styleId="GridTable7Colorful-Accent1">
    <w:name w:val="Grid Table 7 Colorful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cs="Times New Roman"/>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cs="Times New Roman"/>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cs="Times New Roman"/>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rPr>
        <w:rFonts w:cs="Times New Roman"/>
      </w:rPr>
      <w:tblPr/>
      <w:tcPr>
        <w:shd w:val="clear" w:color="D8E2F3" w:themeColor="accent1" w:themeTint="34" w:fill="D8E2F3" w:themeFill="accent1" w:themeFillTint="34"/>
      </w:tcPr>
    </w:tblStylePr>
    <w:tblStylePr w:type="band1Horz">
      <w:rPr>
        <w:rFonts w:ascii="Arial" w:hAnsi="Arial" w:cs="Times New Roman"/>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s="Times New Roman"/>
        <w:color w:val="A0B7E1" w:themeColor="accent1" w:themeTint="80" w:themeShade="95"/>
        <w:sz w:val="22"/>
      </w:rPr>
    </w:tblStylePr>
  </w:style>
  <w:style w:type="table" w:customStyle="1" w:styleId="GridTable7Colorful-Accent2">
    <w:name w:val="Grid Table 7 Colorful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cs="Times New Roman"/>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cs="Times New Roman"/>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cs="Times New Roman"/>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rPr>
        <w:rFonts w:cs="Times New Roman"/>
      </w:rPr>
      <w:tblPr/>
      <w:tcPr>
        <w:shd w:val="clear" w:color="FBE5D6" w:themeColor="accent2" w:themeTint="32" w:fill="FBE5D6" w:themeFill="accent2" w:themeFillTint="32"/>
      </w:tcPr>
    </w:tblStylePr>
    <w:tblStylePr w:type="band1Horz">
      <w:rPr>
        <w:rFonts w:ascii="Arial" w:hAnsi="Arial" w:cs="Times New Roman"/>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s="Times New Roman"/>
        <w:color w:val="F4B184" w:themeColor="accent2" w:themeTint="97" w:themeShade="95"/>
        <w:sz w:val="22"/>
      </w:rPr>
    </w:tblStylePr>
  </w:style>
  <w:style w:type="table" w:customStyle="1" w:styleId="GridTable7Colorful-Accent3">
    <w:name w:val="Grid Table 7 Colorful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cs="Times New Roman"/>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cs="Times New Roman"/>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cs="Times New Roman"/>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rPr>
        <w:rFonts w:cs="Times New Roman"/>
      </w:rPr>
      <w:tblPr/>
      <w:tcPr>
        <w:shd w:val="clear" w:color="ECECEC" w:themeColor="accent3" w:themeTint="34" w:fill="ECECEC" w:themeFill="accent3" w:themeFillTint="34"/>
      </w:tcPr>
    </w:tblStylePr>
    <w:tblStylePr w:type="band1Horz">
      <w:rPr>
        <w:rFonts w:ascii="Arial" w:hAnsi="Arial" w:cs="Times New Roman"/>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s="Times New Roman"/>
        <w:color w:val="A5A5A5" w:themeColor="accent3" w:themeTint="FE" w:themeShade="95"/>
        <w:sz w:val="22"/>
      </w:rPr>
    </w:tblStylePr>
  </w:style>
  <w:style w:type="table" w:customStyle="1" w:styleId="GridTable7Colorful-Accent4">
    <w:name w:val="Grid Table 7 Colorful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cs="Times New Roman"/>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cs="Times New Roman"/>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cs="Times New Roman"/>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rPr>
        <w:rFonts w:cs="Times New Roman"/>
      </w:rPr>
      <w:tblPr/>
      <w:tcPr>
        <w:shd w:val="clear" w:color="FFF2CB" w:themeColor="accent4" w:themeTint="34" w:fill="FFF2CB" w:themeFill="accent4" w:themeFillTint="34"/>
      </w:tcPr>
    </w:tblStylePr>
    <w:tblStylePr w:type="band1Horz">
      <w:rPr>
        <w:rFonts w:ascii="Arial" w:hAnsi="Arial" w:cs="Times New Roman"/>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s="Times New Roman"/>
        <w:color w:val="FFD865" w:themeColor="accent4" w:themeTint="9A" w:themeShade="95"/>
        <w:sz w:val="22"/>
      </w:rPr>
    </w:tblStylePr>
  </w:style>
  <w:style w:type="table" w:customStyle="1" w:styleId="GridTable7Colorful-Accent5">
    <w:name w:val="Grid Table 7 Colorful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cs="Times New Roman"/>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cs="Times New Roman"/>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cs="Times New Roman"/>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rPr>
        <w:rFonts w:cs="Times New Roman"/>
      </w:rPr>
      <w:tblPr/>
      <w:tcPr>
        <w:shd w:val="clear" w:color="DDEAF6" w:themeColor="accent5" w:themeTint="34" w:fill="DDEAF6" w:themeFill="accent5" w:themeFillTint="34"/>
      </w:tcPr>
    </w:tblStylePr>
    <w:tblStylePr w:type="band1Horz">
      <w:rPr>
        <w:rFonts w:ascii="Arial" w:hAnsi="Arial" w:cs="Times New Roman"/>
        <w:color w:val="245A8D" w:themeColor="accent5" w:themeShade="95"/>
        <w:sz w:val="22"/>
      </w:rPr>
      <w:tblPr/>
      <w:tcPr>
        <w:shd w:val="clear" w:color="DDEAF6" w:themeColor="accent5" w:themeTint="34" w:fill="DDEAF6" w:themeFill="accent5" w:themeFillTint="34"/>
      </w:tcPr>
    </w:tblStylePr>
    <w:tblStylePr w:type="band2Horz">
      <w:rPr>
        <w:rFonts w:ascii="Arial" w:hAnsi="Arial" w:cs="Times New Roman"/>
        <w:color w:val="245A8D" w:themeColor="accent5" w:themeShade="95"/>
        <w:sz w:val="22"/>
      </w:rPr>
    </w:tblStylePr>
  </w:style>
  <w:style w:type="table" w:customStyle="1" w:styleId="GridTable7Colorful-Accent6">
    <w:name w:val="Grid Table 7 Colorful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cs="Times New Roman"/>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cs="Times New Roman"/>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cs="Times New Roman"/>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rPr>
        <w:rFonts w:cs="Times New Roman"/>
      </w:rPr>
      <w:tblPr/>
      <w:tcPr>
        <w:shd w:val="clear" w:color="E1EFD8" w:themeColor="accent6" w:themeTint="34" w:fill="E1EFD8" w:themeFill="accent6" w:themeFillTint="34"/>
      </w:tcPr>
    </w:tblStylePr>
    <w:tblStylePr w:type="band1Horz">
      <w:rPr>
        <w:rFonts w:ascii="Arial" w:hAnsi="Arial" w:cs="Times New Roman"/>
        <w:color w:val="416429" w:themeColor="accent6" w:themeShade="95"/>
        <w:sz w:val="22"/>
      </w:rPr>
      <w:tblPr/>
      <w:tcPr>
        <w:shd w:val="clear" w:color="E1EFD8" w:themeColor="accent6" w:themeTint="34" w:fill="E1EFD8" w:themeFill="accent6" w:themeFillTint="34"/>
      </w:tcPr>
    </w:tblStylePr>
    <w:tblStylePr w:type="band2Horz">
      <w:rPr>
        <w:rFonts w:ascii="Arial" w:hAnsi="Arial" w:cs="Times New Roman"/>
        <w:color w:val="416429" w:themeColor="accent6" w:themeShade="95"/>
        <w:sz w:val="22"/>
      </w:rPr>
    </w:tblStylePr>
  </w:style>
  <w:style w:type="table" w:customStyle="1" w:styleId="Tabelalisty1jasna1">
    <w:name w:val="Tabela listy 1 — jasn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rFonts w:cs="Times New Roman"/>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themeColor="text1" w:themeTint="40" w:fill="BFBFBF" w:themeFill="text1" w:themeFillTint="40"/>
      </w:tcPr>
    </w:tblStylePr>
    <w:tblStylePr w:type="band1Horz">
      <w:rPr>
        <w:rFonts w:cs="Times New Roman"/>
      </w:rPr>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rFonts w:cs="Times New Roman"/>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CFDBF0" w:themeColor="accent1" w:themeTint="40" w:fill="CFDBF0" w:themeFill="accent1" w:themeFillTint="40"/>
      </w:tcPr>
    </w:tblStylePr>
    <w:tblStylePr w:type="band1Horz">
      <w:rPr>
        <w:rFonts w:cs="Times New Roman"/>
      </w:rPr>
      <w:tblPr/>
      <w:tcPr>
        <w:shd w:val="clear" w:color="CFDBF0" w:themeColor="accent1" w:themeTint="40" w:fill="CFDBF0" w:themeFill="accent1" w:themeFillTint="40"/>
      </w:tcPr>
    </w:tblStylePr>
  </w:style>
  <w:style w:type="table" w:customStyle="1" w:styleId="ListTable1Light-Accent2">
    <w:name w:val="List Table 1 Light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rFonts w:cs="Times New Roman"/>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ADECB" w:themeColor="accent2" w:themeTint="40" w:fill="FADECB" w:themeFill="accent2" w:themeFillTint="40"/>
      </w:tcPr>
    </w:tblStylePr>
    <w:tblStylePr w:type="band1Horz">
      <w:rPr>
        <w:rFonts w:cs="Times New Roman"/>
      </w:rPr>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rFonts w:cs="Times New Roman"/>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8E8E8" w:themeColor="accent3" w:themeTint="40" w:fill="E8E8E8" w:themeFill="accent3" w:themeFillTint="40"/>
      </w:tcPr>
    </w:tblStylePr>
    <w:tblStylePr w:type="band1Horz">
      <w:rPr>
        <w:rFonts w:cs="Times New Roman"/>
      </w:rPr>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rFonts w:cs="Times New Roman"/>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FEFBF" w:themeColor="accent4" w:themeTint="40" w:fill="FFEFBF" w:themeFill="accent4" w:themeFillTint="40"/>
      </w:tcPr>
    </w:tblStylePr>
    <w:tblStylePr w:type="band1Horz">
      <w:rPr>
        <w:rFonts w:cs="Times New Roman"/>
      </w:rPr>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rFonts w:cs="Times New Roman"/>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5E5F4" w:themeColor="accent5" w:themeTint="40" w:fill="D5E5F4" w:themeFill="accent5" w:themeFillTint="40"/>
      </w:tcPr>
    </w:tblStylePr>
    <w:tblStylePr w:type="band1Horz">
      <w:rPr>
        <w:rFonts w:cs="Times New Roman"/>
      </w:rPr>
      <w:tblPr/>
      <w:tcPr>
        <w:shd w:val="clear" w:color="D5E5F4" w:themeColor="accent5" w:themeTint="40" w:fill="D5E5F4" w:themeFill="accent5" w:themeFillTint="40"/>
      </w:tcPr>
    </w:tblStylePr>
  </w:style>
  <w:style w:type="table" w:customStyle="1" w:styleId="ListTable1Light-Accent6">
    <w:name w:val="List Table 1 Light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rFonts w:cs="Times New Roman"/>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AEBCF" w:themeColor="accent6" w:themeTint="40" w:fill="DAEBCF" w:themeFill="accent6" w:themeFillTint="40"/>
      </w:tcPr>
    </w:tblStylePr>
    <w:tblStylePr w:type="band1Horz">
      <w:rPr>
        <w:rFonts w:cs="Times New Roman"/>
      </w:rPr>
      <w:tblPr/>
      <w:tcPr>
        <w:shd w:val="clear" w:color="DAEBCF" w:themeColor="accent6" w:themeTint="40" w:fill="DAEBCF" w:themeFill="accent6" w:themeFillTint="40"/>
      </w:tcPr>
    </w:tblStylePr>
  </w:style>
  <w:style w:type="table" w:customStyle="1" w:styleId="Tabelalisty21">
    <w:name w:val="Tabela listy 2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Times New Roman"/>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cs="Times New Roman"/>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themeColor="text1" w:themeTint="40" w:fill="BFBFBF" w:themeFill="text1" w:themeFillTint="40"/>
      </w:tcPr>
    </w:tblStylePr>
    <w:tblStylePr w:type="band1Horz">
      <w:rPr>
        <w:rFonts w:ascii="Arial" w:hAnsi="Arial" w:cs="Times New Roman"/>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cs="Times New Roman"/>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cs="Times New Roman"/>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CFDBF0" w:themeColor="accent1" w:themeTint="40" w:fill="CFDBF0" w:themeFill="accent1" w:themeFillTint="40"/>
      </w:tcPr>
    </w:tblStylePr>
    <w:tblStylePr w:type="band1Horz">
      <w:rPr>
        <w:rFonts w:ascii="Arial" w:hAnsi="Arial" w:cs="Times New Roman"/>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cs="Times New Roman"/>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cs="Times New Roman"/>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ADECB" w:themeColor="accent2" w:themeTint="40" w:fill="FADECB" w:themeFill="accent2" w:themeFillTint="40"/>
      </w:tcPr>
    </w:tblStylePr>
    <w:tblStylePr w:type="band1Horz">
      <w:rPr>
        <w:rFonts w:ascii="Arial" w:hAnsi="Arial" w:cs="Times New Roman"/>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cs="Times New Roman"/>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cs="Times New Roman"/>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8E8E8" w:themeColor="accent3" w:themeTint="40" w:fill="E8E8E8" w:themeFill="accent3" w:themeFillTint="40"/>
      </w:tcPr>
    </w:tblStylePr>
    <w:tblStylePr w:type="band1Horz">
      <w:rPr>
        <w:rFonts w:ascii="Arial" w:hAnsi="Arial" w:cs="Times New Roman"/>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cs="Times New Roman"/>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cs="Times New Roman"/>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FEFBF" w:themeColor="accent4" w:themeTint="40" w:fill="FFEFBF" w:themeFill="accent4" w:themeFillTint="40"/>
      </w:tcPr>
    </w:tblStylePr>
    <w:tblStylePr w:type="band1Horz">
      <w:rPr>
        <w:rFonts w:ascii="Arial" w:hAnsi="Arial" w:cs="Times New Roman"/>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cs="Times New Roman"/>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cs="Times New Roman"/>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5E5F4" w:themeColor="accent5" w:themeTint="40" w:fill="D5E5F4" w:themeFill="accent5" w:themeFillTint="40"/>
      </w:tcPr>
    </w:tblStylePr>
    <w:tblStylePr w:type="band1Horz">
      <w:rPr>
        <w:rFonts w:ascii="Arial" w:hAnsi="Arial" w:cs="Times New Roman"/>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cs="Times New Roman"/>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cs="Times New Roman"/>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AEBCF" w:themeColor="accent6" w:themeTint="40" w:fill="DAEBCF" w:themeFill="accent6" w:themeFillTint="40"/>
      </w:tcPr>
    </w:tblStylePr>
    <w:tblStylePr w:type="band1Horz">
      <w:rPr>
        <w:rFonts w:ascii="Arial" w:hAnsi="Arial" w:cs="Times New Roman"/>
        <w:color w:val="404040"/>
        <w:sz w:val="22"/>
      </w:rPr>
      <w:tblPr/>
      <w:tcPr>
        <w:shd w:val="clear" w:color="DAEBCF" w:themeColor="accent6" w:themeTint="40" w:fill="DAEBCF" w:themeFill="accent6" w:themeFillTint="40"/>
      </w:tcPr>
    </w:tblStylePr>
  </w:style>
  <w:style w:type="table" w:customStyle="1" w:styleId="Tabelalisty31">
    <w:name w:val="Tabela listy 3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Times New Roman"/>
        <w:b/>
        <w:color w:val="FFFFFF"/>
        <w:sz w:val="22"/>
      </w:rPr>
      <w:tblPr/>
      <w:tcPr>
        <w:shd w:val="clear" w:color="000000" w:themeColor="text1" w:fill="000000" w:themeFill="text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themeColor="text1"/>
          <w:right w:val="single" w:sz="4" w:space="0" w:color="000000" w:themeColor="text1"/>
        </w:tcBorders>
      </w:tcPr>
    </w:tblStylePr>
    <w:tblStylePr w:type="band1Horz">
      <w:rPr>
        <w:rFonts w:ascii="Arial" w:hAnsi="Arial" w:cs="Times New Roman"/>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cs="Times New Roman"/>
        <w:b/>
        <w:color w:val="FFFFFF"/>
        <w:sz w:val="22"/>
      </w:rPr>
      <w:tblPr/>
      <w:tcPr>
        <w:shd w:val="clear" w:color="4472C4" w:themeColor="accent1" w:fill="4472C4" w:themeFill="accent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4472C4" w:themeColor="accent1"/>
          <w:right w:val="single" w:sz="4" w:space="0" w:color="4472C4" w:themeColor="accent1"/>
        </w:tcBorders>
      </w:tcPr>
    </w:tblStylePr>
    <w:tblStylePr w:type="band1Horz">
      <w:rPr>
        <w:rFonts w:ascii="Arial" w:hAnsi="Arial" w:cs="Times New Roman"/>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cs="Times New Roman"/>
        <w:b/>
        <w:color w:val="FFFFFF"/>
        <w:sz w:val="22"/>
      </w:rPr>
      <w:tblPr/>
      <w:tcPr>
        <w:shd w:val="clear" w:color="F4B184" w:themeColor="accent2" w:themeTint="97" w:fill="F4B184" w:themeFill="accent2" w:themeFillTint="97"/>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s="Times New Roman"/>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cs="Times New Roman"/>
        <w:b/>
        <w:color w:val="FFFFFF"/>
        <w:sz w:val="22"/>
      </w:rPr>
      <w:tblPr/>
      <w:tcPr>
        <w:shd w:val="clear" w:color="C9C9C9" w:themeColor="accent3" w:themeTint="98" w:fill="C9C9C9" w:themeFill="accent3" w:themeFillTint="98"/>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s="Times New Roman"/>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cs="Times New Roman"/>
        <w:b/>
        <w:color w:val="FFFFFF"/>
        <w:sz w:val="22"/>
      </w:rPr>
      <w:tblPr/>
      <w:tcPr>
        <w:shd w:val="clear" w:color="FFD865" w:themeColor="accent4" w:themeTint="9A" w:fill="FFD865" w:themeFill="accent4" w:themeFillTint="9A"/>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s="Times New Roman"/>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cs="Times New Roman"/>
        <w:b/>
        <w:color w:val="FFFFFF"/>
        <w:sz w:val="22"/>
      </w:rPr>
      <w:tblPr/>
      <w:tcPr>
        <w:shd w:val="clear" w:color="9BC2E5" w:themeColor="accent5" w:themeTint="9A" w:fill="9BC2E5" w:themeFill="accent5" w:themeFillTint="9A"/>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s="Times New Roman"/>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cs="Times New Roman"/>
        <w:b/>
        <w:color w:val="FFFFFF"/>
        <w:sz w:val="22"/>
      </w:rPr>
      <w:tblPr/>
      <w:tcPr>
        <w:shd w:val="clear" w:color="A9D08E" w:themeColor="accent6" w:themeTint="98" w:fill="A9D08E" w:themeFill="accent6" w:themeFillTint="98"/>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s="Times New Roman"/>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
    <w:name w:val="Tabela listy 4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Times New Roman"/>
        <w:b/>
        <w:color w:val="FFFFFF"/>
        <w:sz w:val="22"/>
      </w:rPr>
      <w:tblPr/>
      <w:tcPr>
        <w:shd w:val="clear" w:color="000000" w:themeColor="text1" w:fill="000000" w:themeFill="text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themeColor="text1" w:themeTint="40" w:fill="BFBFBF" w:themeFill="text1" w:themeFillTint="40"/>
      </w:tcPr>
    </w:tblStylePr>
    <w:tblStylePr w:type="band1Horz">
      <w:rPr>
        <w:rFonts w:ascii="Arial" w:hAnsi="Arial" w:cs="Times New Roman"/>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cs="Times New Roman"/>
        <w:b/>
        <w:color w:val="FFFFFF"/>
        <w:sz w:val="22"/>
      </w:rPr>
      <w:tblPr/>
      <w:tcPr>
        <w:shd w:val="clear" w:color="4472C4" w:themeColor="accent1" w:fill="4472C4" w:themeFill="accent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FDBF0" w:themeColor="accent1" w:themeTint="40" w:fill="CFDBF0" w:themeFill="accent1" w:themeFillTint="40"/>
      </w:tcPr>
    </w:tblStylePr>
    <w:tblStylePr w:type="band1Horz">
      <w:rPr>
        <w:rFonts w:ascii="Arial" w:hAnsi="Arial" w:cs="Times New Roman"/>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cs="Times New Roman"/>
        <w:b/>
        <w:color w:val="FFFFFF"/>
        <w:sz w:val="22"/>
      </w:rPr>
      <w:tblPr/>
      <w:tcPr>
        <w:shd w:val="clear" w:color="ED7D31" w:themeColor="accent2" w:fill="ED7D31" w:themeFill="accent2"/>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ADECB" w:themeColor="accent2" w:themeTint="40" w:fill="FADECB" w:themeFill="accent2" w:themeFillTint="40"/>
      </w:tcPr>
    </w:tblStylePr>
    <w:tblStylePr w:type="band1Horz">
      <w:rPr>
        <w:rFonts w:ascii="Arial" w:hAnsi="Arial" w:cs="Times New Roman"/>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cs="Times New Roman"/>
        <w:b/>
        <w:color w:val="FFFFFF"/>
        <w:sz w:val="22"/>
      </w:rPr>
      <w:tblPr/>
      <w:tcPr>
        <w:shd w:val="clear" w:color="A5A5A5" w:themeColor="accent3" w:fill="A5A5A5" w:themeFill="accent3"/>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8E8E8" w:themeColor="accent3" w:themeTint="40" w:fill="E8E8E8" w:themeFill="accent3" w:themeFillTint="40"/>
      </w:tcPr>
    </w:tblStylePr>
    <w:tblStylePr w:type="band1Horz">
      <w:rPr>
        <w:rFonts w:ascii="Arial" w:hAnsi="Arial" w:cs="Times New Roman"/>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cs="Times New Roman"/>
        <w:b/>
        <w:color w:val="FFFFFF"/>
        <w:sz w:val="22"/>
      </w:rPr>
      <w:tblPr/>
      <w:tcPr>
        <w:shd w:val="clear" w:color="FFC000" w:themeColor="accent4" w:fill="FFC000" w:themeFill="accent4"/>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EFBF" w:themeColor="accent4" w:themeTint="40" w:fill="FFEFBF" w:themeFill="accent4" w:themeFillTint="40"/>
      </w:tcPr>
    </w:tblStylePr>
    <w:tblStylePr w:type="band1Horz">
      <w:rPr>
        <w:rFonts w:ascii="Arial" w:hAnsi="Arial" w:cs="Times New Roman"/>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cs="Times New Roman"/>
        <w:b/>
        <w:color w:val="FFFFFF"/>
        <w:sz w:val="22"/>
      </w:rPr>
      <w:tblPr/>
      <w:tcPr>
        <w:shd w:val="clear" w:color="5B9BD5" w:themeColor="accent5" w:fill="5B9BD5" w:themeFill="accent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5E5F4" w:themeColor="accent5" w:themeTint="40" w:fill="D5E5F4" w:themeFill="accent5" w:themeFillTint="40"/>
      </w:tcPr>
    </w:tblStylePr>
    <w:tblStylePr w:type="band1Horz">
      <w:rPr>
        <w:rFonts w:ascii="Arial" w:hAnsi="Arial" w:cs="Times New Roman"/>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cs="Times New Roman"/>
        <w:b/>
        <w:color w:val="FFFFFF"/>
        <w:sz w:val="22"/>
      </w:rPr>
      <w:tblPr/>
      <w:tcPr>
        <w:shd w:val="clear" w:color="70AD47" w:themeColor="accent6" w:fill="70AD47" w:themeFill="accent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BCF" w:themeColor="accent6" w:themeTint="40" w:fill="DAEBCF" w:themeFill="accent6" w:themeFillTint="40"/>
      </w:tcPr>
    </w:tblStylePr>
    <w:tblStylePr w:type="band1Horz">
      <w:rPr>
        <w:rFonts w:ascii="Arial" w:hAnsi="Arial" w:cs="Times New Roman"/>
        <w:color w:val="404040"/>
        <w:sz w:val="22"/>
      </w:rPr>
      <w:tblPr/>
      <w:tcPr>
        <w:shd w:val="clear" w:color="DAEBCF" w:themeColor="accent6" w:themeTint="40" w:fill="DAEBCF" w:themeFill="accent6" w:themeFillTint="40"/>
      </w:tcPr>
    </w:tblStylePr>
  </w:style>
  <w:style w:type="table" w:customStyle="1" w:styleId="Tabelalisty5ciemna1">
    <w:name w:val="Tabela listy 5 — ciemn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cs="Times New Roman"/>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7F7F7F" w:themeColor="text1" w:themeTint="80"/>
          <w:right w:val="single" w:sz="4" w:space="0" w:color="FFFFFF" w:themeColor="light1"/>
        </w:tcBorders>
      </w:tcPr>
    </w:tblStylePr>
    <w:tblStylePr w:type="lastCol">
      <w:rPr>
        <w:rFonts w:cs="Times New Roman"/>
      </w:rPr>
      <w:tblPr/>
      <w:tcPr>
        <w:tcBorders>
          <w:left w:val="single" w:sz="4" w:space="0" w:color="FFFFFF" w:themeColor="light1"/>
          <w:right w:val="single" w:sz="32" w:space="0" w:color="7F7F7F" w:themeColor="text1" w:themeTint="80"/>
        </w:tcBorders>
      </w:tcPr>
    </w:tblStylePr>
    <w:tblStylePr w:type="band1Vert">
      <w:rPr>
        <w:rFonts w:cs="Times New Roman"/>
      </w:rPr>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rPr>
        <w:rFonts w:cs="Times New Roman"/>
      </w:rPr>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cs="Times New Roman"/>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4472C4" w:themeColor="accent1"/>
          <w:right w:val="single" w:sz="4" w:space="0" w:color="FFFFFF" w:themeColor="light1"/>
        </w:tcBorders>
      </w:tcPr>
    </w:tblStylePr>
    <w:tblStylePr w:type="lastCol">
      <w:rPr>
        <w:rFonts w:cs="Times New Roman"/>
      </w:rPr>
      <w:tblPr/>
      <w:tcPr>
        <w:tcBorders>
          <w:left w:val="single" w:sz="4" w:space="0" w:color="FFFFFF" w:themeColor="light1"/>
          <w:right w:val="single" w:sz="32" w:space="0" w:color="4472C4" w:themeColor="accent1"/>
        </w:tcBorders>
      </w:tcPr>
    </w:tblStylePr>
    <w:tblStylePr w:type="band1Vert">
      <w:rPr>
        <w:rFonts w:cs="Times New Roman"/>
      </w:rPr>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rPr>
        <w:rFonts w:cs="Times New Roman"/>
      </w:rPr>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cs="Times New Roman"/>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F4B184" w:themeColor="accent2" w:themeTint="97"/>
          <w:right w:val="single" w:sz="4" w:space="0" w:color="FFFFFF" w:themeColor="light1"/>
        </w:tcBorders>
      </w:tcPr>
    </w:tblStylePr>
    <w:tblStylePr w:type="lastCol">
      <w:rPr>
        <w:rFonts w:cs="Times New Roman"/>
      </w:rPr>
      <w:tblPr/>
      <w:tcPr>
        <w:tcBorders>
          <w:left w:val="single" w:sz="4" w:space="0" w:color="FFFFFF" w:themeColor="light1"/>
          <w:right w:val="single" w:sz="32" w:space="0" w:color="F4B184" w:themeColor="accent2" w:themeTint="97"/>
        </w:tcBorders>
      </w:tcPr>
    </w:tblStylePr>
    <w:tblStylePr w:type="band1Vert">
      <w:rPr>
        <w:rFonts w:cs="Times New Roman"/>
      </w:rPr>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rPr>
        <w:rFonts w:cs="Times New Roman"/>
      </w:rPr>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cs="Times New Roman"/>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C9C9C9" w:themeColor="accent3" w:themeTint="98"/>
          <w:right w:val="single" w:sz="4" w:space="0" w:color="FFFFFF" w:themeColor="light1"/>
        </w:tcBorders>
      </w:tcPr>
    </w:tblStylePr>
    <w:tblStylePr w:type="lastCol">
      <w:rPr>
        <w:rFonts w:cs="Times New Roman"/>
      </w:rPr>
      <w:tblPr/>
      <w:tcPr>
        <w:tcBorders>
          <w:left w:val="single" w:sz="4" w:space="0" w:color="FFFFFF" w:themeColor="light1"/>
          <w:right w:val="single" w:sz="32" w:space="0" w:color="C9C9C9" w:themeColor="accent3" w:themeTint="98"/>
        </w:tcBorders>
      </w:tcPr>
    </w:tblStylePr>
    <w:tblStylePr w:type="band1Vert">
      <w:rPr>
        <w:rFonts w:cs="Times New Roman"/>
      </w:rPr>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rPr>
        <w:rFonts w:cs="Times New Roman"/>
      </w:rPr>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cs="Times New Roman"/>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FFD865" w:themeColor="accent4" w:themeTint="9A"/>
          <w:right w:val="single" w:sz="4" w:space="0" w:color="FFFFFF" w:themeColor="light1"/>
        </w:tcBorders>
      </w:tcPr>
    </w:tblStylePr>
    <w:tblStylePr w:type="lastCol">
      <w:rPr>
        <w:rFonts w:cs="Times New Roman"/>
      </w:rPr>
      <w:tblPr/>
      <w:tcPr>
        <w:tcBorders>
          <w:left w:val="single" w:sz="4" w:space="0" w:color="FFFFFF" w:themeColor="light1"/>
          <w:right w:val="single" w:sz="32" w:space="0" w:color="FFD865" w:themeColor="accent4" w:themeTint="9A"/>
        </w:tcBorders>
      </w:tcPr>
    </w:tblStylePr>
    <w:tblStylePr w:type="band1Vert">
      <w:rPr>
        <w:rFonts w:cs="Times New Roman"/>
      </w:rPr>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rPr>
        <w:rFonts w:cs="Times New Roman"/>
      </w:rPr>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cs="Times New Roman"/>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9BC2E5" w:themeColor="accent5" w:themeTint="9A"/>
          <w:right w:val="single" w:sz="4" w:space="0" w:color="FFFFFF" w:themeColor="light1"/>
        </w:tcBorders>
      </w:tcPr>
    </w:tblStylePr>
    <w:tblStylePr w:type="lastCol">
      <w:rPr>
        <w:rFonts w:cs="Times New Roman"/>
      </w:rPr>
      <w:tblPr/>
      <w:tcPr>
        <w:tcBorders>
          <w:left w:val="single" w:sz="4" w:space="0" w:color="FFFFFF" w:themeColor="light1"/>
          <w:right w:val="single" w:sz="32" w:space="0" w:color="9BC2E5" w:themeColor="accent5" w:themeTint="9A"/>
        </w:tcBorders>
      </w:tcPr>
    </w:tblStylePr>
    <w:tblStylePr w:type="band1Vert">
      <w:rPr>
        <w:rFonts w:cs="Times New Roman"/>
      </w:rPr>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rPr>
        <w:rFonts w:cs="Times New Roman"/>
      </w:rPr>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cs="Times New Roman"/>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cs="Times New Roman"/>
        <w:b/>
        <w:color w:val="FFFFFF" w:themeColor="light1"/>
        <w:sz w:val="22"/>
      </w:rPr>
    </w:tblStylePr>
    <w:tblStylePr w:type="firstCol">
      <w:rPr>
        <w:rFonts w:ascii="Arial" w:hAnsi="Arial" w:cs="Times New Roman"/>
        <w:b/>
        <w:color w:val="FFFFFF" w:themeColor="light1"/>
        <w:sz w:val="22"/>
      </w:rPr>
      <w:tblPr/>
      <w:tcPr>
        <w:tcBorders>
          <w:left w:val="single" w:sz="32" w:space="0" w:color="A9D08E" w:themeColor="accent6" w:themeTint="98"/>
          <w:right w:val="single" w:sz="4" w:space="0" w:color="FFFFFF" w:themeColor="light1"/>
        </w:tcBorders>
      </w:tcPr>
    </w:tblStylePr>
    <w:tblStylePr w:type="lastCol">
      <w:rPr>
        <w:rFonts w:cs="Times New Roman"/>
      </w:rPr>
      <w:tblPr/>
      <w:tcPr>
        <w:tcBorders>
          <w:left w:val="single" w:sz="4" w:space="0" w:color="FFFFFF" w:themeColor="light1"/>
          <w:right w:val="single" w:sz="32" w:space="0" w:color="A9D08E" w:themeColor="accent6" w:themeTint="98"/>
        </w:tcBorders>
      </w:tcPr>
    </w:tblStylePr>
    <w:tblStylePr w:type="band1Vert">
      <w:rPr>
        <w:rFonts w:cs="Times New Roman"/>
      </w:rPr>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rPr>
        <w:rFonts w:cs="Times New Roman"/>
      </w:rPr>
      <w:tblPr/>
      <w:tcPr>
        <w:tcBorders>
          <w:left w:val="single" w:sz="4" w:space="0" w:color="FFFFFF" w:themeColor="light1"/>
          <w:right w:val="single" w:sz="4" w:space="0" w:color="FFFFFF" w:themeColor="light1"/>
        </w:tcBorders>
      </w:tcPr>
    </w:tblStylePr>
    <w:tblStylePr w:type="band1Horz">
      <w:rPr>
        <w:rFonts w:cs="Times New Roman"/>
      </w:rPr>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rPr>
        <w:rFonts w:cs="Times New Roman"/>
      </w:rPr>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
    <w:name w:val="Tabela listy 6 — kolorow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color w:val="000000" w:themeColor="text1"/>
      </w:rPr>
      <w:tblPr/>
      <w:tcPr>
        <w:tcBorders>
          <w:bottom w:val="single" w:sz="4" w:space="0" w:color="7F7F7F" w:themeColor="text1" w:themeTint="80"/>
        </w:tcBorders>
      </w:tcPr>
    </w:tblStylePr>
    <w:tblStylePr w:type="lastRow">
      <w:rPr>
        <w:rFonts w:cs="Times New Roman"/>
        <w:b/>
        <w:color w:val="000000" w:themeColor="text1"/>
      </w:rPr>
      <w:tblPr/>
      <w:tcPr>
        <w:tcBorders>
          <w:top w:val="single" w:sz="4" w:space="0" w:color="7F7F7F" w:themeColor="text1" w:themeTint="80"/>
        </w:tcBorders>
      </w:tcPr>
    </w:tblStylePr>
    <w:tblStylePr w:type="firstCol">
      <w:rPr>
        <w:rFonts w:cs="Times New Roman"/>
        <w:b/>
        <w:color w:val="000000" w:themeColor="text1"/>
      </w:rPr>
    </w:tblStylePr>
    <w:tblStylePr w:type="lastCol">
      <w:rPr>
        <w:rFonts w:cs="Times New Roman"/>
        <w:b/>
        <w:color w:val="000000" w:themeColor="text1"/>
      </w:rPr>
    </w:tblStylePr>
    <w:tblStylePr w:type="band1Vert">
      <w:rPr>
        <w:rFonts w:cs="Times New Roman"/>
      </w:rPr>
      <w:tblPr/>
      <w:tcPr>
        <w:shd w:val="clear" w:color="BFBFBF" w:themeColor="text1" w:themeTint="40" w:fill="BFBFBF" w:themeFill="text1" w:themeFillTint="40"/>
      </w:tcPr>
    </w:tblStylePr>
    <w:tblStylePr w:type="band1Horz">
      <w:rPr>
        <w:rFonts w:ascii="Arial" w:hAnsi="Arial" w:cs="Times New Roman"/>
        <w:color w:val="000000" w:themeColor="text1"/>
        <w:sz w:val="22"/>
      </w:rPr>
      <w:tblPr/>
      <w:tcPr>
        <w:shd w:val="clear" w:color="BFBFBF" w:themeColor="text1" w:themeTint="40" w:fill="BFBFBF" w:themeFill="text1" w:themeFillTint="40"/>
      </w:tcPr>
    </w:tblStylePr>
    <w:tblStylePr w:type="band2Horz">
      <w:rPr>
        <w:rFonts w:ascii="Arial" w:hAnsi="Arial" w:cs="Times New Roman"/>
        <w:color w:val="000000" w:themeColor="text1"/>
        <w:sz w:val="22"/>
      </w:rPr>
    </w:tblStylePr>
  </w:style>
  <w:style w:type="table" w:customStyle="1" w:styleId="ListTable6Colorful-Accent1">
    <w:name w:val="List Table 6 Colorful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4472C4" w:themeColor="accent1"/>
        <w:bottom w:val="single" w:sz="4" w:space="0" w:color="4472C4" w:themeColor="accent1"/>
      </w:tblBorders>
    </w:tblPr>
    <w:tblStylePr w:type="firstRow">
      <w:rPr>
        <w:rFonts w:cs="Times New Roman"/>
        <w:b/>
        <w:color w:val="254175" w:themeColor="accent1" w:themeShade="95"/>
      </w:rPr>
      <w:tblPr/>
      <w:tcPr>
        <w:tcBorders>
          <w:bottom w:val="single" w:sz="4" w:space="0" w:color="4472C4" w:themeColor="accent1"/>
        </w:tcBorders>
      </w:tcPr>
    </w:tblStylePr>
    <w:tblStylePr w:type="lastRow">
      <w:rPr>
        <w:rFonts w:cs="Times New Roman"/>
        <w:b/>
        <w:color w:val="254175" w:themeColor="accent1" w:themeShade="95"/>
      </w:rPr>
      <w:tblPr/>
      <w:tcPr>
        <w:tcBorders>
          <w:top w:val="single" w:sz="4" w:space="0" w:color="4472C4" w:themeColor="accent1"/>
        </w:tcBorders>
      </w:tcPr>
    </w:tblStylePr>
    <w:tblStylePr w:type="firstCol">
      <w:rPr>
        <w:rFonts w:cs="Times New Roman"/>
        <w:b/>
        <w:color w:val="254175" w:themeColor="accent1" w:themeShade="95"/>
      </w:rPr>
    </w:tblStylePr>
    <w:tblStylePr w:type="lastCol">
      <w:rPr>
        <w:rFonts w:cs="Times New Roman"/>
        <w:b/>
        <w:color w:val="254175" w:themeColor="accent1" w:themeShade="95"/>
      </w:rPr>
    </w:tblStylePr>
    <w:tblStylePr w:type="band1Vert">
      <w:rPr>
        <w:rFonts w:cs="Times New Roman"/>
      </w:rPr>
      <w:tblPr/>
      <w:tcPr>
        <w:shd w:val="clear" w:color="CFDBF0" w:themeColor="accent1" w:themeTint="40" w:fill="CFDBF0" w:themeFill="accent1" w:themeFillTint="40"/>
      </w:tcPr>
    </w:tblStylePr>
    <w:tblStylePr w:type="band1Horz">
      <w:rPr>
        <w:rFonts w:ascii="Arial" w:hAnsi="Arial" w:cs="Times New Roman"/>
        <w:color w:val="254175" w:themeColor="accent1" w:themeShade="95"/>
        <w:sz w:val="22"/>
      </w:rPr>
      <w:tblPr/>
      <w:tcPr>
        <w:shd w:val="clear" w:color="CFDBF0" w:themeColor="accent1" w:themeTint="40" w:fill="CFDBF0" w:themeFill="accent1" w:themeFillTint="40"/>
      </w:tcPr>
    </w:tblStylePr>
    <w:tblStylePr w:type="band2Horz">
      <w:rPr>
        <w:rFonts w:ascii="Arial" w:hAnsi="Arial" w:cs="Times New Roman"/>
        <w:color w:val="254175" w:themeColor="accent1" w:themeShade="95"/>
        <w:sz w:val="22"/>
      </w:rPr>
    </w:tblStylePr>
  </w:style>
  <w:style w:type="table" w:customStyle="1" w:styleId="ListTable6Colorful-Accent2">
    <w:name w:val="List Table 6 Colorful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rFonts w:cs="Times New Roman"/>
        <w:b/>
        <w:color w:val="F4B184" w:themeColor="accent2" w:themeTint="97" w:themeShade="95"/>
      </w:rPr>
      <w:tblPr/>
      <w:tcPr>
        <w:tcBorders>
          <w:bottom w:val="single" w:sz="4" w:space="0" w:color="F4B184" w:themeColor="accent2" w:themeTint="97"/>
        </w:tcBorders>
      </w:tcPr>
    </w:tblStylePr>
    <w:tblStylePr w:type="lastRow">
      <w:rPr>
        <w:rFonts w:cs="Times New Roman"/>
        <w:b/>
        <w:color w:val="F4B184" w:themeColor="accent2" w:themeTint="97" w:themeShade="95"/>
      </w:rPr>
      <w:tblPr/>
      <w:tcPr>
        <w:tcBorders>
          <w:top w:val="single" w:sz="4" w:space="0" w:color="F4B184" w:themeColor="accent2" w:themeTint="97"/>
        </w:tcBorders>
      </w:tcPr>
    </w:tblStylePr>
    <w:tblStylePr w:type="firstCol">
      <w:rPr>
        <w:rFonts w:cs="Times New Roman"/>
        <w:b/>
        <w:color w:val="F4B184" w:themeColor="accent2" w:themeTint="97" w:themeShade="95"/>
      </w:rPr>
    </w:tblStylePr>
    <w:tblStylePr w:type="lastCol">
      <w:rPr>
        <w:rFonts w:cs="Times New Roman"/>
        <w:b/>
        <w:color w:val="F4B184" w:themeColor="accent2" w:themeTint="97" w:themeShade="95"/>
      </w:rPr>
    </w:tblStylePr>
    <w:tblStylePr w:type="band1Vert">
      <w:rPr>
        <w:rFonts w:cs="Times New Roman"/>
      </w:rPr>
      <w:tblPr/>
      <w:tcPr>
        <w:shd w:val="clear" w:color="FADECB" w:themeColor="accent2" w:themeTint="40" w:fill="FADECB" w:themeFill="accent2" w:themeFillTint="40"/>
      </w:tcPr>
    </w:tblStylePr>
    <w:tblStylePr w:type="band1Horz">
      <w:rPr>
        <w:rFonts w:ascii="Arial" w:hAnsi="Arial" w:cs="Times New Roman"/>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s="Times New Roman"/>
        <w:color w:val="F4B184" w:themeColor="accent2" w:themeTint="97" w:themeShade="95"/>
        <w:sz w:val="22"/>
      </w:rPr>
    </w:tblStylePr>
  </w:style>
  <w:style w:type="table" w:customStyle="1" w:styleId="ListTable6Colorful-Accent3">
    <w:name w:val="List Table 6 Colorful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rFonts w:cs="Times New Roman"/>
        <w:b/>
        <w:color w:val="C9C9C9" w:themeColor="accent3" w:themeTint="98" w:themeShade="95"/>
      </w:rPr>
      <w:tblPr/>
      <w:tcPr>
        <w:tcBorders>
          <w:bottom w:val="single" w:sz="4" w:space="0" w:color="C9C9C9" w:themeColor="accent3" w:themeTint="98"/>
        </w:tcBorders>
      </w:tcPr>
    </w:tblStylePr>
    <w:tblStylePr w:type="lastRow">
      <w:rPr>
        <w:rFonts w:cs="Times New Roman"/>
        <w:b/>
        <w:color w:val="C9C9C9" w:themeColor="accent3" w:themeTint="98" w:themeShade="95"/>
      </w:rPr>
      <w:tblPr/>
      <w:tcPr>
        <w:tcBorders>
          <w:top w:val="single" w:sz="4" w:space="0" w:color="C9C9C9" w:themeColor="accent3" w:themeTint="98"/>
        </w:tcBorders>
      </w:tcPr>
    </w:tblStylePr>
    <w:tblStylePr w:type="firstCol">
      <w:rPr>
        <w:rFonts w:cs="Times New Roman"/>
        <w:b/>
        <w:color w:val="C9C9C9" w:themeColor="accent3" w:themeTint="98" w:themeShade="95"/>
      </w:rPr>
    </w:tblStylePr>
    <w:tblStylePr w:type="lastCol">
      <w:rPr>
        <w:rFonts w:cs="Times New Roman"/>
        <w:b/>
        <w:color w:val="C9C9C9" w:themeColor="accent3" w:themeTint="98" w:themeShade="95"/>
      </w:rPr>
    </w:tblStylePr>
    <w:tblStylePr w:type="band1Vert">
      <w:rPr>
        <w:rFonts w:cs="Times New Roman"/>
      </w:rPr>
      <w:tblPr/>
      <w:tcPr>
        <w:shd w:val="clear" w:color="E8E8E8" w:themeColor="accent3" w:themeTint="40" w:fill="E8E8E8" w:themeFill="accent3" w:themeFillTint="40"/>
      </w:tcPr>
    </w:tblStylePr>
    <w:tblStylePr w:type="band1Horz">
      <w:rPr>
        <w:rFonts w:ascii="Arial" w:hAnsi="Arial" w:cs="Times New Roman"/>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s="Times New Roman"/>
        <w:color w:val="C9C9C9" w:themeColor="accent3" w:themeTint="98" w:themeShade="95"/>
        <w:sz w:val="22"/>
      </w:rPr>
    </w:tblStylePr>
  </w:style>
  <w:style w:type="table" w:customStyle="1" w:styleId="ListTable6Colorful-Accent4">
    <w:name w:val="List Table 6 Colorful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rFonts w:cs="Times New Roman"/>
        <w:b/>
        <w:color w:val="FFD865" w:themeColor="accent4" w:themeTint="9A" w:themeShade="95"/>
      </w:rPr>
      <w:tblPr/>
      <w:tcPr>
        <w:tcBorders>
          <w:bottom w:val="single" w:sz="4" w:space="0" w:color="FFD865" w:themeColor="accent4" w:themeTint="9A"/>
        </w:tcBorders>
      </w:tcPr>
    </w:tblStylePr>
    <w:tblStylePr w:type="lastRow">
      <w:rPr>
        <w:rFonts w:cs="Times New Roman"/>
        <w:b/>
        <w:color w:val="FFD865" w:themeColor="accent4" w:themeTint="9A" w:themeShade="95"/>
      </w:rPr>
      <w:tblPr/>
      <w:tcPr>
        <w:tcBorders>
          <w:top w:val="single" w:sz="4" w:space="0" w:color="FFD865" w:themeColor="accent4" w:themeTint="9A"/>
        </w:tcBorders>
      </w:tcPr>
    </w:tblStylePr>
    <w:tblStylePr w:type="firstCol">
      <w:rPr>
        <w:rFonts w:cs="Times New Roman"/>
        <w:b/>
        <w:color w:val="FFD865" w:themeColor="accent4" w:themeTint="9A" w:themeShade="95"/>
      </w:rPr>
    </w:tblStylePr>
    <w:tblStylePr w:type="lastCol">
      <w:rPr>
        <w:rFonts w:cs="Times New Roman"/>
        <w:b/>
        <w:color w:val="FFD865" w:themeColor="accent4" w:themeTint="9A" w:themeShade="95"/>
      </w:rPr>
    </w:tblStylePr>
    <w:tblStylePr w:type="band1Vert">
      <w:rPr>
        <w:rFonts w:cs="Times New Roman"/>
      </w:rPr>
      <w:tblPr/>
      <w:tcPr>
        <w:shd w:val="clear" w:color="FFEFBF" w:themeColor="accent4" w:themeTint="40" w:fill="FFEFBF" w:themeFill="accent4" w:themeFillTint="40"/>
      </w:tcPr>
    </w:tblStylePr>
    <w:tblStylePr w:type="band1Horz">
      <w:rPr>
        <w:rFonts w:ascii="Arial" w:hAnsi="Arial" w:cs="Times New Roman"/>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s="Times New Roman"/>
        <w:color w:val="FFD865" w:themeColor="accent4" w:themeTint="9A" w:themeShade="95"/>
        <w:sz w:val="22"/>
      </w:rPr>
    </w:tblStylePr>
  </w:style>
  <w:style w:type="table" w:customStyle="1" w:styleId="ListTable6Colorful-Accent5">
    <w:name w:val="List Table 6 Colorful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rFonts w:cs="Times New Roman"/>
        <w:b/>
        <w:color w:val="9BC2E5" w:themeColor="accent5" w:themeTint="9A" w:themeShade="95"/>
      </w:rPr>
      <w:tblPr/>
      <w:tcPr>
        <w:tcBorders>
          <w:bottom w:val="single" w:sz="4" w:space="0" w:color="9BC2E5" w:themeColor="accent5" w:themeTint="9A"/>
        </w:tcBorders>
      </w:tcPr>
    </w:tblStylePr>
    <w:tblStylePr w:type="lastRow">
      <w:rPr>
        <w:rFonts w:cs="Times New Roman"/>
        <w:b/>
        <w:color w:val="9BC2E5" w:themeColor="accent5" w:themeTint="9A" w:themeShade="95"/>
      </w:rPr>
      <w:tblPr/>
      <w:tcPr>
        <w:tcBorders>
          <w:top w:val="single" w:sz="4" w:space="0" w:color="9BC2E5" w:themeColor="accent5" w:themeTint="9A"/>
        </w:tcBorders>
      </w:tcPr>
    </w:tblStylePr>
    <w:tblStylePr w:type="firstCol">
      <w:rPr>
        <w:rFonts w:cs="Times New Roman"/>
        <w:b/>
        <w:color w:val="9BC2E5" w:themeColor="accent5" w:themeTint="9A" w:themeShade="95"/>
      </w:rPr>
    </w:tblStylePr>
    <w:tblStylePr w:type="lastCol">
      <w:rPr>
        <w:rFonts w:cs="Times New Roman"/>
        <w:b/>
        <w:color w:val="9BC2E5" w:themeColor="accent5" w:themeTint="9A" w:themeShade="95"/>
      </w:rPr>
    </w:tblStylePr>
    <w:tblStylePr w:type="band1Vert">
      <w:rPr>
        <w:rFonts w:cs="Times New Roman"/>
      </w:rPr>
      <w:tblPr/>
      <w:tcPr>
        <w:shd w:val="clear" w:color="D5E5F4" w:themeColor="accent5" w:themeTint="40" w:fill="D5E5F4" w:themeFill="accent5" w:themeFillTint="40"/>
      </w:tcPr>
    </w:tblStylePr>
    <w:tblStylePr w:type="band1Horz">
      <w:rPr>
        <w:rFonts w:ascii="Arial" w:hAnsi="Arial" w:cs="Times New Roman"/>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s="Times New Roman"/>
        <w:color w:val="9BC2E5" w:themeColor="accent5" w:themeTint="9A" w:themeShade="95"/>
        <w:sz w:val="22"/>
      </w:rPr>
    </w:tblStylePr>
  </w:style>
  <w:style w:type="table" w:customStyle="1" w:styleId="ListTable6Colorful-Accent6">
    <w:name w:val="List Table 6 Colorful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rFonts w:cs="Times New Roman"/>
        <w:b/>
        <w:color w:val="A9D08E" w:themeColor="accent6" w:themeTint="98" w:themeShade="95"/>
      </w:rPr>
      <w:tblPr/>
      <w:tcPr>
        <w:tcBorders>
          <w:bottom w:val="single" w:sz="4" w:space="0" w:color="A9D08E" w:themeColor="accent6" w:themeTint="98"/>
        </w:tcBorders>
      </w:tcPr>
    </w:tblStylePr>
    <w:tblStylePr w:type="lastRow">
      <w:rPr>
        <w:rFonts w:cs="Times New Roman"/>
        <w:b/>
        <w:color w:val="A9D08E" w:themeColor="accent6" w:themeTint="98" w:themeShade="95"/>
      </w:rPr>
      <w:tblPr/>
      <w:tcPr>
        <w:tcBorders>
          <w:top w:val="single" w:sz="4" w:space="0" w:color="A9D08E" w:themeColor="accent6" w:themeTint="98"/>
        </w:tcBorders>
      </w:tcPr>
    </w:tblStylePr>
    <w:tblStylePr w:type="firstCol">
      <w:rPr>
        <w:rFonts w:cs="Times New Roman"/>
        <w:b/>
        <w:color w:val="A9D08E" w:themeColor="accent6" w:themeTint="98" w:themeShade="95"/>
      </w:rPr>
    </w:tblStylePr>
    <w:tblStylePr w:type="lastCol">
      <w:rPr>
        <w:rFonts w:cs="Times New Roman"/>
        <w:b/>
        <w:color w:val="A9D08E" w:themeColor="accent6" w:themeTint="98" w:themeShade="95"/>
      </w:rPr>
    </w:tblStylePr>
    <w:tblStylePr w:type="band1Vert">
      <w:rPr>
        <w:rFonts w:cs="Times New Roman"/>
      </w:rPr>
      <w:tblPr/>
      <w:tcPr>
        <w:shd w:val="clear" w:color="DAEBCF" w:themeColor="accent6" w:themeTint="40" w:fill="DAEBCF" w:themeFill="accent6" w:themeFillTint="40"/>
      </w:tcPr>
    </w:tblStylePr>
    <w:tblStylePr w:type="band1Horz">
      <w:rPr>
        <w:rFonts w:ascii="Arial" w:hAnsi="Arial" w:cs="Times New Roman"/>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s="Times New Roman"/>
        <w:color w:val="A9D08E" w:themeColor="accent6" w:themeTint="98" w:themeShade="95"/>
        <w:sz w:val="22"/>
      </w:rPr>
    </w:tblStylePr>
  </w:style>
  <w:style w:type="table" w:customStyle="1" w:styleId="Tabelalisty7kolorowa1">
    <w:name w:val="Tabela listy 7 — kolorowa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7F7F7F" w:themeColor="text1" w:themeTint="80"/>
      </w:tblBorders>
    </w:tblPr>
    <w:tblStylePr w:type="firstRow">
      <w:rPr>
        <w:rFonts w:ascii="Arial" w:hAnsi="Arial" w:cs="Times New Roman"/>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cs="Times New Roman"/>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cs="Times New Roman"/>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rPr>
        <w:rFonts w:cs="Times New Roman"/>
      </w:rPr>
      <w:tblPr/>
      <w:tcPr>
        <w:shd w:val="clear" w:color="BFBFBF" w:themeColor="text1" w:themeTint="40" w:fill="BFBFBF" w:themeFill="text1" w:themeFillTint="40"/>
      </w:tcPr>
    </w:tblStylePr>
    <w:tblStylePr w:type="band1Horz">
      <w:rPr>
        <w:rFonts w:ascii="Arial" w:hAnsi="Arial" w:cs="Times New Roman"/>
        <w:color w:val="7F7F7F" w:themeColor="text1" w:themeTint="80" w:themeShade="95"/>
        <w:sz w:val="22"/>
      </w:rPr>
      <w:tblPr/>
      <w:tcPr>
        <w:shd w:val="clear" w:color="BFBFBF" w:themeColor="text1" w:themeTint="40" w:fill="BFBFBF" w:themeFill="text1" w:themeFillTint="40"/>
      </w:tcPr>
    </w:tblStylePr>
    <w:tblStylePr w:type="band2Horz">
      <w:rPr>
        <w:rFonts w:ascii="Arial" w:hAnsi="Arial" w:cs="Times New Roman"/>
        <w:color w:val="7F7F7F" w:themeColor="text1" w:themeTint="80" w:themeShade="95"/>
        <w:sz w:val="22"/>
      </w:rPr>
    </w:tblStylePr>
  </w:style>
  <w:style w:type="table" w:customStyle="1" w:styleId="ListTable7Colorful-Accent1">
    <w:name w:val="List Table 7 Colorful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4472C4" w:themeColor="accent1"/>
      </w:tblBorders>
    </w:tblPr>
    <w:tblStylePr w:type="firstRow">
      <w:rPr>
        <w:rFonts w:ascii="Arial" w:hAnsi="Arial" w:cs="Times New Roman"/>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cs="Times New Roman"/>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cs="Times New Roman"/>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rPr>
        <w:rFonts w:cs="Times New Roman"/>
      </w:rPr>
      <w:tblPr/>
      <w:tcPr>
        <w:shd w:val="clear" w:color="CFDBF0" w:themeColor="accent1" w:themeTint="40" w:fill="CFDBF0" w:themeFill="accent1" w:themeFillTint="40"/>
      </w:tcPr>
    </w:tblStylePr>
    <w:tblStylePr w:type="band1Horz">
      <w:rPr>
        <w:rFonts w:ascii="Arial" w:hAnsi="Arial" w:cs="Times New Roman"/>
        <w:color w:val="254175" w:themeColor="accent1" w:themeShade="95"/>
        <w:sz w:val="22"/>
      </w:rPr>
      <w:tblPr/>
      <w:tcPr>
        <w:shd w:val="clear" w:color="CFDBF0" w:themeColor="accent1" w:themeTint="40" w:fill="CFDBF0" w:themeFill="accent1" w:themeFillTint="40"/>
      </w:tcPr>
    </w:tblStylePr>
    <w:tblStylePr w:type="band2Horz">
      <w:rPr>
        <w:rFonts w:ascii="Arial" w:hAnsi="Arial" w:cs="Times New Roman"/>
        <w:color w:val="254175" w:themeColor="accent1" w:themeShade="95"/>
        <w:sz w:val="22"/>
      </w:rPr>
    </w:tblStylePr>
  </w:style>
  <w:style w:type="table" w:customStyle="1" w:styleId="ListTable7Colorful-Accent2">
    <w:name w:val="List Table 7 Colorful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F4B184" w:themeColor="accent2" w:themeTint="97"/>
      </w:tblBorders>
    </w:tblPr>
    <w:tblStylePr w:type="firstRow">
      <w:rPr>
        <w:rFonts w:ascii="Arial" w:hAnsi="Arial" w:cs="Times New Roman"/>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cs="Times New Roman"/>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cs="Times New Roman"/>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rPr>
        <w:rFonts w:cs="Times New Roman"/>
      </w:rPr>
      <w:tblPr/>
      <w:tcPr>
        <w:shd w:val="clear" w:color="FADECB" w:themeColor="accent2" w:themeTint="40" w:fill="FADECB" w:themeFill="accent2" w:themeFillTint="40"/>
      </w:tcPr>
    </w:tblStylePr>
    <w:tblStylePr w:type="band1Horz">
      <w:rPr>
        <w:rFonts w:ascii="Arial" w:hAnsi="Arial" w:cs="Times New Roman"/>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s="Times New Roman"/>
        <w:color w:val="F4B184" w:themeColor="accent2" w:themeTint="97" w:themeShade="95"/>
        <w:sz w:val="22"/>
      </w:rPr>
    </w:tblStylePr>
  </w:style>
  <w:style w:type="table" w:customStyle="1" w:styleId="ListTable7Colorful-Accent3">
    <w:name w:val="List Table 7 Colorful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C9C9C9" w:themeColor="accent3" w:themeTint="98"/>
      </w:tblBorders>
    </w:tblPr>
    <w:tblStylePr w:type="firstRow">
      <w:rPr>
        <w:rFonts w:ascii="Arial" w:hAnsi="Arial" w:cs="Times New Roman"/>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cs="Times New Roman"/>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cs="Times New Roman"/>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rPr>
        <w:rFonts w:cs="Times New Roman"/>
      </w:rPr>
      <w:tblPr/>
      <w:tcPr>
        <w:shd w:val="clear" w:color="E8E8E8" w:themeColor="accent3" w:themeTint="40" w:fill="E8E8E8" w:themeFill="accent3" w:themeFillTint="40"/>
      </w:tcPr>
    </w:tblStylePr>
    <w:tblStylePr w:type="band1Horz">
      <w:rPr>
        <w:rFonts w:ascii="Arial" w:hAnsi="Arial" w:cs="Times New Roman"/>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s="Times New Roman"/>
        <w:color w:val="C9C9C9" w:themeColor="accent3" w:themeTint="98" w:themeShade="95"/>
        <w:sz w:val="22"/>
      </w:rPr>
    </w:tblStylePr>
  </w:style>
  <w:style w:type="table" w:customStyle="1" w:styleId="ListTable7Colorful-Accent4">
    <w:name w:val="List Table 7 Colorful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FFD865" w:themeColor="accent4" w:themeTint="9A"/>
      </w:tblBorders>
    </w:tblPr>
    <w:tblStylePr w:type="firstRow">
      <w:rPr>
        <w:rFonts w:ascii="Arial" w:hAnsi="Arial" w:cs="Times New Roman"/>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cs="Times New Roman"/>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cs="Times New Roman"/>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rPr>
        <w:rFonts w:cs="Times New Roman"/>
      </w:rPr>
      <w:tblPr/>
      <w:tcPr>
        <w:shd w:val="clear" w:color="FFEFBF" w:themeColor="accent4" w:themeTint="40" w:fill="FFEFBF" w:themeFill="accent4" w:themeFillTint="40"/>
      </w:tcPr>
    </w:tblStylePr>
    <w:tblStylePr w:type="band1Horz">
      <w:rPr>
        <w:rFonts w:ascii="Arial" w:hAnsi="Arial" w:cs="Times New Roman"/>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s="Times New Roman"/>
        <w:color w:val="FFD865" w:themeColor="accent4" w:themeTint="9A" w:themeShade="95"/>
        <w:sz w:val="22"/>
      </w:rPr>
    </w:tblStylePr>
  </w:style>
  <w:style w:type="table" w:customStyle="1" w:styleId="ListTable7Colorful-Accent5">
    <w:name w:val="List Table 7 Colorful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9BC2E5" w:themeColor="accent5" w:themeTint="9A"/>
      </w:tblBorders>
    </w:tblPr>
    <w:tblStylePr w:type="firstRow">
      <w:rPr>
        <w:rFonts w:ascii="Arial" w:hAnsi="Arial" w:cs="Times New Roman"/>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cs="Times New Roman"/>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cs="Times New Roman"/>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rPr>
        <w:rFonts w:cs="Times New Roman"/>
      </w:rPr>
      <w:tblPr/>
      <w:tcPr>
        <w:shd w:val="clear" w:color="D5E5F4" w:themeColor="accent5" w:themeTint="40" w:fill="D5E5F4" w:themeFill="accent5" w:themeFillTint="40"/>
      </w:tcPr>
    </w:tblStylePr>
    <w:tblStylePr w:type="band1Horz">
      <w:rPr>
        <w:rFonts w:ascii="Arial" w:hAnsi="Arial" w:cs="Times New Roman"/>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s="Times New Roman"/>
        <w:color w:val="9BC2E5" w:themeColor="accent5" w:themeTint="9A" w:themeShade="95"/>
        <w:sz w:val="22"/>
      </w:rPr>
    </w:tblStylePr>
  </w:style>
  <w:style w:type="table" w:customStyle="1" w:styleId="ListTable7Colorful-Accent6">
    <w:name w:val="List Table 7 Colorful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right w:val="single" w:sz="4" w:space="0" w:color="A9D08E" w:themeColor="accent6" w:themeTint="98"/>
      </w:tblBorders>
    </w:tblPr>
    <w:tblStylePr w:type="firstRow">
      <w:rPr>
        <w:rFonts w:ascii="Arial" w:hAnsi="Arial" w:cs="Times New Roman"/>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cs="Times New Roman"/>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cs="Times New Roman"/>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cs="Times New Roman"/>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rPr>
        <w:rFonts w:cs="Times New Roman"/>
      </w:rPr>
      <w:tblPr/>
      <w:tcPr>
        <w:shd w:val="clear" w:color="DAEBCF" w:themeColor="accent6" w:themeTint="40" w:fill="DAEBCF" w:themeFill="accent6" w:themeFillTint="40"/>
      </w:tcPr>
    </w:tblStylePr>
    <w:tblStylePr w:type="band1Horz">
      <w:rPr>
        <w:rFonts w:ascii="Arial" w:hAnsi="Arial" w:cs="Times New Roman"/>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s="Times New Roman"/>
        <w:color w:val="A9D08E" w:themeColor="accent6" w:themeTint="98" w:themeShade="95"/>
        <w:sz w:val="22"/>
      </w:rPr>
    </w:tblStylePr>
  </w:style>
  <w:style w:type="table" w:customStyle="1" w:styleId="Lined-Accent">
    <w:name w:val="Lined - Accent"/>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7F7F7F" w:themeColor="text1" w:themeTint="80" w:fill="7F7F7F" w:themeFill="text1" w:themeFillTint="80"/>
      </w:tcPr>
    </w:tblStylePr>
    <w:tblStylePr w:type="lastRow">
      <w:rPr>
        <w:rFonts w:ascii="Arial" w:hAnsi="Arial" w:cs="Times New Roman"/>
        <w:color w:val="F2F2F2"/>
        <w:sz w:val="22"/>
      </w:rPr>
      <w:tblPr/>
      <w:tcPr>
        <w:shd w:val="clear" w:color="7F7F7F" w:themeColor="text1" w:themeTint="80" w:fill="7F7F7F" w:themeFill="text1" w:themeFillTint="80"/>
      </w:tcPr>
    </w:tblStylePr>
    <w:tblStylePr w:type="firstCol">
      <w:rPr>
        <w:rFonts w:ascii="Arial" w:hAnsi="Arial" w:cs="Times New Roman"/>
        <w:color w:val="F2F2F2"/>
        <w:sz w:val="22"/>
      </w:rPr>
      <w:tblPr/>
      <w:tcPr>
        <w:shd w:val="clear" w:color="7F7F7F" w:themeColor="text1" w:themeTint="80" w:fill="7F7F7F" w:themeFill="text1" w:themeFillTint="80"/>
      </w:tcPr>
    </w:tblStylePr>
    <w:tblStylePr w:type="lastCol">
      <w:rPr>
        <w:rFonts w:ascii="Arial" w:hAnsi="Arial" w:cs="Times New Roman"/>
        <w:color w:val="F2F2F2"/>
        <w:sz w:val="22"/>
      </w:rPr>
      <w:tblPr/>
      <w:tcPr>
        <w:shd w:val="clear" w:color="7F7F7F" w:themeColor="text1" w:themeTint="80" w:fill="7F7F7F" w:themeFill="text1" w:themeFillTint="80"/>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themeColor="text1" w:themeTint="0D" w:fill="F2F2F2" w:themeFill="text1" w:themeFillTint="0D"/>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537DC8" w:themeColor="accent1" w:themeTint="EA" w:fill="537DC8" w:themeFill="accent1" w:themeFillTint="EA"/>
      </w:tcPr>
    </w:tblStylePr>
    <w:tblStylePr w:type="lastRow">
      <w:rPr>
        <w:rFonts w:ascii="Arial" w:hAnsi="Arial" w:cs="Times New Roman"/>
        <w:color w:val="F2F2F2"/>
        <w:sz w:val="22"/>
      </w:rPr>
      <w:tblPr/>
      <w:tcPr>
        <w:shd w:val="clear" w:color="537DC8" w:themeColor="accent1" w:themeTint="EA" w:fill="537DC8" w:themeFill="accent1" w:themeFillTint="EA"/>
      </w:tcPr>
    </w:tblStylePr>
    <w:tblStylePr w:type="firstCol">
      <w:rPr>
        <w:rFonts w:ascii="Arial" w:hAnsi="Arial" w:cs="Times New Roman"/>
        <w:color w:val="F2F2F2"/>
        <w:sz w:val="22"/>
      </w:rPr>
      <w:tblPr/>
      <w:tcPr>
        <w:shd w:val="clear" w:color="537DC8" w:themeColor="accent1" w:themeTint="EA" w:fill="537DC8" w:themeFill="accent1" w:themeFillTint="EA"/>
      </w:tcPr>
    </w:tblStylePr>
    <w:tblStylePr w:type="lastCol">
      <w:rPr>
        <w:rFonts w:ascii="Arial" w:hAnsi="Arial" w:cs="Times New Roman"/>
        <w:color w:val="F2F2F2"/>
        <w:sz w:val="22"/>
      </w:rPr>
      <w:tblPr/>
      <w:tcPr>
        <w:shd w:val="clear" w:color="537DC8" w:themeColor="accent1" w:themeTint="EA" w:fill="537DC8" w:themeFill="accent1" w:themeFillTint="EA"/>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4D2EC" w:themeColor="accent1" w:themeTint="50" w:fill="C4D2EC" w:themeFill="accent1" w:themeFillTint="50"/>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4D2EC" w:themeColor="accent1" w:themeTint="50" w:fill="C4D2EC" w:themeFill="accent1" w:themeFillTint="50"/>
      </w:tcPr>
    </w:tblStylePr>
  </w:style>
  <w:style w:type="table" w:customStyle="1" w:styleId="Lined-Accent2">
    <w:name w:val="Lined - Accent 2"/>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F4B184" w:themeColor="accent2" w:themeTint="97" w:fill="F4B184" w:themeFill="accent2" w:themeFillTint="97"/>
      </w:tcPr>
    </w:tblStylePr>
    <w:tblStylePr w:type="lastRow">
      <w:rPr>
        <w:rFonts w:ascii="Arial" w:hAnsi="Arial" w:cs="Times New Roman"/>
        <w:color w:val="F2F2F2"/>
        <w:sz w:val="22"/>
      </w:rPr>
      <w:tblPr/>
      <w:tcPr>
        <w:shd w:val="clear" w:color="F4B184" w:themeColor="accent2" w:themeTint="97" w:fill="F4B184" w:themeFill="accent2" w:themeFillTint="97"/>
      </w:tcPr>
    </w:tblStylePr>
    <w:tblStylePr w:type="firstCol">
      <w:rPr>
        <w:rFonts w:ascii="Arial" w:hAnsi="Arial" w:cs="Times New Roman"/>
        <w:color w:val="F2F2F2"/>
        <w:sz w:val="22"/>
      </w:rPr>
      <w:tblPr/>
      <w:tcPr>
        <w:shd w:val="clear" w:color="F4B184" w:themeColor="accent2" w:themeTint="97" w:fill="F4B184" w:themeFill="accent2" w:themeFillTint="97"/>
      </w:tcPr>
    </w:tblStylePr>
    <w:tblStylePr w:type="lastCol">
      <w:rPr>
        <w:rFonts w:ascii="Arial" w:hAnsi="Arial" w:cs="Times New Roman"/>
        <w:color w:val="F2F2F2"/>
        <w:sz w:val="22"/>
      </w:rPr>
      <w:tblPr/>
      <w:tcPr>
        <w:shd w:val="clear" w:color="F4B184" w:themeColor="accent2" w:themeTint="97" w:fill="F4B184" w:themeFill="accent2" w:themeFillTint="9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themeColor="accent2" w:themeTint="32" w:fill="FBE5D6" w:themeFill="accent2" w:themeFillTint="3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A5A5A5" w:themeColor="accent3" w:themeTint="FE" w:fill="A5A5A5" w:themeFill="accent3" w:themeFillTint="FE"/>
      </w:tcPr>
    </w:tblStylePr>
    <w:tblStylePr w:type="lastRow">
      <w:rPr>
        <w:rFonts w:ascii="Arial" w:hAnsi="Arial" w:cs="Times New Roman"/>
        <w:color w:val="F2F2F2"/>
        <w:sz w:val="22"/>
      </w:rPr>
      <w:tblPr/>
      <w:tcPr>
        <w:shd w:val="clear" w:color="A5A5A5" w:themeColor="accent3" w:themeTint="FE" w:fill="A5A5A5" w:themeFill="accent3" w:themeFillTint="FE"/>
      </w:tcPr>
    </w:tblStylePr>
    <w:tblStylePr w:type="firstCol">
      <w:rPr>
        <w:rFonts w:ascii="Arial" w:hAnsi="Arial" w:cs="Times New Roman"/>
        <w:color w:val="F2F2F2"/>
        <w:sz w:val="22"/>
      </w:rPr>
      <w:tblPr/>
      <w:tcPr>
        <w:shd w:val="clear" w:color="A5A5A5" w:themeColor="accent3" w:themeTint="FE" w:fill="A5A5A5" w:themeFill="accent3" w:themeFillTint="FE"/>
      </w:tcPr>
    </w:tblStylePr>
    <w:tblStylePr w:type="lastCol">
      <w:rPr>
        <w:rFonts w:ascii="Arial" w:hAnsi="Arial" w:cs="Times New Roman"/>
        <w:color w:val="F2F2F2"/>
        <w:sz w:val="22"/>
      </w:rPr>
      <w:tblPr/>
      <w:tcPr>
        <w:shd w:val="clear" w:color="A5A5A5" w:themeColor="accent3" w:themeTint="FE" w:fill="A5A5A5" w:themeFill="accent3" w:themeFillTint="FE"/>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themeColor="accent3" w:themeTint="34" w:fill="ECECEC" w:themeFill="accent3"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FFD865" w:themeColor="accent4" w:themeTint="9A" w:fill="FFD865" w:themeFill="accent4" w:themeFillTint="9A"/>
      </w:tcPr>
    </w:tblStylePr>
    <w:tblStylePr w:type="lastRow">
      <w:rPr>
        <w:rFonts w:ascii="Arial" w:hAnsi="Arial" w:cs="Times New Roman"/>
        <w:color w:val="F2F2F2"/>
        <w:sz w:val="22"/>
      </w:rPr>
      <w:tblPr/>
      <w:tcPr>
        <w:shd w:val="clear" w:color="FFD865" w:themeColor="accent4" w:themeTint="9A" w:fill="FFD865" w:themeFill="accent4" w:themeFillTint="9A"/>
      </w:tcPr>
    </w:tblStylePr>
    <w:tblStylePr w:type="firstCol">
      <w:rPr>
        <w:rFonts w:ascii="Arial" w:hAnsi="Arial" w:cs="Times New Roman"/>
        <w:color w:val="F2F2F2"/>
        <w:sz w:val="22"/>
      </w:rPr>
      <w:tblPr/>
      <w:tcPr>
        <w:shd w:val="clear" w:color="FFD865" w:themeColor="accent4" w:themeTint="9A" w:fill="FFD865" w:themeFill="accent4" w:themeFillTint="9A"/>
      </w:tcPr>
    </w:tblStylePr>
    <w:tblStylePr w:type="lastCol">
      <w:rPr>
        <w:rFonts w:ascii="Arial" w:hAnsi="Arial" w:cs="Times New Roman"/>
        <w:color w:val="F2F2F2"/>
        <w:sz w:val="22"/>
      </w:rPr>
      <w:tblPr/>
      <w:tcPr>
        <w:shd w:val="clear" w:color="FFD865" w:themeColor="accent4" w:themeTint="9A" w:fill="FFD865" w:themeFill="accent4" w:themeFillTint="9A"/>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themeColor="accent4" w:themeTint="34" w:fill="FFF2CB" w:themeFill="accent4"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5B9BD5" w:themeColor="accent5" w:fill="5B9BD5" w:themeFill="accent5"/>
      </w:tcPr>
    </w:tblStylePr>
    <w:tblStylePr w:type="lastRow">
      <w:rPr>
        <w:rFonts w:ascii="Arial" w:hAnsi="Arial" w:cs="Times New Roman"/>
        <w:color w:val="F2F2F2"/>
        <w:sz w:val="22"/>
      </w:rPr>
      <w:tblPr/>
      <w:tcPr>
        <w:shd w:val="clear" w:color="5B9BD5" w:themeColor="accent5" w:fill="5B9BD5" w:themeFill="accent5"/>
      </w:tcPr>
    </w:tblStylePr>
    <w:tblStylePr w:type="firstCol">
      <w:rPr>
        <w:rFonts w:ascii="Arial" w:hAnsi="Arial" w:cs="Times New Roman"/>
        <w:color w:val="F2F2F2"/>
        <w:sz w:val="22"/>
      </w:rPr>
      <w:tblPr/>
      <w:tcPr>
        <w:shd w:val="clear" w:color="5B9BD5" w:themeColor="accent5" w:fill="5B9BD5" w:themeFill="accent5"/>
      </w:tcPr>
    </w:tblStylePr>
    <w:tblStylePr w:type="lastCol">
      <w:rPr>
        <w:rFonts w:ascii="Arial" w:hAnsi="Arial" w:cs="Times New Roman"/>
        <w:color w:val="F2F2F2"/>
        <w:sz w:val="22"/>
      </w:rPr>
      <w:tblPr/>
      <w:tcPr>
        <w:shd w:val="clear" w:color="5B9BD5" w:themeColor="accent5" w:fill="5B9BD5" w:themeFill="accent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DEAF6" w:themeColor="accent5" w:themeTint="34" w:fill="DDEAF6" w:themeFill="accent5"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DEAF6" w:themeColor="accent5" w:themeTint="34" w:fill="DDEAF6" w:themeFill="accent5" w:themeFillTint="34"/>
      </w:tcPr>
    </w:tblStylePr>
  </w:style>
  <w:style w:type="table" w:customStyle="1" w:styleId="Lined-Accent6">
    <w:name w:val="Lined - Accent 6"/>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Pr>
    <w:tblStylePr w:type="firstRow">
      <w:rPr>
        <w:rFonts w:ascii="Arial" w:hAnsi="Arial" w:cs="Times New Roman"/>
        <w:color w:val="F2F2F2"/>
        <w:sz w:val="22"/>
      </w:rPr>
      <w:tblPr/>
      <w:tcPr>
        <w:shd w:val="clear" w:color="70AD47" w:themeColor="accent6" w:fill="70AD47" w:themeFill="accent6"/>
      </w:tcPr>
    </w:tblStylePr>
    <w:tblStylePr w:type="lastRow">
      <w:rPr>
        <w:rFonts w:ascii="Arial" w:hAnsi="Arial" w:cs="Times New Roman"/>
        <w:color w:val="F2F2F2"/>
        <w:sz w:val="22"/>
      </w:rPr>
      <w:tblPr/>
      <w:tcPr>
        <w:shd w:val="clear" w:color="70AD47" w:themeColor="accent6" w:fill="70AD47" w:themeFill="accent6"/>
      </w:tcPr>
    </w:tblStylePr>
    <w:tblStylePr w:type="firstCol">
      <w:rPr>
        <w:rFonts w:ascii="Arial" w:hAnsi="Arial" w:cs="Times New Roman"/>
        <w:color w:val="F2F2F2"/>
        <w:sz w:val="22"/>
      </w:rPr>
      <w:tblPr/>
      <w:tcPr>
        <w:shd w:val="clear" w:color="70AD47" w:themeColor="accent6" w:fill="70AD47" w:themeFill="accent6"/>
      </w:tcPr>
    </w:tblStylePr>
    <w:tblStylePr w:type="lastCol">
      <w:rPr>
        <w:rFonts w:ascii="Arial" w:hAnsi="Arial" w:cs="Times New Roman"/>
        <w:color w:val="F2F2F2"/>
        <w:sz w:val="22"/>
      </w:rPr>
      <w:tblPr/>
      <w:tcPr>
        <w:shd w:val="clear" w:color="70AD47" w:themeColor="accent6" w:fill="70AD47" w:themeFill="accent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themeColor="accent6" w:themeTint="34" w:fill="E1EFD8" w:themeFill="accent6"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s="Times New Roman"/>
        <w:color w:val="F2F2F2"/>
        <w:sz w:val="22"/>
      </w:rPr>
      <w:tblPr/>
      <w:tcPr>
        <w:shd w:val="clear" w:color="7F7F7F" w:themeColor="text1" w:themeTint="80" w:fill="7F7F7F" w:themeFill="text1" w:themeFillTint="80"/>
      </w:tcPr>
    </w:tblStylePr>
    <w:tblStylePr w:type="lastRow">
      <w:rPr>
        <w:rFonts w:ascii="Arial" w:hAnsi="Arial" w:cs="Times New Roman"/>
        <w:color w:val="F2F2F2"/>
        <w:sz w:val="22"/>
      </w:rPr>
      <w:tblPr/>
      <w:tcPr>
        <w:shd w:val="clear" w:color="7F7F7F" w:themeColor="text1" w:themeTint="80" w:fill="7F7F7F" w:themeFill="text1" w:themeFillTint="80"/>
      </w:tcPr>
    </w:tblStylePr>
    <w:tblStylePr w:type="firstCol">
      <w:rPr>
        <w:rFonts w:ascii="Arial" w:hAnsi="Arial" w:cs="Times New Roman"/>
        <w:color w:val="F2F2F2"/>
        <w:sz w:val="22"/>
      </w:rPr>
      <w:tblPr/>
      <w:tcPr>
        <w:shd w:val="clear" w:color="7F7F7F" w:themeColor="text1" w:themeTint="80" w:fill="7F7F7F" w:themeFill="text1" w:themeFillTint="80"/>
      </w:tcPr>
    </w:tblStylePr>
    <w:tblStylePr w:type="lastCol">
      <w:rPr>
        <w:rFonts w:ascii="Arial" w:hAnsi="Arial" w:cs="Times New Roman"/>
        <w:color w:val="F2F2F2"/>
        <w:sz w:val="22"/>
      </w:rPr>
      <w:tblPr/>
      <w:tcPr>
        <w:shd w:val="clear" w:color="7F7F7F" w:themeColor="text1" w:themeTint="80" w:fill="7F7F7F" w:themeFill="text1" w:themeFillTint="80"/>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themeColor="text1" w:themeTint="0D" w:fill="F2F2F2" w:themeFill="text1" w:themeFillTint="0D"/>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s="Times New Roman"/>
        <w:color w:val="F2F2F2"/>
        <w:sz w:val="22"/>
      </w:rPr>
      <w:tblPr/>
      <w:tcPr>
        <w:shd w:val="clear" w:color="537DC8" w:themeColor="accent1" w:themeTint="EA" w:fill="537DC8" w:themeFill="accent1" w:themeFillTint="EA"/>
      </w:tcPr>
    </w:tblStylePr>
    <w:tblStylePr w:type="lastRow">
      <w:rPr>
        <w:rFonts w:ascii="Arial" w:hAnsi="Arial" w:cs="Times New Roman"/>
        <w:color w:val="F2F2F2"/>
        <w:sz w:val="22"/>
      </w:rPr>
      <w:tblPr/>
      <w:tcPr>
        <w:shd w:val="clear" w:color="537DC8" w:themeColor="accent1" w:themeTint="EA" w:fill="537DC8" w:themeFill="accent1" w:themeFillTint="EA"/>
      </w:tcPr>
    </w:tblStylePr>
    <w:tblStylePr w:type="firstCol">
      <w:rPr>
        <w:rFonts w:ascii="Arial" w:hAnsi="Arial" w:cs="Times New Roman"/>
        <w:color w:val="F2F2F2"/>
        <w:sz w:val="22"/>
      </w:rPr>
      <w:tblPr/>
      <w:tcPr>
        <w:shd w:val="clear" w:color="537DC8" w:themeColor="accent1" w:themeTint="EA" w:fill="537DC8" w:themeFill="accent1" w:themeFillTint="EA"/>
      </w:tcPr>
    </w:tblStylePr>
    <w:tblStylePr w:type="lastCol">
      <w:rPr>
        <w:rFonts w:ascii="Arial" w:hAnsi="Arial" w:cs="Times New Roman"/>
        <w:color w:val="F2F2F2"/>
        <w:sz w:val="22"/>
      </w:rPr>
      <w:tblPr/>
      <w:tcPr>
        <w:shd w:val="clear" w:color="537DC8" w:themeColor="accent1" w:themeTint="EA" w:fill="537DC8" w:themeFill="accent1" w:themeFillTint="EA"/>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4D2EC" w:themeColor="accent1" w:themeTint="50" w:fill="C4D2EC" w:themeFill="accent1" w:themeFillTint="50"/>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s="Times New Roman"/>
        <w:color w:val="F2F2F2"/>
        <w:sz w:val="22"/>
      </w:rPr>
      <w:tblPr/>
      <w:tcPr>
        <w:shd w:val="clear" w:color="F4B184" w:themeColor="accent2" w:themeTint="97" w:fill="F4B184" w:themeFill="accent2" w:themeFillTint="97"/>
      </w:tcPr>
    </w:tblStylePr>
    <w:tblStylePr w:type="lastRow">
      <w:rPr>
        <w:rFonts w:ascii="Arial" w:hAnsi="Arial" w:cs="Times New Roman"/>
        <w:color w:val="F2F2F2"/>
        <w:sz w:val="22"/>
      </w:rPr>
      <w:tblPr/>
      <w:tcPr>
        <w:shd w:val="clear" w:color="F4B184" w:themeColor="accent2" w:themeTint="97" w:fill="F4B184" w:themeFill="accent2" w:themeFillTint="97"/>
      </w:tcPr>
    </w:tblStylePr>
    <w:tblStylePr w:type="firstCol">
      <w:rPr>
        <w:rFonts w:ascii="Arial" w:hAnsi="Arial" w:cs="Times New Roman"/>
        <w:color w:val="F2F2F2"/>
        <w:sz w:val="22"/>
      </w:rPr>
      <w:tblPr/>
      <w:tcPr>
        <w:shd w:val="clear" w:color="F4B184" w:themeColor="accent2" w:themeTint="97" w:fill="F4B184" w:themeFill="accent2" w:themeFillTint="97"/>
      </w:tcPr>
    </w:tblStylePr>
    <w:tblStylePr w:type="lastCol">
      <w:rPr>
        <w:rFonts w:ascii="Arial" w:hAnsi="Arial" w:cs="Times New Roman"/>
        <w:color w:val="F2F2F2"/>
        <w:sz w:val="22"/>
      </w:rPr>
      <w:tblPr/>
      <w:tcPr>
        <w:shd w:val="clear" w:color="F4B184" w:themeColor="accent2" w:themeTint="97" w:fill="F4B184" w:themeFill="accent2" w:themeFillTint="9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themeColor="accent2" w:themeTint="32" w:fill="FBE5D6" w:themeFill="accent2" w:themeFillTint="3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s="Times New Roman"/>
        <w:color w:val="F2F2F2"/>
        <w:sz w:val="22"/>
      </w:rPr>
      <w:tblPr/>
      <w:tcPr>
        <w:shd w:val="clear" w:color="A5A5A5" w:themeColor="accent3" w:themeTint="FE" w:fill="A5A5A5" w:themeFill="accent3" w:themeFillTint="FE"/>
      </w:tcPr>
    </w:tblStylePr>
    <w:tblStylePr w:type="lastRow">
      <w:rPr>
        <w:rFonts w:ascii="Arial" w:hAnsi="Arial" w:cs="Times New Roman"/>
        <w:color w:val="F2F2F2"/>
        <w:sz w:val="22"/>
      </w:rPr>
      <w:tblPr/>
      <w:tcPr>
        <w:shd w:val="clear" w:color="A5A5A5" w:themeColor="accent3" w:themeTint="FE" w:fill="A5A5A5" w:themeFill="accent3" w:themeFillTint="FE"/>
      </w:tcPr>
    </w:tblStylePr>
    <w:tblStylePr w:type="firstCol">
      <w:rPr>
        <w:rFonts w:ascii="Arial" w:hAnsi="Arial" w:cs="Times New Roman"/>
        <w:color w:val="F2F2F2"/>
        <w:sz w:val="22"/>
      </w:rPr>
      <w:tblPr/>
      <w:tcPr>
        <w:shd w:val="clear" w:color="A5A5A5" w:themeColor="accent3" w:themeTint="FE" w:fill="A5A5A5" w:themeFill="accent3" w:themeFillTint="FE"/>
      </w:tcPr>
    </w:tblStylePr>
    <w:tblStylePr w:type="lastCol">
      <w:rPr>
        <w:rFonts w:ascii="Arial" w:hAnsi="Arial" w:cs="Times New Roman"/>
        <w:color w:val="F2F2F2"/>
        <w:sz w:val="22"/>
      </w:rPr>
      <w:tblPr/>
      <w:tcPr>
        <w:shd w:val="clear" w:color="A5A5A5" w:themeColor="accent3" w:themeTint="FE" w:fill="A5A5A5" w:themeFill="accent3" w:themeFillTint="FE"/>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themeColor="accent3" w:themeTint="34" w:fill="ECECEC" w:themeFill="accent3"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s="Times New Roman"/>
        <w:color w:val="F2F2F2"/>
        <w:sz w:val="22"/>
      </w:rPr>
      <w:tblPr/>
      <w:tcPr>
        <w:shd w:val="clear" w:color="FFD865" w:themeColor="accent4" w:themeTint="9A" w:fill="FFD865" w:themeFill="accent4" w:themeFillTint="9A"/>
      </w:tcPr>
    </w:tblStylePr>
    <w:tblStylePr w:type="lastRow">
      <w:rPr>
        <w:rFonts w:ascii="Arial" w:hAnsi="Arial" w:cs="Times New Roman"/>
        <w:color w:val="F2F2F2"/>
        <w:sz w:val="22"/>
      </w:rPr>
      <w:tblPr/>
      <w:tcPr>
        <w:shd w:val="clear" w:color="FFD865" w:themeColor="accent4" w:themeTint="9A" w:fill="FFD865" w:themeFill="accent4" w:themeFillTint="9A"/>
      </w:tcPr>
    </w:tblStylePr>
    <w:tblStylePr w:type="firstCol">
      <w:rPr>
        <w:rFonts w:ascii="Arial" w:hAnsi="Arial" w:cs="Times New Roman"/>
        <w:color w:val="F2F2F2"/>
        <w:sz w:val="22"/>
      </w:rPr>
      <w:tblPr/>
      <w:tcPr>
        <w:shd w:val="clear" w:color="FFD865" w:themeColor="accent4" w:themeTint="9A" w:fill="FFD865" w:themeFill="accent4" w:themeFillTint="9A"/>
      </w:tcPr>
    </w:tblStylePr>
    <w:tblStylePr w:type="lastCol">
      <w:rPr>
        <w:rFonts w:ascii="Arial" w:hAnsi="Arial" w:cs="Times New Roman"/>
        <w:color w:val="F2F2F2"/>
        <w:sz w:val="22"/>
      </w:rPr>
      <w:tblPr/>
      <w:tcPr>
        <w:shd w:val="clear" w:color="FFD865" w:themeColor="accent4" w:themeTint="9A" w:fill="FFD865" w:themeFill="accent4" w:themeFillTint="9A"/>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themeColor="accent4" w:themeTint="34" w:fill="FFF2CB" w:themeFill="accent4"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s="Times New Roman"/>
        <w:color w:val="F2F2F2"/>
        <w:sz w:val="22"/>
      </w:rPr>
      <w:tblPr/>
      <w:tcPr>
        <w:shd w:val="clear" w:color="5B9BD5" w:themeColor="accent5" w:fill="5B9BD5" w:themeFill="accent5"/>
      </w:tcPr>
    </w:tblStylePr>
    <w:tblStylePr w:type="lastRow">
      <w:rPr>
        <w:rFonts w:ascii="Arial" w:hAnsi="Arial" w:cs="Times New Roman"/>
        <w:color w:val="F2F2F2"/>
        <w:sz w:val="22"/>
      </w:rPr>
      <w:tblPr/>
      <w:tcPr>
        <w:shd w:val="clear" w:color="5B9BD5" w:themeColor="accent5" w:fill="5B9BD5" w:themeFill="accent5"/>
      </w:tcPr>
    </w:tblStylePr>
    <w:tblStylePr w:type="firstCol">
      <w:rPr>
        <w:rFonts w:ascii="Arial" w:hAnsi="Arial" w:cs="Times New Roman"/>
        <w:color w:val="F2F2F2"/>
        <w:sz w:val="22"/>
      </w:rPr>
      <w:tblPr/>
      <w:tcPr>
        <w:shd w:val="clear" w:color="5B9BD5" w:themeColor="accent5" w:fill="5B9BD5" w:themeFill="accent5"/>
      </w:tcPr>
    </w:tblStylePr>
    <w:tblStylePr w:type="lastCol">
      <w:rPr>
        <w:rFonts w:ascii="Arial" w:hAnsi="Arial" w:cs="Times New Roman"/>
        <w:color w:val="F2F2F2"/>
        <w:sz w:val="22"/>
      </w:rPr>
      <w:tblPr/>
      <w:tcPr>
        <w:shd w:val="clear" w:color="5B9BD5" w:themeColor="accent5" w:fill="5B9BD5" w:themeFill="accent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DEAF6" w:themeColor="accent5" w:themeTint="34" w:fill="DDEAF6" w:themeFill="accent5"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Standardowy"/>
    <w:uiPriority w:val="99"/>
    <w:rsid w:val="005C37D3"/>
    <w:pPr>
      <w:spacing w:after="0" w:line="240" w:lineRule="auto"/>
    </w:pPr>
    <w:rPr>
      <w:rFonts w:ascii="Times New Roman" w:eastAsia="Times New Roman" w:hAnsi="Times New Roman" w:cs="Times New Roman"/>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s="Times New Roman"/>
        <w:color w:val="F2F2F2"/>
        <w:sz w:val="22"/>
      </w:rPr>
      <w:tblPr/>
      <w:tcPr>
        <w:shd w:val="clear" w:color="70AD47" w:themeColor="accent6" w:fill="70AD47" w:themeFill="accent6"/>
      </w:tcPr>
    </w:tblStylePr>
    <w:tblStylePr w:type="lastRow">
      <w:rPr>
        <w:rFonts w:ascii="Arial" w:hAnsi="Arial" w:cs="Times New Roman"/>
        <w:color w:val="F2F2F2"/>
        <w:sz w:val="22"/>
      </w:rPr>
      <w:tblPr/>
      <w:tcPr>
        <w:shd w:val="clear" w:color="70AD47" w:themeColor="accent6" w:fill="70AD47" w:themeFill="accent6"/>
      </w:tcPr>
    </w:tblStylePr>
    <w:tblStylePr w:type="firstCol">
      <w:rPr>
        <w:rFonts w:ascii="Arial" w:hAnsi="Arial" w:cs="Times New Roman"/>
        <w:color w:val="F2F2F2"/>
        <w:sz w:val="22"/>
      </w:rPr>
      <w:tblPr/>
      <w:tcPr>
        <w:shd w:val="clear" w:color="70AD47" w:themeColor="accent6" w:fill="70AD47" w:themeFill="accent6"/>
      </w:tcPr>
    </w:tblStylePr>
    <w:tblStylePr w:type="lastCol">
      <w:rPr>
        <w:rFonts w:ascii="Arial" w:hAnsi="Arial" w:cs="Times New Roman"/>
        <w:color w:val="F2F2F2"/>
        <w:sz w:val="22"/>
      </w:rPr>
      <w:tblPr/>
      <w:tcPr>
        <w:shd w:val="clear" w:color="70AD47" w:themeColor="accent6" w:fill="70AD47" w:themeFill="accent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themeColor="accent6" w:themeTint="34" w:fill="E1EFD8" w:themeFill="accent6" w:themeFillTint="34"/>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s="Times New Roman"/>
        <w:color w:val="404040"/>
        <w:sz w:val="22"/>
      </w:rPr>
      <w:tblPr/>
      <w:tcPr>
        <w:tcBorders>
          <w:bottom w:val="single" w:sz="12" w:space="0" w:color="7F7F7F" w:themeColor="text1" w:themeTint="80"/>
        </w:tcBorders>
      </w:tcPr>
    </w:tblStylePr>
    <w:tblStylePr w:type="lastRow">
      <w:rPr>
        <w:rFonts w:ascii="Arial" w:hAnsi="Arial" w:cs="Times New Roman"/>
        <w:color w:val="404040"/>
        <w:sz w:val="22"/>
      </w:rPr>
      <w:tblPr/>
      <w:tcPr>
        <w:tcBorders>
          <w:top w:val="single" w:sz="12" w:space="0" w:color="7F7F7F" w:themeColor="text1" w:themeTint="80"/>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hemeColor="text1" w:themeTint="80"/>
        </w:tcBorders>
      </w:tcPr>
    </w:tblStylePr>
    <w:tblStylePr w:type="band1Horz">
      <w:rPr>
        <w:rFonts w:ascii="Arial" w:hAnsi="Arial" w:cs="Times New Roman"/>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s="Times New Roman"/>
        <w:color w:val="404040"/>
        <w:sz w:val="22"/>
      </w:rPr>
      <w:tblPr/>
      <w:tcPr>
        <w:tcBorders>
          <w:bottom w:val="single" w:sz="12" w:space="0" w:color="4472C4" w:themeColor="accent1"/>
        </w:tcBorders>
      </w:tcPr>
    </w:tblStylePr>
    <w:tblStylePr w:type="lastRow">
      <w:rPr>
        <w:rFonts w:ascii="Arial" w:hAnsi="Arial" w:cs="Times New Roman"/>
        <w:color w:val="404040"/>
        <w:sz w:val="22"/>
      </w:rPr>
      <w:tblPr/>
      <w:tcPr>
        <w:tcBorders>
          <w:top w:val="single" w:sz="12" w:space="0" w:color="4472C4" w:themeColor="accent1"/>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4472C4" w:themeColor="accent1"/>
        </w:tcBorders>
      </w:tcPr>
    </w:tblStylePr>
    <w:tblStylePr w:type="band1Horz">
      <w:rPr>
        <w:rFonts w:ascii="Arial" w:hAnsi="Arial" w:cs="Times New Roman"/>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s="Times New Roman"/>
        <w:color w:val="404040"/>
        <w:sz w:val="22"/>
      </w:rPr>
      <w:tblPr/>
      <w:tcPr>
        <w:tcBorders>
          <w:bottom w:val="single" w:sz="12" w:space="0" w:color="F4B184" w:themeColor="accent2" w:themeTint="97"/>
        </w:tcBorders>
      </w:tcPr>
    </w:tblStylePr>
    <w:tblStylePr w:type="lastRow">
      <w:rPr>
        <w:rFonts w:ascii="Arial" w:hAnsi="Arial" w:cs="Times New Roman"/>
        <w:color w:val="404040"/>
        <w:sz w:val="22"/>
      </w:rPr>
      <w:tblPr/>
      <w:tcPr>
        <w:tcBorders>
          <w:top w:val="single" w:sz="12" w:space="0" w:color="F4B184" w:themeColor="accent2" w:themeTint="97"/>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4B184" w:themeColor="accent2" w:themeTint="97"/>
        </w:tcBorders>
      </w:tcPr>
    </w:tblStylePr>
    <w:tblStylePr w:type="band1Horz">
      <w:rPr>
        <w:rFonts w:ascii="Arial" w:hAnsi="Arial" w:cs="Times New Roman"/>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s="Times New Roman"/>
        <w:color w:val="404040"/>
        <w:sz w:val="22"/>
      </w:rPr>
      <w:tblPr/>
      <w:tcPr>
        <w:tcBorders>
          <w:bottom w:val="single" w:sz="12" w:space="0" w:color="C9C9C9" w:themeColor="accent3" w:themeTint="98"/>
        </w:tcBorders>
      </w:tcPr>
    </w:tblStylePr>
    <w:tblStylePr w:type="lastRow">
      <w:rPr>
        <w:rFonts w:ascii="Arial" w:hAnsi="Arial" w:cs="Times New Roman"/>
        <w:color w:val="404040"/>
        <w:sz w:val="22"/>
      </w:rPr>
      <w:tblPr/>
      <w:tcPr>
        <w:tcBorders>
          <w:top w:val="single" w:sz="12" w:space="0" w:color="C9C9C9" w:themeColor="accent3" w:themeTint="98"/>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9C9C9" w:themeColor="accent3" w:themeTint="98"/>
        </w:tcBorders>
      </w:tcPr>
    </w:tblStylePr>
    <w:tblStylePr w:type="band1Horz">
      <w:rPr>
        <w:rFonts w:ascii="Arial" w:hAnsi="Arial" w:cs="Times New Roman"/>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s="Times New Roman"/>
        <w:color w:val="404040"/>
        <w:sz w:val="22"/>
      </w:rPr>
      <w:tblPr/>
      <w:tcPr>
        <w:tcBorders>
          <w:bottom w:val="single" w:sz="12" w:space="0" w:color="FFD865" w:themeColor="accent4" w:themeTint="9A"/>
        </w:tcBorders>
      </w:tcPr>
    </w:tblStylePr>
    <w:tblStylePr w:type="lastRow">
      <w:rPr>
        <w:rFonts w:ascii="Arial" w:hAnsi="Arial" w:cs="Times New Roman"/>
        <w:color w:val="404040"/>
        <w:sz w:val="22"/>
      </w:rPr>
      <w:tblPr/>
      <w:tcPr>
        <w:tcBorders>
          <w:top w:val="single" w:sz="12" w:space="0" w:color="FFD865" w:themeColor="accent4" w:themeTint="9A"/>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FD865" w:themeColor="accent4" w:themeTint="9A"/>
        </w:tcBorders>
      </w:tcPr>
    </w:tblStylePr>
    <w:tblStylePr w:type="band1Horz">
      <w:rPr>
        <w:rFonts w:ascii="Arial" w:hAnsi="Arial" w:cs="Times New Roman"/>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s="Times New Roman"/>
        <w:color w:val="404040"/>
        <w:sz w:val="22"/>
      </w:rPr>
      <w:tblPr/>
      <w:tcPr>
        <w:tcBorders>
          <w:bottom w:val="single" w:sz="12" w:space="0" w:color="9BC2E5" w:themeColor="accent5" w:themeTint="9A"/>
        </w:tcBorders>
      </w:tcPr>
    </w:tblStylePr>
    <w:tblStylePr w:type="lastRow">
      <w:rPr>
        <w:rFonts w:ascii="Arial" w:hAnsi="Arial" w:cs="Times New Roman"/>
        <w:color w:val="404040"/>
        <w:sz w:val="22"/>
      </w:rPr>
      <w:tblPr/>
      <w:tcPr>
        <w:tcBorders>
          <w:top w:val="single" w:sz="12" w:space="0" w:color="9BC2E5" w:themeColor="accent5" w:themeTint="9A"/>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9BC2E5" w:themeColor="accent5" w:themeTint="9A"/>
        </w:tcBorders>
      </w:tcPr>
    </w:tblStylePr>
    <w:tblStylePr w:type="band1Horz">
      <w:rPr>
        <w:rFonts w:ascii="Arial" w:hAnsi="Arial" w:cs="Times New Roman"/>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Standardowy"/>
    <w:uiPriority w:val="99"/>
    <w:rsid w:val="005C37D3"/>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s="Times New Roman"/>
        <w:color w:val="404040"/>
        <w:sz w:val="22"/>
      </w:rPr>
      <w:tblPr/>
      <w:tcPr>
        <w:tcBorders>
          <w:bottom w:val="single" w:sz="12" w:space="0" w:color="A9D08E" w:themeColor="accent6" w:themeTint="98"/>
        </w:tcBorders>
      </w:tcPr>
    </w:tblStylePr>
    <w:tblStylePr w:type="lastRow">
      <w:rPr>
        <w:rFonts w:ascii="Arial" w:hAnsi="Arial" w:cs="Times New Roman"/>
        <w:color w:val="404040"/>
        <w:sz w:val="22"/>
      </w:rPr>
      <w:tblPr/>
      <w:tcPr>
        <w:tcBorders>
          <w:top w:val="single" w:sz="12" w:space="0" w:color="A9D08E" w:themeColor="accent6" w:themeTint="98"/>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A9D08E" w:themeColor="accent6" w:themeTint="98"/>
        </w:tcBorders>
      </w:tcPr>
    </w:tblStylePr>
    <w:tblStylePr w:type="band1Horz">
      <w:rPr>
        <w:rFonts w:ascii="Arial" w:hAnsi="Arial" w:cs="Times New Roman"/>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omylnaczcionkaakapitu"/>
    <w:uiPriority w:val="9"/>
    <w:rsid w:val="005C37D3"/>
    <w:rPr>
      <w:rFonts w:ascii="Arial" w:eastAsia="Times New Roman" w:hAnsi="Arial" w:cs="Arial"/>
      <w:color w:val="2F5496" w:themeColor="accent1" w:themeShade="BF"/>
      <w:sz w:val="40"/>
      <w:szCs w:val="40"/>
    </w:rPr>
  </w:style>
  <w:style w:type="character" w:customStyle="1" w:styleId="Heading2Char">
    <w:name w:val="Heading 2 Char"/>
    <w:basedOn w:val="Domylnaczcionkaakapitu"/>
    <w:uiPriority w:val="9"/>
    <w:rsid w:val="005C37D3"/>
    <w:rPr>
      <w:rFonts w:ascii="Arial" w:eastAsia="Times New Roman" w:hAnsi="Arial" w:cs="Arial"/>
      <w:color w:val="2F5496" w:themeColor="accent1" w:themeShade="BF"/>
      <w:sz w:val="32"/>
      <w:szCs w:val="32"/>
    </w:rPr>
  </w:style>
  <w:style w:type="character" w:customStyle="1" w:styleId="Heading3Char">
    <w:name w:val="Heading 3 Char"/>
    <w:basedOn w:val="Domylnaczcionkaakapitu"/>
    <w:uiPriority w:val="9"/>
    <w:rsid w:val="005C37D3"/>
    <w:rPr>
      <w:rFonts w:ascii="Arial" w:eastAsia="Times New Roman" w:hAnsi="Arial" w:cs="Arial"/>
      <w:color w:val="2F5496" w:themeColor="accent1" w:themeShade="BF"/>
      <w:sz w:val="28"/>
      <w:szCs w:val="28"/>
    </w:rPr>
  </w:style>
  <w:style w:type="paragraph" w:styleId="Tytu">
    <w:name w:val="Title"/>
    <w:basedOn w:val="Normalny"/>
    <w:next w:val="Normalny"/>
    <w:link w:val="TytuZnak"/>
    <w:uiPriority w:val="10"/>
    <w:qFormat/>
    <w:rsid w:val="005C37D3"/>
    <w:pPr>
      <w:spacing w:after="80" w:line="240" w:lineRule="auto"/>
      <w:contextualSpacing/>
    </w:pPr>
    <w:rPr>
      <w:rFonts w:ascii="Arial" w:eastAsia="Times New Roman" w:hAnsi="Arial" w:cs="Arial"/>
      <w:spacing w:val="-10"/>
      <w:sz w:val="56"/>
      <w:szCs w:val="56"/>
      <w:lang w:eastAsia="pl-PL"/>
    </w:rPr>
  </w:style>
  <w:style w:type="character" w:customStyle="1" w:styleId="TytuZnak">
    <w:name w:val="Tytuł Znak"/>
    <w:basedOn w:val="Domylnaczcionkaakapitu"/>
    <w:link w:val="Tytu"/>
    <w:uiPriority w:val="10"/>
    <w:rsid w:val="005C37D3"/>
    <w:rPr>
      <w:rFonts w:ascii="Arial" w:eastAsia="Times New Roman" w:hAnsi="Arial" w:cs="Arial"/>
      <w:spacing w:val="-10"/>
      <w:sz w:val="56"/>
      <w:szCs w:val="56"/>
      <w:lang w:eastAsia="pl-PL"/>
    </w:rPr>
  </w:style>
  <w:style w:type="paragraph" w:styleId="Podtytu">
    <w:name w:val="Subtitle"/>
    <w:basedOn w:val="Normalny"/>
    <w:next w:val="Normalny"/>
    <w:link w:val="PodtytuZnak"/>
    <w:uiPriority w:val="11"/>
    <w:qFormat/>
    <w:rsid w:val="005C37D3"/>
    <w:pPr>
      <w:numPr>
        <w:ilvl w:val="1"/>
      </w:numPr>
      <w:spacing w:after="0" w:line="240" w:lineRule="auto"/>
    </w:pPr>
    <w:rPr>
      <w:rFonts w:ascii="Times New Roman" w:eastAsiaTheme="minorEastAsia" w:hAnsi="Times New Roman" w:cs="Times New Roman"/>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5C37D3"/>
    <w:rPr>
      <w:rFonts w:ascii="Times New Roman" w:eastAsiaTheme="minorEastAsia" w:hAnsi="Times New Roman" w:cs="Times New Roman"/>
      <w:color w:val="595959" w:themeColor="text1" w:themeTint="A6"/>
      <w:spacing w:val="15"/>
      <w:sz w:val="28"/>
      <w:szCs w:val="28"/>
      <w:lang w:eastAsia="pl-PL"/>
    </w:rPr>
  </w:style>
  <w:style w:type="paragraph" w:styleId="Cytat">
    <w:name w:val="Quote"/>
    <w:basedOn w:val="Normalny"/>
    <w:next w:val="Normalny"/>
    <w:link w:val="CytatZnak"/>
    <w:uiPriority w:val="29"/>
    <w:qFormat/>
    <w:rsid w:val="005C37D3"/>
    <w:pPr>
      <w:spacing w:before="160" w:after="0" w:line="240" w:lineRule="auto"/>
      <w:jc w:val="center"/>
    </w:pPr>
    <w:rPr>
      <w:rFonts w:ascii="Times New Roman" w:eastAsiaTheme="minorEastAsia" w:hAnsi="Times New Roman" w:cs="Times New Roman"/>
      <w:i/>
      <w:iCs/>
      <w:color w:val="404040" w:themeColor="text1" w:themeTint="BF"/>
      <w:sz w:val="24"/>
      <w:szCs w:val="24"/>
      <w:lang w:eastAsia="pl-PL"/>
    </w:rPr>
  </w:style>
  <w:style w:type="character" w:customStyle="1" w:styleId="CytatZnak">
    <w:name w:val="Cytat Znak"/>
    <w:basedOn w:val="Domylnaczcionkaakapitu"/>
    <w:link w:val="Cytat"/>
    <w:uiPriority w:val="29"/>
    <w:rsid w:val="005C37D3"/>
    <w:rPr>
      <w:rFonts w:ascii="Times New Roman" w:eastAsiaTheme="minorEastAsia" w:hAnsi="Times New Roman" w:cs="Times New Roman"/>
      <w:i/>
      <w:iCs/>
      <w:color w:val="404040" w:themeColor="text1" w:themeTint="BF"/>
      <w:sz w:val="24"/>
      <w:szCs w:val="24"/>
      <w:lang w:eastAsia="pl-PL"/>
    </w:rPr>
  </w:style>
  <w:style w:type="character" w:styleId="Wyrnienieintensywne">
    <w:name w:val="Intense Emphasis"/>
    <w:basedOn w:val="Domylnaczcionkaakapitu"/>
    <w:uiPriority w:val="21"/>
    <w:qFormat/>
    <w:rsid w:val="005C37D3"/>
    <w:rPr>
      <w:rFonts w:cs="Times New Roman"/>
      <w:i/>
      <w:iCs/>
      <w:color w:val="2F5496" w:themeColor="accent1" w:themeShade="BF"/>
    </w:rPr>
  </w:style>
  <w:style w:type="paragraph" w:styleId="Cytatintensywny">
    <w:name w:val="Intense Quote"/>
    <w:basedOn w:val="Normalny"/>
    <w:next w:val="Normalny"/>
    <w:link w:val="CytatintensywnyZnak"/>
    <w:uiPriority w:val="30"/>
    <w:qFormat/>
    <w:rsid w:val="005C37D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EastAsia" w:hAnsi="Times New Roman" w:cs="Times New Roman"/>
      <w:i/>
      <w:iCs/>
      <w:color w:val="2F5496" w:themeColor="accent1" w:themeShade="BF"/>
      <w:sz w:val="24"/>
      <w:szCs w:val="24"/>
      <w:lang w:eastAsia="pl-PL"/>
    </w:rPr>
  </w:style>
  <w:style w:type="character" w:customStyle="1" w:styleId="CytatintensywnyZnak">
    <w:name w:val="Cytat intensywny Znak"/>
    <w:basedOn w:val="Domylnaczcionkaakapitu"/>
    <w:link w:val="Cytatintensywny"/>
    <w:uiPriority w:val="30"/>
    <w:rsid w:val="005C37D3"/>
    <w:rPr>
      <w:rFonts w:ascii="Times New Roman" w:eastAsiaTheme="minorEastAsia" w:hAnsi="Times New Roman" w:cs="Times New Roman"/>
      <w:i/>
      <w:iCs/>
      <w:color w:val="2F5496" w:themeColor="accent1" w:themeShade="BF"/>
      <w:sz w:val="24"/>
      <w:szCs w:val="24"/>
      <w:lang w:eastAsia="pl-PL"/>
    </w:rPr>
  </w:style>
  <w:style w:type="character" w:styleId="Odwoanieintensywne">
    <w:name w:val="Intense Reference"/>
    <w:basedOn w:val="Domylnaczcionkaakapitu"/>
    <w:uiPriority w:val="32"/>
    <w:qFormat/>
    <w:rsid w:val="005C37D3"/>
    <w:rPr>
      <w:rFonts w:cs="Times New Roman"/>
      <w:b/>
      <w:bCs/>
      <w:smallCaps/>
      <w:color w:val="2F5496" w:themeColor="accent1" w:themeShade="BF"/>
      <w:spacing w:val="5"/>
    </w:rPr>
  </w:style>
  <w:style w:type="paragraph" w:styleId="Bezodstpw">
    <w:name w:val="No Spacing"/>
    <w:basedOn w:val="Normalny"/>
    <w:uiPriority w:val="1"/>
    <w:qFormat/>
    <w:rsid w:val="005C37D3"/>
    <w:pPr>
      <w:spacing w:after="0" w:line="240" w:lineRule="auto"/>
    </w:pPr>
    <w:rPr>
      <w:rFonts w:ascii="Times New Roman" w:eastAsiaTheme="minorEastAsia" w:hAnsi="Times New Roman" w:cs="Times New Roman"/>
      <w:sz w:val="24"/>
      <w:szCs w:val="24"/>
      <w:lang w:eastAsia="pl-PL"/>
    </w:rPr>
  </w:style>
  <w:style w:type="character" w:styleId="Wyrnieniedelikatne">
    <w:name w:val="Subtle Emphasis"/>
    <w:basedOn w:val="Domylnaczcionkaakapitu"/>
    <w:uiPriority w:val="19"/>
    <w:qFormat/>
    <w:rsid w:val="005C37D3"/>
    <w:rPr>
      <w:rFonts w:cs="Times New Roman"/>
      <w:i/>
      <w:iCs/>
      <w:color w:val="404040" w:themeColor="text1" w:themeTint="BF"/>
    </w:rPr>
  </w:style>
  <w:style w:type="character" w:styleId="Uwydatnienie">
    <w:name w:val="Emphasis"/>
    <w:basedOn w:val="Domylnaczcionkaakapitu"/>
    <w:uiPriority w:val="20"/>
    <w:qFormat/>
    <w:rsid w:val="005C37D3"/>
    <w:rPr>
      <w:rFonts w:cs="Times New Roman"/>
      <w:i/>
      <w:iCs/>
    </w:rPr>
  </w:style>
  <w:style w:type="character" w:styleId="Pogrubienie">
    <w:name w:val="Strong"/>
    <w:basedOn w:val="Domylnaczcionkaakapitu"/>
    <w:uiPriority w:val="22"/>
    <w:qFormat/>
    <w:rsid w:val="005C37D3"/>
    <w:rPr>
      <w:rFonts w:cs="Times New Roman"/>
      <w:b/>
      <w:bCs/>
    </w:rPr>
  </w:style>
  <w:style w:type="character" w:styleId="Odwoaniedelikatne">
    <w:name w:val="Subtle Reference"/>
    <w:basedOn w:val="Domylnaczcionkaakapitu"/>
    <w:uiPriority w:val="31"/>
    <w:qFormat/>
    <w:rsid w:val="005C37D3"/>
    <w:rPr>
      <w:rFonts w:cs="Times New Roman"/>
      <w:smallCaps/>
      <w:color w:val="5A5A5A" w:themeColor="text1" w:themeTint="A5"/>
    </w:rPr>
  </w:style>
  <w:style w:type="character" w:styleId="Tytuksiki">
    <w:name w:val="Book Title"/>
    <w:basedOn w:val="Domylnaczcionkaakapitu"/>
    <w:uiPriority w:val="33"/>
    <w:qFormat/>
    <w:rsid w:val="005C37D3"/>
    <w:rPr>
      <w:rFonts w:cs="Times New Roman"/>
      <w:b/>
      <w:bCs/>
      <w:i/>
      <w:iCs/>
      <w:spacing w:val="5"/>
    </w:rPr>
  </w:style>
  <w:style w:type="paragraph" w:styleId="Nagwek">
    <w:name w:val="header"/>
    <w:basedOn w:val="Normalny"/>
    <w:link w:val="NagwekZnak"/>
    <w:uiPriority w:val="99"/>
    <w:unhideWhenUsed/>
    <w:rsid w:val="005C37D3"/>
    <w:pPr>
      <w:tabs>
        <w:tab w:val="center" w:pos="4844"/>
        <w:tab w:val="right" w:pos="9689"/>
      </w:tabs>
      <w:spacing w:after="0" w:line="240" w:lineRule="auto"/>
    </w:pPr>
    <w:rPr>
      <w:rFonts w:ascii="Times New Roman" w:eastAsiaTheme="minorEastAsia" w:hAnsi="Times New Roman" w:cs="Times New Roman"/>
      <w:sz w:val="24"/>
      <w:szCs w:val="24"/>
      <w:lang w:eastAsia="pl-PL"/>
    </w:rPr>
  </w:style>
  <w:style w:type="character" w:customStyle="1" w:styleId="NagwekZnak">
    <w:name w:val="Nagłówek Znak"/>
    <w:basedOn w:val="Domylnaczcionkaakapitu"/>
    <w:link w:val="Nagwek"/>
    <w:uiPriority w:val="99"/>
    <w:rsid w:val="005C37D3"/>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5C37D3"/>
    <w:pPr>
      <w:tabs>
        <w:tab w:val="center" w:pos="4844"/>
        <w:tab w:val="right" w:pos="9689"/>
      </w:tabs>
      <w:spacing w:after="0" w:line="240" w:lineRule="auto"/>
    </w:pPr>
    <w:rPr>
      <w:rFonts w:ascii="Times New Roman" w:eastAsiaTheme="minorEastAsia" w:hAnsi="Times New Roman" w:cs="Times New Roman"/>
      <w:sz w:val="24"/>
      <w:szCs w:val="24"/>
      <w:lang w:eastAsia="pl-PL"/>
    </w:rPr>
  </w:style>
  <w:style w:type="character" w:customStyle="1" w:styleId="StopkaZnak">
    <w:name w:val="Stopka Znak"/>
    <w:basedOn w:val="Domylnaczcionkaakapitu"/>
    <w:link w:val="Stopka"/>
    <w:uiPriority w:val="99"/>
    <w:rsid w:val="005C37D3"/>
    <w:rPr>
      <w:rFonts w:ascii="Times New Roman" w:eastAsiaTheme="minorEastAsia" w:hAnsi="Times New Roman" w:cs="Times New Roman"/>
      <w:sz w:val="24"/>
      <w:szCs w:val="24"/>
      <w:lang w:eastAsia="pl-PL"/>
    </w:rPr>
  </w:style>
  <w:style w:type="paragraph" w:styleId="Legenda">
    <w:name w:val="caption"/>
    <w:basedOn w:val="Normalny"/>
    <w:next w:val="Normalny"/>
    <w:uiPriority w:val="35"/>
    <w:unhideWhenUsed/>
    <w:qFormat/>
    <w:rsid w:val="005C37D3"/>
    <w:pPr>
      <w:spacing w:after="200" w:line="240" w:lineRule="auto"/>
    </w:pPr>
    <w:rPr>
      <w:rFonts w:ascii="Times New Roman" w:eastAsiaTheme="minorEastAsia" w:hAnsi="Times New Roman" w:cs="Times New Roman"/>
      <w:i/>
      <w:iCs/>
      <w:color w:val="44546A" w:themeColor="text2"/>
      <w:sz w:val="18"/>
      <w:szCs w:val="18"/>
      <w:lang w:eastAsia="pl-PL"/>
    </w:rPr>
  </w:style>
  <w:style w:type="character" w:customStyle="1" w:styleId="FootnoteTextChar">
    <w:name w:val="Footnote Text Char"/>
    <w:basedOn w:val="Domylnaczcionkaakapitu"/>
    <w:uiPriority w:val="99"/>
    <w:semiHidden/>
    <w:rsid w:val="005C37D3"/>
    <w:rPr>
      <w:rFonts w:cs="Times New Roman"/>
      <w:sz w:val="20"/>
      <w:szCs w:val="20"/>
    </w:rPr>
  </w:style>
  <w:style w:type="paragraph" w:styleId="Tekstprzypisukocowego">
    <w:name w:val="endnote text"/>
    <w:basedOn w:val="Normalny"/>
    <w:link w:val="TekstprzypisukocowegoZnak"/>
    <w:uiPriority w:val="99"/>
    <w:semiHidden/>
    <w:unhideWhenUsed/>
    <w:rsid w:val="005C37D3"/>
    <w:pPr>
      <w:spacing w:after="0" w:line="240" w:lineRule="auto"/>
    </w:pPr>
    <w:rPr>
      <w:rFonts w:ascii="Times New Roman" w:eastAsiaTheme="minorEastAsia"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5C37D3"/>
    <w:rPr>
      <w:rFonts w:ascii="Times New Roman" w:eastAsiaTheme="minorEastAsia" w:hAnsi="Times New Roman" w:cs="Times New Roman"/>
      <w:sz w:val="20"/>
      <w:szCs w:val="20"/>
      <w:lang w:eastAsia="pl-PL"/>
    </w:rPr>
  </w:style>
  <w:style w:type="character" w:styleId="Odwoanieprzypisukocowego">
    <w:name w:val="endnote reference"/>
    <w:basedOn w:val="Domylnaczcionkaakapitu"/>
    <w:uiPriority w:val="99"/>
    <w:semiHidden/>
    <w:unhideWhenUsed/>
    <w:rsid w:val="005C37D3"/>
    <w:rPr>
      <w:rFonts w:cs="Times New Roman"/>
      <w:vertAlign w:val="superscript"/>
    </w:rPr>
  </w:style>
  <w:style w:type="character" w:styleId="UyteHipercze">
    <w:name w:val="FollowedHyperlink"/>
    <w:basedOn w:val="Domylnaczcionkaakapitu"/>
    <w:uiPriority w:val="99"/>
    <w:semiHidden/>
    <w:unhideWhenUsed/>
    <w:rsid w:val="005C37D3"/>
    <w:rPr>
      <w:rFonts w:cs="Times New Roman"/>
      <w:color w:val="954F72" w:themeColor="followedHyperlink"/>
      <w:u w:val="single"/>
    </w:rPr>
  </w:style>
  <w:style w:type="paragraph" w:styleId="Spistreci1">
    <w:name w:val="toc 1"/>
    <w:basedOn w:val="Normalny"/>
    <w:next w:val="Normalny"/>
    <w:uiPriority w:val="39"/>
    <w:unhideWhenUsed/>
    <w:rsid w:val="005C37D3"/>
    <w:pPr>
      <w:spacing w:after="100" w:line="240" w:lineRule="auto"/>
    </w:pPr>
    <w:rPr>
      <w:rFonts w:ascii="Times New Roman" w:eastAsiaTheme="minorEastAsia" w:hAnsi="Times New Roman" w:cs="Times New Roman"/>
      <w:sz w:val="24"/>
      <w:szCs w:val="24"/>
      <w:lang w:eastAsia="pl-PL"/>
    </w:rPr>
  </w:style>
  <w:style w:type="paragraph" w:styleId="Spistreci2">
    <w:name w:val="toc 2"/>
    <w:basedOn w:val="Normalny"/>
    <w:next w:val="Normalny"/>
    <w:uiPriority w:val="39"/>
    <w:unhideWhenUsed/>
    <w:rsid w:val="005C37D3"/>
    <w:pPr>
      <w:spacing w:after="100" w:line="240" w:lineRule="auto"/>
      <w:ind w:left="220"/>
    </w:pPr>
    <w:rPr>
      <w:rFonts w:ascii="Times New Roman" w:eastAsiaTheme="minorEastAsia" w:hAnsi="Times New Roman" w:cs="Times New Roman"/>
      <w:sz w:val="24"/>
      <w:szCs w:val="24"/>
      <w:lang w:eastAsia="pl-PL"/>
    </w:rPr>
  </w:style>
  <w:style w:type="paragraph" w:styleId="Spistreci3">
    <w:name w:val="toc 3"/>
    <w:basedOn w:val="Normalny"/>
    <w:next w:val="Normalny"/>
    <w:uiPriority w:val="39"/>
    <w:unhideWhenUsed/>
    <w:rsid w:val="005C37D3"/>
    <w:pPr>
      <w:spacing w:after="100" w:line="240" w:lineRule="auto"/>
      <w:ind w:left="440"/>
    </w:pPr>
    <w:rPr>
      <w:rFonts w:ascii="Times New Roman" w:eastAsiaTheme="minorEastAsia" w:hAnsi="Times New Roman" w:cs="Times New Roman"/>
      <w:sz w:val="24"/>
      <w:szCs w:val="24"/>
      <w:lang w:eastAsia="pl-PL"/>
    </w:rPr>
  </w:style>
  <w:style w:type="paragraph" w:styleId="Spistreci4">
    <w:name w:val="toc 4"/>
    <w:basedOn w:val="Normalny"/>
    <w:next w:val="Normalny"/>
    <w:uiPriority w:val="39"/>
    <w:unhideWhenUsed/>
    <w:rsid w:val="005C37D3"/>
    <w:pPr>
      <w:spacing w:after="100" w:line="240" w:lineRule="auto"/>
      <w:ind w:left="660"/>
    </w:pPr>
    <w:rPr>
      <w:rFonts w:ascii="Times New Roman" w:eastAsiaTheme="minorEastAsia" w:hAnsi="Times New Roman" w:cs="Times New Roman"/>
      <w:sz w:val="24"/>
      <w:szCs w:val="24"/>
      <w:lang w:eastAsia="pl-PL"/>
    </w:rPr>
  </w:style>
  <w:style w:type="paragraph" w:styleId="Spistreci5">
    <w:name w:val="toc 5"/>
    <w:basedOn w:val="Normalny"/>
    <w:next w:val="Normalny"/>
    <w:uiPriority w:val="39"/>
    <w:unhideWhenUsed/>
    <w:rsid w:val="005C37D3"/>
    <w:pPr>
      <w:spacing w:after="100" w:line="240" w:lineRule="auto"/>
      <w:ind w:left="880"/>
    </w:pPr>
    <w:rPr>
      <w:rFonts w:ascii="Times New Roman" w:eastAsiaTheme="minorEastAsia" w:hAnsi="Times New Roman" w:cs="Times New Roman"/>
      <w:sz w:val="24"/>
      <w:szCs w:val="24"/>
      <w:lang w:eastAsia="pl-PL"/>
    </w:rPr>
  </w:style>
  <w:style w:type="paragraph" w:styleId="Spistreci6">
    <w:name w:val="toc 6"/>
    <w:basedOn w:val="Normalny"/>
    <w:next w:val="Normalny"/>
    <w:uiPriority w:val="39"/>
    <w:unhideWhenUsed/>
    <w:rsid w:val="005C37D3"/>
    <w:pPr>
      <w:spacing w:after="100" w:line="240" w:lineRule="auto"/>
      <w:ind w:left="1100"/>
    </w:pPr>
    <w:rPr>
      <w:rFonts w:ascii="Times New Roman" w:eastAsiaTheme="minorEastAsia" w:hAnsi="Times New Roman" w:cs="Times New Roman"/>
      <w:sz w:val="24"/>
      <w:szCs w:val="24"/>
      <w:lang w:eastAsia="pl-PL"/>
    </w:rPr>
  </w:style>
  <w:style w:type="paragraph" w:styleId="Spistreci7">
    <w:name w:val="toc 7"/>
    <w:basedOn w:val="Normalny"/>
    <w:next w:val="Normalny"/>
    <w:uiPriority w:val="39"/>
    <w:unhideWhenUsed/>
    <w:rsid w:val="005C37D3"/>
    <w:pPr>
      <w:spacing w:after="100" w:line="240" w:lineRule="auto"/>
      <w:ind w:left="1320"/>
    </w:pPr>
    <w:rPr>
      <w:rFonts w:ascii="Times New Roman" w:eastAsiaTheme="minorEastAsia" w:hAnsi="Times New Roman" w:cs="Times New Roman"/>
      <w:sz w:val="24"/>
      <w:szCs w:val="24"/>
      <w:lang w:eastAsia="pl-PL"/>
    </w:rPr>
  </w:style>
  <w:style w:type="paragraph" w:styleId="Spistreci8">
    <w:name w:val="toc 8"/>
    <w:basedOn w:val="Normalny"/>
    <w:next w:val="Normalny"/>
    <w:uiPriority w:val="39"/>
    <w:unhideWhenUsed/>
    <w:rsid w:val="005C37D3"/>
    <w:pPr>
      <w:spacing w:after="100" w:line="240" w:lineRule="auto"/>
      <w:ind w:left="1540"/>
    </w:pPr>
    <w:rPr>
      <w:rFonts w:ascii="Times New Roman" w:eastAsiaTheme="minorEastAsia" w:hAnsi="Times New Roman" w:cs="Times New Roman"/>
      <w:sz w:val="24"/>
      <w:szCs w:val="24"/>
      <w:lang w:eastAsia="pl-PL"/>
    </w:rPr>
  </w:style>
  <w:style w:type="paragraph" w:styleId="Spistreci9">
    <w:name w:val="toc 9"/>
    <w:basedOn w:val="Normalny"/>
    <w:next w:val="Normalny"/>
    <w:uiPriority w:val="39"/>
    <w:unhideWhenUsed/>
    <w:rsid w:val="005C37D3"/>
    <w:pPr>
      <w:spacing w:after="100" w:line="240" w:lineRule="auto"/>
      <w:ind w:left="1760"/>
    </w:pPr>
    <w:rPr>
      <w:rFonts w:ascii="Times New Roman" w:eastAsiaTheme="minorEastAsia" w:hAnsi="Times New Roman" w:cs="Times New Roman"/>
      <w:sz w:val="24"/>
      <w:szCs w:val="24"/>
      <w:lang w:eastAsia="pl-PL"/>
    </w:rPr>
  </w:style>
  <w:style w:type="character" w:styleId="Tekstzastpczy">
    <w:name w:val="Placeholder Text"/>
    <w:basedOn w:val="Domylnaczcionkaakapitu"/>
    <w:uiPriority w:val="99"/>
    <w:semiHidden/>
    <w:rsid w:val="005C37D3"/>
    <w:rPr>
      <w:rFonts w:cs="Times New Roman"/>
      <w:color w:val="666666"/>
    </w:rPr>
  </w:style>
  <w:style w:type="paragraph" w:styleId="Nagwekspisutreci">
    <w:name w:val="TOC Heading"/>
    <w:basedOn w:val="Nagwek1"/>
    <w:uiPriority w:val="39"/>
    <w:unhideWhenUsed/>
    <w:rsid w:val="005C37D3"/>
    <w:pPr>
      <w:outlineLvl w:val="9"/>
    </w:pPr>
    <w:rPr>
      <w:rFonts w:eastAsia="Times New Roman"/>
      <w:sz w:val="20"/>
      <w:szCs w:val="20"/>
    </w:rPr>
  </w:style>
  <w:style w:type="paragraph" w:styleId="Spisilustracji">
    <w:name w:val="table of figures"/>
    <w:basedOn w:val="Normalny"/>
    <w:next w:val="Normalny"/>
    <w:uiPriority w:val="99"/>
    <w:unhideWhenUsed/>
    <w:rsid w:val="005C37D3"/>
    <w:pPr>
      <w:spacing w:after="0" w:line="240" w:lineRule="auto"/>
    </w:pPr>
    <w:rPr>
      <w:rFonts w:ascii="Times New Roman" w:eastAsiaTheme="minorEastAsia" w:hAnsi="Times New Roman" w:cs="Times New Roman"/>
      <w:sz w:val="24"/>
      <w:szCs w:val="24"/>
      <w:lang w:eastAsia="pl-PL"/>
    </w:rPr>
  </w:style>
  <w:style w:type="paragraph" w:styleId="Akapitzlist">
    <w:name w:val="List Paragraph"/>
    <w:basedOn w:val="Normalny"/>
    <w:uiPriority w:val="34"/>
    <w:qFormat/>
    <w:rsid w:val="005C37D3"/>
    <w:pPr>
      <w:spacing w:after="0" w:line="240" w:lineRule="auto"/>
      <w:ind w:left="720"/>
      <w:contextualSpacing/>
    </w:pPr>
    <w:rPr>
      <w:rFonts w:ascii="Times New Roman" w:eastAsiaTheme="minorEastAsia" w:hAnsi="Times New Roman" w:cs="Times New Roman"/>
      <w:sz w:val="24"/>
      <w:szCs w:val="24"/>
      <w:lang w:eastAsia="pl-PL"/>
    </w:rPr>
  </w:style>
  <w:style w:type="character" w:styleId="Hipercze">
    <w:name w:val="Hyperlink"/>
    <w:basedOn w:val="Domylnaczcionkaakapitu"/>
    <w:uiPriority w:val="99"/>
    <w:unhideWhenUsed/>
    <w:rsid w:val="005C37D3"/>
    <w:rPr>
      <w:color w:val="0563C1" w:themeColor="hyperlink"/>
      <w:u w:val="single"/>
    </w:rPr>
  </w:style>
  <w:style w:type="character" w:styleId="Odwoanieprzypisudolnego">
    <w:name w:val="footnote reference"/>
    <w:basedOn w:val="Domylnaczcionkaakapitu"/>
    <w:uiPriority w:val="99"/>
    <w:unhideWhenUsed/>
    <w:rsid w:val="005C37D3"/>
    <w:rPr>
      <w:vertAlign w:val="superscript"/>
    </w:rPr>
  </w:style>
  <w:style w:type="paragraph" w:styleId="Tekstprzypisudolnego">
    <w:name w:val="footnote text"/>
    <w:basedOn w:val="Normalny"/>
    <w:link w:val="TekstprzypisudolnegoZnak"/>
    <w:uiPriority w:val="99"/>
    <w:semiHidden/>
    <w:unhideWhenUsed/>
    <w:rsid w:val="005C37D3"/>
    <w:pPr>
      <w:spacing w:after="40" w:line="240" w:lineRule="auto"/>
    </w:pPr>
    <w:rPr>
      <w:rFonts w:ascii="Times New Roman" w:eastAsiaTheme="minorEastAsia" w:hAnsi="Times New Roman" w:cs="Times New Roman"/>
      <w:sz w:val="18"/>
      <w:szCs w:val="24"/>
      <w:lang w:eastAsia="pl-PL"/>
    </w:rPr>
  </w:style>
  <w:style w:type="character" w:customStyle="1" w:styleId="TekstprzypisudolnegoZnak">
    <w:name w:val="Tekst przypisu dolnego Znak"/>
    <w:basedOn w:val="Domylnaczcionkaakapitu"/>
    <w:link w:val="Tekstprzypisudolnego"/>
    <w:uiPriority w:val="99"/>
    <w:semiHidden/>
    <w:rsid w:val="005C37D3"/>
    <w:rPr>
      <w:rFonts w:ascii="Times New Roman" w:eastAsiaTheme="minorEastAsia" w:hAnsi="Times New Roman" w:cs="Times New Roman"/>
      <w:sz w:val="18"/>
      <w:szCs w:val="24"/>
      <w:lang w:eastAsia="pl-PL"/>
    </w:rPr>
  </w:style>
  <w:style w:type="paragraph" w:styleId="NormalnyWeb">
    <w:name w:val="Normal (Web)"/>
    <w:basedOn w:val="Normalny"/>
    <w:uiPriority w:val="99"/>
    <w:semiHidden/>
    <w:unhideWhenUsed/>
    <w:rsid w:val="005C37D3"/>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customStyle="1" w:styleId="h1">
    <w:name w:val="h1"/>
    <w:basedOn w:val="Normalny"/>
    <w:link w:val="Title1Sign"/>
    <w:qFormat/>
    <w:rsid w:val="005C37D3"/>
    <w:pPr>
      <w:spacing w:after="0" w:line="240" w:lineRule="auto"/>
      <w:outlineLvl w:val="0"/>
    </w:pPr>
    <w:rPr>
      <w:rFonts w:ascii="Times New Roman" w:eastAsiaTheme="minorEastAsia" w:hAnsi="Times New Roman" w:cs="Times New Roman"/>
      <w:sz w:val="24"/>
      <w:szCs w:val="24"/>
      <w:lang w:eastAsia="pl-PL"/>
    </w:rPr>
  </w:style>
  <w:style w:type="paragraph" w:customStyle="1" w:styleId="h1-4">
    <w:name w:val="+h1-4"/>
    <w:basedOn w:val="h1"/>
    <w:qFormat/>
    <w:rsid w:val="005C37D3"/>
    <w:pPr>
      <w:spacing w:before="360" w:beforeAutospacing="1" w:after="80" w:afterAutospacing="1"/>
    </w:pPr>
  </w:style>
  <w:style w:type="character" w:customStyle="1" w:styleId="Title1Sign">
    <w:name w:val="Title 1 Sign"/>
    <w:link w:val="h1"/>
    <w:rsid w:val="005C37D3"/>
    <w:rPr>
      <w:rFonts w:ascii="Times New Roman" w:eastAsiaTheme="minorEastAsia" w:hAnsi="Times New Roman" w:cs="Times New Roman"/>
      <w:sz w:val="24"/>
      <w:szCs w:val="24"/>
      <w:lang w:eastAsia="pl-PL"/>
    </w:rPr>
  </w:style>
  <w:style w:type="character" w:customStyle="1" w:styleId="h1-c">
    <w:name w:val="h1-c"/>
    <w:uiPriority w:val="9"/>
    <w:rsid w:val="005C37D3"/>
    <w:rPr>
      <w:b/>
      <w:sz w:val="48"/>
    </w:rPr>
  </w:style>
  <w:style w:type="character" w:customStyle="1" w:styleId="h1-4-c">
    <w:name w:val="+h1-4-c"/>
    <w:basedOn w:val="h1-c"/>
    <w:rsid w:val="005C37D3"/>
    <w:rPr>
      <w:rFonts w:ascii="Arial" w:eastAsia="Times New Roman" w:hAnsi="Arial" w:cs="Arial"/>
      <w:b/>
      <w:bCs/>
      <w:color w:val="0F4761"/>
      <w:sz w:val="40"/>
      <w:szCs w:val="40"/>
    </w:rPr>
  </w:style>
  <w:style w:type="paragraph" w:customStyle="1" w:styleId="h2">
    <w:name w:val="h2"/>
    <w:basedOn w:val="Normalny"/>
    <w:link w:val="Title2Sign"/>
    <w:qFormat/>
    <w:rsid w:val="005C37D3"/>
    <w:pPr>
      <w:spacing w:after="0" w:line="240" w:lineRule="auto"/>
      <w:outlineLvl w:val="1"/>
    </w:pPr>
    <w:rPr>
      <w:rFonts w:ascii="Times New Roman" w:eastAsiaTheme="minorEastAsia" w:hAnsi="Times New Roman" w:cs="Times New Roman"/>
      <w:sz w:val="24"/>
      <w:szCs w:val="24"/>
      <w:lang w:eastAsia="pl-PL"/>
    </w:rPr>
  </w:style>
  <w:style w:type="paragraph" w:customStyle="1" w:styleId="h2-5">
    <w:name w:val="+h2-5"/>
    <w:basedOn w:val="h2"/>
    <w:qFormat/>
    <w:rsid w:val="005C37D3"/>
    <w:pPr>
      <w:spacing w:before="160" w:beforeAutospacing="1" w:after="80" w:afterAutospacing="1"/>
    </w:pPr>
  </w:style>
  <w:style w:type="character" w:customStyle="1" w:styleId="Title2Sign">
    <w:name w:val="Title 2 Sign"/>
    <w:link w:val="h2"/>
    <w:unhideWhenUsed/>
    <w:rsid w:val="005C37D3"/>
    <w:rPr>
      <w:rFonts w:ascii="Times New Roman" w:eastAsiaTheme="minorEastAsia" w:hAnsi="Times New Roman" w:cs="Times New Roman"/>
      <w:sz w:val="24"/>
      <w:szCs w:val="24"/>
      <w:lang w:eastAsia="pl-PL"/>
    </w:rPr>
  </w:style>
  <w:style w:type="character" w:customStyle="1" w:styleId="h2-c">
    <w:name w:val="h2-c"/>
    <w:uiPriority w:val="9"/>
    <w:unhideWhenUsed/>
    <w:rsid w:val="005C37D3"/>
    <w:rPr>
      <w:b/>
      <w:sz w:val="36"/>
    </w:rPr>
  </w:style>
  <w:style w:type="character" w:customStyle="1" w:styleId="h2-5-c">
    <w:name w:val="+h2-5-c"/>
    <w:basedOn w:val="h2-c"/>
    <w:rsid w:val="005C37D3"/>
    <w:rPr>
      <w:rFonts w:ascii="Arial" w:eastAsia="Times New Roman" w:hAnsi="Arial" w:cs="Arial"/>
      <w:b/>
      <w:bCs/>
      <w:color w:val="0F4761"/>
      <w:sz w:val="32"/>
      <w:szCs w:val="32"/>
    </w:rPr>
  </w:style>
  <w:style w:type="paragraph" w:customStyle="1" w:styleId="h3">
    <w:name w:val="h3"/>
    <w:basedOn w:val="Normalny"/>
    <w:link w:val="Title3Sign"/>
    <w:qFormat/>
    <w:rsid w:val="005C37D3"/>
    <w:pPr>
      <w:spacing w:after="0" w:line="240" w:lineRule="auto"/>
      <w:outlineLvl w:val="2"/>
    </w:pPr>
    <w:rPr>
      <w:rFonts w:ascii="Times New Roman" w:eastAsiaTheme="minorEastAsia" w:hAnsi="Times New Roman" w:cs="Times New Roman"/>
      <w:sz w:val="24"/>
      <w:szCs w:val="24"/>
      <w:lang w:eastAsia="pl-PL"/>
    </w:rPr>
  </w:style>
  <w:style w:type="paragraph" w:customStyle="1" w:styleId="h3-7">
    <w:name w:val="+h3-7"/>
    <w:basedOn w:val="h3"/>
    <w:qFormat/>
    <w:rsid w:val="005C37D3"/>
    <w:pPr>
      <w:spacing w:before="160" w:beforeAutospacing="1" w:after="80" w:afterAutospacing="1"/>
    </w:pPr>
  </w:style>
  <w:style w:type="character" w:customStyle="1" w:styleId="Title3Sign">
    <w:name w:val="Title 3 Sign"/>
    <w:link w:val="h3"/>
    <w:unhideWhenUsed/>
    <w:rsid w:val="005C37D3"/>
    <w:rPr>
      <w:rFonts w:ascii="Times New Roman" w:eastAsiaTheme="minorEastAsia" w:hAnsi="Times New Roman" w:cs="Times New Roman"/>
      <w:sz w:val="24"/>
      <w:szCs w:val="24"/>
      <w:lang w:eastAsia="pl-PL"/>
    </w:rPr>
  </w:style>
  <w:style w:type="character" w:customStyle="1" w:styleId="h3-c">
    <w:name w:val="h3-c"/>
    <w:uiPriority w:val="9"/>
    <w:unhideWhenUsed/>
    <w:rsid w:val="005C37D3"/>
    <w:rPr>
      <w:b/>
      <w:sz w:val="27"/>
    </w:rPr>
  </w:style>
  <w:style w:type="character" w:customStyle="1" w:styleId="h3-7-c">
    <w:name w:val="+h3-7-c"/>
    <w:basedOn w:val="h3-c"/>
    <w:rsid w:val="005C37D3"/>
    <w:rPr>
      <w:rFonts w:ascii="Arial" w:eastAsia="Times New Roman" w:hAnsi="Arial" w:cs="Arial"/>
      <w:b/>
      <w:bCs/>
      <w:color w:val="0F4761"/>
      <w:sz w:val="28"/>
      <w:szCs w:val="28"/>
    </w:rPr>
  </w:style>
  <w:style w:type="paragraph" w:customStyle="1" w:styleId="p-8">
    <w:name w:val="+p-8"/>
    <w:qFormat/>
    <w:rsid w:val="005C37D3"/>
    <w:pPr>
      <w:spacing w:after="150" w:afterAutospacing="1" w:line="240" w:lineRule="auto"/>
    </w:pPr>
    <w:rPr>
      <w:rFonts w:ascii="Times New Roman" w:eastAsia="Times New Roman" w:hAnsi="Times New Roman" w:cs="Times New Roman"/>
      <w:sz w:val="20"/>
      <w:szCs w:val="20"/>
      <w:lang w:eastAsia="pl-PL"/>
    </w:rPr>
  </w:style>
  <w:style w:type="character" w:customStyle="1" w:styleId="p-8-c">
    <w:name w:val="+p-8-c"/>
    <w:rsid w:val="005C37D3"/>
    <w:rPr>
      <w:rFonts w:ascii="Arial" w:eastAsia="Times New Roman" w:hAnsi="Arial"/>
      <w:color w:val="000000"/>
    </w:rPr>
  </w:style>
  <w:style w:type="paragraph" w:customStyle="1" w:styleId="ul-10">
    <w:name w:val="ul-10"/>
    <w:qFormat/>
    <w:rsid w:val="005C37D3"/>
    <w:pPr>
      <w:spacing w:after="150" w:afterAutospacing="1" w:line="240" w:lineRule="auto"/>
    </w:pPr>
    <w:rPr>
      <w:rFonts w:ascii="Times New Roman" w:eastAsia="Times New Roman" w:hAnsi="Times New Roman" w:cs="Times New Roman"/>
      <w:sz w:val="20"/>
      <w:szCs w:val="20"/>
      <w:lang w:eastAsia="pl-PL"/>
    </w:rPr>
  </w:style>
  <w:style w:type="character" w:customStyle="1" w:styleId="ul-10-c">
    <w:name w:val="+ul-10-c"/>
    <w:rsid w:val="005C37D3"/>
    <w:rPr>
      <w:rFonts w:ascii="Arial" w:eastAsia="Times New Roman" w:hAnsi="Arial"/>
      <w:color w:val="000000"/>
    </w:rPr>
  </w:style>
  <w:style w:type="character" w:customStyle="1" w:styleId="strong-15-c">
    <w:name w:val="+strong-15-c"/>
    <w:rsid w:val="005C37D3"/>
    <w:rPr>
      <w:rFonts w:ascii="Arial" w:eastAsia="Times New Roman" w:hAnsi="Arial"/>
      <w:color w:val="000000"/>
    </w:rPr>
  </w:style>
  <w:style w:type="paragraph" w:customStyle="1" w:styleId="th-19">
    <w:name w:val="+th-19"/>
    <w:qFormat/>
    <w:rsid w:val="005C37D3"/>
    <w:pPr>
      <w:spacing w:beforeAutospacing="1" w:after="300" w:afterAutospacing="1" w:line="240" w:lineRule="auto"/>
      <w:jc w:val="center"/>
    </w:pPr>
    <w:rPr>
      <w:rFonts w:ascii="Times New Roman" w:eastAsia="Times New Roman" w:hAnsi="Times New Roman" w:cs="Times New Roman"/>
      <w:sz w:val="20"/>
      <w:szCs w:val="20"/>
      <w:lang w:eastAsia="pl-PL"/>
    </w:rPr>
  </w:style>
  <w:style w:type="character" w:customStyle="1" w:styleId="th-19-c">
    <w:name w:val="+th-19-c"/>
    <w:rsid w:val="005C37D3"/>
    <w:rPr>
      <w:rFonts w:ascii="Arial" w:eastAsia="Times New Roman" w:hAnsi="Arial"/>
      <w:b/>
      <w:color w:val="000000"/>
    </w:rPr>
  </w:style>
  <w:style w:type="paragraph" w:customStyle="1" w:styleId="td-22">
    <w:name w:val="+td-22"/>
    <w:qFormat/>
    <w:rsid w:val="005C37D3"/>
    <w:pPr>
      <w:spacing w:beforeAutospacing="1" w:after="300" w:afterAutospacing="1" w:line="1" w:lineRule="atLeast"/>
    </w:pPr>
    <w:rPr>
      <w:rFonts w:ascii="Times New Roman" w:eastAsia="Times New Roman" w:hAnsi="Times New Roman" w:cs="Times New Roman"/>
      <w:sz w:val="20"/>
      <w:szCs w:val="20"/>
      <w:lang w:eastAsia="pl-PL"/>
    </w:rPr>
  </w:style>
  <w:style w:type="character" w:customStyle="1" w:styleId="td-22-c">
    <w:name w:val="+td-22-c"/>
    <w:rsid w:val="005C37D3"/>
    <w:rPr>
      <w:rFonts w:ascii="Arial" w:eastAsia="Times New Roman" w:hAnsi="Arial"/>
      <w:color w:val="000000"/>
    </w:rPr>
  </w:style>
  <w:style w:type="character" w:styleId="Odwoaniedokomentarza">
    <w:name w:val="annotation reference"/>
    <w:basedOn w:val="Domylnaczcionkaakapitu"/>
    <w:uiPriority w:val="99"/>
    <w:semiHidden/>
    <w:unhideWhenUsed/>
    <w:rsid w:val="007D0B0E"/>
    <w:rPr>
      <w:sz w:val="16"/>
      <w:szCs w:val="16"/>
    </w:rPr>
  </w:style>
  <w:style w:type="paragraph" w:styleId="Tekstkomentarza">
    <w:name w:val="annotation text"/>
    <w:basedOn w:val="Normalny"/>
    <w:link w:val="TekstkomentarzaZnak"/>
    <w:uiPriority w:val="99"/>
    <w:semiHidden/>
    <w:unhideWhenUsed/>
    <w:rsid w:val="007D0B0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D0B0E"/>
    <w:rPr>
      <w:sz w:val="20"/>
      <w:szCs w:val="20"/>
    </w:rPr>
  </w:style>
  <w:style w:type="paragraph" w:styleId="Tematkomentarza">
    <w:name w:val="annotation subject"/>
    <w:basedOn w:val="Tekstkomentarza"/>
    <w:next w:val="Tekstkomentarza"/>
    <w:link w:val="TematkomentarzaZnak"/>
    <w:uiPriority w:val="99"/>
    <w:semiHidden/>
    <w:unhideWhenUsed/>
    <w:rsid w:val="007D0B0E"/>
    <w:rPr>
      <w:b/>
      <w:bCs/>
    </w:rPr>
  </w:style>
  <w:style w:type="character" w:customStyle="1" w:styleId="TematkomentarzaZnak">
    <w:name w:val="Temat komentarza Znak"/>
    <w:basedOn w:val="TekstkomentarzaZnak"/>
    <w:link w:val="Tematkomentarza"/>
    <w:uiPriority w:val="99"/>
    <w:semiHidden/>
    <w:rsid w:val="007D0B0E"/>
    <w:rPr>
      <w:b/>
      <w:bCs/>
      <w:sz w:val="20"/>
      <w:szCs w:val="20"/>
    </w:rPr>
  </w:style>
  <w:style w:type="paragraph" w:styleId="Tekstdymka">
    <w:name w:val="Balloon Text"/>
    <w:basedOn w:val="Normalny"/>
    <w:link w:val="TekstdymkaZnak"/>
    <w:uiPriority w:val="99"/>
    <w:semiHidden/>
    <w:unhideWhenUsed/>
    <w:rsid w:val="00A736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36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25</Pages>
  <Words>11548</Words>
  <Characters>69292</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Arkadiusz Kuziemski</dc:creator>
  <cp:keywords/>
  <dc:description/>
  <cp:lastModifiedBy>Przemysław Błaszczyk</cp:lastModifiedBy>
  <cp:revision>38</cp:revision>
  <dcterms:created xsi:type="dcterms:W3CDTF">2026-02-24T00:51:00Z</dcterms:created>
  <dcterms:modified xsi:type="dcterms:W3CDTF">2026-03-16T10:35:00Z</dcterms:modified>
</cp:coreProperties>
</file>