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ACDC" w14:textId="256A6C20" w:rsidR="00FD7677" w:rsidRPr="0059145E" w:rsidRDefault="00FD7677" w:rsidP="00FD7677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Cs w:val="24"/>
        </w:rPr>
      </w:pPr>
      <w:bookmarkStart w:id="0" w:name="_Hlk114755632"/>
      <w:r w:rsidRPr="0059145E">
        <w:rPr>
          <w:rFonts w:cstheme="minorHAnsi"/>
          <w:b/>
          <w:bCs/>
          <w:color w:val="000000" w:themeColor="text1"/>
          <w:szCs w:val="24"/>
        </w:rPr>
        <w:t xml:space="preserve">SZCZEGÓŁOWY OPIS CZĘŚCI </w:t>
      </w:r>
      <w:r>
        <w:rPr>
          <w:rFonts w:cstheme="minorHAnsi"/>
          <w:b/>
          <w:bCs/>
          <w:color w:val="000000" w:themeColor="text1"/>
          <w:szCs w:val="24"/>
        </w:rPr>
        <w:t>V</w:t>
      </w:r>
    </w:p>
    <w:p w14:paraId="0CD0BF5F" w14:textId="77777777" w:rsidR="00FD7677" w:rsidRPr="005E3C52" w:rsidRDefault="00FD7677" w:rsidP="00FD7677">
      <w:pPr>
        <w:spacing w:after="0" w:line="240" w:lineRule="auto"/>
        <w:rPr>
          <w:rFonts w:cstheme="minorHAnsi"/>
          <w:sz w:val="28"/>
          <w:szCs w:val="28"/>
        </w:rPr>
      </w:pPr>
    </w:p>
    <w:p w14:paraId="4972C7BD" w14:textId="64818A32" w:rsidR="009439CE" w:rsidRPr="009439CE" w:rsidRDefault="00FD7677" w:rsidP="00FD7677">
      <w:pPr>
        <w:spacing w:after="0" w:line="240" w:lineRule="auto"/>
        <w:rPr>
          <w:rFonts w:cstheme="minorHAnsi"/>
          <w:b/>
          <w:bCs/>
        </w:rPr>
      </w:pPr>
      <w:r w:rsidRPr="009439CE">
        <w:rPr>
          <w:rFonts w:cstheme="minorHAnsi"/>
          <w:b/>
          <w:bCs/>
        </w:rPr>
        <w:t xml:space="preserve">I. </w:t>
      </w:r>
      <w:r w:rsidR="009439CE" w:rsidRPr="009439CE">
        <w:rPr>
          <w:rFonts w:cstheme="minorHAnsi"/>
          <w:b/>
          <w:bCs/>
        </w:rPr>
        <w:t>PRZEDMIOT ZAMÓWIENIA.</w:t>
      </w:r>
    </w:p>
    <w:p w14:paraId="67EFAA41" w14:textId="402D8D5B" w:rsidR="005742BD" w:rsidRPr="009439CE" w:rsidRDefault="009439CE" w:rsidP="009439CE">
      <w:pPr>
        <w:pStyle w:val="Akapitzlist"/>
        <w:numPr>
          <w:ilvl w:val="0"/>
          <w:numId w:val="15"/>
        </w:numPr>
        <w:spacing w:after="0" w:line="240" w:lineRule="auto"/>
        <w:ind w:left="284" w:hanging="284"/>
        <w:rPr>
          <w:rFonts w:cstheme="minorHAnsi"/>
          <w:b/>
        </w:rPr>
      </w:pPr>
      <w:r w:rsidRPr="009439CE">
        <w:rPr>
          <w:rFonts w:cstheme="minorHAnsi"/>
        </w:rPr>
        <w:t xml:space="preserve">Przedmiotem </w:t>
      </w:r>
      <w:r w:rsidRPr="009439CE">
        <w:rPr>
          <w:rFonts w:cstheme="minorHAnsi"/>
        </w:rPr>
        <w:t xml:space="preserve">zamówienia </w:t>
      </w:r>
      <w:r w:rsidRPr="009439CE">
        <w:rPr>
          <w:rFonts w:cstheme="minorHAnsi"/>
        </w:rPr>
        <w:t xml:space="preserve">jest przedłużenie licencji oprogramowania antywirusowego ESET PROTECT </w:t>
      </w:r>
      <w:proofErr w:type="spellStart"/>
      <w:r w:rsidRPr="009439CE">
        <w:rPr>
          <w:rFonts w:cstheme="minorHAnsi"/>
        </w:rPr>
        <w:t>Entry</w:t>
      </w:r>
      <w:proofErr w:type="spellEnd"/>
      <w:r w:rsidRPr="009439CE">
        <w:rPr>
          <w:rFonts w:cstheme="minorHAnsi"/>
        </w:rPr>
        <w:t xml:space="preserve"> dla 650 użytkowników wraz z aktualizacjami baz sygnatur i oprogramowania obowiązującymi w okresie 3 lat, tj. od dnia </w:t>
      </w:r>
      <w:r w:rsidRPr="009439CE">
        <w:rPr>
          <w:rFonts w:cstheme="minorHAnsi"/>
          <w:bCs/>
        </w:rPr>
        <w:t>01.08.2026 r</w:t>
      </w:r>
      <w:r>
        <w:rPr>
          <w:rFonts w:cstheme="minorHAnsi"/>
          <w:bCs/>
        </w:rPr>
        <w:t>.</w:t>
      </w:r>
      <w:r w:rsidRPr="009439CE">
        <w:rPr>
          <w:rFonts w:cstheme="minorHAnsi"/>
          <w:bCs/>
        </w:rPr>
        <w:t xml:space="preserve"> do dnia 01.08.2029 r.</w:t>
      </w:r>
    </w:p>
    <w:p w14:paraId="73CF05AE" w14:textId="086D2FE6" w:rsidR="009439CE" w:rsidRPr="009439CE" w:rsidRDefault="009439CE" w:rsidP="009439CE">
      <w:pPr>
        <w:pStyle w:val="Akapitzlist"/>
        <w:numPr>
          <w:ilvl w:val="0"/>
          <w:numId w:val="15"/>
        </w:numPr>
        <w:spacing w:after="0" w:line="240" w:lineRule="auto"/>
        <w:ind w:left="284" w:hanging="284"/>
        <w:rPr>
          <w:rFonts w:cstheme="minorHAnsi"/>
          <w:b/>
        </w:rPr>
      </w:pPr>
      <w:r w:rsidRPr="009439CE">
        <w:rPr>
          <w:rFonts w:ascii="Calibri" w:hAnsi="Calibri" w:cs="Calibri"/>
          <w:bCs/>
        </w:rPr>
        <w:t xml:space="preserve">Równoważność oprogramowania antywirusowego w stosunku do oprogramowania określonego </w:t>
      </w:r>
      <w:r>
        <w:rPr>
          <w:rFonts w:ascii="Calibri" w:hAnsi="Calibri" w:cs="Calibri"/>
          <w:bCs/>
        </w:rPr>
        <w:br/>
      </w:r>
      <w:r w:rsidRPr="009439CE">
        <w:rPr>
          <w:rFonts w:ascii="Calibri" w:hAnsi="Calibri" w:cs="Calibri"/>
          <w:bCs/>
        </w:rPr>
        <w:t xml:space="preserve">w </w:t>
      </w:r>
      <w:r>
        <w:rPr>
          <w:rFonts w:ascii="Calibri" w:hAnsi="Calibri" w:cs="Calibri"/>
          <w:bCs/>
        </w:rPr>
        <w:t xml:space="preserve">pkt 1 – </w:t>
      </w:r>
      <w:r>
        <w:rPr>
          <w:rFonts w:ascii="Calibri" w:hAnsi="Calibri" w:cs="Calibri"/>
        </w:rPr>
        <w:t>p</w:t>
      </w:r>
      <w:r w:rsidRPr="009439CE">
        <w:rPr>
          <w:rFonts w:ascii="Calibri" w:hAnsi="Calibri" w:cs="Calibri"/>
        </w:rPr>
        <w:t>rzez równoważność oprogramowania należy rozumieć spełnienie następujących wymagań:</w:t>
      </w:r>
    </w:p>
    <w:p w14:paraId="6819D86C" w14:textId="32881DC6" w:rsidR="009439CE" w:rsidRDefault="009439CE" w:rsidP="009439CE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tLeast"/>
        <w:ind w:left="397" w:right="57" w:hanging="284"/>
        <w:rPr>
          <w:rFonts w:cs="Calibri"/>
        </w:rPr>
      </w:pPr>
      <w:r w:rsidRPr="009439CE">
        <w:rPr>
          <w:rFonts w:cs="Calibri"/>
        </w:rPr>
        <w:t xml:space="preserve">oferowane oprogramowanie musi spełniać wymagania określone w </w:t>
      </w:r>
      <w:r>
        <w:rPr>
          <w:rFonts w:cs="Calibri"/>
        </w:rPr>
        <w:t>Dziale II</w:t>
      </w:r>
      <w:r w:rsidRPr="009439CE">
        <w:rPr>
          <w:rFonts w:cs="Calibri"/>
        </w:rPr>
        <w:t xml:space="preserve"> zawierającym specyfikację wymagań funkcjonalnych,</w:t>
      </w:r>
    </w:p>
    <w:p w14:paraId="42909CF2" w14:textId="48B18428" w:rsidR="009439CE" w:rsidRDefault="009439CE" w:rsidP="009439CE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tLeast"/>
        <w:ind w:left="397" w:right="57" w:hanging="284"/>
        <w:rPr>
          <w:rFonts w:cs="Calibri"/>
        </w:rPr>
      </w:pPr>
      <w:r w:rsidRPr="009439CE">
        <w:rPr>
          <w:rFonts w:cs="Calibri"/>
        </w:rPr>
        <w:t xml:space="preserve">wykonawca dokona pełnego odinstalowania istniejącego oprogramowania w liczbie </w:t>
      </w:r>
      <w:r>
        <w:rPr>
          <w:rFonts w:cs="Calibri"/>
        </w:rPr>
        <w:t>650</w:t>
      </w:r>
      <w:r w:rsidRPr="009439CE">
        <w:rPr>
          <w:rFonts w:cs="Calibri"/>
        </w:rPr>
        <w:t xml:space="preserve"> licencji </w:t>
      </w:r>
      <w:r w:rsidRPr="009439CE">
        <w:rPr>
          <w:rFonts w:cs="Calibri"/>
        </w:rPr>
        <w:br/>
        <w:t>łącznie z usunięciem wpisów w rejestrach systemowych,</w:t>
      </w:r>
    </w:p>
    <w:p w14:paraId="40E1D777" w14:textId="77777777" w:rsidR="009439CE" w:rsidRPr="009439CE" w:rsidRDefault="009439CE" w:rsidP="009439CE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tLeast"/>
        <w:ind w:left="397" w:right="57" w:hanging="284"/>
        <w:rPr>
          <w:rFonts w:cs="Calibri"/>
        </w:rPr>
      </w:pPr>
      <w:r w:rsidRPr="009439CE">
        <w:rPr>
          <w:rFonts w:ascii="Calibri" w:hAnsi="Calibri" w:cs="Calibri"/>
        </w:rPr>
        <w:t>wykonawca wdroży oprogramowanie równoważne w terminie wskazanym w specyfikacji warunków zamówienia, przy czym okres od deinstalacji dotychczas funkcjonującego oprogramowania do wdrożenia zaproponowanego oprogramowania równoważnego nie może być dłuższy niż 1 dzień roboczy (z zachowaniem ciągłości ochrony stacji roboczych i serwerów). Czynności muszą być wykonywane w godzinach pracy zamawiającego tj. od godz. 7:30 do godz. 15:30, od poniedziałku do piątku z wyjątkiem dni ustawowo wolnych od pracy i muszą być wykonane pod nadzorem wykwalifikowanego personelu zamawiającego,</w:t>
      </w:r>
    </w:p>
    <w:p w14:paraId="3313CB1F" w14:textId="6773532F" w:rsidR="009439CE" w:rsidRPr="005E3C52" w:rsidRDefault="009439CE" w:rsidP="009439CE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tLeast"/>
        <w:ind w:left="397" w:right="57" w:hanging="284"/>
        <w:rPr>
          <w:rFonts w:cs="Calibri"/>
        </w:rPr>
      </w:pPr>
      <w:r w:rsidRPr="009439CE">
        <w:rPr>
          <w:rFonts w:ascii="Calibri" w:hAnsi="Calibri" w:cs="Calibri"/>
        </w:rPr>
        <w:t>wykonawca przeprowadzi instruktaż z obsługi oprogramowania antywirusowego równoważnego dla pracowników wyznaczonych przez zamawiającego. W ramach instruktażu wykonawca zapewni niezbędne materiały oraz osoby kompetentne do jego przeprowadzenia,</w:t>
      </w:r>
    </w:p>
    <w:p w14:paraId="19642467" w14:textId="77777777" w:rsidR="009439CE" w:rsidRPr="005E3C52" w:rsidRDefault="009439CE" w:rsidP="005E3C52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tLeast"/>
        <w:ind w:left="397" w:right="57" w:hanging="284"/>
        <w:rPr>
          <w:rFonts w:cs="Calibri"/>
        </w:rPr>
      </w:pPr>
      <w:r w:rsidRPr="005E3C52">
        <w:rPr>
          <w:rFonts w:ascii="Calibri" w:hAnsi="Calibri" w:cs="Calibri"/>
        </w:rPr>
        <w:t>wykonawca przygotuje i przekaże zamawiającemu wersję elektroniczną instrukcji obsługi interfejsu użytkownika oprogramowania zainstalowanego na komputerze,</w:t>
      </w:r>
    </w:p>
    <w:p w14:paraId="19EACC0A" w14:textId="31D5497A" w:rsidR="009439CE" w:rsidRPr="005E3C52" w:rsidRDefault="009439CE" w:rsidP="005E3C52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tLeast"/>
        <w:ind w:left="397" w:right="57" w:hanging="284"/>
        <w:rPr>
          <w:rFonts w:cs="Calibri"/>
        </w:rPr>
      </w:pPr>
      <w:r w:rsidRPr="005E3C52">
        <w:rPr>
          <w:rFonts w:ascii="Calibri" w:hAnsi="Calibri" w:cs="Calibri"/>
        </w:rPr>
        <w:t>wykonawca dokona zainstalowania oprogramowania na komputerach w liczbie zgodnej z liczbą wymaganych licencji.</w:t>
      </w:r>
    </w:p>
    <w:p w14:paraId="7B824E3A" w14:textId="77777777" w:rsidR="009439CE" w:rsidRDefault="009439CE" w:rsidP="00FD7677">
      <w:pPr>
        <w:spacing w:after="0" w:line="240" w:lineRule="auto"/>
        <w:rPr>
          <w:rFonts w:cstheme="minorHAnsi"/>
          <w:b/>
        </w:rPr>
      </w:pPr>
    </w:p>
    <w:p w14:paraId="6E1AD3A4" w14:textId="5CEF9C9A" w:rsidR="005E3C52" w:rsidRPr="009439CE" w:rsidRDefault="005E3C52" w:rsidP="005E3C52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I</w:t>
      </w:r>
      <w:r w:rsidRPr="009439CE">
        <w:rPr>
          <w:rFonts w:cstheme="minorHAnsi"/>
          <w:b/>
          <w:bCs/>
        </w:rPr>
        <w:t xml:space="preserve">I. </w:t>
      </w:r>
      <w:r>
        <w:rPr>
          <w:rFonts w:cstheme="minorHAnsi"/>
          <w:b/>
          <w:bCs/>
        </w:rPr>
        <w:t>SPECYFIKACJA WYMAGAŃ FUNKCJONALNYCH OPROGRAMOWANIA</w:t>
      </w:r>
      <w:r w:rsidRPr="009439CE">
        <w:rPr>
          <w:rFonts w:cstheme="minorHAnsi"/>
          <w:b/>
          <w:bCs/>
        </w:rPr>
        <w:t>.</w:t>
      </w:r>
    </w:p>
    <w:p w14:paraId="7EB6E942" w14:textId="654A2162" w:rsidR="005742BD" w:rsidRPr="005E3C52" w:rsidRDefault="005742BD" w:rsidP="005E3C52">
      <w:pPr>
        <w:spacing w:before="80" w:after="0" w:line="240" w:lineRule="auto"/>
        <w:rPr>
          <w:rFonts w:cstheme="minorHAnsi"/>
          <w:b/>
          <w:bCs/>
        </w:rPr>
      </w:pPr>
      <w:r w:rsidRPr="005E3C52">
        <w:rPr>
          <w:rFonts w:cstheme="minorHAnsi"/>
          <w:b/>
          <w:bCs/>
        </w:rPr>
        <w:t>Administracja zdalna</w:t>
      </w:r>
    </w:p>
    <w:p w14:paraId="4A1F7FD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1. Konsola centralnego zarządzania musi być dostępna w wersji lokalnej (on-</w:t>
      </w:r>
      <w:proofErr w:type="spellStart"/>
      <w:r w:rsidRPr="00FD7677">
        <w:rPr>
          <w:rFonts w:cstheme="minorHAnsi"/>
        </w:rPr>
        <w:t>prem</w:t>
      </w:r>
      <w:proofErr w:type="spellEnd"/>
      <w:r w:rsidRPr="00FD7677">
        <w:rPr>
          <w:rFonts w:cstheme="minorHAnsi"/>
        </w:rPr>
        <w:t>) oraz w wersji</w:t>
      </w:r>
    </w:p>
    <w:p w14:paraId="35772BB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chmurowej (SaaS).</w:t>
      </w:r>
    </w:p>
    <w:p w14:paraId="37D4436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2. Rozwiązanie musi umożliwiać dostęp do konsoli centralnego zarządzania z poziomu interfejsu</w:t>
      </w:r>
    </w:p>
    <w:p w14:paraId="652A83E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WWW.</w:t>
      </w:r>
    </w:p>
    <w:p w14:paraId="2B14468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3. Rozwiązanie musi być zabezpieczone za pośrednictwem protokołu szyfrowanego SSL/TLS.</w:t>
      </w:r>
    </w:p>
    <w:p w14:paraId="43E2C00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4. Rozwiązanie musi posiadać mechanizm wykrywający sklonowane maszyny na podstawie</w:t>
      </w:r>
    </w:p>
    <w:p w14:paraId="6CED803E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unikatowego identyfikatora sprzętowego stacji.</w:t>
      </w:r>
    </w:p>
    <w:p w14:paraId="6E5DB11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5. Rozwiązanie musi posiadać dedykowaną aplikację pochodzącą od tego samego producenta co</w:t>
      </w:r>
    </w:p>
    <w:p w14:paraId="1B5FFF8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konsola zarządzająca, umożliwiającą co najmniej:</w:t>
      </w:r>
    </w:p>
    <w:p w14:paraId="4CDB744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5.1.Pośredniczenie w komunikacji pomiędzy stacją zarządzaną i serwerem centralnego</w:t>
      </w:r>
    </w:p>
    <w:p w14:paraId="1A07A5A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zarządzania,</w:t>
      </w:r>
    </w:p>
    <w:p w14:paraId="326AA87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5.2.Pośredniczenie w komunikacji pomiędzy stacją zarządzaną a serwerami aktualizacjami</w:t>
      </w:r>
    </w:p>
    <w:p w14:paraId="40CD00C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producenta,</w:t>
      </w:r>
    </w:p>
    <w:p w14:paraId="13A359D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5.3.Buforowanie ruchu HTTPS.</w:t>
      </w:r>
    </w:p>
    <w:p w14:paraId="7CBB340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6. Rozwiązanie musi posiadać możliwość komunikacji agenta przy wykorzystaniu HTTP Proxy.</w:t>
      </w:r>
    </w:p>
    <w:p w14:paraId="34C7A19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7. Rozwiązanie musi posiadać możliwość wymuszenia dwuskładnikowego uwierzytelnienia</w:t>
      </w:r>
    </w:p>
    <w:p w14:paraId="699029B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podczas logowania do konsoli administracyjnej.</w:t>
      </w:r>
    </w:p>
    <w:p w14:paraId="5A9CA92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7.1.Uwierzytelnianie dwuskładnikowe musi być realizowane co najmniej przy pomocy</w:t>
      </w:r>
    </w:p>
    <w:p w14:paraId="4712BB1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lastRenderedPageBreak/>
        <w:t>następujących aplikacji mobilnych dla systemów iOS oraz Android:</w:t>
      </w:r>
    </w:p>
    <w:p w14:paraId="34A09E2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7.1.1. Google </w:t>
      </w:r>
      <w:proofErr w:type="spellStart"/>
      <w:r w:rsidRPr="00FD7677">
        <w:rPr>
          <w:rFonts w:cstheme="minorHAnsi"/>
        </w:rPr>
        <w:t>Authenticator</w:t>
      </w:r>
      <w:proofErr w:type="spellEnd"/>
      <w:r w:rsidRPr="00FD7677">
        <w:rPr>
          <w:rFonts w:cstheme="minorHAnsi"/>
        </w:rPr>
        <w:t>,</w:t>
      </w:r>
    </w:p>
    <w:p w14:paraId="10E0F40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7.1.2. Microsoft </w:t>
      </w:r>
      <w:proofErr w:type="spellStart"/>
      <w:r w:rsidRPr="00FD7677">
        <w:rPr>
          <w:rFonts w:cstheme="minorHAnsi"/>
        </w:rPr>
        <w:t>Authenticator</w:t>
      </w:r>
      <w:proofErr w:type="spellEnd"/>
      <w:r w:rsidRPr="00FD7677">
        <w:rPr>
          <w:rFonts w:cstheme="minorHAnsi"/>
        </w:rPr>
        <w:t>,</w:t>
      </w:r>
    </w:p>
    <w:p w14:paraId="20FD5AB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7.1.3. </w:t>
      </w:r>
      <w:proofErr w:type="spellStart"/>
      <w:r w:rsidRPr="00FD7677">
        <w:rPr>
          <w:rFonts w:cstheme="minorHAnsi"/>
        </w:rPr>
        <w:t>Authy</w:t>
      </w:r>
      <w:proofErr w:type="spellEnd"/>
      <w:r w:rsidRPr="00FD7677">
        <w:rPr>
          <w:rFonts w:cstheme="minorHAnsi"/>
        </w:rPr>
        <w:t>,</w:t>
      </w:r>
    </w:p>
    <w:p w14:paraId="328D4F6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7.1.4. Aplikacji pochodzącej od tego samego producenta konsoli</w:t>
      </w:r>
    </w:p>
    <w:p w14:paraId="722D16F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centralnego zarządzania.</w:t>
      </w:r>
    </w:p>
    <w:p w14:paraId="369EFC3E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8. Rozwiązanie musi posiadać minimum 80 szablonów raportów, przygotowanych przez</w:t>
      </w:r>
    </w:p>
    <w:p w14:paraId="0C3FA5C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producenta.</w:t>
      </w:r>
    </w:p>
    <w:p w14:paraId="00C863B2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 Rozwiązanie musi posiadać możliwość tworzenia grup statycznych i dynamicznych</w:t>
      </w:r>
    </w:p>
    <w:p w14:paraId="22A55C5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komputerów.</w:t>
      </w:r>
    </w:p>
    <w:p w14:paraId="3CD328D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9.1.Grupy dynamiczne muszą być tworzone na podstawie szablonu określającego</w:t>
      </w:r>
    </w:p>
    <w:p w14:paraId="0BD2221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warunki, jakie musi spełnić klient, aby został umieszczony w danej grupie. Warunki</w:t>
      </w:r>
    </w:p>
    <w:p w14:paraId="1772E96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muszą zawierać co najmniej:</w:t>
      </w:r>
    </w:p>
    <w:p w14:paraId="2E7109D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9.1.1. adresy sieciowe IP,</w:t>
      </w:r>
    </w:p>
    <w:p w14:paraId="4192FC0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9.1.2. aktywne zagrożenia,</w:t>
      </w:r>
    </w:p>
    <w:p w14:paraId="3EDC907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9.1.3. stan funkcjonowania oraz ochrony,</w:t>
      </w:r>
    </w:p>
    <w:p w14:paraId="2E9EBD82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9.1.4. wersja systemu operacyjnego,</w:t>
      </w:r>
    </w:p>
    <w:p w14:paraId="1AD8F86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9.1.5. podzespoły komputera.</w:t>
      </w:r>
    </w:p>
    <w:p w14:paraId="448E258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 Rozwiązanie musi posiadać możliwość uruchomienia zadań automatycznie oraz co najmniej z</w:t>
      </w:r>
    </w:p>
    <w:p w14:paraId="1C42AA8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wyzwalaczem:</w:t>
      </w:r>
    </w:p>
    <w:p w14:paraId="4494A18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10.1. wyrażenie CRON,</w:t>
      </w:r>
    </w:p>
    <w:p w14:paraId="1505C9D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10.2. codziennie,</w:t>
      </w:r>
    </w:p>
    <w:p w14:paraId="1A1D9C2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10.3. cotygodniowo,</w:t>
      </w:r>
    </w:p>
    <w:p w14:paraId="7CFCEDA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10.4. co miesiąc,</w:t>
      </w:r>
    </w:p>
    <w:p w14:paraId="0E35AC7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10.5. co rok,</w:t>
      </w:r>
    </w:p>
    <w:p w14:paraId="36AA163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10.6. po wystąpieniu nowego zdarzenia,</w:t>
      </w:r>
    </w:p>
    <w:p w14:paraId="3623049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10.7. po automatycznym umieszczeniu hosta w grupie dynamicznej.</w:t>
      </w:r>
    </w:p>
    <w:p w14:paraId="7873C8B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11. Konsola centralnego zarządzania musi być dostępna co najmniej w językach polskim oraz</w:t>
      </w:r>
    </w:p>
    <w:p w14:paraId="0CE795E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angielskim</w:t>
      </w:r>
    </w:p>
    <w:p w14:paraId="2B6EAA2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11.1. Język konsoli centralnego zarządzania musi być możliwy do zmiany bez</w:t>
      </w:r>
    </w:p>
    <w:p w14:paraId="4F81FE2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przeinstalowania ani ponownego uruchomienia procesu systemu centralnego</w:t>
      </w:r>
    </w:p>
    <w:p w14:paraId="48FFADD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zarządzania</w:t>
      </w:r>
    </w:p>
    <w:p w14:paraId="401840B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12. Rozwiązanie musi mieć możliwość </w:t>
      </w:r>
      <w:proofErr w:type="spellStart"/>
      <w:r w:rsidRPr="00FD7677">
        <w:rPr>
          <w:rFonts w:cstheme="minorHAnsi"/>
        </w:rPr>
        <w:t>tagowania</w:t>
      </w:r>
      <w:proofErr w:type="spellEnd"/>
      <w:r w:rsidRPr="00FD7677">
        <w:rPr>
          <w:rFonts w:cstheme="minorHAnsi"/>
        </w:rPr>
        <w:t xml:space="preserve"> obiektów.</w:t>
      </w:r>
    </w:p>
    <w:p w14:paraId="7D767AE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13. Rozwiązanie musi posiadać możliwość eksportu danych do zewnętrznych systemów, w tym co</w:t>
      </w:r>
    </w:p>
    <w:p w14:paraId="4555B70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najmniej </w:t>
      </w:r>
      <w:proofErr w:type="spellStart"/>
      <w:r w:rsidRPr="00FD7677">
        <w:rPr>
          <w:rFonts w:cstheme="minorHAnsi"/>
        </w:rPr>
        <w:t>Syslog</w:t>
      </w:r>
      <w:proofErr w:type="spellEnd"/>
      <w:r w:rsidRPr="00FD7677">
        <w:rPr>
          <w:rFonts w:cstheme="minorHAnsi"/>
        </w:rPr>
        <w:t>.</w:t>
      </w:r>
    </w:p>
    <w:p w14:paraId="045B498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13.1. Eksport danych musi być możliwy w co najmniej następujących formatach:</w:t>
      </w:r>
    </w:p>
    <w:p w14:paraId="3D21A76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13.1.1. JSON,</w:t>
      </w:r>
    </w:p>
    <w:p w14:paraId="4F1FD39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13.1.2. LEEF,</w:t>
      </w:r>
    </w:p>
    <w:p w14:paraId="1305120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13.1.3. CEF.</w:t>
      </w:r>
    </w:p>
    <w:p w14:paraId="250DF87C" w14:textId="77777777" w:rsidR="005742BD" w:rsidRPr="005E3C52" w:rsidRDefault="005742BD" w:rsidP="005E3C52">
      <w:pPr>
        <w:spacing w:before="80" w:after="0" w:line="240" w:lineRule="auto"/>
        <w:rPr>
          <w:rFonts w:cstheme="minorHAnsi"/>
          <w:b/>
          <w:bCs/>
        </w:rPr>
      </w:pPr>
      <w:r w:rsidRPr="005E3C52">
        <w:rPr>
          <w:rFonts w:cstheme="minorHAnsi"/>
          <w:b/>
          <w:bCs/>
        </w:rPr>
        <w:t>Ochrona stacji roboczych - Windows</w:t>
      </w:r>
    </w:p>
    <w:p w14:paraId="0E039AE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1. Rozwiązanie musi wspierać systemy operacyjne Windows (Windows 10/Windows 11).</w:t>
      </w:r>
    </w:p>
    <w:p w14:paraId="3B5A3F5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2. Rozwiązanie musi być dostępne co najmniej w języku polskim oraz angielskim.</w:t>
      </w:r>
    </w:p>
    <w:p w14:paraId="103D125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3. Rozwiązanie musi zapewniać wykrywanie i usuwanie zagrożeń co najmniej typu:</w:t>
      </w:r>
    </w:p>
    <w:p w14:paraId="11F5B21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3.1.wirus,</w:t>
      </w:r>
    </w:p>
    <w:p w14:paraId="19BD89A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3.2.trojan,</w:t>
      </w:r>
    </w:p>
    <w:p w14:paraId="1755893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3.3.robak,</w:t>
      </w:r>
    </w:p>
    <w:p w14:paraId="477E689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3.4.adware,</w:t>
      </w:r>
    </w:p>
    <w:p w14:paraId="577E24C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3.5.spyware,</w:t>
      </w:r>
    </w:p>
    <w:p w14:paraId="1D5565D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lastRenderedPageBreak/>
        <w:t>3.6.dialer,</w:t>
      </w:r>
    </w:p>
    <w:p w14:paraId="7030E5D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3.7.phishing,</w:t>
      </w:r>
    </w:p>
    <w:p w14:paraId="1EEF135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3.8.backdoor.</w:t>
      </w:r>
    </w:p>
    <w:p w14:paraId="54C507EE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4. Rozwiązanie musi zapewniać wykrywanie potencjalnie niepożądanych, niebezpiecznych oraz</w:t>
      </w:r>
    </w:p>
    <w:p w14:paraId="25CE18D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podejrzanych aplikacji.</w:t>
      </w:r>
    </w:p>
    <w:p w14:paraId="6E9ADE3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5. Rozwiązanie musi posiadać wbudowaną technologię do ochrony przed </w:t>
      </w:r>
      <w:proofErr w:type="spellStart"/>
      <w:r w:rsidRPr="00FD7677">
        <w:rPr>
          <w:rFonts w:cstheme="minorHAnsi"/>
        </w:rPr>
        <w:t>rootkitami</w:t>
      </w:r>
      <w:proofErr w:type="spellEnd"/>
      <w:r w:rsidRPr="00FD7677">
        <w:rPr>
          <w:rFonts w:cstheme="minorHAnsi"/>
        </w:rPr>
        <w:t xml:space="preserve"> aktywnymi</w:t>
      </w:r>
    </w:p>
    <w:p w14:paraId="464BF172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oraz ukrywającymi się.</w:t>
      </w:r>
    </w:p>
    <w:p w14:paraId="6A7A79D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6. Rozwiązanie musi posiadać ochronę przed podłączeniem hosta do sieci </w:t>
      </w:r>
      <w:proofErr w:type="spellStart"/>
      <w:r w:rsidRPr="00FD7677">
        <w:rPr>
          <w:rFonts w:cstheme="minorHAnsi"/>
        </w:rPr>
        <w:t>botnet</w:t>
      </w:r>
      <w:proofErr w:type="spellEnd"/>
      <w:r w:rsidRPr="00FD7677">
        <w:rPr>
          <w:rFonts w:cstheme="minorHAnsi"/>
        </w:rPr>
        <w:t>.</w:t>
      </w:r>
    </w:p>
    <w:p w14:paraId="77A19F6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7. Rozwiązanie musi zapewniać wykrywanie potencjalnie niepożądanych, niebezpiecznych oraz</w:t>
      </w:r>
    </w:p>
    <w:p w14:paraId="0E6DDC6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podejrzanych aplikacji.</w:t>
      </w:r>
    </w:p>
    <w:p w14:paraId="27AD6A7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8. Rozwiązanie musi zapewniać skanowanie w czasie rzeczywistym otwieranych, zapisywanych i</w:t>
      </w:r>
    </w:p>
    <w:p w14:paraId="42D9DAD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wykonywanych plików.</w:t>
      </w:r>
    </w:p>
    <w:p w14:paraId="3AACC61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 Rozwiązanie musi zapewniać skanowanie na żądanie, z menu kontekstowego oraz zgodnie z</w:t>
      </w:r>
    </w:p>
    <w:p w14:paraId="113745D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harmonogramem co najmniej:</w:t>
      </w:r>
    </w:p>
    <w:p w14:paraId="107FA792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9.1. całego dysku,</w:t>
      </w:r>
    </w:p>
    <w:p w14:paraId="0C4C4AA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9.2.wybranych katalogów,</w:t>
      </w:r>
    </w:p>
    <w:p w14:paraId="65D9C95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9.3.pojedynczych plików,</w:t>
      </w:r>
    </w:p>
    <w:p w14:paraId="1A80476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9.4.plików spakowanych oraz skompresowanych,</w:t>
      </w:r>
    </w:p>
    <w:p w14:paraId="463F9F8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9.5.dysków sieciowych,</w:t>
      </w:r>
    </w:p>
    <w:p w14:paraId="11D7832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9.6.dysków przenośnych.</w:t>
      </w:r>
    </w:p>
    <w:p w14:paraId="13CEBD0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10. Rozwiązanie musi posiadać opcję umieszczenia na liście </w:t>
      </w:r>
      <w:proofErr w:type="spellStart"/>
      <w:r w:rsidRPr="00FD7677">
        <w:rPr>
          <w:rFonts w:cstheme="minorHAnsi"/>
        </w:rPr>
        <w:t>wykluczeń</w:t>
      </w:r>
      <w:proofErr w:type="spellEnd"/>
      <w:r w:rsidRPr="00FD7677">
        <w:rPr>
          <w:rFonts w:cstheme="minorHAnsi"/>
        </w:rPr>
        <w:t xml:space="preserve"> ze skanowania co najmniej:</w:t>
      </w:r>
    </w:p>
    <w:p w14:paraId="7D3714F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10.1. wybranych plików,</w:t>
      </w:r>
    </w:p>
    <w:p w14:paraId="452CADA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10.2. wybranych procesów,</w:t>
      </w:r>
    </w:p>
    <w:p w14:paraId="5E0FFDF2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10.3. wybranych lokalizacji,</w:t>
      </w:r>
    </w:p>
    <w:p w14:paraId="268E11E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10.4. wybranych rozszerzeń,</w:t>
      </w:r>
    </w:p>
    <w:p w14:paraId="3352388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10.5. nazwy wykrycia,</w:t>
      </w:r>
    </w:p>
    <w:p w14:paraId="744EF91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10.6. sumy kontrolnej (SHA1).</w:t>
      </w:r>
    </w:p>
    <w:p w14:paraId="14B7D39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11. Rozwiązanie musi integrować się z Intel </w:t>
      </w:r>
      <w:proofErr w:type="spellStart"/>
      <w:r w:rsidRPr="00FD7677">
        <w:rPr>
          <w:rFonts w:cstheme="minorHAnsi"/>
        </w:rPr>
        <w:t>Threat</w:t>
      </w:r>
      <w:proofErr w:type="spellEnd"/>
      <w:r w:rsidRPr="00FD7677">
        <w:rPr>
          <w:rFonts w:cstheme="minorHAnsi"/>
        </w:rPr>
        <w:t xml:space="preserve"> </w:t>
      </w:r>
      <w:proofErr w:type="spellStart"/>
      <w:r w:rsidRPr="00FD7677">
        <w:rPr>
          <w:rFonts w:cstheme="minorHAnsi"/>
        </w:rPr>
        <w:t>Detection</w:t>
      </w:r>
      <w:proofErr w:type="spellEnd"/>
      <w:r w:rsidRPr="00FD7677">
        <w:rPr>
          <w:rFonts w:cstheme="minorHAnsi"/>
        </w:rPr>
        <w:t xml:space="preserve"> Technology.</w:t>
      </w:r>
    </w:p>
    <w:p w14:paraId="6B3CD35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12. Rozwiązanie musi posiadać system wczesnego ostrzegania oparty na chmurze pochodzący od</w:t>
      </w:r>
    </w:p>
    <w:p w14:paraId="1783C29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tego samego producenta oprogramowania antywirusowego, który umożliwia co najmniej:</w:t>
      </w:r>
    </w:p>
    <w:p w14:paraId="34CDC20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12.1. Sprawdzenie reputacji działających procesów i plików co najmniej z poziomu</w:t>
      </w:r>
    </w:p>
    <w:p w14:paraId="54983FF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interfejsu programu oraz menu kontekstowego.</w:t>
      </w:r>
    </w:p>
    <w:p w14:paraId="6FDB730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12.2. Konfigurację wysyłania wszystkich plików do analizy oprócz dokumentów</w:t>
      </w:r>
    </w:p>
    <w:p w14:paraId="50D97EA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użytkowników.</w:t>
      </w:r>
    </w:p>
    <w:p w14:paraId="42DCD11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12.3. Konfigurację dodatkowych </w:t>
      </w:r>
      <w:proofErr w:type="spellStart"/>
      <w:r w:rsidRPr="00FD7677">
        <w:rPr>
          <w:rFonts w:cstheme="minorHAnsi"/>
        </w:rPr>
        <w:t>wykluczeń</w:t>
      </w:r>
      <w:proofErr w:type="spellEnd"/>
      <w:r w:rsidRPr="00FD7677">
        <w:rPr>
          <w:rFonts w:cstheme="minorHAnsi"/>
        </w:rPr>
        <w:t xml:space="preserve"> rozszerzeń plików, które nie mają być</w:t>
      </w:r>
    </w:p>
    <w:p w14:paraId="2C4D517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wysyłane do analizy.</w:t>
      </w:r>
    </w:p>
    <w:p w14:paraId="2D09FF5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13. Rozwiązanie musi zapewniać skanowanie i oczyszczanie poczty przychodzącej POP3 i IMAP „w</w:t>
      </w:r>
    </w:p>
    <w:p w14:paraId="7394666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locie” (w czasie rzeczywistym), zanim zostanie dostarczona do klienta pocztowego,</w:t>
      </w:r>
    </w:p>
    <w:p w14:paraId="1F2A063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zainstalowanego na stacji roboczej (niezależnie od konkretnego klienta pocztowego).</w:t>
      </w:r>
    </w:p>
    <w:p w14:paraId="2A3D42D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14. Rozwiązanie musi zapewniać skanowanie ruchu sieciowego wewnątrz szyfrowanych</w:t>
      </w:r>
    </w:p>
    <w:p w14:paraId="0B39602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protokołów co najmniej HTTPS, POP3S, IMAPS.</w:t>
      </w:r>
    </w:p>
    <w:p w14:paraId="3329DD22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15. Rozwiązanie musi posiadać wbudowane dwa niezależne moduły heurystyczne – jeden</w:t>
      </w:r>
    </w:p>
    <w:p w14:paraId="6815209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wykorzystujący pasywne metody heurystyczne i drugi wykorzystujący aktywne metody</w:t>
      </w:r>
    </w:p>
    <w:p w14:paraId="0D90266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heurystyczne oraz elementy sztucznej inteligencji. Musi istnieć możliwość wyboru, z jaką</w:t>
      </w:r>
    </w:p>
    <w:p w14:paraId="6E1D5C2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heurystyką ma odbywać się skanowanie – z użyciem jednej lub obu metod jednocześnie.</w:t>
      </w:r>
    </w:p>
    <w:p w14:paraId="77657392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 Rozwiązanie musi zapewniać blokowanie zewnętrznych nośników oraz grup urządzeń na stacji</w:t>
      </w:r>
    </w:p>
    <w:p w14:paraId="0A0FB0C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 oparciu o co najmniej:</w:t>
      </w:r>
    </w:p>
    <w:p w14:paraId="16FDD58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16.1. typ urządzenia:</w:t>
      </w:r>
    </w:p>
    <w:p w14:paraId="22F572F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lastRenderedPageBreak/>
        <w:t>16.1.1. pamięci masowe,</w:t>
      </w:r>
    </w:p>
    <w:p w14:paraId="3D4815D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16.1.2. optyczne pamięci masowe,</w:t>
      </w:r>
    </w:p>
    <w:p w14:paraId="1179D39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16.1.3. pamięci masowe </w:t>
      </w:r>
      <w:proofErr w:type="spellStart"/>
      <w:r w:rsidRPr="00FD7677">
        <w:rPr>
          <w:rFonts w:cstheme="minorHAnsi"/>
        </w:rPr>
        <w:t>Firewire</w:t>
      </w:r>
      <w:proofErr w:type="spellEnd"/>
      <w:r w:rsidRPr="00FD7677">
        <w:rPr>
          <w:rFonts w:cstheme="minorHAnsi"/>
        </w:rPr>
        <w:t>,</w:t>
      </w:r>
    </w:p>
    <w:p w14:paraId="09B6E11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16.1.4. urządzenia do tworzenia obrazów,</w:t>
      </w:r>
    </w:p>
    <w:p w14:paraId="47E6AAD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16.1.5. drukarki USB,</w:t>
      </w:r>
    </w:p>
    <w:p w14:paraId="7733DDE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16.1.6. urządzenia Bluetooth,</w:t>
      </w:r>
    </w:p>
    <w:p w14:paraId="1BD3E54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16.1.7. czytniki kart inteligentnych,</w:t>
      </w:r>
    </w:p>
    <w:p w14:paraId="2B103F1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16.1.8. modemy,</w:t>
      </w:r>
    </w:p>
    <w:p w14:paraId="2951552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16.1.9. porty LPT/COM,</w:t>
      </w:r>
    </w:p>
    <w:p w14:paraId="303DC14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16.1.10. urządzenia przenośne.</w:t>
      </w:r>
    </w:p>
    <w:p w14:paraId="4C2C3BB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16.2. parametry urządzenia:</w:t>
      </w:r>
    </w:p>
    <w:p w14:paraId="57FB0E6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16.2.1. numer seryjny,</w:t>
      </w:r>
    </w:p>
    <w:p w14:paraId="55637C9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16.2.2. producent,</w:t>
      </w:r>
    </w:p>
    <w:p w14:paraId="64AFDFD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16.2.3. model.</w:t>
      </w:r>
    </w:p>
    <w:p w14:paraId="4A2BD27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16.3. typ dostępu:</w:t>
      </w:r>
    </w:p>
    <w:p w14:paraId="2048BE5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16.3.1. brak możliwości zapisu,</w:t>
      </w:r>
    </w:p>
    <w:p w14:paraId="21BC052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16.3.2. pełen dostęp,</w:t>
      </w:r>
    </w:p>
    <w:p w14:paraId="451D627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16.3.3. ostrzeżenie użytkownika,</w:t>
      </w:r>
    </w:p>
    <w:p w14:paraId="1357076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16.3.4. brak dostępu.</w:t>
      </w:r>
    </w:p>
    <w:p w14:paraId="7BCADDC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17. Moduł HIPS musi posiadać możliwość pracy w jednym z pięciu trybów:</w:t>
      </w:r>
    </w:p>
    <w:p w14:paraId="30AB475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17.1. tryb automatyczny z regułami, gdzie program automatycznie tworzy i</w:t>
      </w:r>
    </w:p>
    <w:p w14:paraId="35DC3D2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wykorzystuje reguły wraz z możliwością wykorzystania reguł utworzonych przez</w:t>
      </w:r>
    </w:p>
    <w:p w14:paraId="5D22E0A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użytkownika,</w:t>
      </w:r>
    </w:p>
    <w:p w14:paraId="1E1043B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17.2. tryb interaktywny, w którym to rozwiązanie pyta użytkownika o akcję w</w:t>
      </w:r>
    </w:p>
    <w:p w14:paraId="7102013E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przypadku wykrycia aktywności w systemie,</w:t>
      </w:r>
    </w:p>
    <w:p w14:paraId="74F691D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17.3. tryb oparty na regułach, gdzie zastosowanie mają jedynie reguły utworzone</w:t>
      </w:r>
    </w:p>
    <w:p w14:paraId="3246021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przez użytkownika,</w:t>
      </w:r>
    </w:p>
    <w:p w14:paraId="42CAA7C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17.4. tryb uczenia się, w którym rozwiązanie uczy się aktywności systemu i</w:t>
      </w:r>
    </w:p>
    <w:p w14:paraId="7393A0C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użytkownika oraz tworzy odpowiednie reguły w czasie określonym przez użytkownika.</w:t>
      </w:r>
    </w:p>
    <w:p w14:paraId="018C25E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Po wygaśnięciu tego czasu program musi samoczynnie przełączyć się w tryb pracy</w:t>
      </w:r>
    </w:p>
    <w:p w14:paraId="7896AB2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oparty na regułach,</w:t>
      </w:r>
    </w:p>
    <w:p w14:paraId="4731567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17.5. tryb inteligentny, w którym rozwiązanie będzie powiadamiało wyłącznie o</w:t>
      </w:r>
    </w:p>
    <w:p w14:paraId="4ACE909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szczególnie podejrzanych zdarzeniach.</w:t>
      </w:r>
    </w:p>
    <w:p w14:paraId="02568CE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18. Rozwiązanie musi być wyposażone we wbudowaną funkcję, która wygeneruje pełny raport na</w:t>
      </w:r>
    </w:p>
    <w:p w14:paraId="4D6952D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temat stacji.</w:t>
      </w:r>
    </w:p>
    <w:p w14:paraId="5C9AD2E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18.1. Funkcja, generująca taki log, ma posiadać przynajmniej 9 poziomów</w:t>
      </w:r>
    </w:p>
    <w:p w14:paraId="3A9AA50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filtrowania wyników pod kątem tego, które z nich są podejrzane dla rozwiązania i</w:t>
      </w:r>
    </w:p>
    <w:p w14:paraId="59B958E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mogą stanowić zagrożenie bezpieczeństwa.</w:t>
      </w:r>
    </w:p>
    <w:p w14:paraId="3694769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18.2. Musi istnieć możliwość wygenerowania raportu na temat stacji przy pomocy</w:t>
      </w:r>
    </w:p>
    <w:p w14:paraId="7895CB6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dedykowanej aplikacji typu </w:t>
      </w:r>
      <w:proofErr w:type="spellStart"/>
      <w:r w:rsidRPr="00FD7677">
        <w:rPr>
          <w:rFonts w:cstheme="minorHAnsi"/>
        </w:rPr>
        <w:t>standalone</w:t>
      </w:r>
      <w:proofErr w:type="spellEnd"/>
      <w:r w:rsidRPr="00FD7677">
        <w:rPr>
          <w:rFonts w:cstheme="minorHAnsi"/>
        </w:rPr>
        <w:t xml:space="preserve"> pochodzącej od tego samego producenta co</w:t>
      </w:r>
    </w:p>
    <w:p w14:paraId="25A82A3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oprogramowanie do zabezpieczenia stacji roboczej.</w:t>
      </w:r>
    </w:p>
    <w:p w14:paraId="3F697CD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18.3. Raport musi posiadać co najmniej:</w:t>
      </w:r>
    </w:p>
    <w:p w14:paraId="4CE728A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18.3.1. Listę zainstalowanych aplikacji,</w:t>
      </w:r>
    </w:p>
    <w:p w14:paraId="5B0FAC1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18.3.2. Listę usług systemowych,</w:t>
      </w:r>
    </w:p>
    <w:p w14:paraId="0349E04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18.3.3. Informacje o systemie operacyjnym i sprzęcie,</w:t>
      </w:r>
    </w:p>
    <w:p w14:paraId="442CAE5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18.3.4. Listę aktywnych procesów i połączeń sieciowych,</w:t>
      </w:r>
    </w:p>
    <w:p w14:paraId="01286D0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18.3.5. Harmonogram systemu operacyjnego,</w:t>
      </w:r>
    </w:p>
    <w:p w14:paraId="06EBDCA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18.3.6. Szczegóły pliku </w:t>
      </w:r>
      <w:proofErr w:type="spellStart"/>
      <w:r w:rsidRPr="00FD7677">
        <w:rPr>
          <w:rFonts w:cstheme="minorHAnsi"/>
        </w:rPr>
        <w:t>hosts</w:t>
      </w:r>
      <w:proofErr w:type="spellEnd"/>
      <w:r w:rsidRPr="00FD7677">
        <w:rPr>
          <w:rFonts w:cstheme="minorHAnsi"/>
        </w:rPr>
        <w:t>,</w:t>
      </w:r>
    </w:p>
    <w:p w14:paraId="217D634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lastRenderedPageBreak/>
        <w:t>18.3.7. Informacje o sterownikach.</w:t>
      </w:r>
    </w:p>
    <w:p w14:paraId="15EC911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19. Rozwiązanie musi posiadać tylko jeden proces uruchamiany w pamięci operacyjnej, z którego</w:t>
      </w:r>
    </w:p>
    <w:p w14:paraId="2F87A05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korzystają co najmniej następujące funkcje systemu</w:t>
      </w:r>
    </w:p>
    <w:p w14:paraId="011FC45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19.1. antywirus,</w:t>
      </w:r>
    </w:p>
    <w:p w14:paraId="3ABAF13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19.2. zapora osobista</w:t>
      </w:r>
    </w:p>
    <w:p w14:paraId="30C41DF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19.3. </w:t>
      </w:r>
      <w:proofErr w:type="spellStart"/>
      <w:r w:rsidRPr="00FD7677">
        <w:rPr>
          <w:rFonts w:cstheme="minorHAnsi"/>
        </w:rPr>
        <w:t>sandbox</w:t>
      </w:r>
      <w:proofErr w:type="spellEnd"/>
      <w:r w:rsidRPr="00FD7677">
        <w:rPr>
          <w:rFonts w:cstheme="minorHAnsi"/>
        </w:rPr>
        <w:t>,</w:t>
      </w:r>
    </w:p>
    <w:p w14:paraId="6EBDD23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19.4. </w:t>
      </w:r>
      <w:proofErr w:type="spellStart"/>
      <w:r w:rsidRPr="00FD7677">
        <w:rPr>
          <w:rFonts w:cstheme="minorHAnsi"/>
        </w:rPr>
        <w:t>antyspyware</w:t>
      </w:r>
      <w:proofErr w:type="spellEnd"/>
      <w:r w:rsidRPr="00FD7677">
        <w:rPr>
          <w:rFonts w:cstheme="minorHAnsi"/>
        </w:rPr>
        <w:t>,</w:t>
      </w:r>
    </w:p>
    <w:p w14:paraId="033640C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19.5. metody heurystyczne.</w:t>
      </w:r>
    </w:p>
    <w:p w14:paraId="535FE02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20. Rozwiązanie musi posiadać funkcjonalność skanera UEFI, który chroni użytkownika poprzez</w:t>
      </w:r>
    </w:p>
    <w:p w14:paraId="2026BAB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wykrywanie i blokowanie zagrożeń atakujących, jeszcze przed uruchomieniem systemu</w:t>
      </w:r>
    </w:p>
    <w:p w14:paraId="08D5F612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operacyjnego.</w:t>
      </w:r>
    </w:p>
    <w:p w14:paraId="134DC01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21. Rozwiązanie musi posiadać ochronę antyspamową realizowaną przez dedykowaną wtyczkę.</w:t>
      </w:r>
    </w:p>
    <w:p w14:paraId="5448E5B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21.1. Wtyczka ta musi być dostępna jako </w:t>
      </w:r>
      <w:proofErr w:type="spellStart"/>
      <w:r w:rsidRPr="00FD7677">
        <w:rPr>
          <w:rFonts w:cstheme="minorHAnsi"/>
        </w:rPr>
        <w:t>plugin</w:t>
      </w:r>
      <w:proofErr w:type="spellEnd"/>
      <w:r w:rsidRPr="00FD7677">
        <w:rPr>
          <w:rFonts w:cstheme="minorHAnsi"/>
        </w:rPr>
        <w:t xml:space="preserve"> dla klienta pocztowego Microsoft</w:t>
      </w:r>
    </w:p>
    <w:p w14:paraId="0BA0E52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Outlook.</w:t>
      </w:r>
    </w:p>
    <w:p w14:paraId="368332C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21.2. Ochrona musi być realizowana w oparciu o co najmniej:</w:t>
      </w:r>
    </w:p>
    <w:p w14:paraId="623FC592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21.2.1. globalna czarna lista RBL,</w:t>
      </w:r>
    </w:p>
    <w:p w14:paraId="438B649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21.2.2. czarna lista użytkownika,</w:t>
      </w:r>
    </w:p>
    <w:p w14:paraId="559F5DB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21.2.3. biała lista użytkownika, na którą automatycznie muszą zostać dodane</w:t>
      </w:r>
    </w:p>
    <w:p w14:paraId="5DDBBD7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adres email z książki adresowej klienta Microsoft Outlook.</w:t>
      </w:r>
    </w:p>
    <w:p w14:paraId="608A682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 Rozwiązanie musi posiadać wbudowany system IDS, który musi posiadać co najmniej</w:t>
      </w:r>
    </w:p>
    <w:p w14:paraId="38CAAF6E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następujące funkcjonalności:</w:t>
      </w:r>
    </w:p>
    <w:p w14:paraId="52B8F43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22.1. Ochrona przed anomaliami sieciowymi, w tym co najmniej:</w:t>
      </w:r>
    </w:p>
    <w:p w14:paraId="1C7CBE7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22.1.1. Skanowanie portów TCP oraz UDP,</w:t>
      </w:r>
    </w:p>
    <w:p w14:paraId="78A48E3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22.1.2. Wykrywanie duplikacji adresu IP,</w:t>
      </w:r>
    </w:p>
    <w:p w14:paraId="5BF08E6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22.1.3. Atak zatruwania ARP,</w:t>
      </w:r>
    </w:p>
    <w:p w14:paraId="3694B92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22.1.4. Nieprawidłowa długość pakietu TCP oraz UDP.</w:t>
      </w:r>
    </w:p>
    <w:p w14:paraId="028FC09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 xml:space="preserve">22.2. Ochrona przed atakami typu </w:t>
      </w:r>
      <w:proofErr w:type="spellStart"/>
      <w:r w:rsidRPr="00FD7677">
        <w:rPr>
          <w:rFonts w:cstheme="minorHAnsi"/>
        </w:rPr>
        <w:t>brute-force</w:t>
      </w:r>
      <w:proofErr w:type="spellEnd"/>
      <w:r w:rsidRPr="00FD7677">
        <w:rPr>
          <w:rFonts w:cstheme="minorHAnsi"/>
        </w:rPr>
        <w:t xml:space="preserve"> dla co najmniej usług oraz</w:t>
      </w:r>
    </w:p>
    <w:p w14:paraId="5FDB6BBE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protokołów:</w:t>
      </w:r>
    </w:p>
    <w:p w14:paraId="7FC1358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22.2.1. RDP,</w:t>
      </w:r>
    </w:p>
    <w:p w14:paraId="322FADA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22.2.2. SMB,</w:t>
      </w:r>
    </w:p>
    <w:p w14:paraId="6A24997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22.2.3. My SQL,</w:t>
      </w:r>
    </w:p>
    <w:p w14:paraId="1920F30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22.2.4. MS SQL.</w:t>
      </w:r>
    </w:p>
    <w:p w14:paraId="20182A3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22.3. Możliwość dodawania wyjątków dla systemu IDS, co najmniej w oparciu o</w:t>
      </w:r>
    </w:p>
    <w:p w14:paraId="5A191FB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występujący alert, kierunek, aplikacje, czynność oraz adres IP.</w:t>
      </w:r>
    </w:p>
    <w:p w14:paraId="4F5B85F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23. Rozwiązanie musi posiadać moduł zapory osobistej, która pochodzi od tego samego</w:t>
      </w:r>
    </w:p>
    <w:p w14:paraId="0530743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producenta rozwiązania antywirusowego.</w:t>
      </w:r>
    </w:p>
    <w:p w14:paraId="2EE6F6A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23.1. Zapora osobista musi działać w oparciu o reguły i musi posiadać co najmniej</w:t>
      </w:r>
    </w:p>
    <w:p w14:paraId="6D919054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60 wbudowanych reguł, stworzonych przez producenta.</w:t>
      </w:r>
    </w:p>
    <w:p w14:paraId="045AC5AE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23.2. Zapora osobista musi posiadać co najmniej cztery tryby pracy:</w:t>
      </w:r>
    </w:p>
    <w:p w14:paraId="295E4BB3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23.2.1. tryb automatyczny – rozwiązanie blokuje ruch przychodzący i zezwala</w:t>
      </w:r>
    </w:p>
    <w:p w14:paraId="218AE14E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tylko na połączenia wychodzące,</w:t>
      </w:r>
    </w:p>
    <w:p w14:paraId="67F2278E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23.2.2. tryb interaktywny – rozwiązanie pyta się o każde nowo nawiązywane</w:t>
      </w:r>
    </w:p>
    <w:p w14:paraId="4FE4519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połączenie,</w:t>
      </w:r>
    </w:p>
    <w:p w14:paraId="051B1A5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23.2.3. tryb oparty na regułach – rozwiązanie blokuje ruch przychodzący i</w:t>
      </w:r>
    </w:p>
    <w:p w14:paraId="7BCE91E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wychodzący,</w:t>
      </w:r>
    </w:p>
    <w:p w14:paraId="3EC07FB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23.2.4. tryb uczenia się – rozwiązanie automatycznie tworzy nowe reguły</w:t>
      </w:r>
    </w:p>
    <w:p w14:paraId="79F09B3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zezwalające na połączenia przychodzące i wychodzące.</w:t>
      </w:r>
    </w:p>
    <w:p w14:paraId="1E7FAA5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23.2.4.1. Administrator musi posiadać możliwość skonfigurowania</w:t>
      </w:r>
    </w:p>
    <w:p w14:paraId="22B64371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lastRenderedPageBreak/>
        <w:t>czasu działania trybu.</w:t>
      </w:r>
    </w:p>
    <w:p w14:paraId="29AA9465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24. Rozwiązanie musi posiadać moduł bezpiecznej przeglądarki, pochodzący od producenta tego</w:t>
      </w:r>
    </w:p>
    <w:p w14:paraId="100BBD9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samego rozwiązania antywirusowego.</w:t>
      </w:r>
    </w:p>
    <w:p w14:paraId="2D75D82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24.1. Bezpieczna przeglądarka musi automatycznie szyfrować wszelkie dane</w:t>
      </w:r>
    </w:p>
    <w:p w14:paraId="1CF0FDEC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wprowadzane przez Użytkownika.</w:t>
      </w:r>
    </w:p>
    <w:p w14:paraId="644A065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24.2. Praca w bezpiecznej przeglądarce musi być wyróżniona poprzez odpowiedni</w:t>
      </w:r>
    </w:p>
    <w:p w14:paraId="06E26658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kolor ramki przeglądarki oraz informację na ramce przeglądarki.</w:t>
      </w:r>
    </w:p>
    <w:p w14:paraId="6FE60F80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24.3. W przypadku połączenia aplikacji zdalnej (w tym przynajmniej aplikacja</w:t>
      </w:r>
    </w:p>
    <w:p w14:paraId="67ED988F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proofErr w:type="spellStart"/>
      <w:r w:rsidRPr="00FD7677">
        <w:rPr>
          <w:rFonts w:cstheme="minorHAnsi"/>
        </w:rPr>
        <w:t>TeamViewer</w:t>
      </w:r>
      <w:proofErr w:type="spellEnd"/>
      <w:r w:rsidRPr="00FD7677">
        <w:rPr>
          <w:rFonts w:cstheme="minorHAnsi"/>
        </w:rPr>
        <w:t>) kolor ramki musi ulec zmianie oraz musi pojawić się alert informujący o</w:t>
      </w:r>
    </w:p>
    <w:p w14:paraId="210297EB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zdalnym połączeniu.</w:t>
      </w:r>
    </w:p>
    <w:p w14:paraId="176A354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25. Rozwiązanie musi być wyposażone w zintegrowany moduł kontroli dostępu do stron</w:t>
      </w:r>
    </w:p>
    <w:p w14:paraId="608A6BE9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internetowych pochodzący od tego samego producenta.</w:t>
      </w:r>
    </w:p>
    <w:p w14:paraId="395AAD4D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25.1. Rozwiązanie musi posiadać możliwość filtrowania adresów URL w oparciu o</w:t>
      </w:r>
    </w:p>
    <w:p w14:paraId="66B72CC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co najmniej 160 kategorii i podkategorii.</w:t>
      </w:r>
    </w:p>
    <w:p w14:paraId="1C3DA4EA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25.2. Rozwiązanie musi umożliwiać stworzenie własnego komunikatu na</w:t>
      </w:r>
    </w:p>
    <w:p w14:paraId="03EC5797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zablokowanych stronach w oparciu o co najmniej:</w:t>
      </w:r>
    </w:p>
    <w:p w14:paraId="1CE8E046" w14:textId="77777777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25.2.1. Treść komunikatu,</w:t>
      </w:r>
    </w:p>
    <w:p w14:paraId="258C1397" w14:textId="48137913" w:rsidR="005742BD" w:rsidRPr="00FD7677" w:rsidRDefault="005742BD" w:rsidP="00FD7677">
      <w:pPr>
        <w:spacing w:after="0" w:line="240" w:lineRule="auto"/>
        <w:rPr>
          <w:rFonts w:cstheme="minorHAnsi"/>
        </w:rPr>
      </w:pPr>
      <w:r w:rsidRPr="00FD7677">
        <w:rPr>
          <w:rFonts w:cstheme="minorHAnsi"/>
        </w:rPr>
        <w:t>25.2.2. Obraz.</w:t>
      </w:r>
      <w:bookmarkEnd w:id="0"/>
    </w:p>
    <w:sectPr w:rsidR="005742BD" w:rsidRPr="00FD7677" w:rsidSect="00FD7677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B72A" w14:textId="77777777" w:rsidR="00ED6E3A" w:rsidRDefault="00ED6E3A">
      <w:pPr>
        <w:spacing w:after="0" w:line="240" w:lineRule="auto"/>
      </w:pPr>
      <w:r>
        <w:separator/>
      </w:r>
    </w:p>
  </w:endnote>
  <w:endnote w:type="continuationSeparator" w:id="0">
    <w:p w14:paraId="378AE47C" w14:textId="77777777" w:rsidR="00ED6E3A" w:rsidRDefault="00ED6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05A8" w14:textId="77777777" w:rsidR="001166EB" w:rsidRDefault="001166EB" w:rsidP="00C11ECF">
    <w:pPr>
      <w:pStyle w:val="Stopka"/>
    </w:pPr>
    <w:bookmarkStart w:id="1" w:name="DocumentMarkings1FooterEvenPages"/>
  </w:p>
  <w:bookmarkEnd w:id="1"/>
  <w:p w14:paraId="0D0CF984" w14:textId="77777777" w:rsidR="001166EB" w:rsidRDefault="001166EB" w:rsidP="00C11ECF">
    <w:pPr>
      <w:pStyle w:val="Stopka"/>
    </w:pPr>
  </w:p>
  <w:p w14:paraId="45CCFD9E" w14:textId="77777777" w:rsidR="001166EB" w:rsidRDefault="00116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61301546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625016F" w14:textId="20497D65" w:rsidR="001166EB" w:rsidRPr="00FD7677" w:rsidRDefault="00B31053" w:rsidP="00FD7677">
            <w:pPr>
              <w:pStyle w:val="Stopka"/>
              <w:jc w:val="right"/>
              <w:rPr>
                <w:sz w:val="20"/>
                <w:szCs w:val="20"/>
              </w:rPr>
            </w:pPr>
            <w:r w:rsidRPr="00FD7677">
              <w:rPr>
                <w:sz w:val="20"/>
                <w:szCs w:val="20"/>
              </w:rPr>
              <w:t xml:space="preserve">Strona </w:t>
            </w:r>
            <w:r w:rsidRPr="00FD7677">
              <w:rPr>
                <w:sz w:val="20"/>
                <w:szCs w:val="20"/>
              </w:rPr>
              <w:fldChar w:fldCharType="begin"/>
            </w:r>
            <w:r w:rsidRPr="00FD7677">
              <w:rPr>
                <w:sz w:val="20"/>
                <w:szCs w:val="20"/>
              </w:rPr>
              <w:instrText>PAGE</w:instrText>
            </w:r>
            <w:r w:rsidRPr="00FD7677">
              <w:rPr>
                <w:sz w:val="20"/>
                <w:szCs w:val="20"/>
              </w:rPr>
              <w:fldChar w:fldCharType="separate"/>
            </w:r>
            <w:r w:rsidRPr="00FD7677">
              <w:rPr>
                <w:sz w:val="20"/>
                <w:szCs w:val="20"/>
              </w:rPr>
              <w:t>2</w:t>
            </w:r>
            <w:r w:rsidRPr="00FD7677">
              <w:rPr>
                <w:sz w:val="20"/>
                <w:szCs w:val="20"/>
              </w:rPr>
              <w:fldChar w:fldCharType="end"/>
            </w:r>
            <w:r w:rsidRPr="00FD7677">
              <w:rPr>
                <w:sz w:val="20"/>
                <w:szCs w:val="20"/>
              </w:rPr>
              <w:t xml:space="preserve"> z </w:t>
            </w:r>
            <w:r w:rsidRPr="00FD7677">
              <w:rPr>
                <w:sz w:val="20"/>
                <w:szCs w:val="20"/>
              </w:rPr>
              <w:fldChar w:fldCharType="begin"/>
            </w:r>
            <w:r w:rsidRPr="00FD7677">
              <w:rPr>
                <w:sz w:val="20"/>
                <w:szCs w:val="20"/>
              </w:rPr>
              <w:instrText>NUMPAGES</w:instrText>
            </w:r>
            <w:r w:rsidRPr="00FD7677">
              <w:rPr>
                <w:sz w:val="20"/>
                <w:szCs w:val="20"/>
              </w:rPr>
              <w:fldChar w:fldCharType="separate"/>
            </w:r>
            <w:r w:rsidRPr="00FD7677">
              <w:rPr>
                <w:sz w:val="20"/>
                <w:szCs w:val="20"/>
              </w:rPr>
              <w:t>2</w:t>
            </w:r>
            <w:r w:rsidRPr="00FD7677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C605" w14:textId="77777777" w:rsidR="001166EB" w:rsidRDefault="001166EB" w:rsidP="00C11ECF">
    <w:pPr>
      <w:pStyle w:val="Stopka"/>
    </w:pPr>
    <w:bookmarkStart w:id="2" w:name="DocumentMarkings1FooterFirstPage"/>
  </w:p>
  <w:bookmarkEnd w:id="2"/>
  <w:p w14:paraId="3E479E0F" w14:textId="77777777" w:rsidR="001166EB" w:rsidRDefault="001166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C130" w14:textId="77777777" w:rsidR="00ED6E3A" w:rsidRDefault="00ED6E3A">
      <w:pPr>
        <w:spacing w:after="0" w:line="240" w:lineRule="auto"/>
      </w:pPr>
      <w:r>
        <w:separator/>
      </w:r>
    </w:p>
  </w:footnote>
  <w:footnote w:type="continuationSeparator" w:id="0">
    <w:p w14:paraId="5704D2D2" w14:textId="77777777" w:rsidR="00ED6E3A" w:rsidRDefault="00ED6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95260" w14:textId="6513ADC2" w:rsidR="001166EB" w:rsidRPr="00FD7677" w:rsidRDefault="00FD7677" w:rsidP="00FD7677">
    <w:pPr>
      <w:pStyle w:val="Nagwek"/>
      <w:tabs>
        <w:tab w:val="clear" w:pos="4536"/>
        <w:tab w:val="clear" w:pos="9072"/>
      </w:tabs>
      <w:rPr>
        <w:rFonts w:cstheme="minorHAnsi"/>
        <w:sz w:val="19"/>
        <w:szCs w:val="19"/>
      </w:rPr>
    </w:pPr>
    <w:r w:rsidRPr="007A795C">
      <w:rPr>
        <w:rFonts w:cstheme="minorHAnsi"/>
        <w:sz w:val="19"/>
        <w:szCs w:val="19"/>
      </w:rPr>
      <w:t>ZPZ-20/02/26</w:t>
    </w:r>
    <w:r w:rsidRPr="007A795C">
      <w:rPr>
        <w:rFonts w:cstheme="minorHAnsi"/>
        <w:sz w:val="19"/>
        <w:szCs w:val="19"/>
      </w:rPr>
      <w:tab/>
    </w:r>
    <w:r w:rsidRPr="007A795C">
      <w:rPr>
        <w:rFonts w:cstheme="minorHAnsi"/>
        <w:sz w:val="19"/>
        <w:szCs w:val="19"/>
      </w:rPr>
      <w:tab/>
    </w:r>
    <w:r w:rsidRPr="007A795C">
      <w:rPr>
        <w:rFonts w:cstheme="minorHAnsi"/>
        <w:sz w:val="19"/>
        <w:szCs w:val="19"/>
      </w:rPr>
      <w:tab/>
    </w:r>
    <w:r w:rsidRPr="007A795C">
      <w:rPr>
        <w:rFonts w:cstheme="minorHAnsi"/>
        <w:sz w:val="19"/>
        <w:szCs w:val="19"/>
      </w:rPr>
      <w:tab/>
    </w:r>
    <w:r w:rsidRPr="007A795C">
      <w:rPr>
        <w:rFonts w:cstheme="minorHAnsi"/>
        <w:sz w:val="19"/>
        <w:szCs w:val="19"/>
      </w:rPr>
      <w:tab/>
    </w:r>
    <w:r w:rsidRPr="007A795C">
      <w:rPr>
        <w:rFonts w:cstheme="minorHAnsi"/>
        <w:sz w:val="19"/>
        <w:szCs w:val="19"/>
      </w:rPr>
      <w:tab/>
    </w:r>
    <w:r w:rsidRPr="007A795C">
      <w:rPr>
        <w:rFonts w:cstheme="minorHAnsi"/>
        <w:sz w:val="19"/>
        <w:szCs w:val="19"/>
      </w:rPr>
      <w:tab/>
    </w:r>
    <w:r w:rsidRPr="007A795C">
      <w:rPr>
        <w:rFonts w:cstheme="minorHAnsi"/>
        <w:sz w:val="19"/>
        <w:szCs w:val="19"/>
      </w:rPr>
      <w:tab/>
    </w:r>
    <w:r w:rsidRPr="007A795C">
      <w:rPr>
        <w:rFonts w:cstheme="minorHAnsi"/>
        <w:sz w:val="19"/>
        <w:szCs w:val="19"/>
      </w:rPr>
      <w:tab/>
      <w:t xml:space="preserve">       </w:t>
    </w:r>
    <w:r>
      <w:rPr>
        <w:rFonts w:cstheme="minorHAnsi"/>
        <w:sz w:val="19"/>
        <w:szCs w:val="19"/>
      </w:rPr>
      <w:t xml:space="preserve">        </w:t>
    </w:r>
    <w:r w:rsidRPr="007A795C">
      <w:rPr>
        <w:rFonts w:cstheme="minorHAnsi"/>
        <w:sz w:val="19"/>
        <w:szCs w:val="19"/>
      </w:rPr>
      <w:t xml:space="preserve">Załącznik nr </w:t>
    </w:r>
    <w:r>
      <w:rPr>
        <w:rFonts w:cstheme="minorHAnsi"/>
        <w:sz w:val="19"/>
        <w:szCs w:val="19"/>
      </w:rPr>
      <w:t>6</w:t>
    </w:r>
    <w:r w:rsidRPr="007A795C">
      <w:rPr>
        <w:rFonts w:cstheme="minorHAnsi"/>
        <w:sz w:val="19"/>
        <w:szCs w:val="19"/>
      </w:rPr>
      <w:t xml:space="preserve"> do SWZ</w:t>
    </w:r>
  </w:p>
  <w:p w14:paraId="2F99FE2C" w14:textId="77777777" w:rsidR="001166EB" w:rsidRDefault="001166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93636"/>
    <w:multiLevelType w:val="hybridMultilevel"/>
    <w:tmpl w:val="339AFDA6"/>
    <w:lvl w:ilvl="0" w:tplc="41C69B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B7BD6"/>
    <w:multiLevelType w:val="hybridMultilevel"/>
    <w:tmpl w:val="5FD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73A6A"/>
    <w:multiLevelType w:val="multilevel"/>
    <w:tmpl w:val="79F05676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5DB4891"/>
    <w:multiLevelType w:val="hybridMultilevel"/>
    <w:tmpl w:val="735C0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675BA"/>
    <w:multiLevelType w:val="hybridMultilevel"/>
    <w:tmpl w:val="863AF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B64F6"/>
    <w:multiLevelType w:val="hybridMultilevel"/>
    <w:tmpl w:val="11508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018A2"/>
    <w:multiLevelType w:val="multilevel"/>
    <w:tmpl w:val="3732E24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6" w15:restartNumberingAfterBreak="0">
    <w:nsid w:val="668A7D29"/>
    <w:multiLevelType w:val="hybridMultilevel"/>
    <w:tmpl w:val="17161388"/>
    <w:lvl w:ilvl="0" w:tplc="948422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990724">
    <w:abstractNumId w:val="13"/>
  </w:num>
  <w:num w:numId="2" w16cid:durableId="80150882">
    <w:abstractNumId w:val="17"/>
  </w:num>
  <w:num w:numId="3" w16cid:durableId="1297107443">
    <w:abstractNumId w:val="14"/>
  </w:num>
  <w:num w:numId="4" w16cid:durableId="1430731295">
    <w:abstractNumId w:val="0"/>
  </w:num>
  <w:num w:numId="5" w16cid:durableId="1025179898">
    <w:abstractNumId w:val="6"/>
  </w:num>
  <w:num w:numId="6" w16cid:durableId="122044906">
    <w:abstractNumId w:val="3"/>
  </w:num>
  <w:num w:numId="7" w16cid:durableId="1647853087">
    <w:abstractNumId w:val="1"/>
  </w:num>
  <w:num w:numId="8" w16cid:durableId="708190571">
    <w:abstractNumId w:val="11"/>
  </w:num>
  <w:num w:numId="9" w16cid:durableId="1135560034">
    <w:abstractNumId w:val="9"/>
  </w:num>
  <w:num w:numId="10" w16cid:durableId="318848929">
    <w:abstractNumId w:val="12"/>
  </w:num>
  <w:num w:numId="11" w16cid:durableId="1839229940">
    <w:abstractNumId w:val="2"/>
  </w:num>
  <w:num w:numId="12" w16cid:durableId="46950682">
    <w:abstractNumId w:val="5"/>
  </w:num>
  <w:num w:numId="13" w16cid:durableId="838279371">
    <w:abstractNumId w:val="8"/>
  </w:num>
  <w:num w:numId="14" w16cid:durableId="2061129217">
    <w:abstractNumId w:val="4"/>
  </w:num>
  <w:num w:numId="15" w16cid:durableId="942566132">
    <w:abstractNumId w:val="16"/>
  </w:num>
  <w:num w:numId="16" w16cid:durableId="94056056">
    <w:abstractNumId w:val="15"/>
  </w:num>
  <w:num w:numId="17" w16cid:durableId="876350697">
    <w:abstractNumId w:val="7"/>
  </w:num>
  <w:num w:numId="18" w16cid:durableId="10983273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6F0"/>
    <w:rsid w:val="001166EB"/>
    <w:rsid w:val="001C0C44"/>
    <w:rsid w:val="001D28E2"/>
    <w:rsid w:val="00252D2B"/>
    <w:rsid w:val="002650FE"/>
    <w:rsid w:val="002E09A3"/>
    <w:rsid w:val="00337DF5"/>
    <w:rsid w:val="003925F2"/>
    <w:rsid w:val="00406133"/>
    <w:rsid w:val="00423825"/>
    <w:rsid w:val="004771E2"/>
    <w:rsid w:val="00486E6F"/>
    <w:rsid w:val="004C11B5"/>
    <w:rsid w:val="005742BD"/>
    <w:rsid w:val="005E3C52"/>
    <w:rsid w:val="006D4EA3"/>
    <w:rsid w:val="007E4A81"/>
    <w:rsid w:val="0084187D"/>
    <w:rsid w:val="009439CE"/>
    <w:rsid w:val="00972BE2"/>
    <w:rsid w:val="009811E5"/>
    <w:rsid w:val="009B5D45"/>
    <w:rsid w:val="00A579E2"/>
    <w:rsid w:val="00AB0AFB"/>
    <w:rsid w:val="00B31053"/>
    <w:rsid w:val="00C4714B"/>
    <w:rsid w:val="00C73321"/>
    <w:rsid w:val="00E027A6"/>
    <w:rsid w:val="00E0649F"/>
    <w:rsid w:val="00E64087"/>
    <w:rsid w:val="00EC6BBA"/>
    <w:rsid w:val="00ED6E3A"/>
    <w:rsid w:val="00F65401"/>
    <w:rsid w:val="00FD7677"/>
    <w:rsid w:val="00FE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05D3A"/>
  <w15:chartTrackingRefBased/>
  <w15:docId w15:val="{763312E0-F21F-449A-8981-FC677A45E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16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16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16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16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16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16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16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16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16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16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16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16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16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16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16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16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16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16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16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16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16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16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16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16F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FE16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16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16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16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16F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6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66EB"/>
  </w:style>
  <w:style w:type="paragraph" w:styleId="Stopka">
    <w:name w:val="footer"/>
    <w:basedOn w:val="Normalny"/>
    <w:link w:val="StopkaZnak"/>
    <w:uiPriority w:val="99"/>
    <w:unhideWhenUsed/>
    <w:rsid w:val="00116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66EB"/>
  </w:style>
  <w:style w:type="character" w:customStyle="1" w:styleId="WW8Num19z2">
    <w:name w:val="WW8Num19z2"/>
    <w:qFormat/>
    <w:rsid w:val="009439CE"/>
    <w:rPr>
      <w:rFonts w:ascii="Wingdings" w:hAnsi="Wingdings" w:cs="Wingdings"/>
    </w:rPr>
  </w:style>
  <w:style w:type="character" w:customStyle="1" w:styleId="AkapitzlistZnak">
    <w:name w:val="Akapit z listą Znak"/>
    <w:link w:val="Akapitzlist"/>
    <w:uiPriority w:val="34"/>
    <w:qFormat/>
    <w:rsid w:val="00943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1844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Mirosław Koczwara</cp:lastModifiedBy>
  <cp:revision>11</cp:revision>
  <cp:lastPrinted>2026-02-13T13:43:00Z</cp:lastPrinted>
  <dcterms:created xsi:type="dcterms:W3CDTF">2026-02-12T13:52:00Z</dcterms:created>
  <dcterms:modified xsi:type="dcterms:W3CDTF">2026-03-15T12:52:00Z</dcterms:modified>
</cp:coreProperties>
</file>