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A683F" w14:textId="5915F4AE" w:rsidR="00E05AB2" w:rsidRPr="0059145E" w:rsidRDefault="00E05AB2" w:rsidP="00E05AB2">
      <w:pPr>
        <w:spacing w:after="0" w:line="240" w:lineRule="auto"/>
        <w:jc w:val="center"/>
        <w:rPr>
          <w:rFonts w:cstheme="minorHAnsi"/>
          <w:b/>
          <w:bCs/>
          <w:color w:val="000000" w:themeColor="text1"/>
          <w:szCs w:val="24"/>
        </w:rPr>
      </w:pPr>
      <w:r w:rsidRPr="0059145E">
        <w:rPr>
          <w:rFonts w:cstheme="minorHAnsi"/>
          <w:b/>
          <w:bCs/>
          <w:color w:val="000000" w:themeColor="text1"/>
          <w:szCs w:val="24"/>
        </w:rPr>
        <w:t>SZCZEGÓŁOWY OPIS CZĘŚCI I</w:t>
      </w:r>
      <w:r>
        <w:rPr>
          <w:rFonts w:cstheme="minorHAnsi"/>
          <w:b/>
          <w:bCs/>
          <w:color w:val="000000" w:themeColor="text1"/>
          <w:szCs w:val="24"/>
        </w:rPr>
        <w:t>II</w:t>
      </w:r>
    </w:p>
    <w:p w14:paraId="0937F468" w14:textId="77777777" w:rsidR="00423593" w:rsidRPr="00DF705C" w:rsidRDefault="00423593" w:rsidP="00E05AB2">
      <w:pPr>
        <w:spacing w:after="0" w:line="240" w:lineRule="auto"/>
        <w:jc w:val="center"/>
        <w:rPr>
          <w:rFonts w:ascii="Calibri" w:eastAsia="Calibri" w:hAnsi="Calibri" w:cs="Calibri"/>
          <w:kern w:val="0"/>
          <w:lang w:val="pl" w:eastAsia="pl-PL"/>
          <w14:ligatures w14:val="none"/>
        </w:rPr>
      </w:pPr>
    </w:p>
    <w:p w14:paraId="42A7FE57" w14:textId="77777777" w:rsidR="00423593" w:rsidRPr="00DF705C" w:rsidRDefault="00423593" w:rsidP="00423593">
      <w:pPr>
        <w:spacing w:after="0" w:line="240" w:lineRule="auto"/>
        <w:jc w:val="both"/>
        <w:rPr>
          <w:rFonts w:ascii="Calibri" w:eastAsia="Calibri" w:hAnsi="Calibri" w:cs="Calibri"/>
          <w:kern w:val="0"/>
          <w:lang w:val="pl" w:eastAsia="pl-PL"/>
          <w14:ligatures w14:val="none"/>
        </w:rPr>
      </w:pPr>
    </w:p>
    <w:p w14:paraId="7BD7E0EC" w14:textId="75362A7E" w:rsidR="00E05AB2" w:rsidRPr="00E05AB2" w:rsidRDefault="0084599F" w:rsidP="00E05AB2">
      <w:pPr>
        <w:pStyle w:val="Akapitzlist"/>
        <w:numPr>
          <w:ilvl w:val="0"/>
          <w:numId w:val="20"/>
        </w:numPr>
        <w:spacing w:after="0" w:line="240" w:lineRule="auto"/>
        <w:ind w:left="284" w:hanging="284"/>
        <w:jc w:val="both"/>
        <w:rPr>
          <w:rFonts w:eastAsia="Calibri" w:cstheme="minorHAnsi"/>
          <w:b/>
          <w:bCs/>
          <w:kern w:val="0"/>
          <w:shd w:val="clear" w:color="auto" w:fill="FFFFFF"/>
          <w:lang w:val="pl" w:eastAsia="pl-PL"/>
          <w14:ligatures w14:val="none"/>
        </w:rPr>
      </w:pPr>
      <w:r>
        <w:rPr>
          <w:rFonts w:eastAsia="Calibri" w:cstheme="minorHAnsi"/>
          <w:b/>
          <w:bCs/>
          <w:kern w:val="0"/>
          <w:shd w:val="clear" w:color="auto" w:fill="FFFFFF"/>
          <w:lang w:val="pl" w:eastAsia="pl-PL"/>
          <w14:ligatures w14:val="none"/>
        </w:rPr>
        <w:t>Zakres p</w:t>
      </w:r>
      <w:r w:rsidR="00E05AB2" w:rsidRPr="00E05AB2">
        <w:rPr>
          <w:rFonts w:eastAsia="Calibri" w:cstheme="minorHAnsi"/>
          <w:b/>
          <w:bCs/>
          <w:kern w:val="0"/>
          <w:shd w:val="clear" w:color="auto" w:fill="FFFFFF"/>
          <w:lang w:val="pl" w:eastAsia="pl-PL"/>
          <w14:ligatures w14:val="none"/>
        </w:rPr>
        <w:t>rzedmiot</w:t>
      </w:r>
      <w:r>
        <w:rPr>
          <w:rFonts w:eastAsia="Calibri" w:cstheme="minorHAnsi"/>
          <w:b/>
          <w:bCs/>
          <w:kern w:val="0"/>
          <w:shd w:val="clear" w:color="auto" w:fill="FFFFFF"/>
          <w:lang w:val="pl" w:eastAsia="pl-PL"/>
          <w14:ligatures w14:val="none"/>
        </w:rPr>
        <w:t>u</w:t>
      </w:r>
      <w:r w:rsidR="00E05AB2" w:rsidRPr="00E05AB2">
        <w:rPr>
          <w:rFonts w:eastAsia="Calibri" w:cstheme="minorHAnsi"/>
          <w:b/>
          <w:bCs/>
          <w:kern w:val="0"/>
          <w:shd w:val="clear" w:color="auto" w:fill="FFFFFF"/>
          <w:lang w:val="pl" w:eastAsia="pl-PL"/>
          <w14:ligatures w14:val="none"/>
        </w:rPr>
        <w:t xml:space="preserve"> zamówienia</w:t>
      </w:r>
      <w:r w:rsidR="00AC5A32">
        <w:rPr>
          <w:rFonts w:eastAsia="Calibri" w:cstheme="minorHAnsi"/>
          <w:b/>
          <w:bCs/>
          <w:kern w:val="0"/>
          <w:shd w:val="clear" w:color="auto" w:fill="FFFFFF"/>
          <w:lang w:val="pl" w:eastAsia="pl-PL"/>
          <w14:ligatures w14:val="none"/>
        </w:rPr>
        <w:t>.</w:t>
      </w:r>
    </w:p>
    <w:p w14:paraId="41D5312A" w14:textId="7261B7DF" w:rsidR="00423593" w:rsidRPr="00E05AB2" w:rsidRDefault="00E05AB2" w:rsidP="00414B39">
      <w:pPr>
        <w:pStyle w:val="Akapitzlist"/>
        <w:spacing w:after="0" w:line="240" w:lineRule="auto"/>
        <w:ind w:left="0"/>
        <w:jc w:val="both"/>
        <w:rPr>
          <w:rFonts w:eastAsia="Calibri" w:cstheme="minorHAnsi"/>
          <w:kern w:val="0"/>
          <w:shd w:val="clear" w:color="auto" w:fill="FFFFFF"/>
          <w:lang w:val="pl" w:eastAsia="pl-PL"/>
          <w14:ligatures w14:val="none"/>
        </w:rPr>
      </w:pPr>
      <w:r w:rsidRPr="00E05AB2">
        <w:rPr>
          <w:rFonts w:eastAsia="Calibri" w:cstheme="minorHAnsi"/>
          <w:kern w:val="0"/>
          <w:shd w:val="clear" w:color="auto" w:fill="FFFFFF"/>
          <w:lang w:val="pl" w:eastAsia="pl-PL"/>
          <w14:ligatures w14:val="none"/>
        </w:rPr>
        <w:t>D</w:t>
      </w:r>
      <w:r w:rsidR="00423593" w:rsidRPr="00E05AB2">
        <w:rPr>
          <w:rFonts w:eastAsia="Calibri" w:cstheme="minorHAnsi"/>
          <w:kern w:val="0"/>
          <w:shd w:val="clear" w:color="auto" w:fill="FFFFFF"/>
          <w:lang w:val="pl" w:eastAsia="pl-PL"/>
          <w14:ligatures w14:val="none"/>
        </w:rPr>
        <w:t>ostaw</w:t>
      </w:r>
      <w:r w:rsidR="0084599F">
        <w:rPr>
          <w:rFonts w:eastAsia="Calibri" w:cstheme="minorHAnsi"/>
          <w:kern w:val="0"/>
          <w:shd w:val="clear" w:color="auto" w:fill="FFFFFF"/>
          <w:lang w:val="pl" w:eastAsia="pl-PL"/>
          <w14:ligatures w14:val="none"/>
        </w:rPr>
        <w:t>a</w:t>
      </w:r>
      <w:r w:rsidR="00423593" w:rsidRPr="00E05AB2">
        <w:rPr>
          <w:rFonts w:eastAsia="Calibri" w:cstheme="minorHAnsi"/>
          <w:kern w:val="0"/>
          <w:shd w:val="clear" w:color="auto" w:fill="FFFFFF"/>
          <w:lang w:val="pl" w:eastAsia="pl-PL"/>
          <w14:ligatures w14:val="none"/>
        </w:rPr>
        <w:t xml:space="preserve"> i wdrożenie systemu działającego w zakresie procesów cyberbezpieczeństwa, akredytacji, autoryzacji, wewnętrznego systemu jakości, udostępniania dokumentów wraz z przeprowadzeniem analiz bezpieczeństwa i szkoleniami</w:t>
      </w:r>
      <w:r w:rsidR="00AC5A32">
        <w:rPr>
          <w:rFonts w:eastAsia="Calibri" w:cstheme="minorHAnsi"/>
          <w:kern w:val="0"/>
          <w:shd w:val="clear" w:color="auto" w:fill="FFFFFF"/>
          <w:lang w:val="pl" w:eastAsia="pl-PL"/>
          <w14:ligatures w14:val="none"/>
        </w:rPr>
        <w:t>.</w:t>
      </w:r>
    </w:p>
    <w:p w14:paraId="2ACBDEC4" w14:textId="77777777" w:rsidR="00423593" w:rsidRPr="00DF705C" w:rsidRDefault="00423593" w:rsidP="00423593">
      <w:pPr>
        <w:tabs>
          <w:tab w:val="right" w:pos="9070"/>
        </w:tabs>
        <w:spacing w:after="0" w:line="240" w:lineRule="auto"/>
        <w:ind w:right="-99"/>
        <w:jc w:val="both"/>
        <w:rPr>
          <w:rFonts w:ascii="Arial" w:eastAsia="Calibri" w:hAnsi="Arial" w:cs="Arial"/>
          <w:kern w:val="0"/>
          <w:lang w:val="pl" w:eastAsia="pl-PL"/>
          <w14:ligatures w14:val="none"/>
        </w:rPr>
      </w:pPr>
    </w:p>
    <w:p w14:paraId="7C625FB5" w14:textId="3A091969" w:rsidR="00423593" w:rsidRPr="00AC5A32" w:rsidRDefault="00423593" w:rsidP="00423593">
      <w:pPr>
        <w:spacing w:after="0" w:line="240" w:lineRule="auto"/>
        <w:jc w:val="both"/>
        <w:rPr>
          <w:rFonts w:ascii="Calibri" w:eastAsia="Calibri" w:hAnsi="Calibri" w:cs="Calibri"/>
          <w:b/>
          <w:bCs/>
          <w:kern w:val="0"/>
          <w:lang w:val="pl" w:eastAsia="pl-PL"/>
          <w14:ligatures w14:val="none"/>
        </w:rPr>
      </w:pPr>
      <w:r w:rsidRPr="00AC5A32">
        <w:rPr>
          <w:rFonts w:ascii="Calibri" w:eastAsia="Calibri" w:hAnsi="Calibri" w:cs="Calibri"/>
          <w:b/>
          <w:bCs/>
          <w:kern w:val="0"/>
          <w:lang w:val="pl" w:eastAsia="pl-PL"/>
          <w14:ligatures w14:val="none"/>
        </w:rPr>
        <w:t>I</w:t>
      </w:r>
      <w:r w:rsidR="00AC5A32">
        <w:rPr>
          <w:rFonts w:ascii="Calibri" w:eastAsia="Calibri" w:hAnsi="Calibri" w:cs="Calibri"/>
          <w:b/>
          <w:bCs/>
          <w:kern w:val="0"/>
          <w:lang w:val="pl" w:eastAsia="pl-PL"/>
          <w14:ligatures w14:val="none"/>
        </w:rPr>
        <w:t>I</w:t>
      </w:r>
      <w:r w:rsidRPr="00AC5A32">
        <w:rPr>
          <w:rFonts w:ascii="Calibri" w:eastAsia="Calibri" w:hAnsi="Calibri" w:cs="Calibri"/>
          <w:b/>
          <w:bCs/>
          <w:kern w:val="0"/>
          <w:lang w:val="pl" w:eastAsia="pl-PL"/>
          <w14:ligatures w14:val="none"/>
        </w:rPr>
        <w:t xml:space="preserve">. </w:t>
      </w:r>
      <w:r w:rsidR="00AC5A32">
        <w:rPr>
          <w:rFonts w:ascii="Calibri" w:eastAsia="Calibri" w:hAnsi="Calibri" w:cs="Calibri"/>
          <w:b/>
          <w:bCs/>
          <w:kern w:val="0"/>
          <w:lang w:val="pl" w:eastAsia="pl-PL"/>
          <w14:ligatures w14:val="none"/>
        </w:rPr>
        <w:t xml:space="preserve"> </w:t>
      </w:r>
      <w:r w:rsidR="00AC5A32" w:rsidRPr="00AC5A32">
        <w:rPr>
          <w:rFonts w:ascii="Calibri" w:eastAsia="Calibri" w:hAnsi="Calibri" w:cs="Calibri"/>
          <w:b/>
          <w:bCs/>
          <w:kern w:val="0"/>
          <w:lang w:val="pl" w:eastAsia="pl-PL"/>
          <w14:ligatures w14:val="none"/>
        </w:rPr>
        <w:t>Wymagania formalne i techniczne</w:t>
      </w:r>
      <w:r w:rsidR="00AC5A32">
        <w:rPr>
          <w:rFonts w:ascii="Calibri" w:eastAsia="Calibri" w:hAnsi="Calibri" w:cs="Calibri"/>
          <w:b/>
          <w:bCs/>
          <w:kern w:val="0"/>
          <w:lang w:val="pl" w:eastAsia="pl-PL"/>
          <w14:ligatures w14:val="none"/>
        </w:rPr>
        <w:t>.</w:t>
      </w:r>
    </w:p>
    <w:p w14:paraId="64FEA9C6" w14:textId="77777777" w:rsidR="00423593" w:rsidRPr="00DF705C" w:rsidRDefault="00423593" w:rsidP="00423593">
      <w:p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System spełniający wymagania:</w:t>
      </w:r>
    </w:p>
    <w:p w14:paraId="18C3F70F" w14:textId="7884D547"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Ustawy o Krajowym Systemie Cyberbezpieczeństwa oraz jej nowelizacji będącej wynikiem zaimplementowania w Polsce unijnej dyrektywy w sprawie środków na rzecz wysokiego, wspólnego poziomu cyberbezpieczeństwa na terenie UE (NIS2)</w:t>
      </w:r>
      <w:r w:rsidR="00AC5A32">
        <w:rPr>
          <w:rFonts w:ascii="Calibri" w:eastAsia="Calibri" w:hAnsi="Calibri" w:cs="Calibri"/>
          <w:color w:val="000000"/>
          <w:kern w:val="0"/>
          <w:lang w:val="pl" w:eastAsia="pl-PL"/>
          <w14:ligatures w14:val="none"/>
        </w:rPr>
        <w:t>.</w:t>
      </w:r>
    </w:p>
    <w:p w14:paraId="30E9C408" w14:textId="0EAA7D4A"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Nowelizacji ustawy o zarządzaniu kryzysowym, jako wyniku implementacji dyrektywy odporności podmiotów krytycznych (CER)</w:t>
      </w:r>
      <w:r w:rsidR="00AC5A32">
        <w:rPr>
          <w:rFonts w:ascii="Calibri" w:eastAsia="Calibri" w:hAnsi="Calibri" w:cs="Calibri"/>
          <w:color w:val="000000"/>
          <w:kern w:val="0"/>
          <w:lang w:val="pl" w:eastAsia="pl-PL"/>
          <w14:ligatures w14:val="none"/>
        </w:rPr>
        <w:t>.</w:t>
      </w:r>
    </w:p>
    <w:p w14:paraId="1312289F" w14:textId="2210A8E1"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Ustawy o ochronie danych osobowych (RODO)</w:t>
      </w:r>
      <w:r w:rsidR="00AC5A32">
        <w:rPr>
          <w:rFonts w:ascii="Calibri" w:eastAsia="Calibri" w:hAnsi="Calibri" w:cs="Calibri"/>
          <w:color w:val="000000"/>
          <w:kern w:val="0"/>
          <w:lang w:val="pl" w:eastAsia="pl-PL"/>
          <w14:ligatures w14:val="none"/>
        </w:rPr>
        <w:t>.</w:t>
      </w:r>
    </w:p>
    <w:p w14:paraId="3AAD1AB4" w14:textId="422C33F0"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Ustawy z dnia 16 czerwca 2023 r. o jakości w opiece zdrowotnej i bezpieczeństwie pacjenta</w:t>
      </w:r>
      <w:r w:rsidR="00AC5A32">
        <w:rPr>
          <w:rFonts w:ascii="Calibri" w:eastAsia="Calibri" w:hAnsi="Calibri" w:cs="Calibri"/>
          <w:color w:val="000000"/>
          <w:kern w:val="0"/>
          <w:lang w:val="pl" w:eastAsia="pl-PL"/>
          <w14:ligatures w14:val="none"/>
        </w:rPr>
        <w:t>.</w:t>
      </w:r>
    </w:p>
    <w:p w14:paraId="1DE6350C" w14:textId="5CA3E7CD"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Założeń wewnętrznego system jakości dla jednostek ochrony zdrowia</w:t>
      </w:r>
      <w:r w:rsidR="00AC5A32">
        <w:rPr>
          <w:rFonts w:ascii="Calibri" w:eastAsia="Calibri" w:hAnsi="Calibri" w:cs="Calibri"/>
          <w:color w:val="000000"/>
          <w:kern w:val="0"/>
          <w:lang w:val="pl" w:eastAsia="pl-PL"/>
          <w14:ligatures w14:val="none"/>
        </w:rPr>
        <w:t>.</w:t>
      </w:r>
    </w:p>
    <w:p w14:paraId="238DD60B" w14:textId="1700943E"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Wymagań dotyczących spełniania wymagań akredytacyjnych w zakresie jakości świadczonych usług i organizacji pracy</w:t>
      </w:r>
      <w:r w:rsidR="00AC5A32">
        <w:rPr>
          <w:rFonts w:ascii="Calibri" w:eastAsia="Calibri" w:hAnsi="Calibri" w:cs="Calibri"/>
          <w:color w:val="000000"/>
          <w:kern w:val="0"/>
          <w:lang w:val="pl" w:eastAsia="pl-PL"/>
          <w14:ligatures w14:val="none"/>
        </w:rPr>
        <w:t>.</w:t>
      </w:r>
    </w:p>
    <w:p w14:paraId="13591ED1" w14:textId="77777777"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System musi realizować politykę szpitala w zakresach: cyberbezpieczeństwa (ryzyka i incydenty), Akredytacji, Autoryzacji, wewnętrznego systemu jakości, repozytorium (możliwość zasilania dowolną strukturą dokumentów).</w:t>
      </w:r>
    </w:p>
    <w:p w14:paraId="5D0001F4" w14:textId="0C43D02A" w:rsidR="00423593" w:rsidRPr="00DF705C" w:rsidRDefault="00423593" w:rsidP="00AC5A32">
      <w:pPr>
        <w:numPr>
          <w:ilvl w:val="0"/>
          <w:numId w:val="2"/>
        </w:numPr>
        <w:pBdr>
          <w:top w:val="nil"/>
          <w:left w:val="nil"/>
          <w:bottom w:val="nil"/>
          <w:right w:val="nil"/>
          <w:between w:val="nil"/>
        </w:pBd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color w:val="000000"/>
          <w:kern w:val="0"/>
          <w:lang w:val="pl" w:eastAsia="pl-PL"/>
          <w14:ligatures w14:val="none"/>
        </w:rPr>
        <w:t>System musi mieć możliwość integracji z HIS (AMMS produkcji Asseco Poland S.A.)</w:t>
      </w:r>
      <w:r w:rsidR="00AC5A32">
        <w:rPr>
          <w:rFonts w:ascii="Calibri" w:eastAsia="Calibri" w:hAnsi="Calibri" w:cs="Calibri"/>
          <w:color w:val="000000"/>
          <w:kern w:val="0"/>
          <w:lang w:val="pl" w:eastAsia="pl-PL"/>
          <w14:ligatures w14:val="none"/>
        </w:rPr>
        <w:t>.</w:t>
      </w:r>
    </w:p>
    <w:p w14:paraId="6457D929" w14:textId="2095933B" w:rsidR="00423593" w:rsidRPr="00DF705C" w:rsidRDefault="00423593" w:rsidP="00AC5A32">
      <w:pPr>
        <w:numPr>
          <w:ilvl w:val="0"/>
          <w:numId w:val="2"/>
        </w:numPr>
        <w:spacing w:after="0" w:line="240" w:lineRule="auto"/>
        <w:ind w:left="284" w:hanging="284"/>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System musi mieć możliwość integracji z Active Directory (w zakresie dodawania i uwierzytelniania użytkowników)</w:t>
      </w:r>
      <w:r w:rsidR="00AC5A32">
        <w:rPr>
          <w:rFonts w:ascii="Calibri" w:eastAsia="Calibri" w:hAnsi="Calibri" w:cs="Calibri"/>
          <w:kern w:val="0"/>
          <w:lang w:val="pl" w:eastAsia="pl-PL"/>
          <w14:ligatures w14:val="none"/>
        </w:rPr>
        <w:t>.</w:t>
      </w:r>
    </w:p>
    <w:p w14:paraId="1932ECD6" w14:textId="253E0C36" w:rsidR="00423593" w:rsidRPr="00DF705C" w:rsidRDefault="00423593" w:rsidP="00423593">
      <w:pPr>
        <w:numPr>
          <w:ilvl w:val="0"/>
          <w:numId w:val="2"/>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 musi posiadać funkcjonalność MFA (uwierzytelnianie wieloskładnikowe), w tym nazwa użytkownika i hasło oraz możliwość wyboru pomiędzy: opcjami: sprzętowy klucz U2F, klucz </w:t>
      </w:r>
      <w:proofErr w:type="spellStart"/>
      <w:r w:rsidRPr="00DF705C">
        <w:rPr>
          <w:rFonts w:ascii="Calibri" w:eastAsia="Calibri" w:hAnsi="Calibri" w:cs="Calibri"/>
          <w:kern w:val="0"/>
          <w:lang w:val="pl" w:eastAsia="pl-PL"/>
          <w14:ligatures w14:val="none"/>
        </w:rPr>
        <w:t>bezpieczeńśtwa</w:t>
      </w:r>
      <w:proofErr w:type="spellEnd"/>
      <w:r w:rsidRPr="00DF705C">
        <w:rPr>
          <w:rFonts w:ascii="Calibri" w:eastAsia="Calibri" w:hAnsi="Calibri" w:cs="Calibri"/>
          <w:kern w:val="0"/>
          <w:lang w:val="pl" w:eastAsia="pl-PL"/>
          <w14:ligatures w14:val="none"/>
        </w:rPr>
        <w:t xml:space="preserve"> FIDO, powiadomienie w aplikacji mobilnej (typu </w:t>
      </w:r>
      <w:proofErr w:type="spellStart"/>
      <w:r w:rsidRPr="00DF705C">
        <w:rPr>
          <w:rFonts w:ascii="Calibri" w:eastAsia="Calibri" w:hAnsi="Calibri" w:cs="Calibri"/>
          <w:kern w:val="0"/>
          <w:lang w:val="pl" w:eastAsia="pl-PL"/>
          <w14:ligatures w14:val="none"/>
        </w:rPr>
        <w:t>authenticator</w:t>
      </w:r>
      <w:proofErr w:type="spellEnd"/>
      <w:r w:rsidRPr="00DF705C">
        <w:rPr>
          <w:rFonts w:ascii="Calibri" w:eastAsia="Calibri" w:hAnsi="Calibri" w:cs="Calibri"/>
          <w:kern w:val="0"/>
          <w:lang w:val="pl" w:eastAsia="pl-PL"/>
          <w14:ligatures w14:val="none"/>
        </w:rPr>
        <w:t xml:space="preserve">), połączenie telefoniczne, oraz kod SMS. Dla różnych użytkowników musi być możliwość indywidualnego dobierania drugiego </w:t>
      </w:r>
      <w:proofErr w:type="spellStart"/>
      <w:r w:rsidRPr="00DF705C">
        <w:rPr>
          <w:rFonts w:ascii="Calibri" w:eastAsia="Calibri" w:hAnsi="Calibri" w:cs="Calibri"/>
          <w:kern w:val="0"/>
          <w:lang w:val="pl" w:eastAsia="pl-PL"/>
          <w14:ligatures w14:val="none"/>
        </w:rPr>
        <w:t>składnika.Uwierzytelnienie</w:t>
      </w:r>
      <w:proofErr w:type="spellEnd"/>
      <w:r w:rsidRPr="00DF705C">
        <w:rPr>
          <w:rFonts w:ascii="Calibri" w:eastAsia="Calibri" w:hAnsi="Calibri" w:cs="Calibri"/>
          <w:kern w:val="0"/>
          <w:lang w:val="pl" w:eastAsia="pl-PL"/>
          <w14:ligatures w14:val="none"/>
        </w:rPr>
        <w:t xml:space="preserve"> MFA musi być kompatybilne z usługą Active Directory oraz tożsamościami LDAP/RADIUS</w:t>
      </w:r>
      <w:r w:rsidR="00AC5A32">
        <w:rPr>
          <w:rFonts w:ascii="Calibri" w:eastAsia="Calibri" w:hAnsi="Calibri" w:cs="Calibri"/>
          <w:kern w:val="0"/>
          <w:lang w:val="pl" w:eastAsia="pl-PL"/>
          <w14:ligatures w14:val="none"/>
        </w:rPr>
        <w:t>.</w:t>
      </w:r>
    </w:p>
    <w:p w14:paraId="51B499A5" w14:textId="58673BEC" w:rsidR="00423593" w:rsidRPr="00DF705C" w:rsidRDefault="00423593" w:rsidP="00423593">
      <w:pPr>
        <w:numPr>
          <w:ilvl w:val="0"/>
          <w:numId w:val="2"/>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System musi mieć możliwość integracji z bramką SMS do wysyłania powiadomień</w:t>
      </w:r>
      <w:r w:rsidR="00AC5A32">
        <w:rPr>
          <w:rFonts w:ascii="Calibri" w:eastAsia="Calibri" w:hAnsi="Calibri" w:cs="Calibri"/>
          <w:kern w:val="0"/>
          <w:lang w:val="pl" w:eastAsia="pl-PL"/>
          <w14:ligatures w14:val="none"/>
        </w:rPr>
        <w:t>.</w:t>
      </w:r>
    </w:p>
    <w:p w14:paraId="187728DC" w14:textId="0B72B171" w:rsidR="00423593" w:rsidRPr="00DF705C" w:rsidRDefault="00423593" w:rsidP="00423593">
      <w:pPr>
        <w:numPr>
          <w:ilvl w:val="0"/>
          <w:numId w:val="2"/>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 musi mieć możliwość integracji z Google </w:t>
      </w:r>
      <w:proofErr w:type="spellStart"/>
      <w:r w:rsidRPr="00DF705C">
        <w:rPr>
          <w:rFonts w:ascii="Calibri" w:eastAsia="Calibri" w:hAnsi="Calibri" w:cs="Calibri"/>
          <w:kern w:val="0"/>
          <w:lang w:val="pl" w:eastAsia="pl-PL"/>
          <w14:ligatures w14:val="none"/>
        </w:rPr>
        <w:t>Authenticator</w:t>
      </w:r>
      <w:proofErr w:type="spellEnd"/>
      <w:r w:rsidRPr="00DF705C">
        <w:rPr>
          <w:rFonts w:ascii="Calibri" w:eastAsia="Calibri" w:hAnsi="Calibri" w:cs="Calibri"/>
          <w:kern w:val="0"/>
          <w:lang w:val="pl" w:eastAsia="pl-PL"/>
          <w14:ligatures w14:val="none"/>
        </w:rPr>
        <w:t xml:space="preserve"> pod 2FA</w:t>
      </w:r>
      <w:r w:rsidR="00AC5A32">
        <w:rPr>
          <w:rFonts w:ascii="Calibri" w:eastAsia="Calibri" w:hAnsi="Calibri" w:cs="Calibri"/>
          <w:kern w:val="0"/>
          <w:lang w:val="pl" w:eastAsia="pl-PL"/>
          <w14:ligatures w14:val="none"/>
        </w:rPr>
        <w:t>.</w:t>
      </w:r>
    </w:p>
    <w:p w14:paraId="2E673233" w14:textId="4A0DF452" w:rsidR="00423593" w:rsidRPr="00DF705C" w:rsidRDefault="00423593" w:rsidP="00423593">
      <w:pPr>
        <w:numPr>
          <w:ilvl w:val="0"/>
          <w:numId w:val="2"/>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 posiada integrację LLM poprzez interfejs </w:t>
      </w:r>
      <w:proofErr w:type="spellStart"/>
      <w:r w:rsidRPr="00DF705C">
        <w:rPr>
          <w:rFonts w:ascii="Calibri" w:eastAsia="Calibri" w:hAnsi="Calibri" w:cs="Calibri"/>
          <w:kern w:val="0"/>
          <w:lang w:val="pl" w:eastAsia="pl-PL"/>
          <w14:ligatures w14:val="none"/>
        </w:rPr>
        <w:t>ChatML</w:t>
      </w:r>
      <w:proofErr w:type="spellEnd"/>
      <w:r w:rsidRPr="00DF705C">
        <w:rPr>
          <w:rFonts w:ascii="Calibri" w:eastAsia="Calibri" w:hAnsi="Calibri" w:cs="Calibri"/>
          <w:kern w:val="0"/>
          <w:lang w:val="pl" w:eastAsia="pl-PL"/>
          <w14:ligatures w14:val="none"/>
        </w:rPr>
        <w:t xml:space="preserve"> (</w:t>
      </w:r>
      <w:proofErr w:type="spellStart"/>
      <w:r w:rsidRPr="00DF705C">
        <w:rPr>
          <w:rFonts w:ascii="Calibri" w:eastAsia="Calibri" w:hAnsi="Calibri" w:cs="Calibri"/>
          <w:kern w:val="0"/>
          <w:lang w:val="pl" w:eastAsia="pl-PL"/>
          <w14:ligatures w14:val="none"/>
        </w:rPr>
        <w:t>OpenAI</w:t>
      </w:r>
      <w:proofErr w:type="spellEnd"/>
      <w:r w:rsidRPr="00DF705C">
        <w:rPr>
          <w:rFonts w:ascii="Calibri" w:eastAsia="Calibri" w:hAnsi="Calibri" w:cs="Calibri"/>
          <w:kern w:val="0"/>
          <w:lang w:val="pl" w:eastAsia="pl-PL"/>
          <w14:ligatures w14:val="none"/>
        </w:rPr>
        <w:t xml:space="preserve">, Claude, </w:t>
      </w:r>
      <w:proofErr w:type="spellStart"/>
      <w:r w:rsidRPr="00DF705C">
        <w:rPr>
          <w:rFonts w:ascii="Calibri" w:eastAsia="Calibri" w:hAnsi="Calibri" w:cs="Calibri"/>
          <w:kern w:val="0"/>
          <w:lang w:val="pl" w:eastAsia="pl-PL"/>
          <w14:ligatures w14:val="none"/>
        </w:rPr>
        <w:t>Gemini</w:t>
      </w:r>
      <w:proofErr w:type="spellEnd"/>
      <w:r w:rsidRPr="00DF705C">
        <w:rPr>
          <w:rFonts w:ascii="Calibri" w:eastAsia="Calibri" w:hAnsi="Calibri" w:cs="Calibri"/>
          <w:kern w:val="0"/>
          <w:lang w:val="pl" w:eastAsia="pl-PL"/>
          <w14:ligatures w14:val="none"/>
        </w:rPr>
        <w:t>, Grok)</w:t>
      </w:r>
      <w:r w:rsidR="00AC5A32">
        <w:rPr>
          <w:rFonts w:ascii="Calibri" w:eastAsia="Calibri" w:hAnsi="Calibri" w:cs="Calibri"/>
          <w:kern w:val="0"/>
          <w:lang w:val="pl" w:eastAsia="pl-PL"/>
          <w14:ligatures w14:val="none"/>
        </w:rPr>
        <w:t>.</w:t>
      </w:r>
    </w:p>
    <w:p w14:paraId="47FDA3CC" w14:textId="77777777" w:rsidR="00423593" w:rsidRPr="00DF705C" w:rsidRDefault="00423593" w:rsidP="00423593">
      <w:pPr>
        <w:spacing w:after="0" w:line="240" w:lineRule="auto"/>
        <w:jc w:val="both"/>
        <w:rPr>
          <w:rFonts w:ascii="Calibri" w:eastAsia="Calibri" w:hAnsi="Calibri" w:cs="Calibri"/>
          <w:kern w:val="0"/>
          <w:lang w:val="pl" w:eastAsia="pl-PL"/>
          <w14:ligatures w14:val="none"/>
        </w:rPr>
      </w:pPr>
    </w:p>
    <w:p w14:paraId="4EA5E959" w14:textId="26D34B0D" w:rsidR="00423593" w:rsidRPr="00AC5A32" w:rsidRDefault="00AC5A32" w:rsidP="00423593">
      <w:pPr>
        <w:spacing w:after="0" w:line="240" w:lineRule="auto"/>
        <w:jc w:val="both"/>
        <w:rPr>
          <w:rFonts w:ascii="Calibri" w:eastAsia="Calibri" w:hAnsi="Calibri" w:cs="Calibri"/>
          <w:b/>
          <w:bCs/>
          <w:kern w:val="0"/>
          <w:lang w:val="pl" w:eastAsia="pl-PL"/>
          <w14:ligatures w14:val="none"/>
        </w:rPr>
      </w:pPr>
      <w:r w:rsidRPr="00AC5A32">
        <w:rPr>
          <w:rFonts w:ascii="Calibri" w:eastAsia="Calibri" w:hAnsi="Calibri" w:cs="Calibri"/>
          <w:b/>
          <w:bCs/>
          <w:kern w:val="0"/>
          <w:lang w:val="pl" w:eastAsia="pl-PL"/>
          <w14:ligatures w14:val="none"/>
        </w:rPr>
        <w:t>I</w:t>
      </w:r>
      <w:r>
        <w:rPr>
          <w:rFonts w:ascii="Calibri" w:eastAsia="Calibri" w:hAnsi="Calibri" w:cs="Calibri"/>
          <w:b/>
          <w:bCs/>
          <w:kern w:val="0"/>
          <w:lang w:val="pl" w:eastAsia="pl-PL"/>
          <w14:ligatures w14:val="none"/>
        </w:rPr>
        <w:t>II</w:t>
      </w:r>
      <w:r w:rsidRPr="00AC5A32">
        <w:rPr>
          <w:rFonts w:ascii="Calibri" w:eastAsia="Calibri" w:hAnsi="Calibri" w:cs="Calibri"/>
          <w:b/>
          <w:bCs/>
          <w:kern w:val="0"/>
          <w:lang w:val="pl" w:eastAsia="pl-PL"/>
          <w14:ligatures w14:val="none"/>
        </w:rPr>
        <w:t>. Wymagania funkcjonalne</w:t>
      </w:r>
      <w:r>
        <w:rPr>
          <w:rFonts w:ascii="Calibri" w:eastAsia="Calibri" w:hAnsi="Calibri" w:cs="Calibri"/>
          <w:b/>
          <w:bCs/>
          <w:kern w:val="0"/>
          <w:lang w:val="pl" w:eastAsia="pl-PL"/>
          <w14:ligatures w14:val="none"/>
        </w:rPr>
        <w:t>.</w:t>
      </w:r>
    </w:p>
    <w:p w14:paraId="57643F83" w14:textId="3BE56120" w:rsidR="00AC5A32" w:rsidRPr="00AC5A32" w:rsidRDefault="00423593" w:rsidP="00AC5A32">
      <w:pPr>
        <w:spacing w:after="0" w:line="240" w:lineRule="auto"/>
        <w:jc w:val="both"/>
        <w:rPr>
          <w:rFonts w:eastAsia="Calibri" w:cstheme="minorHAnsi"/>
          <w:kern w:val="0"/>
          <w:shd w:val="clear" w:color="auto" w:fill="FFFFFF"/>
          <w:lang w:val="pl" w:eastAsia="pl-PL"/>
          <w14:ligatures w14:val="none"/>
        </w:rPr>
      </w:pPr>
      <w:r w:rsidRPr="00AC5A32">
        <w:rPr>
          <w:rFonts w:eastAsia="Calibri" w:cstheme="minorHAnsi"/>
          <w:kern w:val="0"/>
          <w:shd w:val="clear" w:color="auto" w:fill="FFFFFF"/>
          <w:lang w:val="pl" w:eastAsia="pl-PL"/>
          <w14:ligatures w14:val="none"/>
        </w:rPr>
        <w:t xml:space="preserve">System musi zawierać </w:t>
      </w:r>
      <w:r w:rsidR="00AC5A32">
        <w:rPr>
          <w:rFonts w:eastAsia="Calibri" w:cstheme="minorHAnsi"/>
          <w:kern w:val="0"/>
          <w:shd w:val="clear" w:color="auto" w:fill="FFFFFF"/>
          <w:lang w:val="pl" w:eastAsia="pl-PL"/>
          <w14:ligatures w14:val="none"/>
        </w:rPr>
        <w:t xml:space="preserve">niżej wymienione </w:t>
      </w:r>
      <w:r w:rsidRPr="00AC5A32">
        <w:rPr>
          <w:rFonts w:eastAsia="Calibri" w:cstheme="minorHAnsi"/>
          <w:kern w:val="0"/>
          <w:shd w:val="clear" w:color="auto" w:fill="FFFFFF"/>
          <w:lang w:val="pl" w:eastAsia="pl-PL"/>
          <w14:ligatures w14:val="none"/>
        </w:rPr>
        <w:t>moduły i/lub funkcjonalności</w:t>
      </w:r>
      <w:r w:rsidR="00AC5A32">
        <w:rPr>
          <w:rFonts w:eastAsia="Calibri" w:cstheme="minorHAnsi"/>
          <w:kern w:val="0"/>
          <w:shd w:val="clear" w:color="auto" w:fill="FFFFFF"/>
          <w:lang w:val="pl" w:eastAsia="pl-PL"/>
          <w14:ligatures w14:val="none"/>
        </w:rPr>
        <w:t>:</w:t>
      </w:r>
    </w:p>
    <w:p w14:paraId="6B9543EE" w14:textId="77777777" w:rsidR="00423593" w:rsidRPr="00EF2DF2" w:rsidRDefault="00423593" w:rsidP="00AC5A32">
      <w:pPr>
        <w:spacing w:before="60" w:after="0" w:line="240" w:lineRule="auto"/>
        <w:rPr>
          <w:rFonts w:eastAsia="Calibri" w:cstheme="minorHAnsi"/>
          <w:b/>
          <w:bCs/>
          <w:kern w:val="0"/>
          <w:shd w:val="clear" w:color="auto" w:fill="FFFFFF"/>
          <w:lang w:val="pl" w:eastAsia="pl-PL"/>
          <w14:ligatures w14:val="none"/>
        </w:rPr>
      </w:pPr>
      <w:r w:rsidRPr="00EF2DF2">
        <w:rPr>
          <w:rFonts w:eastAsia="Calibri" w:cstheme="minorHAnsi"/>
          <w:b/>
          <w:bCs/>
          <w:kern w:val="0"/>
          <w:shd w:val="clear" w:color="auto" w:fill="FFFFFF"/>
          <w:lang w:val="pl" w:eastAsia="pl-PL"/>
          <w14:ligatures w14:val="none"/>
        </w:rPr>
        <w:t>A. Funkcjonalność (moduł) CYBERBEZPIECZEŃSTWO - RYZYKO.</w:t>
      </w:r>
    </w:p>
    <w:p w14:paraId="585BEABC" w14:textId="77777777" w:rsidR="00423593" w:rsidRPr="00EF2DF2"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EF2DF2">
        <w:rPr>
          <w:rFonts w:ascii="Calibri" w:eastAsia="Calibri" w:hAnsi="Calibri" w:cs="Calibri"/>
          <w:color w:val="000000"/>
          <w:kern w:val="0"/>
          <w:lang w:val="pl" w:eastAsia="pl-PL"/>
          <w14:ligatures w14:val="none"/>
        </w:rPr>
        <w:t>Możliwość oceny skutków naruszenia ciągłości procesów biznesowych</w:t>
      </w:r>
    </w:p>
    <w:p w14:paraId="59491014" w14:textId="77777777" w:rsidR="00423593" w:rsidRPr="00EF2DF2"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EF2DF2">
        <w:rPr>
          <w:rFonts w:ascii="Calibri" w:eastAsia="Calibri" w:hAnsi="Calibri" w:cs="Calibri"/>
          <w:color w:val="000000"/>
          <w:kern w:val="0"/>
          <w:lang w:val="pl" w:eastAsia="pl-PL"/>
          <w14:ligatures w14:val="none"/>
        </w:rPr>
        <w:t xml:space="preserve">System posiada wbudowany analizator ryzyka BIA (Business </w:t>
      </w:r>
      <w:proofErr w:type="spellStart"/>
      <w:r w:rsidRPr="00EF2DF2">
        <w:rPr>
          <w:rFonts w:ascii="Calibri" w:eastAsia="Calibri" w:hAnsi="Calibri" w:cs="Calibri"/>
          <w:color w:val="000000"/>
          <w:kern w:val="0"/>
          <w:lang w:val="pl" w:eastAsia="pl-PL"/>
          <w14:ligatures w14:val="none"/>
        </w:rPr>
        <w:t>Impact</w:t>
      </w:r>
      <w:proofErr w:type="spellEnd"/>
      <w:r w:rsidRPr="00EF2DF2">
        <w:rPr>
          <w:rFonts w:ascii="Calibri" w:eastAsia="Calibri" w:hAnsi="Calibri" w:cs="Calibri"/>
          <w:color w:val="000000"/>
          <w:kern w:val="0"/>
          <w:lang w:val="pl" w:eastAsia="pl-PL"/>
          <w14:ligatures w14:val="none"/>
        </w:rPr>
        <w:t xml:space="preserve"> </w:t>
      </w:r>
      <w:proofErr w:type="spellStart"/>
      <w:r w:rsidRPr="00EF2DF2">
        <w:rPr>
          <w:rFonts w:ascii="Calibri" w:eastAsia="Calibri" w:hAnsi="Calibri" w:cs="Calibri"/>
          <w:color w:val="000000"/>
          <w:kern w:val="0"/>
          <w:lang w:val="pl" w:eastAsia="pl-PL"/>
          <w14:ligatures w14:val="none"/>
        </w:rPr>
        <w:t>Assessment</w:t>
      </w:r>
      <w:proofErr w:type="spellEnd"/>
      <w:r w:rsidRPr="00EF2DF2">
        <w:rPr>
          <w:rFonts w:ascii="Calibri" w:eastAsia="Calibri" w:hAnsi="Calibri" w:cs="Calibri"/>
          <w:color w:val="000000"/>
          <w:kern w:val="0"/>
          <w:lang w:val="pl" w:eastAsia="pl-PL"/>
          <w14:ligatures w14:val="none"/>
        </w:rPr>
        <w:t>) dla oceny krytyczności procesów</w:t>
      </w:r>
    </w:p>
    <w:p w14:paraId="62FAAAAD"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prowadzenia szczegółowej analizy ryzyka dla procesów krytycznych i kluczowych zasobów</w:t>
      </w:r>
    </w:p>
    <w:p w14:paraId="45729FC4"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posiada wbudowany analizator ryzyka PRA (</w:t>
      </w:r>
      <w:proofErr w:type="spellStart"/>
      <w:r w:rsidRPr="00DF705C">
        <w:rPr>
          <w:rFonts w:ascii="Calibri" w:eastAsia="Calibri" w:hAnsi="Calibri" w:cs="Calibri"/>
          <w:color w:val="000000"/>
          <w:kern w:val="0"/>
          <w:lang w:val="pl" w:eastAsia="pl-PL"/>
          <w14:ligatures w14:val="none"/>
        </w:rPr>
        <w:t>Process</w:t>
      </w:r>
      <w:proofErr w:type="spellEnd"/>
      <w:r w:rsidRPr="00DF705C">
        <w:rPr>
          <w:rFonts w:ascii="Calibri" w:eastAsia="Calibri" w:hAnsi="Calibri" w:cs="Calibri"/>
          <w:color w:val="000000"/>
          <w:kern w:val="0"/>
          <w:lang w:val="pl" w:eastAsia="pl-PL"/>
          <w14:ligatures w14:val="none"/>
        </w:rPr>
        <w:t xml:space="preserve"> - </w:t>
      </w:r>
      <w:proofErr w:type="spellStart"/>
      <w:r w:rsidRPr="00DF705C">
        <w:rPr>
          <w:rFonts w:ascii="Calibri" w:eastAsia="Calibri" w:hAnsi="Calibri" w:cs="Calibri"/>
          <w:color w:val="000000"/>
          <w:kern w:val="0"/>
          <w:lang w:val="pl" w:eastAsia="pl-PL"/>
          <w14:ligatures w14:val="none"/>
        </w:rPr>
        <w:t>oriented</w:t>
      </w:r>
      <w:proofErr w:type="spellEnd"/>
      <w:r w:rsidRPr="00DF705C">
        <w:rPr>
          <w:rFonts w:ascii="Calibri" w:eastAsia="Calibri" w:hAnsi="Calibri" w:cs="Calibri"/>
          <w:color w:val="000000"/>
          <w:kern w:val="0"/>
          <w:lang w:val="pl" w:eastAsia="pl-PL"/>
          <w14:ligatures w14:val="none"/>
        </w:rPr>
        <w:t xml:space="preserve"> </w:t>
      </w:r>
      <w:proofErr w:type="spellStart"/>
      <w:r w:rsidRPr="00DF705C">
        <w:rPr>
          <w:rFonts w:ascii="Calibri" w:eastAsia="Calibri" w:hAnsi="Calibri" w:cs="Calibri"/>
          <w:color w:val="000000"/>
          <w:kern w:val="0"/>
          <w:lang w:val="pl" w:eastAsia="pl-PL"/>
          <w14:ligatures w14:val="none"/>
        </w:rPr>
        <w:t>Risk</w:t>
      </w:r>
      <w:proofErr w:type="spellEnd"/>
      <w:r w:rsidRPr="00DF705C">
        <w:rPr>
          <w:rFonts w:ascii="Calibri" w:eastAsia="Calibri" w:hAnsi="Calibri" w:cs="Calibri"/>
          <w:color w:val="000000"/>
          <w:kern w:val="0"/>
          <w:lang w:val="pl" w:eastAsia="pl-PL"/>
          <w14:ligatures w14:val="none"/>
        </w:rPr>
        <w:t xml:space="preserve"> Analysis) dla oceny przyczyn naruszenia ciągłości procesów</w:t>
      </w:r>
    </w:p>
    <w:p w14:paraId="5967F1C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definiowania scenariuszy ryzyka dla procesów krytycznych</w:t>
      </w:r>
    </w:p>
    <w:p w14:paraId="03B33564"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oceny skutków naruszenia danych osobowych</w:t>
      </w:r>
    </w:p>
    <w:p w14:paraId="0D13E57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posiada wbudowany analizator ryzyka DPIA (Data </w:t>
      </w:r>
      <w:proofErr w:type="spellStart"/>
      <w:r w:rsidRPr="00DF705C">
        <w:rPr>
          <w:rFonts w:ascii="Calibri" w:eastAsia="Calibri" w:hAnsi="Calibri" w:cs="Calibri"/>
          <w:color w:val="000000"/>
          <w:kern w:val="0"/>
          <w:lang w:val="pl" w:eastAsia="pl-PL"/>
          <w14:ligatures w14:val="none"/>
        </w:rPr>
        <w:t>Protection</w:t>
      </w:r>
      <w:proofErr w:type="spellEnd"/>
      <w:r w:rsidRPr="00DF705C">
        <w:rPr>
          <w:rFonts w:ascii="Calibri" w:eastAsia="Calibri" w:hAnsi="Calibri" w:cs="Calibri"/>
          <w:color w:val="000000"/>
          <w:kern w:val="0"/>
          <w:lang w:val="pl" w:eastAsia="pl-PL"/>
          <w14:ligatures w14:val="none"/>
        </w:rPr>
        <w:t xml:space="preserve"> </w:t>
      </w:r>
      <w:proofErr w:type="spellStart"/>
      <w:r w:rsidRPr="00DF705C">
        <w:rPr>
          <w:rFonts w:ascii="Calibri" w:eastAsia="Calibri" w:hAnsi="Calibri" w:cs="Calibri"/>
          <w:color w:val="000000"/>
          <w:kern w:val="0"/>
          <w:lang w:val="pl" w:eastAsia="pl-PL"/>
          <w14:ligatures w14:val="none"/>
        </w:rPr>
        <w:t>Impact</w:t>
      </w:r>
      <w:proofErr w:type="spellEnd"/>
      <w:r w:rsidRPr="00DF705C">
        <w:rPr>
          <w:rFonts w:ascii="Calibri" w:eastAsia="Calibri" w:hAnsi="Calibri" w:cs="Calibri"/>
          <w:color w:val="000000"/>
          <w:kern w:val="0"/>
          <w:lang w:val="pl" w:eastAsia="pl-PL"/>
          <w14:ligatures w14:val="none"/>
        </w:rPr>
        <w:t xml:space="preserve"> </w:t>
      </w:r>
      <w:proofErr w:type="spellStart"/>
      <w:r w:rsidRPr="00DF705C">
        <w:rPr>
          <w:rFonts w:ascii="Calibri" w:eastAsia="Calibri" w:hAnsi="Calibri" w:cs="Calibri"/>
          <w:color w:val="000000"/>
          <w:kern w:val="0"/>
          <w:lang w:val="pl" w:eastAsia="pl-PL"/>
          <w14:ligatures w14:val="none"/>
        </w:rPr>
        <w:t>Assessment</w:t>
      </w:r>
      <w:proofErr w:type="spellEnd"/>
      <w:r w:rsidRPr="00DF705C">
        <w:rPr>
          <w:rFonts w:ascii="Calibri" w:eastAsia="Calibri" w:hAnsi="Calibri" w:cs="Calibri"/>
          <w:color w:val="000000"/>
          <w:kern w:val="0"/>
          <w:lang w:val="pl" w:eastAsia="pl-PL"/>
          <w14:ligatures w14:val="none"/>
        </w:rPr>
        <w:t>)</w:t>
      </w:r>
    </w:p>
    <w:p w14:paraId="4F57D409"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generuje raport z szacowania ryzyka (obraz ryzyka dla szpitala)</w:t>
      </w:r>
    </w:p>
    <w:p w14:paraId="776E3F1F" w14:textId="77777777" w:rsidR="00423593" w:rsidRPr="00DF705C" w:rsidRDefault="00423593" w:rsidP="00423593">
      <w:pPr>
        <w:numPr>
          <w:ilvl w:val="0"/>
          <w:numId w:val="4"/>
        </w:numPr>
        <w:pBdr>
          <w:top w:val="nil"/>
          <w:left w:val="nil"/>
          <w:bottom w:val="nil"/>
          <w:right w:val="nil"/>
          <w:between w:val="nil"/>
        </w:pBdr>
        <w:spacing w:after="0" w:line="240" w:lineRule="auto"/>
        <w:ind w:hanging="357"/>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zawiera predefiniowane dla podmiotów leczniczych listy:</w:t>
      </w:r>
    </w:p>
    <w:p w14:paraId="5B789101"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lastRenderedPageBreak/>
        <w:t>zagrożeń</w:t>
      </w:r>
    </w:p>
    <w:p w14:paraId="3B5FC03C"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podatności</w:t>
      </w:r>
    </w:p>
    <w:p w14:paraId="635E94B6"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skutków</w:t>
      </w:r>
    </w:p>
    <w:p w14:paraId="3E7BFEEE"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zabezpieczeń</w:t>
      </w:r>
    </w:p>
    <w:p w14:paraId="35EFD11F"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procesów i grup procesów</w:t>
      </w:r>
    </w:p>
    <w:p w14:paraId="4C3651E0"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zasobów i grup zasobów</w:t>
      </w:r>
    </w:p>
    <w:p w14:paraId="5AEFE061" w14:textId="77777777" w:rsidR="00423593" w:rsidRPr="00DF705C" w:rsidRDefault="00423593" w:rsidP="00423593">
      <w:pPr>
        <w:numPr>
          <w:ilvl w:val="0"/>
          <w:numId w:val="9"/>
        </w:numPr>
        <w:pBdr>
          <w:top w:val="nil"/>
          <w:left w:val="nil"/>
          <w:bottom w:val="nil"/>
          <w:right w:val="nil"/>
          <w:between w:val="nil"/>
        </w:pBdr>
        <w:spacing w:after="0" w:line="240" w:lineRule="auto"/>
        <w:ind w:left="714" w:hanging="357"/>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ról</w:t>
      </w:r>
    </w:p>
    <w:p w14:paraId="3F7FD98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edycji parametrów analiz ryzyka dla skorelowania z wdrożonym w podmiocie leczniczym Systemem Zarządzania Bezpieczeństwem Informacji</w:t>
      </w:r>
    </w:p>
    <w:p w14:paraId="2E9A92C7" w14:textId="77777777" w:rsidR="00423593" w:rsidRPr="00EF2DF2" w:rsidRDefault="00423593" w:rsidP="00EF2DF2">
      <w:pPr>
        <w:spacing w:before="60" w:after="0" w:line="240" w:lineRule="auto"/>
        <w:jc w:val="both"/>
        <w:rPr>
          <w:rFonts w:eastAsia="Calibri" w:cstheme="minorHAnsi"/>
          <w:b/>
          <w:bCs/>
          <w:kern w:val="0"/>
          <w:lang w:val="pl" w:eastAsia="pl-PL"/>
          <w14:ligatures w14:val="none"/>
        </w:rPr>
      </w:pPr>
      <w:r w:rsidRPr="00EF2DF2">
        <w:rPr>
          <w:rFonts w:eastAsia="Calibri" w:cstheme="minorHAnsi"/>
          <w:b/>
          <w:bCs/>
          <w:kern w:val="0"/>
          <w:lang w:val="pl" w:eastAsia="pl-PL"/>
          <w14:ligatures w14:val="none"/>
        </w:rPr>
        <w:t xml:space="preserve">B. </w:t>
      </w:r>
      <w:r w:rsidRPr="00EF2DF2">
        <w:rPr>
          <w:rFonts w:eastAsia="Calibri" w:cstheme="minorHAnsi"/>
          <w:b/>
          <w:bCs/>
          <w:kern w:val="0"/>
          <w:shd w:val="clear" w:color="auto" w:fill="FFFFFF"/>
          <w:lang w:val="pl" w:eastAsia="pl-PL"/>
          <w14:ligatures w14:val="none"/>
        </w:rPr>
        <w:t xml:space="preserve">Funkcjonalność (moduł) </w:t>
      </w:r>
      <w:r w:rsidRPr="00EF2DF2">
        <w:rPr>
          <w:rFonts w:eastAsia="Calibri" w:cstheme="minorHAnsi"/>
          <w:b/>
          <w:bCs/>
          <w:kern w:val="0"/>
          <w:lang w:val="pl" w:eastAsia="pl-PL"/>
          <w14:ligatures w14:val="none"/>
        </w:rPr>
        <w:t>CYBERBEZPIECZEŃSTWO - INCYDENTY</w:t>
      </w:r>
    </w:p>
    <w:p w14:paraId="7AFDA7D1"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zarządzania incydentami bezpieczeństwa informacji – rejestrowanie, analiza i ocena incydentu</w:t>
      </w:r>
    </w:p>
    <w:p w14:paraId="701C00B9"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obsługi incydentu bezpieczeństwa informacji</w:t>
      </w:r>
    </w:p>
    <w:p w14:paraId="7D54A686"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obsługi incydentu ochrony danych osobowych</w:t>
      </w:r>
    </w:p>
    <w:p w14:paraId="3385637C"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skorelowania incydentu z odpowiednim scenariuszem ryzyka</w:t>
      </w:r>
    </w:p>
    <w:p w14:paraId="1F4648D1"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generuje rejestr incydentów bezpieczeństwa informacji</w:t>
      </w:r>
    </w:p>
    <w:p w14:paraId="66643950"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dodawania załączników do obsługi incydentu</w:t>
      </w:r>
    </w:p>
    <w:p w14:paraId="2DF7A58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informuje o statusie obsługi incydentu indywidualnie i w postaci zagregowanej</w:t>
      </w:r>
    </w:p>
    <w:p w14:paraId="1096025D"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określenia finansowych skutków incydentu w zakresie kosztów i strat</w:t>
      </w:r>
    </w:p>
    <w:p w14:paraId="65E566D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generuje rejestr incydentów z możliwością jego filtrowania</w:t>
      </w:r>
    </w:p>
    <w:p w14:paraId="2CA79476"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generuje rejestr naruszeń czynności przetwarzania</w:t>
      </w:r>
    </w:p>
    <w:p w14:paraId="33F72F7C"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zawiera predefiniowaną listę zabezpieczeń</w:t>
      </w:r>
    </w:p>
    <w:p w14:paraId="2CE57FDD"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wspiera wypracowania działań korygujących</w:t>
      </w:r>
    </w:p>
    <w:p w14:paraId="3CDBF40F" w14:textId="77777777" w:rsidR="00423593" w:rsidRPr="00EF2DF2" w:rsidRDefault="00423593" w:rsidP="00EF2DF2">
      <w:pPr>
        <w:spacing w:before="60" w:after="0" w:line="240" w:lineRule="auto"/>
        <w:jc w:val="both"/>
        <w:rPr>
          <w:rFonts w:eastAsia="Calibri" w:cstheme="minorHAnsi"/>
          <w:b/>
          <w:bCs/>
          <w:kern w:val="0"/>
          <w:lang w:val="pl" w:eastAsia="pl-PL"/>
          <w14:ligatures w14:val="none"/>
        </w:rPr>
      </w:pPr>
      <w:r w:rsidRPr="00EF2DF2">
        <w:rPr>
          <w:rFonts w:eastAsia="Calibri" w:cstheme="minorHAnsi"/>
          <w:b/>
          <w:bCs/>
          <w:kern w:val="0"/>
          <w:lang w:val="pl" w:eastAsia="pl-PL"/>
          <w14:ligatures w14:val="none"/>
        </w:rPr>
        <w:t xml:space="preserve">C. </w:t>
      </w:r>
      <w:r w:rsidRPr="00EF2DF2">
        <w:rPr>
          <w:rFonts w:eastAsia="Calibri" w:cstheme="minorHAnsi"/>
          <w:b/>
          <w:bCs/>
          <w:kern w:val="0"/>
          <w:shd w:val="clear" w:color="auto" w:fill="FFFFFF"/>
          <w:lang w:val="pl" w:eastAsia="pl-PL"/>
          <w14:ligatures w14:val="none"/>
        </w:rPr>
        <w:t xml:space="preserve">Funkcjonalność (moduł) </w:t>
      </w:r>
      <w:r w:rsidRPr="00EF2DF2">
        <w:rPr>
          <w:rFonts w:eastAsia="Calibri" w:cstheme="minorHAnsi"/>
          <w:b/>
          <w:bCs/>
          <w:kern w:val="0"/>
          <w:lang w:val="pl" w:eastAsia="pl-PL"/>
          <w14:ligatures w14:val="none"/>
        </w:rPr>
        <w:t>AKREDYTACJA</w:t>
      </w:r>
    </w:p>
    <w:p w14:paraId="5D2EA7B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zawiera informacje dot. wszystkich aktualnych standardów akredytacyjnych </w:t>
      </w:r>
    </w:p>
    <w:p w14:paraId="61E4B6CC"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Każdy standard akredytacyjny jest opisany z uwzględnieniem:</w:t>
      </w:r>
    </w:p>
    <w:p w14:paraId="1E45AD77"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wyjaśnienia</w:t>
      </w:r>
    </w:p>
    <w:p w14:paraId="721C83A5"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sprawdzenia</w:t>
      </w:r>
    </w:p>
    <w:p w14:paraId="4AF353D7"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wagi </w:t>
      </w:r>
    </w:p>
    <w:p w14:paraId="73E44588"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punktacji</w:t>
      </w:r>
    </w:p>
    <w:p w14:paraId="174C57DD"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kamieni milowych</w:t>
      </w:r>
    </w:p>
    <w:p w14:paraId="66D36AA9"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minimalnej wartości spełnienia kamieni milowych</w:t>
      </w:r>
    </w:p>
    <w:p w14:paraId="57AFCA22"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informacji czy standard jest obligatoryjny</w:t>
      </w:r>
    </w:p>
    <w:p w14:paraId="0DEA540B" w14:textId="77777777" w:rsidR="00423593" w:rsidRPr="00DF705C" w:rsidRDefault="00423593" w:rsidP="00423593">
      <w:pPr>
        <w:numPr>
          <w:ilvl w:val="0"/>
          <w:numId w:val="10"/>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informacji czy standard może zostać wyłączony</w:t>
      </w:r>
    </w:p>
    <w:p w14:paraId="71A6EDBB"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przypisywania oceny do standardu </w:t>
      </w:r>
    </w:p>
    <w:p w14:paraId="2BFB0091"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wyświetla historię zmian ocen standardu</w:t>
      </w:r>
    </w:p>
    <w:p w14:paraId="5751883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oznaczanie kamieni milowych jako spełnione</w:t>
      </w:r>
    </w:p>
    <w:p w14:paraId="6DE3F2D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na podstawie odznaczonych kamieni milowych wylicza czy został osiągnięty minimalny próg do spełnienia standardu</w:t>
      </w:r>
    </w:p>
    <w:p w14:paraId="5CE7C672"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dodawanie załączników do standardów w tym:</w:t>
      </w:r>
    </w:p>
    <w:p w14:paraId="42B4E100" w14:textId="77777777" w:rsidR="00423593" w:rsidRPr="00DF705C" w:rsidRDefault="00423593" w:rsidP="00EF2DF2">
      <w:pPr>
        <w:numPr>
          <w:ilvl w:val="1"/>
          <w:numId w:val="4"/>
        </w:numPr>
        <w:pBdr>
          <w:top w:val="nil"/>
          <w:left w:val="nil"/>
          <w:bottom w:val="nil"/>
          <w:right w:val="nil"/>
          <w:between w:val="nil"/>
        </w:pBdr>
        <w:spacing w:after="0" w:line="240" w:lineRule="auto"/>
        <w:ind w:left="867" w:hanging="510"/>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dokumentów znajdujących się w Repozytorium Dokumentów</w:t>
      </w:r>
    </w:p>
    <w:p w14:paraId="302891D2" w14:textId="77777777" w:rsidR="00423593" w:rsidRPr="00DF705C" w:rsidRDefault="00423593" w:rsidP="00EF2DF2">
      <w:pPr>
        <w:numPr>
          <w:ilvl w:val="1"/>
          <w:numId w:val="4"/>
        </w:numPr>
        <w:pBdr>
          <w:top w:val="nil"/>
          <w:left w:val="nil"/>
          <w:bottom w:val="nil"/>
          <w:right w:val="nil"/>
          <w:between w:val="nil"/>
        </w:pBdr>
        <w:spacing w:after="0" w:line="240" w:lineRule="auto"/>
        <w:ind w:left="867" w:hanging="510"/>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plików przesłanych ze stacji roboczej</w:t>
      </w:r>
    </w:p>
    <w:p w14:paraId="1F6EF072" w14:textId="77777777" w:rsidR="00423593" w:rsidRPr="00DF705C" w:rsidRDefault="00423593" w:rsidP="00EF2DF2">
      <w:pPr>
        <w:numPr>
          <w:ilvl w:val="1"/>
          <w:numId w:val="4"/>
        </w:numPr>
        <w:pBdr>
          <w:top w:val="nil"/>
          <w:left w:val="nil"/>
          <w:bottom w:val="nil"/>
          <w:right w:val="nil"/>
          <w:between w:val="nil"/>
        </w:pBdr>
        <w:spacing w:after="0" w:line="240" w:lineRule="auto"/>
        <w:ind w:left="867" w:hanging="510"/>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list kontrolnych utworzonych przez użytkowników systemu</w:t>
      </w:r>
    </w:p>
    <w:p w14:paraId="7E0B0001"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Standardy akredytacyjne są pogrupowane według tematycznych działów wynikających z obwieszczeń Ministra Zdrowia z dnia 06.09.2024r. oraz 30.12.2024r.</w:t>
      </w:r>
    </w:p>
    <w:p w14:paraId="070C2838"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wyświetla raport zbiorczy dla wszystkich standardów zgrupowanych do wskazanego działu z uwzględnieniem informacji dot. przypisanej oceny, spełnienia kamieni milowych oraz ich minimalnej wymaganej procentowej wartości z podziałem na poszczególne standardy akredytacyjne </w:t>
      </w:r>
    </w:p>
    <w:p w14:paraId="786F9793"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wyświetla listę dokumentów przyporządkowanych do standardów akredytacyjnych</w:t>
      </w:r>
    </w:p>
    <w:p w14:paraId="6C16DB2F"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eksport standardów do pliku WORD</w:t>
      </w:r>
    </w:p>
    <w:p w14:paraId="43E392C9"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lastRenderedPageBreak/>
        <w:t>System umożliwia dodawanie i modyfikowanie kolejnych standardów przez użytkownika</w:t>
      </w:r>
    </w:p>
    <w:p w14:paraId="0C82F47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posiada filtry, za pomocą których można zawęzić listę wyświetlanych standardów do pozycji spełniających kryteria</w:t>
      </w:r>
    </w:p>
    <w:p w14:paraId="1B22CC9A" w14:textId="77777777" w:rsidR="00423593" w:rsidRPr="00EF2DF2" w:rsidRDefault="00423593" w:rsidP="00EF2DF2">
      <w:pPr>
        <w:spacing w:before="60" w:after="0" w:line="240" w:lineRule="auto"/>
        <w:jc w:val="both"/>
        <w:rPr>
          <w:rFonts w:eastAsia="Calibri" w:cstheme="minorHAnsi"/>
          <w:b/>
          <w:bCs/>
          <w:kern w:val="0"/>
          <w:lang w:val="pl" w:eastAsia="pl-PL"/>
          <w14:ligatures w14:val="none"/>
        </w:rPr>
      </w:pPr>
      <w:r w:rsidRPr="00EF2DF2">
        <w:rPr>
          <w:rFonts w:eastAsia="Calibri" w:cstheme="minorHAnsi"/>
          <w:b/>
          <w:bCs/>
          <w:kern w:val="0"/>
          <w:lang w:val="pl" w:eastAsia="pl-PL"/>
          <w14:ligatures w14:val="none"/>
        </w:rPr>
        <w:t xml:space="preserve">D. </w:t>
      </w:r>
      <w:r w:rsidRPr="00EF2DF2">
        <w:rPr>
          <w:rFonts w:eastAsia="Calibri" w:cstheme="minorHAnsi"/>
          <w:b/>
          <w:bCs/>
          <w:kern w:val="0"/>
          <w:shd w:val="clear" w:color="auto" w:fill="FFFFFF"/>
          <w:lang w:val="pl" w:eastAsia="pl-PL"/>
          <w14:ligatures w14:val="none"/>
        </w:rPr>
        <w:t xml:space="preserve">Funkcjonalność (moduł) </w:t>
      </w:r>
      <w:r w:rsidRPr="00EF2DF2">
        <w:rPr>
          <w:rFonts w:eastAsia="Calibri" w:cstheme="minorHAnsi"/>
          <w:b/>
          <w:bCs/>
          <w:kern w:val="0"/>
          <w:lang w:val="pl" w:eastAsia="pl-PL"/>
          <w14:ligatures w14:val="none"/>
        </w:rPr>
        <w:t>AUTORYZACJI</w:t>
      </w:r>
    </w:p>
    <w:p w14:paraId="211002F8"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zawiera informacje nt. wymagań, które jednostka musi spełnić, aby uzyskać Autoryzację NFZ w ramach świadczeń obejmujących hospitalizację i hospitalizację planową</w:t>
      </w:r>
    </w:p>
    <w:p w14:paraId="7E4EA17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Do każdego świadczenia gwarantowanego system umożliwia wprowadzenie danych </w:t>
      </w:r>
      <w:proofErr w:type="spellStart"/>
      <w:r w:rsidRPr="00DF705C">
        <w:rPr>
          <w:rFonts w:ascii="Calibri" w:eastAsia="Calibri" w:hAnsi="Calibri" w:cs="Calibri"/>
          <w:color w:val="000000"/>
          <w:kern w:val="0"/>
          <w:lang w:val="pl" w:eastAsia="pl-PL"/>
          <w14:ligatures w14:val="none"/>
        </w:rPr>
        <w:t>dot</w:t>
      </w:r>
      <w:proofErr w:type="spellEnd"/>
      <w:r w:rsidRPr="00DF705C">
        <w:rPr>
          <w:rFonts w:ascii="Calibri" w:eastAsia="Calibri" w:hAnsi="Calibri" w:cs="Calibri"/>
          <w:color w:val="000000"/>
          <w:kern w:val="0"/>
          <w:lang w:val="pl" w:eastAsia="pl-PL"/>
          <w14:ligatures w14:val="none"/>
        </w:rPr>
        <w:t>:</w:t>
      </w:r>
    </w:p>
    <w:p w14:paraId="2994FCA4" w14:textId="77777777" w:rsidR="00423593" w:rsidRPr="00DF705C" w:rsidRDefault="00423593" w:rsidP="00423593">
      <w:pPr>
        <w:numPr>
          <w:ilvl w:val="1"/>
          <w:numId w:val="6"/>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ilości łóżek na oddziale</w:t>
      </w:r>
    </w:p>
    <w:p w14:paraId="53ACF239" w14:textId="77777777" w:rsidR="00423593" w:rsidRPr="00DF705C" w:rsidRDefault="00423593" w:rsidP="00423593">
      <w:pPr>
        <w:numPr>
          <w:ilvl w:val="1"/>
          <w:numId w:val="6"/>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personelu, z podziałem na:</w:t>
      </w:r>
    </w:p>
    <w:p w14:paraId="2CD55BF6" w14:textId="77777777" w:rsidR="00423593" w:rsidRPr="00DF705C" w:rsidRDefault="00423593" w:rsidP="00423593">
      <w:pPr>
        <w:numPr>
          <w:ilvl w:val="2"/>
          <w:numId w:val="5"/>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Imię i nazwisko</w:t>
      </w:r>
    </w:p>
    <w:p w14:paraId="1035AB63" w14:textId="77777777" w:rsidR="00423593" w:rsidRPr="00DF705C" w:rsidRDefault="00423593" w:rsidP="00423593">
      <w:pPr>
        <w:numPr>
          <w:ilvl w:val="2"/>
          <w:numId w:val="5"/>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Rodzaj specjalizacji</w:t>
      </w:r>
    </w:p>
    <w:p w14:paraId="75FC9F39" w14:textId="77777777" w:rsidR="00423593" w:rsidRPr="00DF705C" w:rsidRDefault="00423593" w:rsidP="00423593">
      <w:pPr>
        <w:numPr>
          <w:ilvl w:val="2"/>
          <w:numId w:val="5"/>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Wymiar etatu </w:t>
      </w:r>
    </w:p>
    <w:p w14:paraId="777538A0" w14:textId="77777777" w:rsidR="00423593" w:rsidRPr="00DF705C" w:rsidRDefault="00423593" w:rsidP="00423593">
      <w:pPr>
        <w:numPr>
          <w:ilvl w:val="1"/>
          <w:numId w:val="6"/>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oznaczenia spełnienia pozycji z listy weryfikacyjnej</w:t>
      </w:r>
    </w:p>
    <w:p w14:paraId="670A5A1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Na podstawie wprowadzonych danych system wylicza i wyświetla raport z informacją które wymagania w ramach danego świadczenia zostały spełnione, a które nie zostały spełnione.</w:t>
      </w:r>
    </w:p>
    <w:p w14:paraId="39011954" w14:textId="77777777" w:rsidR="00423593" w:rsidRPr="00EF2DF2" w:rsidRDefault="00423593" w:rsidP="00EF2DF2">
      <w:pPr>
        <w:spacing w:before="60" w:after="0" w:line="240" w:lineRule="auto"/>
        <w:jc w:val="both"/>
        <w:rPr>
          <w:rFonts w:eastAsia="Calibri" w:cstheme="minorHAnsi"/>
          <w:b/>
          <w:bCs/>
          <w:kern w:val="0"/>
          <w:lang w:val="pl" w:eastAsia="pl-PL"/>
          <w14:ligatures w14:val="none"/>
        </w:rPr>
      </w:pPr>
      <w:r w:rsidRPr="00EF2DF2">
        <w:rPr>
          <w:rFonts w:eastAsia="Calibri" w:cstheme="minorHAnsi"/>
          <w:b/>
          <w:bCs/>
          <w:kern w:val="0"/>
          <w:lang w:val="pl" w:eastAsia="pl-PL"/>
          <w14:ligatures w14:val="none"/>
        </w:rPr>
        <w:t xml:space="preserve">E. </w:t>
      </w:r>
      <w:r w:rsidRPr="00EF2DF2">
        <w:rPr>
          <w:rFonts w:eastAsia="Calibri" w:cstheme="minorHAnsi"/>
          <w:b/>
          <w:bCs/>
          <w:kern w:val="0"/>
          <w:shd w:val="clear" w:color="auto" w:fill="FFFFFF"/>
          <w:lang w:val="pl" w:eastAsia="pl-PL"/>
          <w14:ligatures w14:val="none"/>
        </w:rPr>
        <w:t xml:space="preserve">Funkcjonalność (moduł) </w:t>
      </w:r>
      <w:r w:rsidRPr="00EF2DF2">
        <w:rPr>
          <w:rFonts w:eastAsia="Calibri" w:cstheme="minorHAnsi"/>
          <w:b/>
          <w:bCs/>
          <w:kern w:val="0"/>
          <w:lang w:val="pl" w:eastAsia="pl-PL"/>
          <w14:ligatures w14:val="none"/>
        </w:rPr>
        <w:t>JAKOŚĆ</w:t>
      </w:r>
    </w:p>
    <w:p w14:paraId="7A35763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rejestrowanie i analizę zdarzeń niepożądanych</w:t>
      </w:r>
    </w:p>
    <w:p w14:paraId="70051FD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Formularz zgłoszenia zdarzenia niepożądanego musi </w:t>
      </w:r>
      <w:proofErr w:type="spellStart"/>
      <w:r w:rsidRPr="00DF705C">
        <w:rPr>
          <w:rFonts w:ascii="Calibri" w:eastAsia="Calibri" w:hAnsi="Calibri" w:cs="Calibri"/>
          <w:color w:val="000000"/>
          <w:kern w:val="0"/>
          <w:lang w:val="pl" w:eastAsia="pl-PL"/>
          <w14:ligatures w14:val="none"/>
        </w:rPr>
        <w:t>zawerać</w:t>
      </w:r>
      <w:proofErr w:type="spellEnd"/>
      <w:r w:rsidRPr="00DF705C">
        <w:rPr>
          <w:rFonts w:ascii="Calibri" w:eastAsia="Calibri" w:hAnsi="Calibri" w:cs="Calibri"/>
          <w:color w:val="000000"/>
          <w:kern w:val="0"/>
          <w:lang w:val="pl" w:eastAsia="pl-PL"/>
          <w14:ligatures w14:val="none"/>
        </w:rPr>
        <w:t xml:space="preserve"> informacje dot.:</w:t>
      </w:r>
    </w:p>
    <w:p w14:paraId="0FA3E26A"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typu (zdarzenie niepożądane, niedoszłe zdarzenie niepożądane)</w:t>
      </w:r>
    </w:p>
    <w:p w14:paraId="1D31A57F"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kategorii</w:t>
      </w:r>
    </w:p>
    <w:p w14:paraId="14A6BA54"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podkategorii</w:t>
      </w:r>
    </w:p>
    <w:p w14:paraId="5B46DD0A"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skutku zdarzenia dla pacjenta</w:t>
      </w:r>
    </w:p>
    <w:p w14:paraId="489AAF22"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reakcji personelu w momencie zaistnienia zdarzenia</w:t>
      </w:r>
    </w:p>
    <w:p w14:paraId="713D97C5"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uwag </w:t>
      </w:r>
    </w:p>
    <w:p w14:paraId="62F45A66"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danych pacjenta (płeć, wiek, nr księgi głównej, ID pacjenta)</w:t>
      </w:r>
    </w:p>
    <w:p w14:paraId="533CE261"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daty zdarzenia </w:t>
      </w:r>
    </w:p>
    <w:p w14:paraId="61C58F95"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daty zgłoszenia</w:t>
      </w:r>
    </w:p>
    <w:p w14:paraId="732239FE"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miejsca wystąpienia zdarzenia </w:t>
      </w:r>
    </w:p>
    <w:p w14:paraId="0317B093" w14:textId="77777777" w:rsidR="00423593" w:rsidRPr="00DF705C" w:rsidRDefault="00423593" w:rsidP="00EF2DF2">
      <w:pPr>
        <w:numPr>
          <w:ilvl w:val="0"/>
          <w:numId w:val="11"/>
        </w:numPr>
        <w:pBdr>
          <w:top w:val="nil"/>
          <w:left w:val="nil"/>
          <w:bottom w:val="nil"/>
          <w:right w:val="nil"/>
          <w:between w:val="nil"/>
        </w:pBdr>
        <w:spacing w:after="0" w:line="240" w:lineRule="auto"/>
        <w:ind w:left="964" w:hanging="284"/>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w polu miejsca wystąpienia zdarzenia system zaczytuje słownik jednostek organizacyjnych</w:t>
      </w:r>
    </w:p>
    <w:p w14:paraId="3EDDAF13" w14:textId="77777777" w:rsidR="00423593" w:rsidRPr="00DF705C" w:rsidRDefault="00423593" w:rsidP="00423593">
      <w:pPr>
        <w:numPr>
          <w:ilvl w:val="1"/>
          <w:numId w:val="7"/>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osoby zgłaszającej ZN</w:t>
      </w:r>
    </w:p>
    <w:p w14:paraId="5992442B"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Na etapie analizy ZN system umożliwia:</w:t>
      </w:r>
    </w:p>
    <w:p w14:paraId="5B4E156A"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określanie poziomu prawdopodobieństwa</w:t>
      </w:r>
    </w:p>
    <w:p w14:paraId="5D985DA5"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określanie ciężkości zdarzenia</w:t>
      </w:r>
    </w:p>
    <w:p w14:paraId="394D707D"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dodawanie uwag, wniosków i zaleceń</w:t>
      </w:r>
    </w:p>
    <w:p w14:paraId="6AE13450"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dodawanie informacji dot. sposobu analizy ZN</w:t>
      </w:r>
    </w:p>
    <w:p w14:paraId="5CA0D726"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dodawanie załączników </w:t>
      </w:r>
    </w:p>
    <w:p w14:paraId="216AB0D6"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udostępnianie zaleceń wskazanym użytkownikom lub grupom użytkowników</w:t>
      </w:r>
    </w:p>
    <w:p w14:paraId="150EC807"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użytkownicy otrzymują powiadomienie o nowych zaleceniach </w:t>
      </w:r>
    </w:p>
    <w:p w14:paraId="731C768D"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użytkownicy mogą potwierdzić przeczytanie zaleceń </w:t>
      </w:r>
    </w:p>
    <w:p w14:paraId="25FD0067"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wyświetla listę użytkowników, którym zostały udostępnione zalecenia wraz ze statusem przeczytania</w:t>
      </w:r>
    </w:p>
    <w:p w14:paraId="76052896"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wskazanie osoby odpowiedzialnej za wdrożenie zaleceń</w:t>
      </w:r>
    </w:p>
    <w:p w14:paraId="3EF2F309"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dodanie odpowiedzi zwrotnej w jakim zakresie zostały wdrożone zalecenia </w:t>
      </w:r>
    </w:p>
    <w:p w14:paraId="09627385"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określenie terminu wdrożenia zaleceń</w:t>
      </w:r>
    </w:p>
    <w:p w14:paraId="20F6613A"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ocenę realizacji zaleceń </w:t>
      </w:r>
    </w:p>
    <w:p w14:paraId="26FCB27B" w14:textId="77777777" w:rsidR="00423593" w:rsidRPr="00DF705C" w:rsidRDefault="00423593" w:rsidP="00423593">
      <w:pPr>
        <w:numPr>
          <w:ilvl w:val="1"/>
          <w:numId w:val="3"/>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analizę sposobem "5 dlaczego?" (5 </w:t>
      </w:r>
      <w:proofErr w:type="spellStart"/>
      <w:r w:rsidRPr="00DF705C">
        <w:rPr>
          <w:rFonts w:ascii="Calibri" w:eastAsia="Calibri" w:hAnsi="Calibri" w:cs="Calibri"/>
          <w:color w:val="000000"/>
          <w:kern w:val="0"/>
          <w:lang w:val="pl" w:eastAsia="pl-PL"/>
          <w14:ligatures w14:val="none"/>
        </w:rPr>
        <w:t>why</w:t>
      </w:r>
      <w:proofErr w:type="spellEnd"/>
      <w:r w:rsidRPr="00DF705C">
        <w:rPr>
          <w:rFonts w:ascii="Calibri" w:eastAsia="Calibri" w:hAnsi="Calibri" w:cs="Calibri"/>
          <w:color w:val="000000"/>
          <w:kern w:val="0"/>
          <w:lang w:val="pl" w:eastAsia="pl-PL"/>
          <w14:ligatures w14:val="none"/>
        </w:rPr>
        <w:t xml:space="preserve">?) </w:t>
      </w:r>
    </w:p>
    <w:p w14:paraId="4757EC4E"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zakładka do analizy "5 </w:t>
      </w:r>
      <w:proofErr w:type="spellStart"/>
      <w:r w:rsidRPr="00DF705C">
        <w:rPr>
          <w:rFonts w:ascii="Calibri" w:eastAsia="Calibri" w:hAnsi="Calibri" w:cs="Calibri"/>
          <w:color w:val="000000"/>
          <w:kern w:val="0"/>
          <w:lang w:val="pl" w:eastAsia="pl-PL"/>
          <w14:ligatures w14:val="none"/>
        </w:rPr>
        <w:t>why</w:t>
      </w:r>
      <w:proofErr w:type="spellEnd"/>
      <w:r w:rsidRPr="00DF705C">
        <w:rPr>
          <w:rFonts w:ascii="Calibri" w:eastAsia="Calibri" w:hAnsi="Calibri" w:cs="Calibri"/>
          <w:color w:val="000000"/>
          <w:kern w:val="0"/>
          <w:lang w:val="pl" w:eastAsia="pl-PL"/>
          <w14:ligatures w14:val="none"/>
        </w:rPr>
        <w:t xml:space="preserve">?” jest możliwa do włączenia w konfiguracji </w:t>
      </w:r>
    </w:p>
    <w:p w14:paraId="13113B17" w14:textId="77777777" w:rsidR="00423593" w:rsidRPr="00DF705C" w:rsidRDefault="00423593" w:rsidP="00423593">
      <w:pPr>
        <w:numPr>
          <w:ilvl w:val="0"/>
          <w:numId w:val="4"/>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System umożliwia określenie statusów Zdarzeń Niepożądanych w rejestrze, w tym co najmniej statusy:</w:t>
      </w:r>
    </w:p>
    <w:p w14:paraId="1714912A" w14:textId="77777777" w:rsidR="00423593" w:rsidRPr="00DF705C" w:rsidRDefault="00423593" w:rsidP="00423593">
      <w:pPr>
        <w:numPr>
          <w:ilvl w:val="0"/>
          <w:numId w:val="1"/>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NOWE</w:t>
      </w:r>
    </w:p>
    <w:p w14:paraId="0B11A764" w14:textId="77777777" w:rsidR="00423593" w:rsidRPr="00DF705C" w:rsidRDefault="00423593" w:rsidP="00423593">
      <w:pPr>
        <w:numPr>
          <w:ilvl w:val="0"/>
          <w:numId w:val="1"/>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lastRenderedPageBreak/>
        <w:t>ODRZUCONE</w:t>
      </w:r>
    </w:p>
    <w:p w14:paraId="3F4F6478" w14:textId="77777777" w:rsidR="00423593" w:rsidRPr="00DF705C" w:rsidRDefault="00423593" w:rsidP="00423593">
      <w:pPr>
        <w:numPr>
          <w:ilvl w:val="0"/>
          <w:numId w:val="1"/>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W TRAKCIE ANALIZY</w:t>
      </w:r>
    </w:p>
    <w:p w14:paraId="63CE31D3" w14:textId="77777777" w:rsidR="00423593" w:rsidRPr="00DF705C" w:rsidRDefault="00423593" w:rsidP="00423593">
      <w:pPr>
        <w:numPr>
          <w:ilvl w:val="0"/>
          <w:numId w:val="1"/>
        </w:numP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ZAKOŃCZONO ANALIZĘ</w:t>
      </w:r>
    </w:p>
    <w:p w14:paraId="785A4A82"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eksport zdarzeń niepożądanych w formacie .</w:t>
      </w:r>
      <w:proofErr w:type="spellStart"/>
      <w:r w:rsidRPr="00DF705C">
        <w:rPr>
          <w:rFonts w:ascii="Calibri" w:eastAsia="Calibri" w:hAnsi="Calibri" w:cs="Calibri"/>
          <w:color w:val="000000"/>
          <w:kern w:val="0"/>
          <w:lang w:val="pl" w:eastAsia="pl-PL"/>
          <w14:ligatures w14:val="none"/>
        </w:rPr>
        <w:t>docx</w:t>
      </w:r>
      <w:proofErr w:type="spellEnd"/>
      <w:r w:rsidRPr="00DF705C">
        <w:rPr>
          <w:rFonts w:ascii="Calibri" w:eastAsia="Calibri" w:hAnsi="Calibri" w:cs="Calibri"/>
          <w:color w:val="000000"/>
          <w:kern w:val="0"/>
          <w:lang w:val="pl" w:eastAsia="pl-PL"/>
          <w14:ligatures w14:val="none"/>
        </w:rPr>
        <w:t xml:space="preserve"> i .pdf</w:t>
      </w:r>
    </w:p>
    <w:p w14:paraId="3AE95BC8"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przedstawia raport z ilością zdarzeń niepożądanych z uwzględnieniem podziału na:</w:t>
      </w:r>
    </w:p>
    <w:p w14:paraId="2572D98E"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okres</w:t>
      </w:r>
    </w:p>
    <w:p w14:paraId="4210E484"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komórkę organizacyjną</w:t>
      </w:r>
    </w:p>
    <w:p w14:paraId="1D1B842E"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typ zdarzenia </w:t>
      </w:r>
    </w:p>
    <w:p w14:paraId="43AAA596"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rejestrowanie zdarzeń istotnych</w:t>
      </w:r>
    </w:p>
    <w:p w14:paraId="049F5346"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prowadzenie rejestru ryzyka</w:t>
      </w:r>
    </w:p>
    <w:p w14:paraId="6F4A477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zgłaszanie </w:t>
      </w:r>
      <w:proofErr w:type="spellStart"/>
      <w:r w:rsidRPr="00DF705C">
        <w:rPr>
          <w:rFonts w:ascii="Calibri" w:eastAsia="Calibri" w:hAnsi="Calibri" w:cs="Calibri"/>
          <w:color w:val="000000"/>
          <w:kern w:val="0"/>
          <w:lang w:val="pl" w:eastAsia="pl-PL"/>
          <w14:ligatures w14:val="none"/>
        </w:rPr>
        <w:t>ryzyk</w:t>
      </w:r>
      <w:proofErr w:type="spellEnd"/>
      <w:r w:rsidRPr="00DF705C">
        <w:rPr>
          <w:rFonts w:ascii="Calibri" w:eastAsia="Calibri" w:hAnsi="Calibri" w:cs="Calibri"/>
          <w:color w:val="000000"/>
          <w:kern w:val="0"/>
          <w:lang w:val="pl" w:eastAsia="pl-PL"/>
          <w14:ligatures w14:val="none"/>
        </w:rPr>
        <w:t xml:space="preserve"> przez użytkowników</w:t>
      </w:r>
    </w:p>
    <w:p w14:paraId="0FA5AD4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akceptowanie i odrzucanie zgłoszonych </w:t>
      </w:r>
      <w:proofErr w:type="spellStart"/>
      <w:r w:rsidRPr="00DF705C">
        <w:rPr>
          <w:rFonts w:ascii="Calibri" w:eastAsia="Calibri" w:hAnsi="Calibri" w:cs="Calibri"/>
          <w:color w:val="000000"/>
          <w:kern w:val="0"/>
          <w:lang w:val="pl" w:eastAsia="pl-PL"/>
          <w14:ligatures w14:val="none"/>
        </w:rPr>
        <w:t>ryzyk</w:t>
      </w:r>
      <w:proofErr w:type="spellEnd"/>
    </w:p>
    <w:p w14:paraId="61F5440C"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zawiera listę wskaźników jakości zawartych w rozporządzeniu Ministra Zdrowia z dnia 10 września 2024 r. w sprawie wskaźników jakości opieki zdrowotnej z uwzględnieniem obszarów:</w:t>
      </w:r>
    </w:p>
    <w:p w14:paraId="19407699"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klinicznego</w:t>
      </w:r>
    </w:p>
    <w:p w14:paraId="5912972F"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zarządczego </w:t>
      </w:r>
    </w:p>
    <w:p w14:paraId="393ECA7B"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konsumenckiego</w:t>
      </w:r>
    </w:p>
    <w:p w14:paraId="38EA9372"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tworzenie raportów z wykorzystaniem wskaźników jakości </w:t>
      </w:r>
    </w:p>
    <w:p w14:paraId="1A275030"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gromadzenie oraz wyświetlanie wyników ankiet (z możliwością grupowania i filtrowania wyników według wskazanych pytań)</w:t>
      </w:r>
    </w:p>
    <w:p w14:paraId="713BF7C2"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przesłanych przez użytkowników systemu </w:t>
      </w:r>
    </w:p>
    <w:p w14:paraId="249CC1C4" w14:textId="77777777" w:rsidR="00423593" w:rsidRPr="00DF705C" w:rsidRDefault="00423593" w:rsidP="00423593">
      <w:pPr>
        <w:numPr>
          <w:ilvl w:val="0"/>
          <w:numId w:val="11"/>
        </w:numPr>
        <w:pBdr>
          <w:top w:val="nil"/>
          <w:left w:val="nil"/>
          <w:bottom w:val="nil"/>
          <w:right w:val="nil"/>
          <w:between w:val="nil"/>
        </w:pBdr>
        <w:spacing w:after="0" w:line="240" w:lineRule="auto"/>
        <w:contextualSpacing/>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przesłanych przez formularz dostępny bez konieczności logowania </w:t>
      </w:r>
    </w:p>
    <w:p w14:paraId="2CC25272"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tworzenie dokumentów na podstawie zebranych wyników ankiet </w:t>
      </w:r>
    </w:p>
    <w:p w14:paraId="35E1BBE0"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drukowanie wyników ankiet </w:t>
      </w:r>
    </w:p>
    <w:p w14:paraId="2FF15FC3" w14:textId="77777777" w:rsidR="00423593" w:rsidRPr="00DF705C" w:rsidRDefault="00423593" w:rsidP="00423593">
      <w:pPr>
        <w:numPr>
          <w:ilvl w:val="0"/>
          <w:numId w:val="8"/>
        </w:numPr>
        <w:pBdr>
          <w:top w:val="nil"/>
          <w:left w:val="nil"/>
          <w:bottom w:val="nil"/>
          <w:right w:val="nil"/>
          <w:between w:val="nil"/>
        </w:pBd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 opcją pominięcia drukowania odpowiedzi tekstowych</w:t>
      </w:r>
    </w:p>
    <w:p w14:paraId="59F3781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generowanie podsumowania wyników ankiet i wgranych raportów przez sztuczną inteligencję</w:t>
      </w:r>
    </w:p>
    <w:p w14:paraId="6C5298F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Dla ankiet udostępnionych za pomocą zewnętrznego formularza możliwość ręcznego dodawania wyników</w:t>
      </w:r>
    </w:p>
    <w:p w14:paraId="37C325A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tworzenie list kontrolnych </w:t>
      </w:r>
    </w:p>
    <w:p w14:paraId="5489580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oznaczanie pozycji na listach kontrolnych jako spełnione lub niespełnione </w:t>
      </w:r>
    </w:p>
    <w:p w14:paraId="3403F4B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Każda pozycja z listy kontrolnej może zostać opisana podstawą prawną </w:t>
      </w:r>
    </w:p>
    <w:p w14:paraId="16D0E6D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oznaczanie odbiorców i edytorów listy kontrolnej </w:t>
      </w:r>
    </w:p>
    <w:p w14:paraId="572E04CA" w14:textId="77777777" w:rsidR="00423593" w:rsidRPr="00EF2DF2" w:rsidRDefault="00423593" w:rsidP="00EF2DF2">
      <w:pPr>
        <w:spacing w:before="60" w:after="0" w:line="240" w:lineRule="auto"/>
        <w:jc w:val="both"/>
        <w:rPr>
          <w:rFonts w:eastAsia="Calibri" w:cstheme="minorHAnsi"/>
          <w:b/>
          <w:bCs/>
          <w:kern w:val="0"/>
          <w:lang w:val="pl" w:eastAsia="pl-PL"/>
          <w14:ligatures w14:val="none"/>
        </w:rPr>
      </w:pPr>
      <w:r w:rsidRPr="00EF2DF2">
        <w:rPr>
          <w:rFonts w:eastAsia="Calibri" w:cstheme="minorHAnsi"/>
          <w:b/>
          <w:bCs/>
          <w:kern w:val="0"/>
          <w:lang w:val="pl" w:eastAsia="pl-PL"/>
          <w14:ligatures w14:val="none"/>
        </w:rPr>
        <w:t xml:space="preserve">F. </w:t>
      </w:r>
      <w:r w:rsidRPr="00EF2DF2">
        <w:rPr>
          <w:rFonts w:eastAsia="Calibri" w:cstheme="minorHAnsi"/>
          <w:b/>
          <w:bCs/>
          <w:kern w:val="0"/>
          <w:shd w:val="clear" w:color="auto" w:fill="FFFFFF"/>
          <w:lang w:val="pl" w:eastAsia="pl-PL"/>
          <w14:ligatures w14:val="none"/>
        </w:rPr>
        <w:t xml:space="preserve">Funkcjonalność (moduł) </w:t>
      </w:r>
      <w:r w:rsidRPr="00EF2DF2">
        <w:rPr>
          <w:rFonts w:eastAsia="Calibri" w:cstheme="minorHAnsi"/>
          <w:b/>
          <w:bCs/>
          <w:kern w:val="0"/>
          <w:lang w:val="pl" w:eastAsia="pl-PL"/>
          <w14:ligatures w14:val="none"/>
        </w:rPr>
        <w:t>REPOZYTORIUM</w:t>
      </w:r>
    </w:p>
    <w:p w14:paraId="1B7AAA8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dodawanie dokumentów </w:t>
      </w:r>
    </w:p>
    <w:p w14:paraId="4BECBB28"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podgląd dokumentów w formacie .pdf, .</w:t>
      </w:r>
      <w:proofErr w:type="spellStart"/>
      <w:r w:rsidRPr="00DF705C">
        <w:rPr>
          <w:rFonts w:ascii="Calibri" w:eastAsia="Calibri" w:hAnsi="Calibri" w:cs="Calibri"/>
          <w:color w:val="000000"/>
          <w:kern w:val="0"/>
          <w:lang w:val="pl" w:eastAsia="pl-PL"/>
          <w14:ligatures w14:val="none"/>
        </w:rPr>
        <w:t>docx</w:t>
      </w:r>
      <w:proofErr w:type="spellEnd"/>
      <w:r w:rsidRPr="00DF705C">
        <w:rPr>
          <w:rFonts w:ascii="Calibri" w:eastAsia="Calibri" w:hAnsi="Calibri" w:cs="Calibri"/>
          <w:color w:val="000000"/>
          <w:kern w:val="0"/>
          <w:lang w:val="pl" w:eastAsia="pl-PL"/>
          <w14:ligatures w14:val="none"/>
        </w:rPr>
        <w:t>, .</w:t>
      </w:r>
      <w:proofErr w:type="spellStart"/>
      <w:r w:rsidRPr="00DF705C">
        <w:rPr>
          <w:rFonts w:ascii="Calibri" w:eastAsia="Calibri" w:hAnsi="Calibri" w:cs="Calibri"/>
          <w:color w:val="000000"/>
          <w:kern w:val="0"/>
          <w:lang w:val="pl" w:eastAsia="pl-PL"/>
          <w14:ligatures w14:val="none"/>
        </w:rPr>
        <w:t>xlsx</w:t>
      </w:r>
      <w:proofErr w:type="spellEnd"/>
    </w:p>
    <w:p w14:paraId="53D4DDA0"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tworzenie folderów i katalogowanie dokumentów</w:t>
      </w:r>
    </w:p>
    <w:p w14:paraId="284712C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dodawania komentarzy do dokumentów</w:t>
      </w:r>
    </w:p>
    <w:p w14:paraId="49A812FE"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Możliwość udostępniania dokumentów wskazanym użytkownikom i grupom użytkowników </w:t>
      </w:r>
    </w:p>
    <w:p w14:paraId="4FED64AD"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Możliwość potwierdzenia przeczytania dokumentu przez użytkownika</w:t>
      </w:r>
    </w:p>
    <w:p w14:paraId="613C28D9"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wyświetla listę użytkowników, którym został udostępniony dokument wraz ze statusem potwierdzenia przeczytania</w:t>
      </w:r>
    </w:p>
    <w:p w14:paraId="5BF7EB2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posiada wbudowany edytor dokumentów </w:t>
      </w:r>
    </w:p>
    <w:p w14:paraId="51059E65"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definiowanie nagłówków</w:t>
      </w:r>
    </w:p>
    <w:p w14:paraId="5F9A775C"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pobieranie dokumentów</w:t>
      </w:r>
    </w:p>
    <w:p w14:paraId="43E1E920"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drukowanie dokumentów</w:t>
      </w:r>
    </w:p>
    <w:p w14:paraId="4CB94F42"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 xml:space="preserve">System umożliwia określanie obszarów odziaływania dokumentów </w:t>
      </w:r>
    </w:p>
    <w:p w14:paraId="7C22809F"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określanie daty przypomnienia o aktualizacji procedury</w:t>
      </w:r>
    </w:p>
    <w:p w14:paraId="52AD584F"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color w:val="000000"/>
          <w:kern w:val="0"/>
          <w:lang w:val="pl" w:eastAsia="pl-PL"/>
          <w14:ligatures w14:val="none"/>
        </w:rPr>
      </w:pPr>
      <w:r w:rsidRPr="00DF705C">
        <w:rPr>
          <w:rFonts w:ascii="Calibri" w:eastAsia="Calibri" w:hAnsi="Calibri" w:cs="Calibri"/>
          <w:color w:val="000000"/>
          <w:kern w:val="0"/>
          <w:lang w:val="pl" w:eastAsia="pl-PL"/>
          <w14:ligatures w14:val="none"/>
        </w:rPr>
        <w:t>System umożliwia przypinanie załączników do dokumentów</w:t>
      </w:r>
    </w:p>
    <w:p w14:paraId="5F21B4FA"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 </w:t>
      </w:r>
      <w:proofErr w:type="spellStart"/>
      <w:r w:rsidRPr="00DF705C">
        <w:rPr>
          <w:rFonts w:ascii="Calibri" w:eastAsia="Calibri" w:hAnsi="Calibri" w:cs="Calibri"/>
          <w:kern w:val="0"/>
          <w:lang w:val="pl" w:eastAsia="pl-PL"/>
          <w14:ligatures w14:val="none"/>
        </w:rPr>
        <w:t>umożliwa</w:t>
      </w:r>
      <w:proofErr w:type="spellEnd"/>
      <w:r w:rsidRPr="00DF705C">
        <w:rPr>
          <w:rFonts w:ascii="Calibri" w:eastAsia="Calibri" w:hAnsi="Calibri" w:cs="Calibri"/>
          <w:kern w:val="0"/>
          <w:lang w:val="pl" w:eastAsia="pl-PL"/>
          <w14:ligatures w14:val="none"/>
        </w:rPr>
        <w:t xml:space="preserve"> tworzenie </w:t>
      </w:r>
      <w:proofErr w:type="spellStart"/>
      <w:r w:rsidRPr="00DF705C">
        <w:rPr>
          <w:rFonts w:ascii="Calibri" w:eastAsia="Calibri" w:hAnsi="Calibri" w:cs="Calibri"/>
          <w:kern w:val="0"/>
          <w:lang w:val="pl" w:eastAsia="pl-PL"/>
          <w14:ligatures w14:val="none"/>
        </w:rPr>
        <w:t>obaszarów</w:t>
      </w:r>
      <w:proofErr w:type="spellEnd"/>
      <w:r w:rsidRPr="00DF705C">
        <w:rPr>
          <w:rFonts w:ascii="Calibri" w:eastAsia="Calibri" w:hAnsi="Calibri" w:cs="Calibri"/>
          <w:kern w:val="0"/>
          <w:lang w:val="pl" w:eastAsia="pl-PL"/>
          <w14:ligatures w14:val="none"/>
        </w:rPr>
        <w:t xml:space="preserve"> w repozytorium dokumentów, służących do zarządzania uprawnieniami w zakresie dodawania i modyfikacji ich zawartości </w:t>
      </w:r>
    </w:p>
    <w:p w14:paraId="2B28B257" w14:textId="77777777" w:rsidR="00423593" w:rsidRPr="00DF705C" w:rsidRDefault="00423593" w:rsidP="00423593">
      <w:pPr>
        <w:numPr>
          <w:ilvl w:val="0"/>
          <w:numId w:val="4"/>
        </w:numPr>
        <w:pBdr>
          <w:top w:val="nil"/>
          <w:left w:val="nil"/>
          <w:bottom w:val="nil"/>
          <w:right w:val="nil"/>
          <w:between w:val="nil"/>
        </w:pBdr>
        <w:spacing w:after="0" w:line="240" w:lineRule="auto"/>
        <w:jc w:val="both"/>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lastRenderedPageBreak/>
        <w:t xml:space="preserve">Możliwość udostępniania zawartości całych folderów wskazanym użytkownikom i grupom użytkowników </w:t>
      </w:r>
    </w:p>
    <w:p w14:paraId="534E6D13" w14:textId="77777777" w:rsidR="00423593" w:rsidRPr="00DF705C" w:rsidRDefault="00423593" w:rsidP="00423593">
      <w:pPr>
        <w:spacing w:after="0" w:line="240" w:lineRule="auto"/>
        <w:jc w:val="both"/>
        <w:rPr>
          <w:rFonts w:ascii="Calibri" w:eastAsia="Calibri" w:hAnsi="Calibri" w:cs="Calibri"/>
          <w:kern w:val="0"/>
          <w:lang w:val="pl" w:eastAsia="pl-PL"/>
          <w14:ligatures w14:val="none"/>
        </w:rPr>
      </w:pPr>
    </w:p>
    <w:p w14:paraId="02BB57F5" w14:textId="695D925A" w:rsidR="00423593" w:rsidRPr="00EF2DF2" w:rsidRDefault="00EF2DF2" w:rsidP="00423593">
      <w:pPr>
        <w:spacing w:after="0" w:line="240" w:lineRule="auto"/>
        <w:jc w:val="both"/>
        <w:rPr>
          <w:rFonts w:ascii="Calibri" w:eastAsia="Calibri" w:hAnsi="Calibri" w:cs="Calibri"/>
          <w:b/>
          <w:bCs/>
          <w:kern w:val="0"/>
          <w:lang w:val="pl" w:eastAsia="pl-PL"/>
          <w14:ligatures w14:val="none"/>
        </w:rPr>
      </w:pPr>
      <w:r w:rsidRPr="00EF2DF2">
        <w:rPr>
          <w:rFonts w:ascii="Calibri" w:eastAsia="Calibri" w:hAnsi="Calibri" w:cs="Calibri"/>
          <w:b/>
          <w:bCs/>
          <w:kern w:val="0"/>
          <w:lang w:val="pl" w:eastAsia="pl-PL"/>
          <w14:ligatures w14:val="none"/>
        </w:rPr>
        <w:t>IV. Wymagania dotyczące realizacji  analiz bezpieczeństwa, wdrożenia, szkoleń</w:t>
      </w:r>
    </w:p>
    <w:p w14:paraId="3165B73C" w14:textId="77777777" w:rsidR="00423593" w:rsidRPr="00EF2DF2" w:rsidRDefault="00423593" w:rsidP="00EF2DF2">
      <w:pPr>
        <w:spacing w:before="60" w:after="0" w:line="240" w:lineRule="auto"/>
        <w:jc w:val="both"/>
        <w:rPr>
          <w:rFonts w:ascii="Calibri" w:eastAsia="Calibri" w:hAnsi="Calibri" w:cs="Calibri"/>
          <w:b/>
          <w:bCs/>
          <w:kern w:val="0"/>
          <w:lang w:val="pl" w:eastAsia="pl-PL"/>
          <w14:ligatures w14:val="none"/>
        </w:rPr>
      </w:pPr>
      <w:r w:rsidRPr="00EF2DF2">
        <w:rPr>
          <w:rFonts w:ascii="Calibri" w:eastAsia="Calibri" w:hAnsi="Calibri" w:cs="Calibri"/>
          <w:b/>
          <w:bCs/>
          <w:kern w:val="0"/>
          <w:lang w:val="pl" w:eastAsia="pl-PL"/>
          <w14:ligatures w14:val="none"/>
        </w:rPr>
        <w:t xml:space="preserve">OBSZAR PIERWSZY </w:t>
      </w:r>
    </w:p>
    <w:p w14:paraId="26334E5E" w14:textId="6DB40D6F" w:rsidR="00423593" w:rsidRPr="00DF705C" w:rsidRDefault="00423593" w:rsidP="00423593">
      <w:pPr>
        <w:numPr>
          <w:ilvl w:val="0"/>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polityki i procedury systemu zarządzania ryzykiem</w:t>
      </w:r>
      <w:r w:rsidR="00EF2DF2">
        <w:rPr>
          <w:rFonts w:ascii="Calibri" w:eastAsia="Calibri" w:hAnsi="Calibri" w:cs="Calibri"/>
          <w:kern w:val="0"/>
          <w:lang w:val="pl" w:eastAsia="pl-PL"/>
          <w14:ligatures w14:val="none"/>
        </w:rPr>
        <w:t>,</w:t>
      </w:r>
      <w:r w:rsidRPr="00DF705C">
        <w:rPr>
          <w:rFonts w:ascii="Calibri" w:eastAsia="Calibri" w:hAnsi="Calibri" w:cs="Calibri"/>
          <w:kern w:val="0"/>
          <w:lang w:val="pl" w:eastAsia="pl-PL"/>
          <w14:ligatures w14:val="none"/>
        </w:rPr>
        <w:t xml:space="preserve"> w tym:</w:t>
      </w:r>
    </w:p>
    <w:p w14:paraId="19523043"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polityki i procedury zarządzania ryzykiem;</w:t>
      </w:r>
    </w:p>
    <w:p w14:paraId="01123217"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Identyfikacja kluczowych procesów biznesowych oraz wspierających je zasobów informacyjnych teleinformatycznych, organizacyjno-prawnych, osobowych i łańcucha dostaw wypracowanych wspólnie przez wykonawcę z czynnym udziałem pracowników zamawiającego</w:t>
      </w:r>
    </w:p>
    <w:p w14:paraId="3218553A"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Identyfikacja </w:t>
      </w:r>
      <w:proofErr w:type="spellStart"/>
      <w:r w:rsidRPr="00DF705C">
        <w:rPr>
          <w:rFonts w:ascii="Calibri" w:eastAsia="Calibri" w:hAnsi="Calibri" w:cs="Calibri"/>
          <w:kern w:val="0"/>
          <w:lang w:val="pl" w:eastAsia="pl-PL"/>
          <w14:ligatures w14:val="none"/>
        </w:rPr>
        <w:t>ryzyk</w:t>
      </w:r>
      <w:proofErr w:type="spellEnd"/>
      <w:r w:rsidRPr="00DF705C">
        <w:rPr>
          <w:rFonts w:ascii="Calibri" w:eastAsia="Calibri" w:hAnsi="Calibri" w:cs="Calibri"/>
          <w:kern w:val="0"/>
          <w:lang w:val="pl" w:eastAsia="pl-PL"/>
          <w14:ligatures w14:val="none"/>
        </w:rPr>
        <w:t xml:space="preserve"> usług kluczowych (udzielenie świadczeń zdrowotnych i gospodarka produktami leczniczymi i wyrobami medycznymi) w kontekście ustawy o krajowym systemie cyberbezpieczeństwa (KSC) i dyrektywy NIS2, we współpracy zamawiającym;</w:t>
      </w:r>
    </w:p>
    <w:p w14:paraId="6A8A66BD"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przez  wykonawcę metodyki szacowania ryzyka;</w:t>
      </w:r>
    </w:p>
    <w:p w14:paraId="5A944FBD"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Nadzór wykonawcy nad przeprowadzeniem przez pracowników zamawiającego pierwszego oszacowania prawdopodobieństwa  materializacji wystąpienia ryzyka oraz jego wpływu na prowadzenie biznesu;</w:t>
      </w:r>
    </w:p>
    <w:p w14:paraId="06C3FD8D" w14:textId="77777777" w:rsidR="00423593" w:rsidRPr="00DF705C" w:rsidRDefault="00423593" w:rsidP="00423593">
      <w:pPr>
        <w:numPr>
          <w:ilvl w:val="0"/>
          <w:numId w:val="12"/>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Nadzór wykonawcy nad przeprowadzeniem przez pracowników zamawiającego analizy ryzyka, mającej na celu przygotowanie wniosków, które zawierają plany ograniczenia ryzyka wraz z propozycją konkretnych działań minimalizujących skutki wystąpienia ryzyka</w:t>
      </w:r>
    </w:p>
    <w:p w14:paraId="3E6C6688" w14:textId="77777777" w:rsidR="00423593" w:rsidRPr="00DF705C" w:rsidRDefault="00423593" w:rsidP="00423593">
      <w:pPr>
        <w:numPr>
          <w:ilvl w:val="0"/>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procedury monitorowania i obsługi incydentów w kontekście wymagań ustawy o KSC z uwzględnieniem dyrektywy NIS2.</w:t>
      </w:r>
    </w:p>
    <w:p w14:paraId="5FA63A68" w14:textId="49BAB1E4" w:rsidR="00423593" w:rsidRPr="00DF705C" w:rsidRDefault="00423593" w:rsidP="00423593">
      <w:pPr>
        <w:numPr>
          <w:ilvl w:val="0"/>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wraz z przekazaniem praw autorskich dokumentacji systemu zarządzania bezpieczeństwa informacji (SZBI) zgodnie z wymaganiami ustawy z dnia 17 lutego 2005 roku o informatyzacji działalności podmiotów realizujących zadania publiczne (</w:t>
      </w:r>
      <w:r w:rsidR="00EF2DF2">
        <w:rPr>
          <w:rFonts w:ascii="Calibri" w:eastAsia="Calibri" w:hAnsi="Calibri" w:cs="Calibri"/>
          <w:kern w:val="0"/>
          <w:lang w:val="pl" w:eastAsia="pl-PL"/>
          <w14:ligatures w14:val="none"/>
        </w:rPr>
        <w:t>Dz</w:t>
      </w:r>
      <w:r w:rsidRPr="00DF705C">
        <w:rPr>
          <w:rFonts w:ascii="Calibri" w:eastAsia="Calibri" w:hAnsi="Calibri" w:cs="Calibri"/>
          <w:kern w:val="0"/>
          <w:lang w:val="pl" w:eastAsia="pl-PL"/>
          <w14:ligatures w14:val="none"/>
        </w:rPr>
        <w:t>.</w:t>
      </w:r>
      <w:r w:rsidR="00EF2DF2">
        <w:rPr>
          <w:rFonts w:ascii="Calibri" w:eastAsia="Calibri" w:hAnsi="Calibri" w:cs="Calibri"/>
          <w:kern w:val="0"/>
          <w:lang w:val="pl" w:eastAsia="pl-PL"/>
          <w14:ligatures w14:val="none"/>
        </w:rPr>
        <w:t xml:space="preserve"> U</w:t>
      </w:r>
      <w:r w:rsidRPr="00DF705C">
        <w:rPr>
          <w:rFonts w:ascii="Calibri" w:eastAsia="Calibri" w:hAnsi="Calibri" w:cs="Calibri"/>
          <w:kern w:val="0"/>
          <w:lang w:val="pl" w:eastAsia="pl-PL"/>
          <w14:ligatures w14:val="none"/>
        </w:rPr>
        <w:t>.</w:t>
      </w:r>
      <w:r w:rsidR="00EF2DF2">
        <w:rPr>
          <w:rFonts w:ascii="Calibri" w:eastAsia="Calibri" w:hAnsi="Calibri" w:cs="Calibri"/>
          <w:kern w:val="0"/>
          <w:lang w:val="pl" w:eastAsia="pl-PL"/>
          <w14:ligatures w14:val="none"/>
        </w:rPr>
        <w:t xml:space="preserve"> </w:t>
      </w:r>
      <w:r w:rsidRPr="00DF705C">
        <w:rPr>
          <w:rFonts w:ascii="Calibri" w:eastAsia="Calibri" w:hAnsi="Calibri" w:cs="Calibri"/>
          <w:kern w:val="0"/>
          <w:lang w:val="pl" w:eastAsia="pl-PL"/>
          <w14:ligatures w14:val="none"/>
        </w:rPr>
        <w:t>z 2021 r</w:t>
      </w:r>
      <w:r w:rsidR="00EF2DF2">
        <w:rPr>
          <w:rFonts w:ascii="Calibri" w:eastAsia="Calibri" w:hAnsi="Calibri" w:cs="Calibri"/>
          <w:kern w:val="0"/>
          <w:lang w:val="pl" w:eastAsia="pl-PL"/>
          <w14:ligatures w14:val="none"/>
        </w:rPr>
        <w:t>.</w:t>
      </w:r>
      <w:r w:rsidRPr="00DF705C">
        <w:rPr>
          <w:rFonts w:ascii="Calibri" w:eastAsia="Calibri" w:hAnsi="Calibri" w:cs="Calibri"/>
          <w:kern w:val="0"/>
          <w:lang w:val="pl" w:eastAsia="pl-PL"/>
          <w14:ligatures w14:val="none"/>
        </w:rPr>
        <w:t xml:space="preserve"> po</w:t>
      </w:r>
      <w:r w:rsidR="00EF2DF2">
        <w:rPr>
          <w:rFonts w:ascii="Calibri" w:eastAsia="Calibri" w:hAnsi="Calibri" w:cs="Calibri"/>
          <w:kern w:val="0"/>
          <w:lang w:val="pl" w:eastAsia="pl-PL"/>
          <w14:ligatures w14:val="none"/>
        </w:rPr>
        <w:t>z.</w:t>
      </w:r>
      <w:r w:rsidRPr="00DF705C">
        <w:rPr>
          <w:rFonts w:ascii="Calibri" w:eastAsia="Calibri" w:hAnsi="Calibri" w:cs="Calibri"/>
          <w:kern w:val="0"/>
          <w:lang w:val="pl" w:eastAsia="pl-PL"/>
          <w14:ligatures w14:val="none"/>
        </w:rPr>
        <w:t xml:space="preserve"> 270), rozporządzenia Rady Ministrów z dnia 21 maja 2024 roku w sprawie krajowych RAM interoperacyjności, minimalnych wymagań dla rejestrów publicznych i wymiany informacji w postaci elektronicznej oraz minimalnych wymagań dla systemów teleinformatycznych (</w:t>
      </w:r>
      <w:r w:rsidR="00EF2DF2">
        <w:rPr>
          <w:rFonts w:ascii="Calibri" w:eastAsia="Calibri" w:hAnsi="Calibri" w:cs="Calibri"/>
          <w:kern w:val="0"/>
          <w:lang w:val="pl" w:eastAsia="pl-PL"/>
          <w14:ligatures w14:val="none"/>
        </w:rPr>
        <w:t>Dz. U</w:t>
      </w:r>
      <w:r w:rsidRPr="00DF705C">
        <w:rPr>
          <w:rFonts w:ascii="Calibri" w:eastAsia="Calibri" w:hAnsi="Calibri" w:cs="Calibri"/>
          <w:kern w:val="0"/>
          <w:lang w:val="pl" w:eastAsia="pl-PL"/>
          <w14:ligatures w14:val="none"/>
        </w:rPr>
        <w:t>.</w:t>
      </w:r>
      <w:r w:rsidR="00EF2DF2">
        <w:rPr>
          <w:rFonts w:ascii="Calibri" w:eastAsia="Calibri" w:hAnsi="Calibri" w:cs="Calibri"/>
          <w:kern w:val="0"/>
          <w:lang w:val="pl" w:eastAsia="pl-PL"/>
          <w14:ligatures w14:val="none"/>
        </w:rPr>
        <w:t xml:space="preserve"> </w:t>
      </w:r>
      <w:r w:rsidRPr="00DF705C">
        <w:rPr>
          <w:rFonts w:ascii="Calibri" w:eastAsia="Calibri" w:hAnsi="Calibri" w:cs="Calibri"/>
          <w:kern w:val="0"/>
          <w:lang w:val="pl" w:eastAsia="pl-PL"/>
          <w14:ligatures w14:val="none"/>
        </w:rPr>
        <w:t>z 2024</w:t>
      </w:r>
      <w:r w:rsidR="00EF2DF2">
        <w:rPr>
          <w:rFonts w:ascii="Calibri" w:eastAsia="Calibri" w:hAnsi="Calibri" w:cs="Calibri"/>
          <w:kern w:val="0"/>
          <w:lang w:val="pl" w:eastAsia="pl-PL"/>
          <w14:ligatures w14:val="none"/>
        </w:rPr>
        <w:t xml:space="preserve"> </w:t>
      </w:r>
      <w:r w:rsidRPr="00DF705C">
        <w:rPr>
          <w:rFonts w:ascii="Calibri" w:eastAsia="Calibri" w:hAnsi="Calibri" w:cs="Calibri"/>
          <w:kern w:val="0"/>
          <w:lang w:val="pl" w:eastAsia="pl-PL"/>
          <w14:ligatures w14:val="none"/>
        </w:rPr>
        <w:t>r</w:t>
      </w:r>
      <w:r w:rsidR="00EF2DF2">
        <w:rPr>
          <w:rFonts w:ascii="Calibri" w:eastAsia="Calibri" w:hAnsi="Calibri" w:cs="Calibri"/>
          <w:kern w:val="0"/>
          <w:lang w:val="pl" w:eastAsia="pl-PL"/>
          <w14:ligatures w14:val="none"/>
        </w:rPr>
        <w:t xml:space="preserve">. </w:t>
      </w:r>
      <w:r w:rsidRPr="00DF705C">
        <w:rPr>
          <w:rFonts w:ascii="Calibri" w:eastAsia="Calibri" w:hAnsi="Calibri" w:cs="Calibri"/>
          <w:kern w:val="0"/>
          <w:lang w:val="pl" w:eastAsia="pl-PL"/>
          <w14:ligatures w14:val="none"/>
        </w:rPr>
        <w:t>poz.773), oraz ustawy z dnia 5 lipca 2018 roku o krajowym systemie cyberbezpieczeństwa (</w:t>
      </w:r>
      <w:r w:rsidR="00EF2DF2">
        <w:rPr>
          <w:rFonts w:ascii="Calibri" w:eastAsia="Calibri" w:hAnsi="Calibri" w:cs="Calibri"/>
          <w:kern w:val="0"/>
          <w:lang w:val="pl" w:eastAsia="pl-PL"/>
          <w14:ligatures w14:val="none"/>
        </w:rPr>
        <w:t>Dz</w:t>
      </w:r>
      <w:r w:rsidRPr="00DF705C">
        <w:rPr>
          <w:rFonts w:ascii="Calibri" w:eastAsia="Calibri" w:hAnsi="Calibri" w:cs="Calibri"/>
          <w:kern w:val="0"/>
          <w:lang w:val="pl" w:eastAsia="pl-PL"/>
          <w14:ligatures w14:val="none"/>
        </w:rPr>
        <w:t>.</w:t>
      </w:r>
      <w:r w:rsidR="00EF2DF2">
        <w:rPr>
          <w:rFonts w:ascii="Calibri" w:eastAsia="Calibri" w:hAnsi="Calibri" w:cs="Calibri"/>
          <w:kern w:val="0"/>
          <w:lang w:val="pl" w:eastAsia="pl-PL"/>
          <w14:ligatures w14:val="none"/>
        </w:rPr>
        <w:t xml:space="preserve"> U</w:t>
      </w:r>
      <w:r w:rsidRPr="00DF705C">
        <w:rPr>
          <w:rFonts w:ascii="Calibri" w:eastAsia="Calibri" w:hAnsi="Calibri" w:cs="Calibri"/>
          <w:kern w:val="0"/>
          <w:lang w:val="pl" w:eastAsia="pl-PL"/>
          <w14:ligatures w14:val="none"/>
        </w:rPr>
        <w:t>.</w:t>
      </w:r>
      <w:r w:rsidR="00EF2DF2">
        <w:rPr>
          <w:rFonts w:ascii="Calibri" w:eastAsia="Calibri" w:hAnsi="Calibri" w:cs="Calibri"/>
          <w:kern w:val="0"/>
          <w:lang w:val="pl" w:eastAsia="pl-PL"/>
          <w14:ligatures w14:val="none"/>
        </w:rPr>
        <w:t xml:space="preserve"> </w:t>
      </w:r>
      <w:r w:rsidRPr="00DF705C">
        <w:rPr>
          <w:rFonts w:ascii="Calibri" w:eastAsia="Calibri" w:hAnsi="Calibri" w:cs="Calibri"/>
          <w:kern w:val="0"/>
          <w:lang w:val="pl" w:eastAsia="pl-PL"/>
          <w14:ligatures w14:val="none"/>
        </w:rPr>
        <w:t>z 2020 r</w:t>
      </w:r>
      <w:r w:rsidR="00EF2DF2">
        <w:rPr>
          <w:rFonts w:ascii="Calibri" w:eastAsia="Calibri" w:hAnsi="Calibri" w:cs="Calibri"/>
          <w:kern w:val="0"/>
          <w:lang w:val="pl" w:eastAsia="pl-PL"/>
          <w14:ligatures w14:val="none"/>
        </w:rPr>
        <w:t>.</w:t>
      </w:r>
      <w:r w:rsidRPr="00DF705C">
        <w:rPr>
          <w:rFonts w:ascii="Calibri" w:eastAsia="Calibri" w:hAnsi="Calibri" w:cs="Calibri"/>
          <w:kern w:val="0"/>
          <w:lang w:val="pl" w:eastAsia="pl-PL"/>
          <w14:ligatures w14:val="none"/>
        </w:rPr>
        <w:t xml:space="preserve"> poz.1369 z 2021 roku poz. 2333 i 2445 oraz z 2022 r. poz. 655) o którym mowa w artykule 5 ustawy  wraz z asystą wdrożeniową w procesie wprowadzania tej dokumentacji dostosowania.</w:t>
      </w:r>
      <w:r w:rsidRPr="00DF705C">
        <w:rPr>
          <w:rFonts w:ascii="Calibri" w:eastAsia="Calibri" w:hAnsi="Calibri" w:cs="Calibri"/>
          <w:kern w:val="0"/>
          <w:lang w:val="pl" w:eastAsia="pl-PL"/>
          <w14:ligatures w14:val="none"/>
        </w:rPr>
        <w:br/>
        <w:t>Opracowanie dokumentacji SZBI obejmuje co najmniej następujące dokumenty:</w:t>
      </w:r>
    </w:p>
    <w:p w14:paraId="071BA12B"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PBI-polityka zintegrowanego systemu zarządzania; </w:t>
      </w:r>
    </w:p>
    <w:p w14:paraId="4A02ABFD"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PBI- Księga zintegrowanego systemu zarządzania; </w:t>
      </w:r>
    </w:p>
    <w:p w14:paraId="638CD9AE"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deklaracja stosowania; </w:t>
      </w:r>
    </w:p>
    <w:p w14:paraId="2D87E112"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 nadzór nad udokumentowanymi informacjami; </w:t>
      </w:r>
    </w:p>
    <w:p w14:paraId="50D248DA"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procedura – audyt wewnętrzny;</w:t>
      </w:r>
    </w:p>
    <w:p w14:paraId="2E41C0D1"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 przegląd zarządzania; </w:t>
      </w:r>
    </w:p>
    <w:p w14:paraId="2B8EE1CD"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zarządzanie podatnościami; </w:t>
      </w:r>
    </w:p>
    <w:p w14:paraId="23794114"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instrukcja- instrukcja zabezpieczenia materiału dowodowego; </w:t>
      </w:r>
    </w:p>
    <w:p w14:paraId="7DC25A4E"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rejestr – rejestr zdarzeń i incydentów (wzór); </w:t>
      </w:r>
    </w:p>
    <w:p w14:paraId="240F4B76"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bookmarkStart w:id="0" w:name="_Hlk218757465"/>
      <w:r w:rsidRPr="00DF705C">
        <w:rPr>
          <w:rFonts w:ascii="Calibri" w:eastAsia="Calibri" w:hAnsi="Calibri" w:cs="Calibri"/>
          <w:kern w:val="0"/>
          <w:lang w:val="pl" w:eastAsia="pl-PL"/>
          <w14:ligatures w14:val="none"/>
        </w:rPr>
        <w:t xml:space="preserve">Procedura </w:t>
      </w:r>
      <w:bookmarkEnd w:id="0"/>
      <w:r w:rsidRPr="00DF705C">
        <w:rPr>
          <w:rFonts w:ascii="Calibri" w:eastAsia="Calibri" w:hAnsi="Calibri" w:cs="Calibri"/>
          <w:kern w:val="0"/>
          <w:lang w:val="pl" w:eastAsia="pl-PL"/>
          <w14:ligatures w14:val="none"/>
        </w:rPr>
        <w:t xml:space="preserve">- Zarządzanie incydentami bezpieczeństwa; </w:t>
      </w:r>
    </w:p>
    <w:p w14:paraId="79CEC1B5"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 zarządzanie nośnikami informacji; </w:t>
      </w:r>
    </w:p>
    <w:p w14:paraId="0BEA46C6"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Procedura – zarządzanie bezpieczeństwem zasobów ludzkich;</w:t>
      </w:r>
    </w:p>
    <w:p w14:paraId="35A9E3E3"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Polityka dostępu do środowiska teleinformatycznego; </w:t>
      </w:r>
    </w:p>
    <w:p w14:paraId="519839A8"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polityka bezpieczeństwa informacji dla wykonawców zewnętrznych; </w:t>
      </w:r>
    </w:p>
    <w:p w14:paraId="57E8B2BA"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 działania korygujące; </w:t>
      </w:r>
    </w:p>
    <w:p w14:paraId="151D7B77"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polityka pozyskania, rozwoju i utrzymania systemów ;</w:t>
      </w:r>
    </w:p>
    <w:p w14:paraId="27163B4E"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 monitorowanie skuteczności zintegrowanego systemu zarządzania; </w:t>
      </w:r>
    </w:p>
    <w:p w14:paraId="1AEDE638"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lastRenderedPageBreak/>
        <w:t xml:space="preserve">procedura - zarządzanie wyjątkami bezpieczeństwa informacji; </w:t>
      </w:r>
    </w:p>
    <w:p w14:paraId="33A5C5BD"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słownik - słownik definicji skrótów; </w:t>
      </w:r>
    </w:p>
    <w:p w14:paraId="799FC3DD"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procedura- zasady postępowania z informacjami – zmiany; </w:t>
      </w:r>
    </w:p>
    <w:p w14:paraId="0129FE2F"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polityka i metodyka zarządzania ryzykiem; </w:t>
      </w:r>
    </w:p>
    <w:p w14:paraId="4308FF28" w14:textId="77777777" w:rsidR="00423593" w:rsidRPr="00DF705C" w:rsidRDefault="00423593" w:rsidP="00EF2DF2">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polityka nadawania, odbierania i modyfikacji uprawnień</w:t>
      </w:r>
    </w:p>
    <w:p w14:paraId="2160B7F8" w14:textId="553858D0" w:rsidR="00423593" w:rsidRPr="00EF2DF2" w:rsidRDefault="00423593" w:rsidP="00423593">
      <w:pPr>
        <w:numPr>
          <w:ilvl w:val="1"/>
          <w:numId w:val="13"/>
        </w:numPr>
        <w:spacing w:after="0" w:line="240" w:lineRule="auto"/>
        <w:ind w:left="641" w:hanging="284"/>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opracowanie wzorów formularzy i rejestrów będących integralną częścią wyżej wymienionych dokumentów</w:t>
      </w:r>
    </w:p>
    <w:p w14:paraId="167E7785" w14:textId="77777777" w:rsidR="00423593" w:rsidRPr="00DF705C" w:rsidRDefault="00423593" w:rsidP="00423593">
      <w:pPr>
        <w:numPr>
          <w:ilvl w:val="0"/>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Asysta wdrożeniowa obejmuje szkolenia.</w:t>
      </w:r>
    </w:p>
    <w:p w14:paraId="0CBBD54E"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Pięć bloków szkoleniowych po 4 godziny lekcyjne (45 minut) realizowany w trybie online; </w:t>
      </w:r>
    </w:p>
    <w:p w14:paraId="1CF2B65A"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60 godzin pracy certyfikowanych audytorów systemu zarządzania bezpieczeństwa informacji (zgodnie z ISO 270001 i 27 799). Podstawową formą asysty wdrożeniowej jest praca zdalna (on-line).</w:t>
      </w:r>
    </w:p>
    <w:p w14:paraId="264A6A32" w14:textId="77777777" w:rsidR="00423593" w:rsidRPr="00DF705C" w:rsidRDefault="00423593" w:rsidP="00423593">
      <w:pPr>
        <w:numPr>
          <w:ilvl w:val="0"/>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Przeprowadzenie szkoleń dla kadry zarządzającej oraz osób zatrudnionych u zamawiającego w zakresie podstawowej świadomości bezpieczeństwa informacji oraz cyberbezpieczeństwa</w:t>
      </w:r>
      <w:r>
        <w:rPr>
          <w:rFonts w:ascii="Calibri" w:eastAsia="Calibri" w:hAnsi="Calibri" w:cs="Calibri"/>
          <w:kern w:val="0"/>
          <w:lang w:val="pl" w:eastAsia="pl-PL"/>
          <w14:ligatures w14:val="none"/>
        </w:rPr>
        <w:t xml:space="preserve"> wraz z zastosowaniem we wdrażanym systemie</w:t>
      </w:r>
      <w:r w:rsidRPr="00DF705C">
        <w:rPr>
          <w:rFonts w:ascii="Calibri" w:eastAsia="Calibri" w:hAnsi="Calibri" w:cs="Calibri"/>
          <w:kern w:val="0"/>
          <w:lang w:val="pl" w:eastAsia="pl-PL"/>
          <w14:ligatures w14:val="none"/>
        </w:rPr>
        <w:t xml:space="preserve">, a w tym: </w:t>
      </w:r>
    </w:p>
    <w:p w14:paraId="0FD8CF4B"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cyberbezpieczeństwo w PWDL </w:t>
      </w:r>
    </w:p>
    <w:p w14:paraId="0B951C88"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analiza ryzyka i zapewnienie ciągłości działania PWDL</w:t>
      </w:r>
    </w:p>
    <w:p w14:paraId="72744E4B" w14:textId="77777777" w:rsidR="00423593" w:rsidRPr="00DF705C" w:rsidRDefault="00423593" w:rsidP="00423593">
      <w:pPr>
        <w:numPr>
          <w:ilvl w:val="1"/>
          <w:numId w:val="13"/>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obszary cyberbezpieczeństwa</w:t>
      </w:r>
    </w:p>
    <w:p w14:paraId="72EC789F"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Zakres  szkolenia dla pracowników i współpracowników zamawiającego: </w:t>
      </w:r>
    </w:p>
    <w:p w14:paraId="74DC62D2" w14:textId="77777777" w:rsidR="00423593" w:rsidRPr="00DF705C" w:rsidRDefault="00423593" w:rsidP="00423593">
      <w:pPr>
        <w:numPr>
          <w:ilvl w:val="1"/>
          <w:numId w:val="14"/>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podstawowe zasady bezpiecznego korzystania z zasobów informacyjnych w cyberprzestrzeni </w:t>
      </w:r>
    </w:p>
    <w:p w14:paraId="45C80441" w14:textId="77777777" w:rsidR="00423593" w:rsidRPr="00DF705C" w:rsidRDefault="00423593" w:rsidP="00423593">
      <w:pPr>
        <w:numPr>
          <w:ilvl w:val="1"/>
          <w:numId w:val="14"/>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przykładowe zagrożenia w cyberprzestrzeni dla użytkowników zasobów informacyjnych</w:t>
      </w:r>
    </w:p>
    <w:p w14:paraId="25581618"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Wymagane jest przeprowadzenie tego szkolenia dla poszczególnych grup personelu PWDL takich jak lekarze pielęgniarki personel techniczny.</w:t>
      </w:r>
    </w:p>
    <w:p w14:paraId="3F546073"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Zamawiający zapewni udział personelu wyżej wymienionych szkoleniach - czas trwania szkolenia 3 godziny.</w:t>
      </w:r>
    </w:p>
    <w:p w14:paraId="2304EB6E"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Dopuszczalne są trzy formy wprowadzenia szkolenia:</w:t>
      </w:r>
    </w:p>
    <w:p w14:paraId="0EC891A9" w14:textId="77777777" w:rsidR="00423593" w:rsidRPr="00DF705C" w:rsidRDefault="00423593" w:rsidP="00423593">
      <w:pPr>
        <w:numPr>
          <w:ilvl w:val="0"/>
          <w:numId w:val="15"/>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stacjonarna – w siedzibie zamówionego </w:t>
      </w:r>
    </w:p>
    <w:p w14:paraId="3F88CACC" w14:textId="77777777" w:rsidR="00423593" w:rsidRPr="00DF705C" w:rsidRDefault="00423593" w:rsidP="00423593">
      <w:pPr>
        <w:numPr>
          <w:ilvl w:val="0"/>
          <w:numId w:val="15"/>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zdalna - online </w:t>
      </w:r>
    </w:p>
    <w:p w14:paraId="7DD8DC1B" w14:textId="77777777" w:rsidR="00423593" w:rsidRPr="00DF705C" w:rsidRDefault="00423593" w:rsidP="00423593">
      <w:pPr>
        <w:numPr>
          <w:ilvl w:val="0"/>
          <w:numId w:val="15"/>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hybrydowa</w:t>
      </w:r>
    </w:p>
    <w:p w14:paraId="4C9B0876" w14:textId="77777777" w:rsidR="00423593" w:rsidRPr="00EF2DF2" w:rsidRDefault="00423593" w:rsidP="00EF2DF2">
      <w:pPr>
        <w:spacing w:before="60" w:after="0" w:line="240" w:lineRule="auto"/>
        <w:jc w:val="both"/>
        <w:rPr>
          <w:rFonts w:ascii="Calibri" w:eastAsia="Calibri" w:hAnsi="Calibri" w:cs="Calibri"/>
          <w:b/>
          <w:bCs/>
          <w:kern w:val="0"/>
          <w:lang w:val="pl" w:eastAsia="pl-PL"/>
          <w14:ligatures w14:val="none"/>
        </w:rPr>
      </w:pPr>
      <w:r w:rsidRPr="00EF2DF2">
        <w:rPr>
          <w:rFonts w:ascii="Calibri" w:eastAsia="Calibri" w:hAnsi="Calibri" w:cs="Calibri"/>
          <w:b/>
          <w:bCs/>
          <w:kern w:val="0"/>
          <w:lang w:val="pl" w:eastAsia="pl-PL"/>
          <w14:ligatures w14:val="none"/>
        </w:rPr>
        <w:t>OBSZAR DRUGI</w:t>
      </w:r>
    </w:p>
    <w:p w14:paraId="72A085E8"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Przedmiotem zamówienia jest zakup kompleksowej usługi wdrożenia i doskonalenia u zamawiającego systemu planowania zarządzania ciągłością działania, opartego na analizie ryzyka ze szczególnym uwzględnieniem cyberbezpieczeństwa wspieranej systemem klasy ERM Enterprise Management, dedykowanym dla ochrony zdrowia, zakup licencji na używanie systemu klasy ERM wraz z usługą utrzymania.</w:t>
      </w:r>
    </w:p>
    <w:p w14:paraId="133E1CD4"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Zakres prac musi obejmować: </w:t>
      </w:r>
    </w:p>
    <w:p w14:paraId="50E4BB1E" w14:textId="77777777" w:rsidR="00423593" w:rsidRPr="00DF705C" w:rsidRDefault="00423593" w:rsidP="00423593">
      <w:pPr>
        <w:numPr>
          <w:ilvl w:val="0"/>
          <w:numId w:val="16"/>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zarządzanie ochroną prywatności (zgodnie z normami PN-EN ISO 27701,27707,29134), </w:t>
      </w:r>
    </w:p>
    <w:p w14:paraId="71EB6063" w14:textId="77777777" w:rsidR="00423593" w:rsidRPr="00DF705C" w:rsidRDefault="00423593" w:rsidP="00423593">
      <w:pPr>
        <w:numPr>
          <w:ilvl w:val="0"/>
          <w:numId w:val="16"/>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zarządzanie bezpieczeństwa informacji (zgodnie z normami PN-EN ISO 27799,27001,27002,27005), </w:t>
      </w:r>
    </w:p>
    <w:p w14:paraId="6DDDA4C8" w14:textId="77777777" w:rsidR="00423593" w:rsidRPr="00DF705C" w:rsidRDefault="00423593" w:rsidP="00423593">
      <w:pPr>
        <w:numPr>
          <w:ilvl w:val="0"/>
          <w:numId w:val="16"/>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zarządzanie ciągłością działania (zgodnie z normami PN-EN ISO 22301,22313,27031 znaki),</w:t>
      </w:r>
    </w:p>
    <w:p w14:paraId="19AE3CF3" w14:textId="72B1D2E0" w:rsidR="00423593" w:rsidRPr="00DF705C" w:rsidRDefault="00423593" w:rsidP="00EF2DF2">
      <w:pPr>
        <w:spacing w:after="0" w:line="240" w:lineRule="auto"/>
        <w:ind w:left="360"/>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adekwatnie do zidentyfikowanych </w:t>
      </w:r>
      <w:proofErr w:type="spellStart"/>
      <w:r w:rsidRPr="00DF705C">
        <w:rPr>
          <w:rFonts w:ascii="Calibri" w:eastAsia="Calibri" w:hAnsi="Calibri" w:cs="Calibri"/>
          <w:kern w:val="0"/>
          <w:lang w:val="pl" w:eastAsia="pl-PL"/>
          <w14:ligatures w14:val="none"/>
        </w:rPr>
        <w:t>ryzyk</w:t>
      </w:r>
      <w:proofErr w:type="spellEnd"/>
      <w:r w:rsidRPr="00DF705C">
        <w:rPr>
          <w:rFonts w:ascii="Calibri" w:eastAsia="Calibri" w:hAnsi="Calibri" w:cs="Calibri"/>
          <w:kern w:val="0"/>
          <w:lang w:val="pl" w:eastAsia="pl-PL"/>
          <w14:ligatures w14:val="none"/>
        </w:rPr>
        <w:t xml:space="preserve"> u zamawiającego</w:t>
      </w:r>
    </w:p>
    <w:p w14:paraId="4C64FD3C" w14:textId="77777777" w:rsidR="00423593" w:rsidRPr="00DF705C" w:rsidRDefault="00423593" w:rsidP="00EF2DF2">
      <w:pPr>
        <w:spacing w:before="60"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Wymagany zakres prac:</w:t>
      </w:r>
    </w:p>
    <w:p w14:paraId="5953C129"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Szkolenia z podstawowych zagadnień analizy ryzyka i ciągłości działania dla kadry kierowniczej i zespołu wdrożeniowego PWDL </w:t>
      </w:r>
    </w:p>
    <w:p w14:paraId="7D261DFA"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instalacja wstępnie z parametryzowanego systemu klasy ERM u zamawiającego. </w:t>
      </w:r>
    </w:p>
    <w:p w14:paraId="3A590917"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Instruktaż w zakresie planowania i zarządzania ryzykiem z użyciem systemu klasy ERM dla oddelegowanego personelu zamawiającego. </w:t>
      </w:r>
    </w:p>
    <w:p w14:paraId="04BE8835" w14:textId="489762B0"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Parametryzacja systemu klasy ERM przez zespół  wdrożeniowy zamawiającego pod nazwą  ekspertów wykonawcy w zakresie</w:t>
      </w:r>
      <w:r w:rsidR="00EF2DF2">
        <w:rPr>
          <w:rFonts w:ascii="Calibri" w:eastAsia="Calibri" w:hAnsi="Calibri" w:cs="Calibri"/>
          <w:kern w:val="0"/>
          <w:lang w:val="pl" w:eastAsia="pl-PL"/>
          <w14:ligatures w14:val="none"/>
        </w:rPr>
        <w:t>:</w:t>
      </w:r>
    </w:p>
    <w:p w14:paraId="1C7C0C5C"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Inwentaryzacji kluczowych zasobów osobowych, techniczny, informacyjnych i organizacyjno-prawnych oraz powiązania ich z predefiniowanymi procesami kluczowymi; </w:t>
      </w:r>
    </w:p>
    <w:p w14:paraId="5DF2D440"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lastRenderedPageBreak/>
        <w:t xml:space="preserve">przeprowadzenie analizy BIA (Biznes </w:t>
      </w:r>
      <w:proofErr w:type="spellStart"/>
      <w:r w:rsidRPr="00DF705C">
        <w:rPr>
          <w:rFonts w:ascii="Calibri" w:eastAsia="Calibri" w:hAnsi="Calibri" w:cs="Calibri"/>
          <w:kern w:val="0"/>
          <w:lang w:val="pl" w:eastAsia="pl-PL"/>
          <w14:ligatures w14:val="none"/>
        </w:rPr>
        <w:t>Impact</w:t>
      </w:r>
      <w:proofErr w:type="spellEnd"/>
      <w:r w:rsidRPr="00DF705C">
        <w:rPr>
          <w:rFonts w:ascii="Calibri" w:eastAsia="Calibri" w:hAnsi="Calibri" w:cs="Calibri"/>
          <w:kern w:val="0"/>
          <w:lang w:val="pl" w:eastAsia="pl-PL"/>
          <w14:ligatures w14:val="none"/>
        </w:rPr>
        <w:t xml:space="preserve"> Analysis / </w:t>
      </w:r>
      <w:proofErr w:type="spellStart"/>
      <w:r w:rsidRPr="00DF705C">
        <w:rPr>
          <w:rFonts w:ascii="Calibri" w:eastAsia="Calibri" w:hAnsi="Calibri" w:cs="Calibri"/>
          <w:kern w:val="0"/>
          <w:lang w:val="pl" w:eastAsia="pl-PL"/>
          <w14:ligatures w14:val="none"/>
        </w:rPr>
        <w:t>j.pol</w:t>
      </w:r>
      <w:proofErr w:type="spellEnd"/>
      <w:r w:rsidRPr="00DF705C">
        <w:rPr>
          <w:rFonts w:ascii="Calibri" w:eastAsia="Calibri" w:hAnsi="Calibri" w:cs="Calibri"/>
          <w:kern w:val="0"/>
          <w:lang w:val="pl" w:eastAsia="pl-PL"/>
          <w14:ligatures w14:val="none"/>
        </w:rPr>
        <w:t xml:space="preserve">. analiza skutków na ciągłość działania) czyli określenie krytyczności procesów kluczowych oraz wpływu potencjalnych zagrożeń (zakłóceń, incydentów, katastrof) na utrzymanie ciągłości działania tych procesów; </w:t>
      </w:r>
    </w:p>
    <w:p w14:paraId="47C5893F"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zdefiniowania scenariuszy ryzyka, zagrożeń i podatności dla zidentyfikowanych procesów krytycznych; </w:t>
      </w:r>
    </w:p>
    <w:p w14:paraId="002F023E"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przeprowadzenia analizy PRA (Proces–</w:t>
      </w:r>
      <w:proofErr w:type="spellStart"/>
      <w:r w:rsidRPr="00DF705C">
        <w:rPr>
          <w:rFonts w:ascii="Calibri" w:eastAsia="Calibri" w:hAnsi="Calibri" w:cs="Calibri"/>
          <w:kern w:val="0"/>
          <w:lang w:val="pl" w:eastAsia="pl-PL"/>
          <w14:ligatures w14:val="none"/>
        </w:rPr>
        <w:t>oriented</w:t>
      </w:r>
      <w:proofErr w:type="spellEnd"/>
      <w:r w:rsidRPr="00DF705C">
        <w:rPr>
          <w:rFonts w:ascii="Calibri" w:eastAsia="Calibri" w:hAnsi="Calibri" w:cs="Calibri"/>
          <w:kern w:val="0"/>
          <w:lang w:val="pl" w:eastAsia="pl-PL"/>
          <w14:ligatures w14:val="none"/>
        </w:rPr>
        <w:t xml:space="preserve"> </w:t>
      </w:r>
      <w:proofErr w:type="spellStart"/>
      <w:r w:rsidRPr="00DF705C">
        <w:rPr>
          <w:rFonts w:ascii="Calibri" w:eastAsia="Calibri" w:hAnsi="Calibri" w:cs="Calibri"/>
          <w:kern w:val="0"/>
          <w:lang w:val="pl" w:eastAsia="pl-PL"/>
          <w14:ligatures w14:val="none"/>
        </w:rPr>
        <w:t>Risk</w:t>
      </w:r>
      <w:proofErr w:type="spellEnd"/>
      <w:r w:rsidRPr="00DF705C">
        <w:rPr>
          <w:rFonts w:ascii="Calibri" w:eastAsia="Calibri" w:hAnsi="Calibri" w:cs="Calibri"/>
          <w:kern w:val="0"/>
          <w:lang w:val="pl" w:eastAsia="pl-PL"/>
          <w14:ligatures w14:val="none"/>
        </w:rPr>
        <w:t xml:space="preserve"> Analysis – analiza ryzyka zorientowana na procesy ) dla identyfikowanych procesów krytycznych;</w:t>
      </w:r>
    </w:p>
    <w:p w14:paraId="2675BB86"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przypisania czynności przetwarzania dla zasobów zawierających dane osobowe w tym szczególne dane medyczne; </w:t>
      </w:r>
    </w:p>
    <w:p w14:paraId="0DA7C399"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zidentyfikowania scenariuszy ryzyka dla zasobów powiązanych z czynnościami przetwarzania średnich </w:t>
      </w:r>
    </w:p>
    <w:p w14:paraId="7807841E"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przeprowadzenia analizy DPI (Data </w:t>
      </w:r>
      <w:proofErr w:type="spellStart"/>
      <w:r w:rsidRPr="00DF705C">
        <w:rPr>
          <w:rFonts w:ascii="Calibri" w:eastAsia="Calibri" w:hAnsi="Calibri" w:cs="Calibri"/>
          <w:kern w:val="0"/>
          <w:lang w:val="pl" w:eastAsia="pl-PL"/>
          <w14:ligatures w14:val="none"/>
        </w:rPr>
        <w:t>Protection</w:t>
      </w:r>
      <w:proofErr w:type="spellEnd"/>
      <w:r w:rsidRPr="00DF705C">
        <w:rPr>
          <w:rFonts w:ascii="Calibri" w:eastAsia="Calibri" w:hAnsi="Calibri" w:cs="Calibri"/>
          <w:kern w:val="0"/>
          <w:lang w:val="pl" w:eastAsia="pl-PL"/>
          <w14:ligatures w14:val="none"/>
        </w:rPr>
        <w:t xml:space="preserve"> </w:t>
      </w:r>
      <w:proofErr w:type="spellStart"/>
      <w:r w:rsidRPr="00DF705C">
        <w:rPr>
          <w:rFonts w:ascii="Calibri" w:eastAsia="Calibri" w:hAnsi="Calibri" w:cs="Calibri"/>
          <w:kern w:val="0"/>
          <w:lang w:val="pl" w:eastAsia="pl-PL"/>
          <w14:ligatures w14:val="none"/>
        </w:rPr>
        <w:t>Impact</w:t>
      </w:r>
      <w:proofErr w:type="spellEnd"/>
      <w:r w:rsidRPr="00DF705C">
        <w:rPr>
          <w:rFonts w:ascii="Calibri" w:eastAsia="Calibri" w:hAnsi="Calibri" w:cs="Calibri"/>
          <w:kern w:val="0"/>
          <w:lang w:val="pl" w:eastAsia="pl-PL"/>
          <w14:ligatures w14:val="none"/>
        </w:rPr>
        <w:t xml:space="preserve"> </w:t>
      </w:r>
      <w:proofErr w:type="spellStart"/>
      <w:r w:rsidRPr="00DF705C">
        <w:rPr>
          <w:rFonts w:ascii="Calibri" w:eastAsia="Calibri" w:hAnsi="Calibri" w:cs="Calibri"/>
          <w:kern w:val="0"/>
          <w:lang w:val="pl" w:eastAsia="pl-PL"/>
          <w14:ligatures w14:val="none"/>
        </w:rPr>
        <w:t>Assesment</w:t>
      </w:r>
      <w:proofErr w:type="spellEnd"/>
      <w:r w:rsidRPr="00DF705C">
        <w:rPr>
          <w:rFonts w:ascii="Calibri" w:eastAsia="Calibri" w:hAnsi="Calibri" w:cs="Calibri"/>
          <w:kern w:val="0"/>
          <w:lang w:val="pl" w:eastAsia="pl-PL"/>
          <w14:ligatures w14:val="none"/>
        </w:rPr>
        <w:t>- ocena skutku dla ochrony danych) dla zasobów zawierających dane osobowe lub szczególne dane medyczne;</w:t>
      </w:r>
    </w:p>
    <w:p w14:paraId="5364744C"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zgłaszania i obsługi incydentów.</w:t>
      </w:r>
    </w:p>
    <w:p w14:paraId="3F7C9C69"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Nadzór merytoryczny nad pracami zespołu wdrożeniowego związanymi z aktualizowaniem, uzupełnianiem i generowaniem brakujące dokumentacji: polityk, procedur, instrukcji, wzorów rejestrów i regulaminów. </w:t>
      </w:r>
    </w:p>
    <w:p w14:paraId="2A89383F"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Instruktaż użytkowników i koordynatorów kluczowych procesów. Uczestniczących w planowaniu i zarządzeniu ryzykiem, w zakresie eksploatacji systemu klasy ERM. </w:t>
      </w:r>
    </w:p>
    <w:p w14:paraId="6D3F8307"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Konsultacja w zakresie zaplanowanych </w:t>
      </w:r>
      <w:r>
        <w:rPr>
          <w:rFonts w:ascii="Calibri" w:eastAsia="Calibri" w:hAnsi="Calibri" w:cs="Calibri"/>
          <w:kern w:val="0"/>
          <w:lang w:val="pl" w:eastAsia="pl-PL"/>
          <w14:ligatures w14:val="none"/>
        </w:rPr>
        <w:t>analiz</w:t>
      </w:r>
      <w:r w:rsidRPr="00DF705C">
        <w:rPr>
          <w:rFonts w:ascii="Calibri" w:eastAsia="Calibri" w:hAnsi="Calibri" w:cs="Calibri"/>
          <w:kern w:val="0"/>
          <w:lang w:val="pl" w:eastAsia="pl-PL"/>
          <w14:ligatures w14:val="none"/>
        </w:rPr>
        <w:t xml:space="preserve"> i doraźnych kontroli zewnętrznych. </w:t>
      </w:r>
    </w:p>
    <w:p w14:paraId="3892A1F3"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Zamawiający wymaga przeznaczenia na konsultacje związane z realizacją prac określonych powyżej minimum 30 godzin pracy ekspertów. </w:t>
      </w:r>
    </w:p>
    <w:p w14:paraId="6C5BAB3C" w14:textId="77777777" w:rsidR="00423593" w:rsidRPr="00DF705C" w:rsidRDefault="00423593" w:rsidP="00423593">
      <w:pPr>
        <w:spacing w:after="0" w:line="240" w:lineRule="auto"/>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Zamawiający wymaga aby praca realizowane były pod kierownictwem co najmniej dwóch certyfikowanych audytorów:</w:t>
      </w:r>
    </w:p>
    <w:p w14:paraId="13C51356" w14:textId="77777777" w:rsidR="00423593" w:rsidRPr="00DF705C" w:rsidRDefault="00423593" w:rsidP="00423593">
      <w:pPr>
        <w:numPr>
          <w:ilvl w:val="0"/>
          <w:numId w:val="18"/>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systemu zarządzania bezpieczeństwa informacji </w:t>
      </w:r>
    </w:p>
    <w:p w14:paraId="0A838B82" w14:textId="77777777" w:rsidR="00423593" w:rsidRPr="00DF705C" w:rsidRDefault="00423593" w:rsidP="00423593">
      <w:pPr>
        <w:numPr>
          <w:ilvl w:val="0"/>
          <w:numId w:val="18"/>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ochrony prywatności </w:t>
      </w:r>
    </w:p>
    <w:p w14:paraId="738BB5B8" w14:textId="77777777" w:rsidR="00423593" w:rsidRPr="00DF705C" w:rsidRDefault="00423593" w:rsidP="00423593">
      <w:pPr>
        <w:numPr>
          <w:ilvl w:val="0"/>
          <w:numId w:val="18"/>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systemu zarządzania ciągłością działania </w:t>
      </w:r>
    </w:p>
    <w:p w14:paraId="51C73639" w14:textId="77777777" w:rsidR="00423593" w:rsidRPr="00DF705C" w:rsidRDefault="00423593" w:rsidP="00423593">
      <w:pPr>
        <w:numPr>
          <w:ilvl w:val="0"/>
          <w:numId w:val="18"/>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zarządzania usługami teleinformacyjnymi </w:t>
      </w:r>
    </w:p>
    <w:p w14:paraId="62781593" w14:textId="77777777" w:rsidR="00423593" w:rsidRPr="00DF705C" w:rsidRDefault="00423593" w:rsidP="00423593">
      <w:pPr>
        <w:spacing w:after="0" w:line="240" w:lineRule="auto"/>
        <w:ind w:left="360"/>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wymagane czas realizacji do 3  miesięcy od dnia podpisania umowy </w:t>
      </w:r>
    </w:p>
    <w:p w14:paraId="739E3BD6" w14:textId="5ADB507A" w:rsidR="00423593" w:rsidRPr="00EF2DF2" w:rsidRDefault="00423593" w:rsidP="00EF2DF2">
      <w:pPr>
        <w:spacing w:before="60" w:after="0" w:line="240" w:lineRule="auto"/>
        <w:jc w:val="both"/>
        <w:rPr>
          <w:rFonts w:ascii="Calibri" w:eastAsia="Calibri" w:hAnsi="Calibri" w:cs="Calibri"/>
          <w:b/>
          <w:bCs/>
          <w:kern w:val="0"/>
          <w:lang w:val="pl" w:eastAsia="pl-PL"/>
          <w14:ligatures w14:val="none"/>
        </w:rPr>
      </w:pPr>
      <w:r w:rsidRPr="00EF2DF2">
        <w:rPr>
          <w:rFonts w:ascii="Calibri" w:eastAsia="Calibri" w:hAnsi="Calibri" w:cs="Calibri"/>
          <w:b/>
          <w:bCs/>
          <w:kern w:val="0"/>
          <w:lang w:val="pl" w:eastAsia="pl-PL"/>
          <w14:ligatures w14:val="none"/>
        </w:rPr>
        <w:t>OBSZAR TRZECI</w:t>
      </w:r>
    </w:p>
    <w:p w14:paraId="186A66B9"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Przeprowadzenie </w:t>
      </w:r>
      <w:r>
        <w:rPr>
          <w:rFonts w:ascii="Calibri" w:eastAsia="Calibri" w:hAnsi="Calibri" w:cs="Calibri"/>
          <w:kern w:val="0"/>
          <w:lang w:val="pl" w:eastAsia="pl-PL"/>
          <w14:ligatures w14:val="none"/>
        </w:rPr>
        <w:t>z użyciem sytemu analiz</w:t>
      </w:r>
      <w:r w:rsidRPr="00DF705C">
        <w:rPr>
          <w:rFonts w:ascii="Calibri" w:eastAsia="Calibri" w:hAnsi="Calibri" w:cs="Calibri"/>
          <w:kern w:val="0"/>
          <w:lang w:val="pl" w:eastAsia="pl-PL"/>
          <w14:ligatures w14:val="none"/>
        </w:rPr>
        <w:t xml:space="preserve"> spełnienia wymagań ustawy o krajowym systemie cyberbezpieczeństwa z uwzględnieniem nowelizacji tej ustawy (NIS2), jeśli wejdzie ona w życie w trakcie realizowania umowy. </w:t>
      </w:r>
    </w:p>
    <w:p w14:paraId="44F382ED"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Przeprowadzenie </w:t>
      </w:r>
      <w:r>
        <w:rPr>
          <w:rFonts w:ascii="Calibri" w:eastAsia="Calibri" w:hAnsi="Calibri" w:cs="Calibri"/>
          <w:kern w:val="0"/>
          <w:lang w:val="pl" w:eastAsia="pl-PL"/>
          <w14:ligatures w14:val="none"/>
        </w:rPr>
        <w:t xml:space="preserve">analizy stanu początkowego </w:t>
      </w:r>
      <w:r w:rsidRPr="00DF705C">
        <w:rPr>
          <w:rFonts w:ascii="Calibri" w:eastAsia="Calibri" w:hAnsi="Calibri" w:cs="Calibri"/>
          <w:kern w:val="0"/>
          <w:lang w:val="pl" w:eastAsia="pl-PL"/>
          <w14:ligatures w14:val="none"/>
        </w:rPr>
        <w:t xml:space="preserve">w zakresie bezpieczeństwa ciągłości funkcjonowanie systemów informacyjnych służących do świadczenia usług kluczowych w celu oceny stanu rzeczywistego w odniesieniu do wymagań określonych w ustawie o KSC, wydanych na jej podstawie rozporządzeń oraz wskazanych w nich polskich normach. Minimalny zakres </w:t>
      </w:r>
      <w:r>
        <w:rPr>
          <w:rFonts w:ascii="Calibri" w:eastAsia="Calibri" w:hAnsi="Calibri" w:cs="Calibri"/>
          <w:kern w:val="0"/>
          <w:lang w:val="pl" w:eastAsia="pl-PL"/>
          <w14:ligatures w14:val="none"/>
        </w:rPr>
        <w:t>analizy stanu początkowego</w:t>
      </w:r>
      <w:r w:rsidRPr="00DF705C">
        <w:rPr>
          <w:rFonts w:ascii="Calibri" w:eastAsia="Calibri" w:hAnsi="Calibri" w:cs="Calibri"/>
          <w:kern w:val="0"/>
          <w:lang w:val="pl" w:eastAsia="pl-PL"/>
          <w14:ligatures w14:val="none"/>
        </w:rPr>
        <w:t xml:space="preserve">: </w:t>
      </w:r>
    </w:p>
    <w:p w14:paraId="4CF28F05"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i ocena dokumentacji w zakresie systemu zarządzania bezpieczeństwa informacji, </w:t>
      </w:r>
    </w:p>
    <w:p w14:paraId="10659341"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dokumentacji systemu informatycznego, </w:t>
      </w:r>
    </w:p>
    <w:p w14:paraId="23CECF53"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weryfikacja postrzeganie dokumentacji zgodnie z zawartymi w nich zapisami, </w:t>
      </w:r>
    </w:p>
    <w:p w14:paraId="4FF46B28"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przeprowadzenie wywiadów z wytypowanymi pracownikami poszczególnych komórek organizacyjnych w zakresie niezbędnym do ustalenia poziomu stosowania wymagań bezpieczeństwa oraz wewnętrznych uregulowań w tym zakresie, w celu ustalenia faktów nie zawartych lub nie wynikających wprost dokumentacji,</w:t>
      </w:r>
    </w:p>
    <w:p w14:paraId="6EBFCCB9"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ocena zabezpieczeń fizycznych w budynku oraz pomieszczeń, </w:t>
      </w:r>
    </w:p>
    <w:p w14:paraId="4F1DC453"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umów w zakresie bezpieczeństwa systemów teleinformatycznych, </w:t>
      </w:r>
    </w:p>
    <w:p w14:paraId="44018C61"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ocena zarządzania incydentami, </w:t>
      </w:r>
    </w:p>
    <w:p w14:paraId="0A73321E"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procesu szacowania ryzyka, </w:t>
      </w:r>
    </w:p>
    <w:p w14:paraId="00566A51"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procesu kontroli dostępu do systemów teleinformatycznych, </w:t>
      </w:r>
    </w:p>
    <w:p w14:paraId="0E39487F"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analiza planu ciągłości działania, </w:t>
      </w:r>
    </w:p>
    <w:p w14:paraId="469EE3EA"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lastRenderedPageBreak/>
        <w:t xml:space="preserve">nadzór nad zmianą. </w:t>
      </w:r>
    </w:p>
    <w:p w14:paraId="589A5D8E" w14:textId="77777777" w:rsidR="00423593" w:rsidRPr="00DF705C" w:rsidRDefault="00423593" w:rsidP="00423593">
      <w:pPr>
        <w:spacing w:after="0" w:line="240" w:lineRule="auto"/>
        <w:ind w:left="720"/>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Przygotowanie raportu dotyczącego bezpieczeństwa </w:t>
      </w:r>
      <w:r>
        <w:rPr>
          <w:rFonts w:ascii="Calibri" w:eastAsia="Calibri" w:hAnsi="Calibri" w:cs="Calibri"/>
          <w:kern w:val="0"/>
          <w:lang w:val="pl" w:eastAsia="pl-PL"/>
          <w14:ligatures w14:val="none"/>
        </w:rPr>
        <w:t xml:space="preserve">analizowanych </w:t>
      </w:r>
      <w:r w:rsidRPr="00DF705C">
        <w:rPr>
          <w:rFonts w:ascii="Calibri" w:eastAsia="Calibri" w:hAnsi="Calibri" w:cs="Calibri"/>
          <w:kern w:val="0"/>
          <w:lang w:val="pl" w:eastAsia="pl-PL"/>
          <w14:ligatures w14:val="none"/>
        </w:rPr>
        <w:t xml:space="preserve"> elementów wskazującego zidentyfikowane problemy oraz przedstawienie procedur naprawczych jakie należy wykonać w celu usunięcia wskazanej w raporcie podatności prezentacja raportu oraz założeń realizowanych prac dla Zarządu Szpitala Zamawiającego  oraz osób odpowiedzialnych za cyberbezpieczeństwo u Zamawiającego</w:t>
      </w:r>
    </w:p>
    <w:p w14:paraId="3E3E57B4"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 xml:space="preserve">Przeprowadzenia </w:t>
      </w:r>
      <w:r>
        <w:rPr>
          <w:rFonts w:ascii="Calibri" w:eastAsia="Calibri" w:hAnsi="Calibri" w:cs="Calibri"/>
          <w:kern w:val="0"/>
          <w:lang w:val="pl" w:eastAsia="pl-PL"/>
          <w14:ligatures w14:val="none"/>
        </w:rPr>
        <w:t xml:space="preserve">analizy stanu </w:t>
      </w:r>
      <w:r w:rsidRPr="00DF705C">
        <w:rPr>
          <w:rFonts w:ascii="Calibri" w:eastAsia="Calibri" w:hAnsi="Calibri" w:cs="Calibri"/>
          <w:kern w:val="0"/>
          <w:lang w:val="pl" w:eastAsia="pl-PL"/>
          <w14:ligatures w14:val="none"/>
        </w:rPr>
        <w:t xml:space="preserve">końcowego spełnienia wymagań ustawy o KSC z uwzględnieniem nowelizacji tej ustawy (NIS2), jeśli wejdzie ona w życie w trakcie realizowania umowy poprzez weryfikację dokumentacji bezpieczeństwa oraz weryfikację zgodności technicznej systemów mające wpływ na świadczenie usług kluczowych. </w:t>
      </w:r>
      <w:r w:rsidRPr="00DF705C">
        <w:rPr>
          <w:rFonts w:ascii="Calibri" w:eastAsia="Calibri" w:hAnsi="Calibri" w:cs="Calibri"/>
          <w:kern w:val="0"/>
          <w:lang w:val="pl" w:eastAsia="pl-PL"/>
          <w14:ligatures w14:val="none"/>
        </w:rPr>
        <w:br/>
        <w:t>Sporządzenie sprawozdania opracowanego zgodnie z wymaganym wzorem, opublikowany przez ministra właściwego do spraw cyberbezpieczeństwa na podstawie zebranych kształtów dokumentów i dowodów przeprowadzone</w:t>
      </w:r>
      <w:r>
        <w:rPr>
          <w:rFonts w:ascii="Calibri" w:eastAsia="Calibri" w:hAnsi="Calibri" w:cs="Calibri"/>
          <w:kern w:val="0"/>
          <w:lang w:val="pl" w:eastAsia="pl-PL"/>
          <w14:ligatures w14:val="none"/>
        </w:rPr>
        <w:t xml:space="preserve">j analizy </w:t>
      </w:r>
      <w:r w:rsidRPr="00DF705C">
        <w:rPr>
          <w:rFonts w:ascii="Calibri" w:eastAsia="Calibri" w:hAnsi="Calibri" w:cs="Calibri"/>
          <w:kern w:val="0"/>
          <w:lang w:val="pl" w:eastAsia="pl-PL"/>
          <w14:ligatures w14:val="none"/>
        </w:rPr>
        <w:t xml:space="preserve">i przekazanie operatorowi usług kluczowych - zamawiającemu. </w:t>
      </w:r>
      <w:r w:rsidRPr="00DF705C">
        <w:rPr>
          <w:rFonts w:ascii="Calibri" w:eastAsia="Calibri" w:hAnsi="Calibri" w:cs="Calibri"/>
          <w:kern w:val="0"/>
          <w:lang w:val="pl" w:eastAsia="pl-PL"/>
          <w14:ligatures w14:val="none"/>
        </w:rPr>
        <w:br/>
        <w:t>Powyżej wymienione prace wchodzą w skład Obszaru 4 muszą być zakończone przedstawieniem Zamawiającemu raportu końcowego do 30 dni od daty podpisania umowy</w:t>
      </w:r>
    </w:p>
    <w:p w14:paraId="78B76A08"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Minimalne wymagania audytorów:</w:t>
      </w:r>
    </w:p>
    <w:p w14:paraId="4FD97E78" w14:textId="77777777" w:rsidR="00423593" w:rsidRPr="00DF705C" w:rsidRDefault="00423593" w:rsidP="00423593">
      <w:pPr>
        <w:numPr>
          <w:ilvl w:val="0"/>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Minimalne wymagania dotyczące audytorów:</w:t>
      </w:r>
    </w:p>
    <w:p w14:paraId="65D5AF23"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Nr 1</w:t>
      </w:r>
    </w:p>
    <w:p w14:paraId="51ACC0FC" w14:textId="77777777" w:rsidR="00423593" w:rsidRPr="00DF705C" w:rsidRDefault="00423593" w:rsidP="00423593">
      <w:pPr>
        <w:numPr>
          <w:ilvl w:val="0"/>
          <w:numId w:val="19"/>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wiodący Systemu Zarządzania Bezpieczeństwem Informacji (ISO 27001)</w:t>
      </w:r>
    </w:p>
    <w:p w14:paraId="6B745345"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Manager systemu zarządzania ryzykiem (ISO 31000)</w:t>
      </w:r>
    </w:p>
    <w:p w14:paraId="68AB6218"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Nr 2</w:t>
      </w:r>
    </w:p>
    <w:p w14:paraId="11DF1F71"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wiodący Systemu Zarządzania Ciągłością Działania (ISO22301)</w:t>
      </w:r>
    </w:p>
    <w:p w14:paraId="37C5FB08"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wewnętrzny Systemu Zarządzania Bezpieczeństwem Informacji (ISO 27001)</w:t>
      </w:r>
    </w:p>
    <w:p w14:paraId="413C3899"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Nr 3</w:t>
      </w:r>
    </w:p>
    <w:p w14:paraId="3E54257E"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wewnętrzny Systemu Zarządzania Bezpieczeństwem Informacji (ISO 27001)</w:t>
      </w:r>
    </w:p>
    <w:p w14:paraId="3D2F196E"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wewnętrzny Systemu Zarządzania Ciągłością Działania (ISO 22301)</w:t>
      </w:r>
    </w:p>
    <w:p w14:paraId="52EF75D0"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wewnętrzny Systemu Zarządzania Usługami )ISO 20000)</w:t>
      </w:r>
    </w:p>
    <w:p w14:paraId="47879922" w14:textId="77777777" w:rsidR="00423593" w:rsidRPr="00DF705C" w:rsidRDefault="00423593" w:rsidP="00423593">
      <w:pPr>
        <w:numPr>
          <w:ilvl w:val="1"/>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Nr 4</w:t>
      </w:r>
    </w:p>
    <w:p w14:paraId="380A8EC2" w14:textId="77777777" w:rsidR="00423593" w:rsidRPr="00DF705C"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wiodący Systemu Zarządzania Bezpieczeństwem Informacji (ISO 27001)</w:t>
      </w:r>
    </w:p>
    <w:p w14:paraId="0813876A" w14:textId="77777777" w:rsidR="00423593" w:rsidRDefault="00423593" w:rsidP="00423593">
      <w:pPr>
        <w:numPr>
          <w:ilvl w:val="2"/>
          <w:numId w:val="17"/>
        </w:numPr>
        <w:spacing w:after="0" w:line="240" w:lineRule="auto"/>
        <w:contextualSpacing/>
        <w:rPr>
          <w:rFonts w:ascii="Calibri" w:eastAsia="Calibri" w:hAnsi="Calibri" w:cs="Calibri"/>
          <w:kern w:val="0"/>
          <w:lang w:val="pl" w:eastAsia="pl-PL"/>
          <w14:ligatures w14:val="none"/>
        </w:rPr>
      </w:pPr>
      <w:r w:rsidRPr="00DF705C">
        <w:rPr>
          <w:rFonts w:ascii="Calibri" w:eastAsia="Calibri" w:hAnsi="Calibri" w:cs="Calibri"/>
          <w:kern w:val="0"/>
          <w:lang w:val="pl" w:eastAsia="pl-PL"/>
          <w14:ligatures w14:val="none"/>
        </w:rPr>
        <w:t>Audytor wewnętrzny Systemu Zarządzania Ciągłością Działania (ISO 22301)</w:t>
      </w:r>
    </w:p>
    <w:p w14:paraId="6C339662" w14:textId="77777777" w:rsidR="0062463C" w:rsidRDefault="0062463C" w:rsidP="0062463C">
      <w:pPr>
        <w:spacing w:after="0" w:line="240" w:lineRule="auto"/>
        <w:contextualSpacing/>
        <w:rPr>
          <w:rFonts w:ascii="Calibri" w:eastAsia="Calibri" w:hAnsi="Calibri" w:cs="Calibri"/>
          <w:kern w:val="0"/>
          <w:lang w:val="pl" w:eastAsia="pl-PL"/>
          <w14:ligatures w14:val="none"/>
        </w:rPr>
      </w:pPr>
    </w:p>
    <w:p w14:paraId="3FC57470" w14:textId="53CE6E62" w:rsidR="0062463C" w:rsidRDefault="0062463C" w:rsidP="0062463C">
      <w:pPr>
        <w:spacing w:after="0" w:line="240" w:lineRule="auto"/>
        <w:contextualSpacing/>
        <w:rPr>
          <w:rFonts w:eastAsia="Times New Roman" w:cstheme="minorHAnsi"/>
          <w:b/>
          <w:bCs/>
          <w:kern w:val="0"/>
          <w14:ligatures w14:val="none"/>
        </w:rPr>
      </w:pPr>
      <w:r w:rsidRPr="0062463C">
        <w:rPr>
          <w:rFonts w:ascii="Calibri" w:eastAsia="Calibri" w:hAnsi="Calibri" w:cs="Calibri"/>
          <w:b/>
          <w:bCs/>
          <w:kern w:val="0"/>
          <w:lang w:val="pl" w:eastAsia="pl-PL"/>
          <w14:ligatures w14:val="none"/>
        </w:rPr>
        <w:t xml:space="preserve">V. </w:t>
      </w:r>
      <w:r>
        <w:rPr>
          <w:rFonts w:ascii="Calibri" w:eastAsia="Calibri" w:hAnsi="Calibri" w:cs="Calibri"/>
          <w:b/>
          <w:bCs/>
          <w:kern w:val="0"/>
          <w:lang w:val="pl" w:eastAsia="pl-PL"/>
          <w14:ligatures w14:val="none"/>
        </w:rPr>
        <w:t xml:space="preserve">Pozostałe </w:t>
      </w:r>
      <w:r>
        <w:rPr>
          <w:rFonts w:eastAsia="Times New Roman" w:cstheme="minorHAnsi"/>
          <w:b/>
          <w:bCs/>
          <w:kern w:val="0"/>
          <w14:ligatures w14:val="none"/>
        </w:rPr>
        <w:t>w</w:t>
      </w:r>
      <w:r w:rsidRPr="0062463C">
        <w:rPr>
          <w:rFonts w:eastAsia="Times New Roman" w:cstheme="minorHAnsi"/>
          <w:b/>
          <w:bCs/>
          <w:kern w:val="0"/>
          <w14:ligatures w14:val="none"/>
        </w:rPr>
        <w:t>ymagania</w:t>
      </w:r>
      <w:r>
        <w:rPr>
          <w:rFonts w:eastAsia="Times New Roman" w:cstheme="minorHAnsi"/>
          <w:b/>
          <w:bCs/>
          <w:kern w:val="0"/>
          <w14:ligatures w14:val="none"/>
        </w:rPr>
        <w:t>.</w:t>
      </w:r>
    </w:p>
    <w:p w14:paraId="69B44F5A" w14:textId="682AD8CD" w:rsidR="0062463C" w:rsidRPr="0062463C" w:rsidRDefault="0062463C" w:rsidP="0062463C">
      <w:pPr>
        <w:spacing w:before="60" w:after="0" w:line="240" w:lineRule="auto"/>
        <w:rPr>
          <w:rFonts w:ascii="Calibri" w:eastAsia="Calibri" w:hAnsi="Calibri" w:cs="Calibri"/>
          <w:b/>
          <w:bCs/>
          <w:kern w:val="0"/>
          <w:lang w:val="pl" w:eastAsia="pl-PL"/>
          <w14:ligatures w14:val="none"/>
        </w:rPr>
      </w:pPr>
      <w:r>
        <w:rPr>
          <w:rFonts w:eastAsia="Times New Roman" w:cstheme="minorHAnsi"/>
          <w:b/>
          <w:bCs/>
          <w:kern w:val="0"/>
          <w14:ligatures w14:val="none"/>
        </w:rPr>
        <w:t>O</w:t>
      </w:r>
      <w:r w:rsidRPr="0062463C">
        <w:rPr>
          <w:rFonts w:eastAsia="Times New Roman" w:cstheme="minorHAnsi"/>
          <w:b/>
          <w:bCs/>
          <w:kern w:val="0"/>
          <w14:ligatures w14:val="none"/>
        </w:rPr>
        <w:t>gólne (architektura i technologia)</w:t>
      </w:r>
      <w:r>
        <w:rPr>
          <w:rFonts w:eastAsia="Times New Roman" w:cstheme="minorHAnsi"/>
          <w:b/>
          <w:bCs/>
          <w:kern w:val="0"/>
          <w14:ligatures w14:val="none"/>
        </w:rPr>
        <w:t>:</w:t>
      </w:r>
    </w:p>
    <w:p w14:paraId="45552542" w14:textId="77777777" w:rsidR="0062463C" w:rsidRPr="0062463C" w:rsidRDefault="0062463C" w:rsidP="0062463C">
      <w:pPr>
        <w:numPr>
          <w:ilvl w:val="0"/>
          <w:numId w:val="21"/>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Aplikacja webowa w architekturze klient–serwer, dostępna przez przeglądarkę, z częścią publiczną oraz panelem administracyjnym.</w:t>
      </w:r>
    </w:p>
    <w:p w14:paraId="6E832E97" w14:textId="77777777" w:rsidR="0062463C" w:rsidRPr="0062463C" w:rsidRDefault="0062463C" w:rsidP="0062463C">
      <w:pPr>
        <w:numPr>
          <w:ilvl w:val="0"/>
          <w:numId w:val="22"/>
        </w:numPr>
        <w:spacing w:before="30" w:after="30" w:line="240" w:lineRule="auto"/>
        <w:ind w:left="284" w:hanging="284"/>
        <w:rPr>
          <w:rFonts w:eastAsia="Times New Roman" w:cstheme="minorHAnsi"/>
          <w:kern w:val="0"/>
          <w14:ligatures w14:val="none"/>
        </w:rPr>
      </w:pPr>
      <w:proofErr w:type="spellStart"/>
      <w:r w:rsidRPr="0062463C">
        <w:rPr>
          <w:rFonts w:eastAsia="Times New Roman" w:cstheme="minorHAnsi"/>
          <w:kern w:val="0"/>
          <w14:ligatures w14:val="none"/>
        </w:rPr>
        <w:t>Backend</w:t>
      </w:r>
      <w:proofErr w:type="spellEnd"/>
      <w:r w:rsidRPr="0062463C">
        <w:rPr>
          <w:rFonts w:eastAsia="Times New Roman" w:cstheme="minorHAnsi"/>
          <w:kern w:val="0"/>
          <w14:ligatures w14:val="none"/>
        </w:rPr>
        <w:t xml:space="preserve"> oparty o PHP (min. 8.1) oraz </w:t>
      </w:r>
      <w:proofErr w:type="spellStart"/>
      <w:r w:rsidRPr="0062463C">
        <w:rPr>
          <w:rFonts w:eastAsia="Times New Roman" w:cstheme="minorHAnsi"/>
          <w:kern w:val="0"/>
          <w14:ligatures w14:val="none"/>
        </w:rPr>
        <w:t>framework</w:t>
      </w:r>
      <w:proofErr w:type="spellEnd"/>
      <w:r w:rsidRPr="0062463C">
        <w:rPr>
          <w:rFonts w:eastAsia="Times New Roman" w:cstheme="minorHAnsi"/>
          <w:kern w:val="0"/>
          <w14:ligatures w14:val="none"/>
        </w:rPr>
        <w:t xml:space="preserve"> klasy </w:t>
      </w:r>
      <w:proofErr w:type="spellStart"/>
      <w:r w:rsidRPr="0062463C">
        <w:rPr>
          <w:rFonts w:eastAsia="Times New Roman" w:cstheme="minorHAnsi"/>
          <w:kern w:val="0"/>
          <w14:ligatures w14:val="none"/>
        </w:rPr>
        <w:t>enterprise</w:t>
      </w:r>
      <w:proofErr w:type="spellEnd"/>
      <w:r w:rsidRPr="0062463C">
        <w:rPr>
          <w:rFonts w:eastAsia="Times New Roman" w:cstheme="minorHAnsi"/>
          <w:kern w:val="0"/>
          <w14:ligatures w14:val="none"/>
        </w:rPr>
        <w:t xml:space="preserve"> zgodny z aktualnym rozwiązaniem (</w:t>
      </w:r>
      <w:proofErr w:type="spellStart"/>
      <w:r w:rsidRPr="0062463C">
        <w:rPr>
          <w:rFonts w:eastAsia="Times New Roman" w:cstheme="minorHAnsi"/>
          <w:kern w:val="0"/>
          <w14:ligatures w14:val="none"/>
        </w:rPr>
        <w:t>Symfony</w:t>
      </w:r>
      <w:proofErr w:type="spellEnd"/>
      <w:r w:rsidRPr="0062463C">
        <w:rPr>
          <w:rFonts w:eastAsia="Times New Roman" w:cstheme="minorHAnsi"/>
          <w:kern w:val="0"/>
          <w14:ligatures w14:val="none"/>
        </w:rPr>
        <w:t xml:space="preserve"> 6.4 LTS lub równoważny).</w:t>
      </w:r>
    </w:p>
    <w:p w14:paraId="399F39FC" w14:textId="77777777" w:rsidR="0062463C" w:rsidRPr="0062463C" w:rsidRDefault="0062463C" w:rsidP="0062463C">
      <w:pPr>
        <w:numPr>
          <w:ilvl w:val="0"/>
          <w:numId w:val="23"/>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 xml:space="preserve">Warstwa danych: relacyjna baza danych SQL (np. </w:t>
      </w:r>
      <w:proofErr w:type="spellStart"/>
      <w:r w:rsidRPr="0062463C">
        <w:rPr>
          <w:rFonts w:eastAsia="Times New Roman" w:cstheme="minorHAnsi"/>
          <w:kern w:val="0"/>
          <w14:ligatures w14:val="none"/>
        </w:rPr>
        <w:t>PostgreSQL</w:t>
      </w:r>
      <w:proofErr w:type="spellEnd"/>
      <w:r w:rsidRPr="0062463C">
        <w:rPr>
          <w:rFonts w:eastAsia="Times New Roman" w:cstheme="minorHAnsi"/>
          <w:kern w:val="0"/>
          <w14:ligatures w14:val="none"/>
        </w:rPr>
        <w:t xml:space="preserve"> lub MySQL – dopuszcza się rozwiązania równoważne), z mechanizmem migracji zmian schematu.</w:t>
      </w:r>
    </w:p>
    <w:p w14:paraId="2C805E60" w14:textId="77777777" w:rsidR="0062463C" w:rsidRPr="0062463C" w:rsidRDefault="0062463C" w:rsidP="0062463C">
      <w:pPr>
        <w:numPr>
          <w:ilvl w:val="0"/>
          <w:numId w:val="24"/>
        </w:numPr>
        <w:spacing w:before="30" w:after="30" w:line="240" w:lineRule="auto"/>
        <w:ind w:left="284" w:hanging="284"/>
        <w:rPr>
          <w:rFonts w:eastAsia="Times New Roman" w:cstheme="minorHAnsi"/>
          <w:kern w:val="0"/>
          <w:lang w:val="en-US"/>
          <w14:ligatures w14:val="none"/>
        </w:rPr>
      </w:pPr>
      <w:r w:rsidRPr="0062463C">
        <w:rPr>
          <w:rFonts w:eastAsia="Times New Roman" w:cstheme="minorHAnsi"/>
          <w:kern w:val="0"/>
          <w14:ligatures w14:val="none"/>
        </w:rPr>
        <w:t xml:space="preserve">Warstwa prezentacji: szablony/komponenty po stronie serwera (np. </w:t>
      </w:r>
      <w:r w:rsidRPr="0062463C">
        <w:rPr>
          <w:rFonts w:eastAsia="Times New Roman" w:cstheme="minorHAnsi"/>
          <w:kern w:val="0"/>
          <w:lang w:val="en-US"/>
          <w14:ligatures w14:val="none"/>
        </w:rPr>
        <w:t xml:space="preserve">Twig </w:t>
      </w:r>
      <w:proofErr w:type="spellStart"/>
      <w:r w:rsidRPr="0062463C">
        <w:rPr>
          <w:rFonts w:eastAsia="Times New Roman" w:cstheme="minorHAnsi"/>
          <w:kern w:val="0"/>
          <w:lang w:val="en-US"/>
          <w14:ligatures w14:val="none"/>
        </w:rPr>
        <w:t>lub</w:t>
      </w:r>
      <w:proofErr w:type="spellEnd"/>
      <w:r w:rsidRPr="0062463C">
        <w:rPr>
          <w:rFonts w:eastAsia="Times New Roman" w:cstheme="minorHAnsi"/>
          <w:kern w:val="0"/>
          <w:lang w:val="en-US"/>
          <w14:ligatures w14:val="none"/>
        </w:rPr>
        <w:t xml:space="preserve"> </w:t>
      </w:r>
      <w:proofErr w:type="spellStart"/>
      <w:r w:rsidRPr="0062463C">
        <w:rPr>
          <w:rFonts w:eastAsia="Times New Roman" w:cstheme="minorHAnsi"/>
          <w:kern w:val="0"/>
          <w:lang w:val="en-US"/>
          <w14:ligatures w14:val="none"/>
        </w:rPr>
        <w:t>równoważne</w:t>
      </w:r>
      <w:proofErr w:type="spellEnd"/>
      <w:r w:rsidRPr="0062463C">
        <w:rPr>
          <w:rFonts w:eastAsia="Times New Roman" w:cstheme="minorHAnsi"/>
          <w:kern w:val="0"/>
          <w:lang w:val="en-US"/>
          <w14:ligatures w14:val="none"/>
        </w:rPr>
        <w:t>).</w:t>
      </w:r>
    </w:p>
    <w:p w14:paraId="53B15CF2" w14:textId="77777777" w:rsidR="0062463C" w:rsidRPr="0062463C" w:rsidRDefault="0062463C" w:rsidP="0062463C">
      <w:pPr>
        <w:numPr>
          <w:ilvl w:val="0"/>
          <w:numId w:val="25"/>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Mechanizmy asynchroniczne i zdarzeniowe: możliwość realizacji zadań w tle (kolejka/</w:t>
      </w:r>
      <w:proofErr w:type="spellStart"/>
      <w:r w:rsidRPr="0062463C">
        <w:rPr>
          <w:rFonts w:eastAsia="Times New Roman" w:cstheme="minorHAnsi"/>
          <w:kern w:val="0"/>
          <w14:ligatures w14:val="none"/>
        </w:rPr>
        <w:t>worker</w:t>
      </w:r>
      <w:proofErr w:type="spellEnd"/>
      <w:r w:rsidRPr="0062463C">
        <w:rPr>
          <w:rFonts w:eastAsia="Times New Roman" w:cstheme="minorHAnsi"/>
          <w:kern w:val="0"/>
          <w14:ligatures w14:val="none"/>
        </w:rPr>
        <w:t>), jeśli wymagane funkcjonalnie.</w:t>
      </w:r>
    </w:p>
    <w:p w14:paraId="5647821C" w14:textId="77777777" w:rsidR="0062463C" w:rsidRPr="0062463C" w:rsidRDefault="0062463C" w:rsidP="0062463C">
      <w:pPr>
        <w:numPr>
          <w:ilvl w:val="0"/>
          <w:numId w:val="33"/>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System posiada komponent komunikacji w czasie rzeczywistym oparty o </w:t>
      </w:r>
      <w:proofErr w:type="spellStart"/>
      <w:r w:rsidRPr="0062463C">
        <w:rPr>
          <w:rFonts w:eastAsia="Times New Roman" w:cstheme="minorHAnsi"/>
          <w:kern w:val="0"/>
          <w14:ligatures w14:val="none"/>
        </w:rPr>
        <w:t>WebSocket</w:t>
      </w:r>
      <w:proofErr w:type="spellEnd"/>
      <w:r w:rsidRPr="0062463C">
        <w:rPr>
          <w:rFonts w:eastAsia="Times New Roman" w:cstheme="minorHAnsi"/>
          <w:kern w:val="0"/>
          <w14:ligatures w14:val="none"/>
        </w:rPr>
        <w:t>, wykorzystywany do powiadomień/zdarzeń w ramach funkcji systemu.</w:t>
      </w:r>
    </w:p>
    <w:p w14:paraId="10574FFB" w14:textId="77777777" w:rsidR="0062463C" w:rsidRPr="0062463C" w:rsidRDefault="0062463C" w:rsidP="0062463C">
      <w:pPr>
        <w:numPr>
          <w:ilvl w:val="0"/>
          <w:numId w:val="34"/>
        </w:numPr>
        <w:spacing w:before="30" w:after="30" w:line="240" w:lineRule="auto"/>
        <w:ind w:left="284" w:hanging="284"/>
        <w:rPr>
          <w:rFonts w:eastAsia="Times New Roman" w:cstheme="minorHAnsi"/>
          <w:kern w:val="0"/>
          <w:lang w:val="en-US"/>
          <w14:ligatures w14:val="none"/>
        </w:rPr>
      </w:pPr>
      <w:r w:rsidRPr="0062463C">
        <w:rPr>
          <w:rFonts w:eastAsia="Times New Roman" w:cstheme="minorHAnsi"/>
          <w:kern w:val="0"/>
          <w14:ligatures w14:val="none"/>
        </w:rPr>
        <w:t xml:space="preserve">Implementacja </w:t>
      </w:r>
      <w:proofErr w:type="spellStart"/>
      <w:r w:rsidRPr="0062463C">
        <w:rPr>
          <w:rFonts w:eastAsia="Times New Roman" w:cstheme="minorHAnsi"/>
          <w:kern w:val="0"/>
          <w14:ligatures w14:val="none"/>
        </w:rPr>
        <w:t>WebSocket</w:t>
      </w:r>
      <w:proofErr w:type="spellEnd"/>
      <w:r w:rsidRPr="0062463C">
        <w:rPr>
          <w:rFonts w:eastAsia="Times New Roman" w:cstheme="minorHAnsi"/>
          <w:kern w:val="0"/>
          <w14:ligatures w14:val="none"/>
        </w:rPr>
        <w:t> ma być uruchamiana jako oddzielna usługa/proces niezależny od serwera HTTP aplikacji, z możliwością konfiguracji portu oraz adresu usługi (np. </w:t>
      </w:r>
      <w:r w:rsidRPr="0062463C">
        <w:rPr>
          <w:rFonts w:eastAsia="Times New Roman" w:cstheme="minorHAnsi"/>
          <w:kern w:val="0"/>
          <w:lang w:val="en-US"/>
          <w14:ligatures w14:val="none"/>
        </w:rPr>
        <w:t>WS/WSS) w </w:t>
      </w:r>
      <w:proofErr w:type="spellStart"/>
      <w:r w:rsidRPr="0062463C">
        <w:rPr>
          <w:rFonts w:eastAsia="Times New Roman" w:cstheme="minorHAnsi"/>
          <w:kern w:val="0"/>
          <w:lang w:val="en-US"/>
          <w14:ligatures w14:val="none"/>
        </w:rPr>
        <w:t>parametrach</w:t>
      </w:r>
      <w:proofErr w:type="spellEnd"/>
      <w:r w:rsidRPr="0062463C">
        <w:rPr>
          <w:rFonts w:eastAsia="Times New Roman" w:cstheme="minorHAnsi"/>
          <w:kern w:val="0"/>
          <w:lang w:val="en-US"/>
          <w14:ligatures w14:val="none"/>
        </w:rPr>
        <w:t xml:space="preserve"> </w:t>
      </w:r>
      <w:proofErr w:type="spellStart"/>
      <w:r w:rsidRPr="0062463C">
        <w:rPr>
          <w:rFonts w:eastAsia="Times New Roman" w:cstheme="minorHAnsi"/>
          <w:kern w:val="0"/>
          <w:lang w:val="en-US"/>
          <w14:ligatures w14:val="none"/>
        </w:rPr>
        <w:t>środowiskowych</w:t>
      </w:r>
      <w:proofErr w:type="spellEnd"/>
      <w:r w:rsidRPr="0062463C">
        <w:rPr>
          <w:rFonts w:eastAsia="Times New Roman" w:cstheme="minorHAnsi"/>
          <w:kern w:val="0"/>
          <w:lang w:val="en-US"/>
          <w14:ligatures w14:val="none"/>
        </w:rPr>
        <w:t>.</w:t>
      </w:r>
    </w:p>
    <w:p w14:paraId="00A40191" w14:textId="77777777" w:rsidR="0062463C" w:rsidRPr="0062463C" w:rsidRDefault="0062463C" w:rsidP="0062463C">
      <w:pPr>
        <w:numPr>
          <w:ilvl w:val="0"/>
          <w:numId w:val="35"/>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lastRenderedPageBreak/>
        <w:t xml:space="preserve">Wdrożenie ma uwzględniać konfigurację routingu/sieci (np. </w:t>
      </w:r>
      <w:proofErr w:type="spellStart"/>
      <w:r w:rsidRPr="0062463C">
        <w:rPr>
          <w:rFonts w:eastAsia="Times New Roman" w:cstheme="minorHAnsi"/>
          <w:kern w:val="0"/>
          <w14:ligatures w14:val="none"/>
        </w:rPr>
        <w:t>reverse</w:t>
      </w:r>
      <w:proofErr w:type="spellEnd"/>
      <w:r w:rsidRPr="0062463C">
        <w:rPr>
          <w:rFonts w:eastAsia="Times New Roman" w:cstheme="minorHAnsi"/>
          <w:kern w:val="0"/>
          <w14:ligatures w14:val="none"/>
        </w:rPr>
        <w:t> </w:t>
      </w:r>
      <w:proofErr w:type="spellStart"/>
      <w:r w:rsidRPr="0062463C">
        <w:rPr>
          <w:rFonts w:eastAsia="Times New Roman" w:cstheme="minorHAnsi"/>
          <w:kern w:val="0"/>
          <w14:ligatures w14:val="none"/>
        </w:rPr>
        <w:t>proxy</w:t>
      </w:r>
      <w:proofErr w:type="spellEnd"/>
      <w:r w:rsidRPr="0062463C">
        <w:rPr>
          <w:rFonts w:eastAsia="Times New Roman" w:cstheme="minorHAnsi"/>
          <w:kern w:val="0"/>
          <w14:ligatures w14:val="none"/>
        </w:rPr>
        <w:t>) umożliwiającą poprawne zestawianie połączeń </w:t>
      </w:r>
      <w:proofErr w:type="spellStart"/>
      <w:r w:rsidRPr="0062463C">
        <w:rPr>
          <w:rFonts w:eastAsia="Times New Roman" w:cstheme="minorHAnsi"/>
          <w:kern w:val="0"/>
          <w14:ligatures w14:val="none"/>
        </w:rPr>
        <w:t>WebSocket</w:t>
      </w:r>
      <w:proofErr w:type="spellEnd"/>
      <w:r w:rsidRPr="0062463C">
        <w:rPr>
          <w:rFonts w:eastAsia="Times New Roman" w:cstheme="minorHAnsi"/>
          <w:kern w:val="0"/>
          <w14:ligatures w14:val="none"/>
        </w:rPr>
        <w:t xml:space="preserve"> oraz, jeśli wymagane, pracę przez WSS (TLS).</w:t>
      </w:r>
    </w:p>
    <w:p w14:paraId="2EDCBFB0" w14:textId="77777777" w:rsidR="0062463C" w:rsidRPr="0062463C" w:rsidRDefault="0062463C" w:rsidP="0062463C">
      <w:pPr>
        <w:spacing w:before="60" w:after="0" w:line="240" w:lineRule="auto"/>
        <w:outlineLvl w:val="2"/>
        <w:rPr>
          <w:rFonts w:eastAsia="Times New Roman" w:cstheme="minorHAnsi"/>
          <w:b/>
          <w:bCs/>
          <w:kern w:val="0"/>
          <w14:ligatures w14:val="none"/>
        </w:rPr>
      </w:pPr>
      <w:r w:rsidRPr="0062463C">
        <w:rPr>
          <w:rFonts w:eastAsia="Times New Roman" w:cstheme="minorHAnsi"/>
          <w:b/>
          <w:bCs/>
          <w:kern w:val="0"/>
          <w14:ligatures w14:val="none"/>
        </w:rPr>
        <w:t>Wymagania środowiskowe (uruchomienie i utrzymanie)</w:t>
      </w:r>
    </w:p>
    <w:p w14:paraId="65B29CA0" w14:textId="77777777" w:rsidR="0062463C" w:rsidRPr="0062463C" w:rsidRDefault="0062463C" w:rsidP="0062463C">
      <w:pPr>
        <w:numPr>
          <w:ilvl w:val="0"/>
          <w:numId w:val="26"/>
        </w:numPr>
        <w:tabs>
          <w:tab w:val="clear" w:pos="720"/>
        </w:tabs>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System musi być możliwy do uruchomienia w środowisku produkcyjnym Zamawiającego w jednym z modeli:</w:t>
      </w:r>
    </w:p>
    <w:p w14:paraId="102F9BBA" w14:textId="77777777" w:rsidR="0062463C" w:rsidRPr="0062463C" w:rsidRDefault="0062463C" w:rsidP="0062463C">
      <w:pPr>
        <w:numPr>
          <w:ilvl w:val="0"/>
          <w:numId w:val="36"/>
        </w:numPr>
        <w:spacing w:before="30" w:after="30" w:line="240" w:lineRule="auto"/>
        <w:ind w:left="709" w:hanging="283"/>
        <w:rPr>
          <w:rFonts w:eastAsia="Times New Roman" w:cstheme="minorHAnsi"/>
          <w:kern w:val="0"/>
          <w14:ligatures w14:val="none"/>
        </w:rPr>
      </w:pPr>
      <w:r w:rsidRPr="0062463C">
        <w:rPr>
          <w:rFonts w:eastAsia="Times New Roman" w:cstheme="minorHAnsi"/>
          <w:kern w:val="0"/>
          <w14:ligatures w14:val="none"/>
        </w:rPr>
        <w:t>konteneryzacja (Docker/</w:t>
      </w:r>
      <w:proofErr w:type="spellStart"/>
      <w:r w:rsidRPr="0062463C">
        <w:rPr>
          <w:rFonts w:eastAsia="Times New Roman" w:cstheme="minorHAnsi"/>
          <w:kern w:val="0"/>
          <w14:ligatures w14:val="none"/>
        </w:rPr>
        <w:t>Compose</w:t>
      </w:r>
      <w:proofErr w:type="spellEnd"/>
      <w:r w:rsidRPr="0062463C">
        <w:rPr>
          <w:rFonts w:eastAsia="Times New Roman" w:cstheme="minorHAnsi"/>
          <w:kern w:val="0"/>
          <w14:ligatures w14:val="none"/>
        </w:rPr>
        <w:t xml:space="preserve"> lub równoważne), lub</w:t>
      </w:r>
    </w:p>
    <w:p w14:paraId="0D75F874" w14:textId="77777777" w:rsidR="0062463C" w:rsidRPr="0062463C" w:rsidRDefault="0062463C" w:rsidP="0062463C">
      <w:pPr>
        <w:numPr>
          <w:ilvl w:val="0"/>
          <w:numId w:val="36"/>
        </w:numPr>
        <w:spacing w:before="30" w:after="30" w:line="240" w:lineRule="auto"/>
        <w:ind w:left="709" w:hanging="283"/>
        <w:rPr>
          <w:rFonts w:eastAsia="Times New Roman" w:cstheme="minorHAnsi"/>
          <w:kern w:val="0"/>
          <w14:ligatures w14:val="none"/>
        </w:rPr>
      </w:pPr>
      <w:r w:rsidRPr="0062463C">
        <w:rPr>
          <w:rFonts w:eastAsia="Times New Roman" w:cstheme="minorHAnsi"/>
          <w:kern w:val="0"/>
          <w14:ligatures w14:val="none"/>
        </w:rPr>
        <w:t>klasyczny serwer WWW (Apache/</w:t>
      </w:r>
      <w:proofErr w:type="spellStart"/>
      <w:r w:rsidRPr="0062463C">
        <w:rPr>
          <w:rFonts w:eastAsia="Times New Roman" w:cstheme="minorHAnsi"/>
          <w:kern w:val="0"/>
          <w14:ligatures w14:val="none"/>
        </w:rPr>
        <w:t>Nginx</w:t>
      </w:r>
      <w:proofErr w:type="spellEnd"/>
      <w:r w:rsidRPr="0062463C">
        <w:rPr>
          <w:rFonts w:eastAsia="Times New Roman" w:cstheme="minorHAnsi"/>
          <w:kern w:val="0"/>
          <w14:ligatures w14:val="none"/>
        </w:rPr>
        <w:t xml:space="preserve"> lub równoważne; dopuszczalnie IIS na Windows – jeśli Zamawiający tego wymaga).</w:t>
      </w:r>
    </w:p>
    <w:p w14:paraId="01C9315E" w14:textId="77777777" w:rsidR="0062463C" w:rsidRPr="0062463C" w:rsidRDefault="0062463C" w:rsidP="0062463C">
      <w:pPr>
        <w:numPr>
          <w:ilvl w:val="0"/>
          <w:numId w:val="29"/>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 xml:space="preserve">Konfiguracja systemu ma odbywać się poprzez parametry środowiskowe/sekrety (bez modyfikacji kodu), w szczególności dla: połączenia do bazy, poczty, integracji zewnętrznych, ścieżek </w:t>
      </w:r>
      <w:proofErr w:type="spellStart"/>
      <w:r w:rsidRPr="0062463C">
        <w:rPr>
          <w:rFonts w:eastAsia="Times New Roman" w:cstheme="minorHAnsi"/>
          <w:kern w:val="0"/>
          <w14:ligatures w14:val="none"/>
        </w:rPr>
        <w:t>upload</w:t>
      </w:r>
      <w:proofErr w:type="spellEnd"/>
      <w:r w:rsidRPr="0062463C">
        <w:rPr>
          <w:rFonts w:eastAsia="Times New Roman" w:cstheme="minorHAnsi"/>
          <w:kern w:val="0"/>
          <w14:ligatures w14:val="none"/>
        </w:rPr>
        <w:t>, adresów hostów/usług.</w:t>
      </w:r>
    </w:p>
    <w:p w14:paraId="1E77919B" w14:textId="77777777" w:rsidR="0062463C" w:rsidRPr="0062463C" w:rsidRDefault="0062463C" w:rsidP="0062463C">
      <w:pPr>
        <w:spacing w:before="60" w:after="0" w:line="240" w:lineRule="auto"/>
        <w:outlineLvl w:val="2"/>
        <w:rPr>
          <w:rFonts w:eastAsia="Times New Roman" w:cstheme="minorHAnsi"/>
          <w:b/>
          <w:bCs/>
          <w:kern w:val="0"/>
          <w14:ligatures w14:val="none"/>
        </w:rPr>
      </w:pPr>
      <w:r w:rsidRPr="0062463C">
        <w:rPr>
          <w:rFonts w:eastAsia="Times New Roman" w:cstheme="minorHAnsi"/>
          <w:b/>
          <w:bCs/>
          <w:kern w:val="0"/>
          <w14:ligatures w14:val="none"/>
        </w:rPr>
        <w:t>Wymagania eksploatacyjne (ciągłość działania)</w:t>
      </w:r>
    </w:p>
    <w:p w14:paraId="6C19B276" w14:textId="77777777" w:rsidR="0062463C" w:rsidRPr="0062463C" w:rsidRDefault="0062463C" w:rsidP="0062463C">
      <w:pPr>
        <w:numPr>
          <w:ilvl w:val="0"/>
          <w:numId w:val="30"/>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System ma zapewniać logowanie zdarzeń (logi aplikacyjne) oraz możliwość konfiguracji retencji/rotacji logów.</w:t>
      </w:r>
    </w:p>
    <w:p w14:paraId="30E050D4" w14:textId="77777777" w:rsidR="0062463C" w:rsidRPr="0062463C" w:rsidRDefault="0062463C" w:rsidP="0062463C">
      <w:pPr>
        <w:numPr>
          <w:ilvl w:val="0"/>
          <w:numId w:val="31"/>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Wymagane procedury: backup bazy danych i plików użytkowników, odtworzenie po awarii, oraz monitorowanie dostępności kluczowych usług (aplikacja oraz mechanizmy asynchroniczne/</w:t>
      </w:r>
      <w:proofErr w:type="spellStart"/>
      <w:r w:rsidRPr="0062463C">
        <w:rPr>
          <w:rFonts w:eastAsia="Times New Roman" w:cstheme="minorHAnsi"/>
          <w:kern w:val="0"/>
          <w14:ligatures w14:val="none"/>
        </w:rPr>
        <w:t>worker</w:t>
      </w:r>
      <w:proofErr w:type="spellEnd"/>
      <w:r w:rsidRPr="0062463C">
        <w:rPr>
          <w:rFonts w:eastAsia="Times New Roman" w:cstheme="minorHAnsi"/>
          <w:kern w:val="0"/>
          <w14:ligatures w14:val="none"/>
        </w:rPr>
        <w:t xml:space="preserve"> – jeśli używane).</w:t>
      </w:r>
    </w:p>
    <w:p w14:paraId="2889A783" w14:textId="77777777" w:rsidR="0062463C" w:rsidRPr="0062463C" w:rsidRDefault="0062463C" w:rsidP="0062463C">
      <w:pPr>
        <w:numPr>
          <w:ilvl w:val="0"/>
          <w:numId w:val="32"/>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Wdrożenie ma umożliwiać pracę w środowiskach DEV/TEST/PROD.</w:t>
      </w:r>
    </w:p>
    <w:p w14:paraId="5576FC89" w14:textId="77777777" w:rsidR="0062463C" w:rsidRPr="0062463C" w:rsidRDefault="0062463C" w:rsidP="0062463C">
      <w:pPr>
        <w:spacing w:before="60" w:after="0" w:line="240" w:lineRule="auto"/>
        <w:outlineLvl w:val="2"/>
        <w:rPr>
          <w:rFonts w:eastAsia="Times New Roman" w:cstheme="minorHAnsi"/>
          <w:b/>
          <w:bCs/>
          <w:kern w:val="0"/>
          <w14:ligatures w14:val="none"/>
        </w:rPr>
      </w:pPr>
      <w:r w:rsidRPr="0062463C">
        <w:rPr>
          <w:rFonts w:eastAsia="Times New Roman" w:cstheme="minorHAnsi"/>
          <w:b/>
          <w:bCs/>
          <w:kern w:val="0"/>
          <w14:ligatures w14:val="none"/>
        </w:rPr>
        <w:t>Wymagania sprzętowe</w:t>
      </w:r>
    </w:p>
    <w:p w14:paraId="50C30A01" w14:textId="77777777" w:rsidR="0062463C" w:rsidRPr="0062463C" w:rsidRDefault="0062463C" w:rsidP="0062463C">
      <w:pPr>
        <w:numPr>
          <w:ilvl w:val="0"/>
          <w:numId w:val="30"/>
        </w:numPr>
        <w:spacing w:before="30" w:after="30" w:line="240" w:lineRule="auto"/>
        <w:ind w:left="284" w:hanging="284"/>
        <w:rPr>
          <w:rFonts w:eastAsia="Times New Roman" w:cstheme="minorHAnsi"/>
          <w:kern w:val="0"/>
          <w14:ligatures w14:val="none"/>
        </w:rPr>
      </w:pPr>
      <w:r w:rsidRPr="0062463C">
        <w:rPr>
          <w:rFonts w:eastAsia="Times New Roman" w:cstheme="minorHAnsi"/>
          <w:kern w:val="0"/>
          <w14:ligatures w14:val="none"/>
        </w:rPr>
        <w:t>VM/</w:t>
      </w:r>
      <w:proofErr w:type="spellStart"/>
      <w:r w:rsidRPr="0062463C">
        <w:rPr>
          <w:rFonts w:eastAsia="Times New Roman" w:cstheme="minorHAnsi"/>
          <w:kern w:val="0"/>
          <w14:ligatures w14:val="none"/>
        </w:rPr>
        <w:t>Sserwer</w:t>
      </w:r>
      <w:proofErr w:type="spellEnd"/>
      <w:r w:rsidRPr="0062463C">
        <w:rPr>
          <w:rFonts w:eastAsia="Times New Roman" w:cstheme="minorHAnsi"/>
          <w:kern w:val="0"/>
          <w14:ligatures w14:val="none"/>
        </w:rPr>
        <w:t xml:space="preserve"> dla WWW + DB + </w:t>
      </w:r>
      <w:proofErr w:type="spellStart"/>
      <w:r w:rsidRPr="0062463C">
        <w:rPr>
          <w:rFonts w:eastAsia="Times New Roman" w:cstheme="minorHAnsi"/>
          <w:kern w:val="0"/>
          <w14:ligatures w14:val="none"/>
        </w:rPr>
        <w:t>worker</w:t>
      </w:r>
      <w:proofErr w:type="spellEnd"/>
      <w:r w:rsidRPr="0062463C">
        <w:rPr>
          <w:rFonts w:eastAsia="Times New Roman" w:cstheme="minorHAnsi"/>
          <w:kern w:val="0"/>
          <w14:ligatures w14:val="none"/>
        </w:rPr>
        <w:t xml:space="preserve"> + </w:t>
      </w:r>
      <w:proofErr w:type="spellStart"/>
      <w:r w:rsidRPr="0062463C">
        <w:rPr>
          <w:rFonts w:eastAsia="Times New Roman" w:cstheme="minorHAnsi"/>
          <w:kern w:val="0"/>
          <w14:ligatures w14:val="none"/>
        </w:rPr>
        <w:t>WebSocket</w:t>
      </w:r>
      <w:proofErr w:type="spellEnd"/>
      <w:r w:rsidRPr="0062463C">
        <w:rPr>
          <w:rFonts w:eastAsia="Times New Roman" w:cstheme="minorHAnsi"/>
          <w:kern w:val="0"/>
          <w14:ligatures w14:val="none"/>
        </w:rPr>
        <w:t>:</w:t>
      </w:r>
    </w:p>
    <w:p w14:paraId="6563BA54" w14:textId="77777777" w:rsidR="0062463C" w:rsidRPr="0062463C" w:rsidRDefault="0062463C" w:rsidP="0062463C">
      <w:pPr>
        <w:numPr>
          <w:ilvl w:val="1"/>
          <w:numId w:val="37"/>
        </w:numPr>
        <w:spacing w:before="30" w:after="30" w:line="240" w:lineRule="auto"/>
        <w:ind w:left="567" w:hanging="283"/>
        <w:rPr>
          <w:rFonts w:eastAsia="Times New Roman" w:cstheme="minorHAnsi"/>
          <w:kern w:val="0"/>
          <w14:ligatures w14:val="none"/>
        </w:rPr>
      </w:pPr>
      <w:r w:rsidRPr="0062463C">
        <w:rPr>
          <w:rFonts w:eastAsia="Times New Roman" w:cstheme="minorHAnsi"/>
          <w:kern w:val="0"/>
          <w14:ligatures w14:val="none"/>
        </w:rPr>
        <w:t xml:space="preserve">CPU: min. 8 </w:t>
      </w:r>
      <w:proofErr w:type="spellStart"/>
      <w:r w:rsidRPr="0062463C">
        <w:rPr>
          <w:rFonts w:eastAsia="Times New Roman" w:cstheme="minorHAnsi"/>
          <w:kern w:val="0"/>
          <w14:ligatures w14:val="none"/>
        </w:rPr>
        <w:t>vCPU</w:t>
      </w:r>
      <w:proofErr w:type="spellEnd"/>
    </w:p>
    <w:p w14:paraId="3DF00CEC" w14:textId="77777777" w:rsidR="0062463C" w:rsidRPr="0062463C" w:rsidRDefault="0062463C" w:rsidP="0062463C">
      <w:pPr>
        <w:numPr>
          <w:ilvl w:val="1"/>
          <w:numId w:val="37"/>
        </w:numPr>
        <w:spacing w:before="30" w:after="30" w:line="240" w:lineRule="auto"/>
        <w:ind w:left="567" w:hanging="283"/>
        <w:rPr>
          <w:rFonts w:eastAsia="Times New Roman" w:cstheme="minorHAnsi"/>
          <w:kern w:val="0"/>
          <w14:ligatures w14:val="none"/>
        </w:rPr>
      </w:pPr>
      <w:r w:rsidRPr="0062463C">
        <w:rPr>
          <w:rFonts w:eastAsia="Times New Roman" w:cstheme="minorHAnsi"/>
          <w:kern w:val="0"/>
          <w14:ligatures w14:val="none"/>
        </w:rPr>
        <w:t>RAM: min. 24 GB</w:t>
      </w:r>
    </w:p>
    <w:p w14:paraId="3D2C7C7F" w14:textId="11A4C9BC" w:rsidR="0062463C" w:rsidRPr="0062463C" w:rsidRDefault="0062463C" w:rsidP="0062463C">
      <w:pPr>
        <w:numPr>
          <w:ilvl w:val="1"/>
          <w:numId w:val="37"/>
        </w:numPr>
        <w:spacing w:before="30" w:after="30" w:line="240" w:lineRule="auto"/>
        <w:ind w:left="567" w:hanging="283"/>
        <w:rPr>
          <w:rFonts w:eastAsia="Times New Roman" w:cstheme="minorHAnsi"/>
          <w:kern w:val="0"/>
          <w14:ligatures w14:val="none"/>
        </w:rPr>
      </w:pPr>
      <w:r w:rsidRPr="0062463C">
        <w:rPr>
          <w:rFonts w:eastAsia="Times New Roman" w:cstheme="minorHAnsi"/>
          <w:kern w:val="0"/>
          <w14:ligatures w14:val="none"/>
        </w:rPr>
        <w:t>Dysk: min. 500GB SSD/</w:t>
      </w:r>
      <w:proofErr w:type="spellStart"/>
      <w:r w:rsidRPr="0062463C">
        <w:rPr>
          <w:rFonts w:eastAsia="Times New Roman" w:cstheme="minorHAnsi"/>
          <w:kern w:val="0"/>
          <w14:ligatures w14:val="none"/>
        </w:rPr>
        <w:t>NVMe</w:t>
      </w:r>
      <w:proofErr w:type="spellEnd"/>
      <w:r w:rsidRPr="0062463C">
        <w:rPr>
          <w:rFonts w:eastAsia="Times New Roman" w:cstheme="minorHAnsi"/>
          <w:kern w:val="0"/>
          <w14:ligatures w14:val="none"/>
        </w:rPr>
        <w:t xml:space="preserve"> (w tym przestrzeń na bazę + </w:t>
      </w:r>
      <w:proofErr w:type="spellStart"/>
      <w:r w:rsidRPr="0062463C">
        <w:rPr>
          <w:rFonts w:eastAsia="Times New Roman" w:cstheme="minorHAnsi"/>
          <w:kern w:val="0"/>
          <w14:ligatures w14:val="none"/>
        </w:rPr>
        <w:t>uploady</w:t>
      </w:r>
      <w:proofErr w:type="spellEnd"/>
      <w:r w:rsidRPr="0062463C">
        <w:rPr>
          <w:rFonts w:eastAsia="Times New Roman" w:cstheme="minorHAnsi"/>
          <w:kern w:val="0"/>
          <w14:ligatures w14:val="none"/>
        </w:rPr>
        <w:t xml:space="preserve"> + logi)</w:t>
      </w:r>
      <w:r>
        <w:rPr>
          <w:rFonts w:eastAsia="Times New Roman" w:cstheme="minorHAnsi"/>
          <w:kern w:val="0"/>
          <w14:ligatures w14:val="none"/>
        </w:rPr>
        <w:t>.</w:t>
      </w:r>
    </w:p>
    <w:p w14:paraId="63525C85" w14:textId="77777777" w:rsidR="0062463C" w:rsidRPr="00DF705C" w:rsidRDefault="0062463C" w:rsidP="0062463C">
      <w:pPr>
        <w:spacing w:after="0" w:line="240" w:lineRule="auto"/>
        <w:contextualSpacing/>
        <w:rPr>
          <w:rFonts w:ascii="Calibri" w:eastAsia="Calibri" w:hAnsi="Calibri" w:cs="Calibri"/>
          <w:kern w:val="0"/>
          <w:lang w:val="pl" w:eastAsia="pl-PL"/>
          <w14:ligatures w14:val="none"/>
        </w:rPr>
      </w:pPr>
    </w:p>
    <w:p w14:paraId="703EA64D" w14:textId="77777777" w:rsidR="00423593" w:rsidRPr="00DF705C" w:rsidRDefault="00423593" w:rsidP="00423593">
      <w:pPr>
        <w:spacing w:after="0" w:line="240" w:lineRule="auto"/>
        <w:rPr>
          <w:rFonts w:ascii="Calibri" w:eastAsia="Calibri" w:hAnsi="Calibri" w:cs="Calibri"/>
          <w:kern w:val="0"/>
          <w:lang w:val="pl" w:eastAsia="pl-PL"/>
          <w14:ligatures w14:val="none"/>
        </w:rPr>
      </w:pPr>
    </w:p>
    <w:p w14:paraId="2E7ECC0A" w14:textId="77777777" w:rsidR="00423593" w:rsidRPr="00DF705C" w:rsidRDefault="00423593" w:rsidP="00423593">
      <w:pPr>
        <w:spacing w:after="0" w:line="240" w:lineRule="auto"/>
        <w:rPr>
          <w:rFonts w:ascii="Calibri" w:eastAsia="Calibri" w:hAnsi="Calibri" w:cs="Calibri"/>
          <w:kern w:val="0"/>
          <w:lang w:val="pl" w:eastAsia="pl-PL"/>
          <w14:ligatures w14:val="none"/>
        </w:rPr>
      </w:pPr>
    </w:p>
    <w:p w14:paraId="51665D0B" w14:textId="77777777" w:rsidR="00423593" w:rsidRPr="00DF705C" w:rsidRDefault="00423593" w:rsidP="00423593">
      <w:pPr>
        <w:spacing w:after="0" w:line="240" w:lineRule="auto"/>
        <w:jc w:val="both"/>
        <w:rPr>
          <w:rFonts w:ascii="Calibri" w:eastAsia="Calibri" w:hAnsi="Calibri" w:cs="Calibri"/>
          <w:kern w:val="0"/>
          <w:lang w:val="pl" w:eastAsia="pl-PL"/>
          <w14:ligatures w14:val="none"/>
        </w:rPr>
      </w:pPr>
    </w:p>
    <w:p w14:paraId="5F0C5ECA" w14:textId="77777777" w:rsidR="00423593" w:rsidRDefault="00423593" w:rsidP="00423593"/>
    <w:p w14:paraId="06C8393B" w14:textId="77777777" w:rsidR="002E09A3" w:rsidRPr="00423593" w:rsidRDefault="002E09A3" w:rsidP="00423593"/>
    <w:sectPr w:rsidR="002E09A3" w:rsidRPr="00423593" w:rsidSect="0076760C">
      <w:footerReference w:type="default" r:id="rId7"/>
      <w:headerReference w:type="first" r:id="rId8"/>
      <w:pgSz w:w="11906" w:h="16838"/>
      <w:pgMar w:top="1418" w:right="1418" w:bottom="1418" w:left="1418" w:header="708" w:footer="62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95F8" w14:textId="77777777" w:rsidR="00483A6F" w:rsidRDefault="00483A6F" w:rsidP="00600449">
      <w:pPr>
        <w:spacing w:after="0" w:line="240" w:lineRule="auto"/>
      </w:pPr>
      <w:r>
        <w:separator/>
      </w:r>
    </w:p>
  </w:endnote>
  <w:endnote w:type="continuationSeparator" w:id="0">
    <w:p w14:paraId="1C1D30CF" w14:textId="77777777" w:rsidR="00483A6F" w:rsidRDefault="00483A6F" w:rsidP="00600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846971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0E06C7D6" w14:textId="5C8202AF" w:rsidR="00600449" w:rsidRPr="00AC5A32" w:rsidRDefault="00600449" w:rsidP="00AC5A32">
            <w:pPr>
              <w:pStyle w:val="Stopka"/>
              <w:jc w:val="right"/>
              <w:rPr>
                <w:sz w:val="18"/>
                <w:szCs w:val="18"/>
              </w:rPr>
            </w:pPr>
            <w:r w:rsidRPr="00AC5A32">
              <w:rPr>
                <w:sz w:val="18"/>
                <w:szCs w:val="18"/>
              </w:rPr>
              <w:t xml:space="preserve">Strona </w:t>
            </w:r>
            <w:r w:rsidRPr="00AC5A32">
              <w:rPr>
                <w:sz w:val="18"/>
                <w:szCs w:val="18"/>
              </w:rPr>
              <w:fldChar w:fldCharType="begin"/>
            </w:r>
            <w:r w:rsidRPr="00AC5A32">
              <w:rPr>
                <w:sz w:val="18"/>
                <w:szCs w:val="18"/>
              </w:rPr>
              <w:instrText>PAGE</w:instrText>
            </w:r>
            <w:r w:rsidRPr="00AC5A32">
              <w:rPr>
                <w:sz w:val="18"/>
                <w:szCs w:val="18"/>
              </w:rPr>
              <w:fldChar w:fldCharType="separate"/>
            </w:r>
            <w:r w:rsidRPr="00AC5A32">
              <w:rPr>
                <w:sz w:val="18"/>
                <w:szCs w:val="18"/>
              </w:rPr>
              <w:t>2</w:t>
            </w:r>
            <w:r w:rsidRPr="00AC5A32">
              <w:rPr>
                <w:sz w:val="18"/>
                <w:szCs w:val="18"/>
              </w:rPr>
              <w:fldChar w:fldCharType="end"/>
            </w:r>
            <w:r w:rsidRPr="00AC5A32">
              <w:rPr>
                <w:sz w:val="18"/>
                <w:szCs w:val="18"/>
              </w:rPr>
              <w:t xml:space="preserve"> z </w:t>
            </w:r>
            <w:r w:rsidRPr="00AC5A32">
              <w:rPr>
                <w:sz w:val="18"/>
                <w:szCs w:val="18"/>
              </w:rPr>
              <w:fldChar w:fldCharType="begin"/>
            </w:r>
            <w:r w:rsidRPr="00AC5A32">
              <w:rPr>
                <w:sz w:val="18"/>
                <w:szCs w:val="18"/>
              </w:rPr>
              <w:instrText>NUMPAGES</w:instrText>
            </w:r>
            <w:r w:rsidRPr="00AC5A32">
              <w:rPr>
                <w:sz w:val="18"/>
                <w:szCs w:val="18"/>
              </w:rPr>
              <w:fldChar w:fldCharType="separate"/>
            </w:r>
            <w:r w:rsidRPr="00AC5A32">
              <w:rPr>
                <w:sz w:val="18"/>
                <w:szCs w:val="18"/>
              </w:rPr>
              <w:t>2</w:t>
            </w:r>
            <w:r w:rsidRPr="00AC5A32">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BF35C" w14:textId="77777777" w:rsidR="00483A6F" w:rsidRDefault="00483A6F" w:rsidP="00600449">
      <w:pPr>
        <w:spacing w:after="0" w:line="240" w:lineRule="auto"/>
      </w:pPr>
      <w:r>
        <w:separator/>
      </w:r>
    </w:p>
  </w:footnote>
  <w:footnote w:type="continuationSeparator" w:id="0">
    <w:p w14:paraId="1E0CD5CB" w14:textId="77777777" w:rsidR="00483A6F" w:rsidRDefault="00483A6F" w:rsidP="00600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2400F" w14:textId="22FDD64B" w:rsidR="0076760C" w:rsidRPr="0076760C" w:rsidRDefault="0076760C" w:rsidP="0076760C">
    <w:pPr>
      <w:pStyle w:val="Nagwek"/>
      <w:tabs>
        <w:tab w:val="clear" w:pos="4536"/>
        <w:tab w:val="clear" w:pos="9072"/>
      </w:tabs>
      <w:rPr>
        <w:rFonts w:cstheme="minorHAnsi"/>
        <w:sz w:val="19"/>
        <w:szCs w:val="19"/>
      </w:rPr>
    </w:pPr>
    <w:r w:rsidRPr="0076760C">
      <w:rPr>
        <w:rFonts w:cstheme="minorHAnsi"/>
        <w:sz w:val="19"/>
        <w:szCs w:val="19"/>
      </w:rPr>
      <w:t>ZPZ-20/02/26</w:t>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sidRPr="0076760C">
      <w:rPr>
        <w:rFonts w:cstheme="minorHAnsi"/>
        <w:sz w:val="19"/>
        <w:szCs w:val="19"/>
      </w:rPr>
      <w:tab/>
    </w:r>
    <w:r>
      <w:rPr>
        <w:rFonts w:cstheme="minorHAnsi"/>
        <w:sz w:val="19"/>
        <w:szCs w:val="19"/>
      </w:rPr>
      <w:t xml:space="preserve">       </w:t>
    </w:r>
    <w:r w:rsidRPr="0076760C">
      <w:rPr>
        <w:rFonts w:cstheme="minorHAnsi"/>
        <w:sz w:val="19"/>
        <w:szCs w:val="19"/>
      </w:rPr>
      <w:t>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A67D8"/>
    <w:multiLevelType w:val="multilevel"/>
    <w:tmpl w:val="C958CAF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3913B3"/>
    <w:multiLevelType w:val="multilevel"/>
    <w:tmpl w:val="EFC28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73AC2"/>
    <w:multiLevelType w:val="hybridMultilevel"/>
    <w:tmpl w:val="C71C38C4"/>
    <w:lvl w:ilvl="0" w:tplc="4AF64B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D7D6995"/>
    <w:multiLevelType w:val="hybridMultilevel"/>
    <w:tmpl w:val="9CE21B52"/>
    <w:lvl w:ilvl="0" w:tplc="4AF64B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8C6F73"/>
    <w:multiLevelType w:val="hybridMultilevel"/>
    <w:tmpl w:val="AB8E1AB2"/>
    <w:lvl w:ilvl="0" w:tplc="4AF64B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184D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62544C"/>
    <w:multiLevelType w:val="multilevel"/>
    <w:tmpl w:val="1FE4BE9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811218"/>
    <w:multiLevelType w:val="multilevel"/>
    <w:tmpl w:val="A280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D5256"/>
    <w:multiLevelType w:val="multilevel"/>
    <w:tmpl w:val="5F9E9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829B5"/>
    <w:multiLevelType w:val="hybridMultilevel"/>
    <w:tmpl w:val="AC1A05EA"/>
    <w:lvl w:ilvl="0" w:tplc="4AF64B5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28EA5CBE"/>
    <w:multiLevelType w:val="hybridMultilevel"/>
    <w:tmpl w:val="56CA06D6"/>
    <w:lvl w:ilvl="0" w:tplc="962C9A9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786D91"/>
    <w:multiLevelType w:val="multilevel"/>
    <w:tmpl w:val="1FFE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54D93"/>
    <w:multiLevelType w:val="multilevel"/>
    <w:tmpl w:val="867C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4D61D4"/>
    <w:multiLevelType w:val="multilevel"/>
    <w:tmpl w:val="B420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C759B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D327F6"/>
    <w:multiLevelType w:val="multilevel"/>
    <w:tmpl w:val="9278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E22A47"/>
    <w:multiLevelType w:val="multilevel"/>
    <w:tmpl w:val="1834FB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B137F03"/>
    <w:multiLevelType w:val="hybridMultilevel"/>
    <w:tmpl w:val="E2767DEE"/>
    <w:lvl w:ilvl="0" w:tplc="22CEBB9E">
      <w:start w:val="1"/>
      <w:numFmt w:val="bullet"/>
      <w:lvlText w:val="-"/>
      <w:lvlJc w:val="left"/>
      <w:pPr>
        <w:ind w:left="1560" w:hanging="360"/>
      </w:pPr>
      <w:rPr>
        <w:rFonts w:ascii="Courier New" w:hAnsi="Courier New"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18" w15:restartNumberingAfterBreak="0">
    <w:nsid w:val="45A03DDE"/>
    <w:multiLevelType w:val="multilevel"/>
    <w:tmpl w:val="4D02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5D0B8A"/>
    <w:multiLevelType w:val="multilevel"/>
    <w:tmpl w:val="D702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025C1F"/>
    <w:multiLevelType w:val="multilevel"/>
    <w:tmpl w:val="BF8AA8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AC36BD"/>
    <w:multiLevelType w:val="multilevel"/>
    <w:tmpl w:val="650254A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792" w:hanging="432"/>
      </w:pPr>
    </w:lvl>
    <w:lvl w:ilvl="2">
      <w:start w:val="1"/>
      <w:numFmt w:val="bullet"/>
      <w:lvlText w:val="−"/>
      <w:lvlJc w:val="left"/>
      <w:pPr>
        <w:ind w:left="1080" w:hanging="360"/>
      </w:pPr>
      <w:rPr>
        <w:rFonts w:ascii="Noto Sans Symbols" w:eastAsia="Noto Sans Symbols" w:hAnsi="Noto Sans Symbols" w:cs="Noto Sans Symbols"/>
      </w:rPr>
    </w:lvl>
    <w:lvl w:ilvl="3">
      <w:start w:val="1"/>
      <w:numFmt w:val="decimal"/>
      <w:lvlText w:val="−.%2.−.%4."/>
      <w:lvlJc w:val="left"/>
      <w:pPr>
        <w:ind w:left="1728" w:hanging="647"/>
      </w:pPr>
    </w:lvl>
    <w:lvl w:ilvl="4">
      <w:start w:val="1"/>
      <w:numFmt w:val="decimal"/>
      <w:lvlText w:val="−.%2.−.%4.%5."/>
      <w:lvlJc w:val="left"/>
      <w:pPr>
        <w:ind w:left="2232" w:hanging="792"/>
      </w:pPr>
    </w:lvl>
    <w:lvl w:ilvl="5">
      <w:start w:val="1"/>
      <w:numFmt w:val="decimal"/>
      <w:lvlText w:val="−.%2.−.%4.%5.%6."/>
      <w:lvlJc w:val="left"/>
      <w:pPr>
        <w:ind w:left="2736" w:hanging="935"/>
      </w:pPr>
    </w:lvl>
    <w:lvl w:ilvl="6">
      <w:start w:val="1"/>
      <w:numFmt w:val="decimal"/>
      <w:lvlText w:val="−.%2.−.%4.%5.%6.%7."/>
      <w:lvlJc w:val="left"/>
      <w:pPr>
        <w:ind w:left="3240" w:hanging="1080"/>
      </w:pPr>
    </w:lvl>
    <w:lvl w:ilvl="7">
      <w:start w:val="1"/>
      <w:numFmt w:val="decimal"/>
      <w:lvlText w:val="−.%2.−.%4.%5.%6.%7.%8."/>
      <w:lvlJc w:val="left"/>
      <w:pPr>
        <w:ind w:left="3744" w:hanging="1224"/>
      </w:pPr>
    </w:lvl>
    <w:lvl w:ilvl="8">
      <w:start w:val="1"/>
      <w:numFmt w:val="decimal"/>
      <w:lvlText w:val="−.%2.−.%4.%5.%6.%7.%8.%9."/>
      <w:lvlJc w:val="left"/>
      <w:pPr>
        <w:ind w:left="4320" w:hanging="1440"/>
      </w:pPr>
    </w:lvl>
  </w:abstractNum>
  <w:abstractNum w:abstractNumId="22" w15:restartNumberingAfterBreak="0">
    <w:nsid w:val="5985183C"/>
    <w:multiLevelType w:val="multilevel"/>
    <w:tmpl w:val="B30C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7B6229"/>
    <w:multiLevelType w:val="hybridMultilevel"/>
    <w:tmpl w:val="0AEEB57E"/>
    <w:lvl w:ilvl="0" w:tplc="4AF64B5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EB9233F"/>
    <w:multiLevelType w:val="multilevel"/>
    <w:tmpl w:val="C958CAF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FD33A3"/>
    <w:multiLevelType w:val="multilevel"/>
    <w:tmpl w:val="7F46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1F4083"/>
    <w:multiLevelType w:val="multilevel"/>
    <w:tmpl w:val="24C04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56349C0"/>
    <w:multiLevelType w:val="multilevel"/>
    <w:tmpl w:val="320C3E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52361D"/>
    <w:multiLevelType w:val="hybridMultilevel"/>
    <w:tmpl w:val="54A0D1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6C68C0"/>
    <w:multiLevelType w:val="hybridMultilevel"/>
    <w:tmpl w:val="C778E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6B37CB"/>
    <w:multiLevelType w:val="multilevel"/>
    <w:tmpl w:val="580C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3A22E4"/>
    <w:multiLevelType w:val="hybridMultilevel"/>
    <w:tmpl w:val="6CD4920A"/>
    <w:lvl w:ilvl="0" w:tplc="4AF64B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DD31583"/>
    <w:multiLevelType w:val="multilevel"/>
    <w:tmpl w:val="FB463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E37314"/>
    <w:multiLevelType w:val="multilevel"/>
    <w:tmpl w:val="2C56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8A478E"/>
    <w:multiLevelType w:val="multilevel"/>
    <w:tmpl w:val="B816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F04FDE"/>
    <w:multiLevelType w:val="multilevel"/>
    <w:tmpl w:val="B6F2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984E9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5358766">
    <w:abstractNumId w:val="16"/>
  </w:num>
  <w:num w:numId="2" w16cid:durableId="1318267824">
    <w:abstractNumId w:val="27"/>
  </w:num>
  <w:num w:numId="3" w16cid:durableId="543325020">
    <w:abstractNumId w:val="5"/>
  </w:num>
  <w:num w:numId="4" w16cid:durableId="1691681766">
    <w:abstractNumId w:val="20"/>
  </w:num>
  <w:num w:numId="5" w16cid:durableId="670840516">
    <w:abstractNumId w:val="21"/>
  </w:num>
  <w:num w:numId="6" w16cid:durableId="1039431711">
    <w:abstractNumId w:val="14"/>
  </w:num>
  <w:num w:numId="7" w16cid:durableId="311907038">
    <w:abstractNumId w:val="36"/>
  </w:num>
  <w:num w:numId="8" w16cid:durableId="1016687190">
    <w:abstractNumId w:val="26"/>
  </w:num>
  <w:num w:numId="9" w16cid:durableId="1007557987">
    <w:abstractNumId w:val="3"/>
  </w:num>
  <w:num w:numId="10" w16cid:durableId="1246574207">
    <w:abstractNumId w:val="31"/>
  </w:num>
  <w:num w:numId="11" w16cid:durableId="2134516399">
    <w:abstractNumId w:val="23"/>
  </w:num>
  <w:num w:numId="12" w16cid:durableId="514880636">
    <w:abstractNumId w:val="2"/>
  </w:num>
  <w:num w:numId="13" w16cid:durableId="1198154433">
    <w:abstractNumId w:val="24"/>
  </w:num>
  <w:num w:numId="14" w16cid:durableId="395710612">
    <w:abstractNumId w:val="0"/>
  </w:num>
  <w:num w:numId="15" w16cid:durableId="365981323">
    <w:abstractNumId w:val="4"/>
  </w:num>
  <w:num w:numId="16" w16cid:durableId="879391330">
    <w:abstractNumId w:val="29"/>
  </w:num>
  <w:num w:numId="17" w16cid:durableId="107555426">
    <w:abstractNumId w:val="6"/>
  </w:num>
  <w:num w:numId="18" w16cid:durableId="221985963">
    <w:abstractNumId w:val="28"/>
  </w:num>
  <w:num w:numId="19" w16cid:durableId="780614875">
    <w:abstractNumId w:val="9"/>
  </w:num>
  <w:num w:numId="20" w16cid:durableId="730155524">
    <w:abstractNumId w:val="10"/>
  </w:num>
  <w:num w:numId="21" w16cid:durableId="1978678980">
    <w:abstractNumId w:val="35"/>
  </w:num>
  <w:num w:numId="22" w16cid:durableId="363096357">
    <w:abstractNumId w:val="15"/>
  </w:num>
  <w:num w:numId="23" w16cid:durableId="739600737">
    <w:abstractNumId w:val="32"/>
  </w:num>
  <w:num w:numId="24" w16cid:durableId="1076167241">
    <w:abstractNumId w:val="33"/>
  </w:num>
  <w:num w:numId="25" w16cid:durableId="1641420899">
    <w:abstractNumId w:val="22"/>
  </w:num>
  <w:num w:numId="26" w16cid:durableId="1831094521">
    <w:abstractNumId w:val="25"/>
  </w:num>
  <w:num w:numId="27" w16cid:durableId="164561543">
    <w:abstractNumId w:val="18"/>
  </w:num>
  <w:num w:numId="28" w16cid:durableId="2097556645">
    <w:abstractNumId w:val="12"/>
  </w:num>
  <w:num w:numId="29" w16cid:durableId="769590549">
    <w:abstractNumId w:val="34"/>
  </w:num>
  <w:num w:numId="30" w16cid:durableId="1730104552">
    <w:abstractNumId w:val="1"/>
  </w:num>
  <w:num w:numId="31" w16cid:durableId="1436706741">
    <w:abstractNumId w:val="13"/>
  </w:num>
  <w:num w:numId="32" w16cid:durableId="1924214490">
    <w:abstractNumId w:val="19"/>
  </w:num>
  <w:num w:numId="33" w16cid:durableId="1809543888">
    <w:abstractNumId w:val="7"/>
  </w:num>
  <w:num w:numId="34" w16cid:durableId="1300262136">
    <w:abstractNumId w:val="30"/>
  </w:num>
  <w:num w:numId="35" w16cid:durableId="1638800595">
    <w:abstractNumId w:val="11"/>
  </w:num>
  <w:num w:numId="36" w16cid:durableId="1557080945">
    <w:abstractNumId w:val="17"/>
  </w:num>
  <w:num w:numId="37" w16cid:durableId="20887669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4F91"/>
    <w:rsid w:val="000A6AF5"/>
    <w:rsid w:val="00150D95"/>
    <w:rsid w:val="001B4165"/>
    <w:rsid w:val="00236898"/>
    <w:rsid w:val="002E09A3"/>
    <w:rsid w:val="00406133"/>
    <w:rsid w:val="00414B39"/>
    <w:rsid w:val="00423593"/>
    <w:rsid w:val="00474F91"/>
    <w:rsid w:val="00483A6F"/>
    <w:rsid w:val="004C084B"/>
    <w:rsid w:val="004F0D47"/>
    <w:rsid w:val="00526F5A"/>
    <w:rsid w:val="00547EC5"/>
    <w:rsid w:val="00600449"/>
    <w:rsid w:val="0062463C"/>
    <w:rsid w:val="0076760C"/>
    <w:rsid w:val="007A4A18"/>
    <w:rsid w:val="0084599F"/>
    <w:rsid w:val="009B5D45"/>
    <w:rsid w:val="00AB7F7A"/>
    <w:rsid w:val="00AC5A32"/>
    <w:rsid w:val="00AD130F"/>
    <w:rsid w:val="00B072CC"/>
    <w:rsid w:val="00B52F01"/>
    <w:rsid w:val="00CF3299"/>
    <w:rsid w:val="00DF705C"/>
    <w:rsid w:val="00E05AB2"/>
    <w:rsid w:val="00E0649F"/>
    <w:rsid w:val="00E20150"/>
    <w:rsid w:val="00E31DB0"/>
    <w:rsid w:val="00EF2DF2"/>
    <w:rsid w:val="00F65401"/>
    <w:rsid w:val="00F911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4942D"/>
  <w15:chartTrackingRefBased/>
  <w15:docId w15:val="{4EA915B7-9F9C-4D1E-9F5A-F3706930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3593"/>
  </w:style>
  <w:style w:type="paragraph" w:styleId="Nagwek1">
    <w:name w:val="heading 1"/>
    <w:basedOn w:val="Normalny"/>
    <w:next w:val="Normalny"/>
    <w:link w:val="Nagwek1Znak"/>
    <w:uiPriority w:val="9"/>
    <w:qFormat/>
    <w:rsid w:val="00474F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74F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74F9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74F9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74F9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74F9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74F9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74F9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74F9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74F9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74F9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74F9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74F9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74F9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74F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74F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74F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74F91"/>
    <w:rPr>
      <w:rFonts w:eastAsiaTheme="majorEastAsia" w:cstheme="majorBidi"/>
      <w:color w:val="272727" w:themeColor="text1" w:themeTint="D8"/>
    </w:rPr>
  </w:style>
  <w:style w:type="paragraph" w:styleId="Tytu">
    <w:name w:val="Title"/>
    <w:basedOn w:val="Normalny"/>
    <w:next w:val="Normalny"/>
    <w:link w:val="TytuZnak"/>
    <w:uiPriority w:val="10"/>
    <w:qFormat/>
    <w:rsid w:val="00474F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74F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74F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74F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74F91"/>
    <w:pPr>
      <w:spacing w:before="160"/>
      <w:jc w:val="center"/>
    </w:pPr>
    <w:rPr>
      <w:i/>
      <w:iCs/>
      <w:color w:val="404040" w:themeColor="text1" w:themeTint="BF"/>
    </w:rPr>
  </w:style>
  <w:style w:type="character" w:customStyle="1" w:styleId="CytatZnak">
    <w:name w:val="Cytat Znak"/>
    <w:basedOn w:val="Domylnaczcionkaakapitu"/>
    <w:link w:val="Cytat"/>
    <w:uiPriority w:val="29"/>
    <w:rsid w:val="00474F91"/>
    <w:rPr>
      <w:i/>
      <w:iCs/>
      <w:color w:val="404040" w:themeColor="text1" w:themeTint="BF"/>
    </w:rPr>
  </w:style>
  <w:style w:type="paragraph" w:styleId="Akapitzlist">
    <w:name w:val="List Paragraph"/>
    <w:basedOn w:val="Normalny"/>
    <w:uiPriority w:val="34"/>
    <w:qFormat/>
    <w:rsid w:val="00474F91"/>
    <w:pPr>
      <w:ind w:left="720"/>
      <w:contextualSpacing/>
    </w:pPr>
  </w:style>
  <w:style w:type="character" w:styleId="Wyrnienieintensywne">
    <w:name w:val="Intense Emphasis"/>
    <w:basedOn w:val="Domylnaczcionkaakapitu"/>
    <w:uiPriority w:val="21"/>
    <w:qFormat/>
    <w:rsid w:val="00474F91"/>
    <w:rPr>
      <w:i/>
      <w:iCs/>
      <w:color w:val="2F5496" w:themeColor="accent1" w:themeShade="BF"/>
    </w:rPr>
  </w:style>
  <w:style w:type="paragraph" w:styleId="Cytatintensywny">
    <w:name w:val="Intense Quote"/>
    <w:basedOn w:val="Normalny"/>
    <w:next w:val="Normalny"/>
    <w:link w:val="CytatintensywnyZnak"/>
    <w:uiPriority w:val="30"/>
    <w:qFormat/>
    <w:rsid w:val="00474F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74F91"/>
    <w:rPr>
      <w:i/>
      <w:iCs/>
      <w:color w:val="2F5496" w:themeColor="accent1" w:themeShade="BF"/>
    </w:rPr>
  </w:style>
  <w:style w:type="character" w:styleId="Odwoanieintensywne">
    <w:name w:val="Intense Reference"/>
    <w:basedOn w:val="Domylnaczcionkaakapitu"/>
    <w:uiPriority w:val="32"/>
    <w:qFormat/>
    <w:rsid w:val="00474F91"/>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423593"/>
    <w:rPr>
      <w:sz w:val="16"/>
      <w:szCs w:val="16"/>
    </w:rPr>
  </w:style>
  <w:style w:type="paragraph" w:styleId="Tekstkomentarza">
    <w:name w:val="annotation text"/>
    <w:basedOn w:val="Normalny"/>
    <w:link w:val="TekstkomentarzaZnak"/>
    <w:uiPriority w:val="99"/>
    <w:semiHidden/>
    <w:unhideWhenUsed/>
    <w:rsid w:val="0042359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23593"/>
    <w:rPr>
      <w:sz w:val="20"/>
      <w:szCs w:val="20"/>
    </w:rPr>
  </w:style>
  <w:style w:type="paragraph" w:styleId="Nagwek">
    <w:name w:val="header"/>
    <w:basedOn w:val="Normalny"/>
    <w:link w:val="NagwekZnak"/>
    <w:uiPriority w:val="99"/>
    <w:unhideWhenUsed/>
    <w:rsid w:val="006004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0449"/>
  </w:style>
  <w:style w:type="paragraph" w:styleId="Stopka">
    <w:name w:val="footer"/>
    <w:basedOn w:val="Normalny"/>
    <w:link w:val="StopkaZnak"/>
    <w:uiPriority w:val="99"/>
    <w:unhideWhenUsed/>
    <w:rsid w:val="006004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0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3446</Words>
  <Characters>20678</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c:creator>
  <cp:keywords/>
  <dc:description/>
  <cp:lastModifiedBy>Mirosław Koczwara</cp:lastModifiedBy>
  <cp:revision>10</cp:revision>
  <cp:lastPrinted>2026-02-13T12:45:00Z</cp:lastPrinted>
  <dcterms:created xsi:type="dcterms:W3CDTF">2026-01-23T09:56:00Z</dcterms:created>
  <dcterms:modified xsi:type="dcterms:W3CDTF">2026-03-13T20:34:00Z</dcterms:modified>
</cp:coreProperties>
</file>