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ABD2" w14:textId="267112C5" w:rsidR="005D5B9A" w:rsidRPr="005D5B9A" w:rsidRDefault="005D5B9A" w:rsidP="005D5B9A">
      <w:pPr>
        <w:jc w:val="right"/>
        <w:rPr>
          <w:b/>
          <w:bCs/>
          <w:sz w:val="24"/>
          <w:szCs w:val="24"/>
        </w:rPr>
      </w:pPr>
      <w:r w:rsidRPr="005D5B9A">
        <w:rPr>
          <w:b/>
          <w:bCs/>
          <w:sz w:val="24"/>
          <w:szCs w:val="24"/>
        </w:rPr>
        <w:t>Załącznik nr 7 do SWZ</w:t>
      </w:r>
    </w:p>
    <w:p w14:paraId="66B6F846" w14:textId="7A38930F" w:rsidR="001835C3" w:rsidRPr="001835C3" w:rsidRDefault="001835C3" w:rsidP="001835C3">
      <w:pPr>
        <w:jc w:val="center"/>
        <w:rPr>
          <w:b/>
          <w:bCs/>
          <w:sz w:val="32"/>
          <w:szCs w:val="32"/>
        </w:rPr>
      </w:pPr>
      <w:r w:rsidRPr="001835C3">
        <w:rPr>
          <w:b/>
          <w:bCs/>
          <w:sz w:val="32"/>
          <w:szCs w:val="32"/>
        </w:rPr>
        <w:t>PROGRAM OCHRONY DRZEW</w:t>
      </w:r>
    </w:p>
    <w:p w14:paraId="1481A2CF" w14:textId="77777777" w:rsidR="001328B5" w:rsidRPr="001328B5" w:rsidRDefault="001328B5" w:rsidP="001328B5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sz w:val="36"/>
          <w:szCs w:val="36"/>
          <w:lang w:eastAsia="pl-PL"/>
        </w:rPr>
      </w:pPr>
      <w:r w:rsidRPr="001328B5">
        <w:rPr>
          <w:rFonts w:ascii="Calibri" w:eastAsia="Times New Roman" w:hAnsi="Calibri" w:cs="Calibri"/>
          <w:b/>
          <w:bCs/>
          <w:sz w:val="36"/>
          <w:szCs w:val="36"/>
          <w:lang w:eastAsia="pl-PL"/>
        </w:rPr>
        <w:t>Zabezpieczenie drzew</w:t>
      </w:r>
    </w:p>
    <w:p w14:paraId="4C4F90BA" w14:textId="77777777" w:rsidR="001328B5" w:rsidRPr="001328B5" w:rsidRDefault="001328B5" w:rsidP="001328B5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Istniejące drzewa i krzewy, które nie podlegają wycince, należy odpowiednio zabezpieczyć przed uszkodzeniami mechanicznymi oraz niekorzystnymi zmianami warunków siedliskowych. Niezbędne jest unikanie uszkodzeń w następujących obszarach:</w:t>
      </w:r>
    </w:p>
    <w:p w14:paraId="23700BE2" w14:textId="77777777" w:rsidR="001328B5" w:rsidRPr="001328B5" w:rsidRDefault="001328B5" w:rsidP="001328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system korzeniowy</w:t>
      </w:r>
      <w:r w:rsidRPr="001328B5">
        <w:rPr>
          <w:rFonts w:ascii="Calibri" w:eastAsia="Times New Roman" w:hAnsi="Calibri" w:cs="Calibri"/>
          <w:lang w:eastAsia="pl-PL"/>
        </w:rPr>
        <w:t xml:space="preserve"> – przecięcia, rozerwania, zmiażdżenia korzeni, przesuszenie oraz zagęszczenie podłoża w bryle korzeniowej,</w:t>
      </w:r>
    </w:p>
    <w:p w14:paraId="1C84AE8D" w14:textId="77777777" w:rsidR="001328B5" w:rsidRPr="001328B5" w:rsidRDefault="001328B5" w:rsidP="001328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pień drzewa</w:t>
      </w:r>
      <w:r w:rsidRPr="001328B5">
        <w:rPr>
          <w:rFonts w:ascii="Calibri" w:eastAsia="Times New Roman" w:hAnsi="Calibri" w:cs="Calibri"/>
          <w:lang w:eastAsia="pl-PL"/>
        </w:rPr>
        <w:t xml:space="preserve"> – uszkodzenia kory,</w:t>
      </w:r>
    </w:p>
    <w:p w14:paraId="29291BB5" w14:textId="77777777" w:rsidR="001328B5" w:rsidRPr="001328B5" w:rsidRDefault="001328B5" w:rsidP="001328B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konary i gałęzie</w:t>
      </w:r>
      <w:r w:rsidRPr="001328B5">
        <w:rPr>
          <w:rFonts w:ascii="Calibri" w:eastAsia="Times New Roman" w:hAnsi="Calibri" w:cs="Calibri"/>
          <w:lang w:eastAsia="pl-PL"/>
        </w:rPr>
        <w:t xml:space="preserve"> – mechaniczne uszkodzenia.</w:t>
      </w:r>
    </w:p>
    <w:p w14:paraId="2918C958" w14:textId="77777777" w:rsidR="001328B5" w:rsidRPr="001328B5" w:rsidRDefault="001328B5" w:rsidP="001328B5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7"/>
          <w:szCs w:val="27"/>
          <w:lang w:eastAsia="pl-PL"/>
        </w:rPr>
      </w:pPr>
      <w:r w:rsidRPr="001328B5">
        <w:rPr>
          <w:rFonts w:ascii="Calibri" w:eastAsia="Times New Roman" w:hAnsi="Calibri" w:cs="Calibri"/>
          <w:b/>
          <w:bCs/>
          <w:sz w:val="27"/>
          <w:szCs w:val="27"/>
          <w:lang w:eastAsia="pl-PL"/>
        </w:rPr>
        <w:t>Podstawy prawne</w:t>
      </w:r>
    </w:p>
    <w:p w14:paraId="36F0FF99" w14:textId="77777777" w:rsidR="001328B5" w:rsidRPr="001328B5" w:rsidRDefault="001328B5" w:rsidP="001328B5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 xml:space="preserve">Zgodnie z </w:t>
      </w:r>
      <w:r w:rsidRPr="001328B5">
        <w:rPr>
          <w:rFonts w:ascii="Calibri" w:eastAsia="Times New Roman" w:hAnsi="Calibri" w:cs="Calibri"/>
          <w:b/>
          <w:bCs/>
          <w:lang w:eastAsia="pl-PL"/>
        </w:rPr>
        <w:t>Ustawą o ochronie przyrody z dnia 16 kwietnia 2004 r. (Dz. U. z 2020 r., poz. 55 ze zm.)</w:t>
      </w:r>
      <w:r w:rsidRPr="001328B5">
        <w:rPr>
          <w:rFonts w:ascii="Calibri" w:eastAsia="Times New Roman" w:hAnsi="Calibri" w:cs="Calibri"/>
          <w:lang w:eastAsia="pl-PL"/>
        </w:rPr>
        <w:t>:</w:t>
      </w:r>
    </w:p>
    <w:p w14:paraId="568A6720" w14:textId="77777777" w:rsidR="001328B5" w:rsidRPr="001328B5" w:rsidRDefault="001328B5" w:rsidP="001328B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Art. 87a ust. 1</w:t>
      </w:r>
      <w:r w:rsidRPr="001328B5">
        <w:rPr>
          <w:rFonts w:ascii="Calibri" w:eastAsia="Times New Roman" w:hAnsi="Calibri" w:cs="Calibri"/>
          <w:lang w:eastAsia="pl-PL"/>
        </w:rPr>
        <w:t>: Prace ziemne oraz inne czynności wykonywane ręcznie lub przy użyciu sprzętu mechanicznego, w obrębie korzeni, pnia lub korony drzewa albo pędów krzewu, muszą być przeprowadzone w sposób najmniej szkodzący dla roślin.</w:t>
      </w:r>
    </w:p>
    <w:p w14:paraId="16A30899" w14:textId="0AF0FCFF" w:rsidR="001328B5" w:rsidRPr="001328B5" w:rsidRDefault="001328B5" w:rsidP="001328B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Art. 88 ust. 1</w:t>
      </w:r>
      <w:r w:rsidRPr="001328B5">
        <w:rPr>
          <w:rFonts w:ascii="Calibri" w:eastAsia="Times New Roman" w:hAnsi="Calibri" w:cs="Calibri"/>
          <w:lang w:eastAsia="pl-PL"/>
        </w:rPr>
        <w:t>: Wójt, burmistrz lub prezydent miasta może nałożyć karę pieniężną za:</w:t>
      </w:r>
      <w:r w:rsidRPr="001328B5">
        <w:rPr>
          <w:rFonts w:ascii="Calibri" w:eastAsia="Times New Roman" w:hAnsi="Calibri" w:cs="Calibri"/>
          <w:lang w:eastAsia="pl-PL"/>
        </w:rPr>
        <w:br/>
        <w:t>a) usunięcie drzewa lub krzewu bez wymaganego zezwolenia,</w:t>
      </w:r>
      <w:r w:rsidRPr="001328B5">
        <w:rPr>
          <w:rFonts w:ascii="Calibri" w:eastAsia="Times New Roman" w:hAnsi="Calibri" w:cs="Calibri"/>
          <w:lang w:eastAsia="pl-PL"/>
        </w:rPr>
        <w:br/>
        <w:t>b) usunięcie drzewa lub krzewu bez zgody właściciela nieruchomości,</w:t>
      </w:r>
      <w:r w:rsidRPr="001328B5">
        <w:rPr>
          <w:rFonts w:ascii="Calibri" w:eastAsia="Times New Roman" w:hAnsi="Calibri" w:cs="Calibri"/>
          <w:lang w:eastAsia="pl-PL"/>
        </w:rPr>
        <w:br/>
        <w:t>c) zniszczenie drzewa lub krzewu,</w:t>
      </w:r>
      <w:r w:rsidRPr="001328B5">
        <w:rPr>
          <w:rFonts w:ascii="Calibri" w:eastAsia="Times New Roman" w:hAnsi="Calibri" w:cs="Calibri"/>
          <w:lang w:eastAsia="pl-PL"/>
        </w:rPr>
        <w:br/>
        <w:t>d) uszkodzenie drzewa podczas wykonywania prac w obrębie korony,</w:t>
      </w:r>
      <w:r w:rsidRPr="001328B5">
        <w:rPr>
          <w:rFonts w:ascii="Calibri" w:eastAsia="Times New Roman" w:hAnsi="Calibri" w:cs="Calibri"/>
          <w:lang w:eastAsia="pl-PL"/>
        </w:rPr>
        <w:br/>
        <w:t>e) niedopełnienie obowiązku właściwego zabezpieczenia drzew i krzewów na terenie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1328B5">
        <w:rPr>
          <w:rFonts w:ascii="Calibri" w:eastAsia="Times New Roman" w:hAnsi="Calibri" w:cs="Calibri"/>
          <w:lang w:eastAsia="pl-PL"/>
        </w:rPr>
        <w:t>inwestycji, skutkujące ich uszkodzeniem lub zniszczeniem.</w:t>
      </w:r>
    </w:p>
    <w:p w14:paraId="078DA47C" w14:textId="77777777" w:rsidR="001328B5" w:rsidRPr="001328B5" w:rsidRDefault="001328B5" w:rsidP="001328B5">
      <w:p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 xml:space="preserve">Zgodnie z </w:t>
      </w:r>
      <w:r w:rsidRPr="001328B5">
        <w:rPr>
          <w:rFonts w:ascii="Calibri" w:eastAsia="Times New Roman" w:hAnsi="Calibri" w:cs="Calibri"/>
          <w:b/>
          <w:bCs/>
          <w:lang w:eastAsia="pl-PL"/>
        </w:rPr>
        <w:t>Ustawą – Prawo budowlane (rozdział 3, art. 22)</w:t>
      </w:r>
      <w:r w:rsidRPr="001328B5">
        <w:rPr>
          <w:rFonts w:ascii="Calibri" w:eastAsia="Times New Roman" w:hAnsi="Calibri" w:cs="Calibri"/>
          <w:lang w:eastAsia="pl-PL"/>
        </w:rPr>
        <w:t>:</w:t>
      </w:r>
    </w:p>
    <w:p w14:paraId="5FEBE6C9" w14:textId="77777777" w:rsidR="001328B5" w:rsidRPr="001328B5" w:rsidRDefault="001328B5" w:rsidP="001328B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Obowiązek odpowiedniego zabezpieczenia istniejących elementów środowiska przyrodniczego, w tym drzew i krzewów, spoczywa na wykonawcy robót. Inwestor jest zobowiązany do dopilnowania, aby wykonawca zapewnił skuteczną ochronę roślin przed uszkodzeniami.</w:t>
      </w:r>
    </w:p>
    <w:p w14:paraId="717C4B1A" w14:textId="77777777" w:rsidR="001328B5" w:rsidRPr="001328B5" w:rsidRDefault="001328B5" w:rsidP="001328B5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7"/>
          <w:szCs w:val="27"/>
          <w:lang w:eastAsia="pl-PL"/>
        </w:rPr>
      </w:pPr>
      <w:r w:rsidRPr="001328B5">
        <w:rPr>
          <w:rFonts w:ascii="Calibri" w:eastAsia="Times New Roman" w:hAnsi="Calibri" w:cs="Calibri"/>
          <w:b/>
          <w:bCs/>
          <w:sz w:val="27"/>
          <w:szCs w:val="27"/>
          <w:lang w:eastAsia="pl-PL"/>
        </w:rPr>
        <w:t>Obowiązkowe zabezpieczenia drzew i krzewów na terenie inwestycji</w:t>
      </w:r>
    </w:p>
    <w:p w14:paraId="485A2625" w14:textId="77777777" w:rsidR="001328B5" w:rsidRPr="001328B5" w:rsidRDefault="001328B5" w:rsidP="001328B5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1. Zabezpieczenia tymczasowe</w:t>
      </w:r>
      <w:r w:rsidRPr="001328B5">
        <w:rPr>
          <w:rFonts w:ascii="Calibri" w:eastAsia="Times New Roman" w:hAnsi="Calibri" w:cs="Calibri"/>
          <w:lang w:eastAsia="pl-PL"/>
        </w:rPr>
        <w:t xml:space="preserve"> – stosowane w trakcie prowadzenia robót i usuwane po ich zakończeniu. Mają chronić drzewa przed zagrożeniami bezpośrednio związanymi z prowadzonymi pracami:</w:t>
      </w:r>
    </w:p>
    <w:p w14:paraId="45764377" w14:textId="77777777" w:rsidR="001328B5" w:rsidRPr="001328B5" w:rsidRDefault="001328B5" w:rsidP="001328B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w bezpośredniej strefie robót,</w:t>
      </w:r>
    </w:p>
    <w:p w14:paraId="650706E4" w14:textId="77777777" w:rsidR="001328B5" w:rsidRPr="001328B5" w:rsidRDefault="001328B5" w:rsidP="001328B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na terenie zaplecza budowy,</w:t>
      </w:r>
    </w:p>
    <w:p w14:paraId="59A050C9" w14:textId="77777777" w:rsidR="001328B5" w:rsidRPr="001328B5" w:rsidRDefault="001328B5" w:rsidP="001328B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w pobliżu tymczasowych dróg dojazdowych.</w:t>
      </w:r>
    </w:p>
    <w:p w14:paraId="764827CD" w14:textId="77777777" w:rsidR="001328B5" w:rsidRPr="001328B5" w:rsidRDefault="001328B5" w:rsidP="001328B5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Zabezpieczenia te nie obejmują trwałych zmian w poziomie gruntu, które powinny być dokumentowane i realizowane oddzielnie.</w:t>
      </w:r>
    </w:p>
    <w:p w14:paraId="492BDC2F" w14:textId="640A2EF4" w:rsidR="001328B5" w:rsidRPr="001328B5" w:rsidRDefault="001328B5" w:rsidP="001328B5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2AAC287" w14:textId="77777777" w:rsidR="001328B5" w:rsidRPr="001328B5" w:rsidRDefault="001328B5" w:rsidP="001328B5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sz w:val="27"/>
          <w:szCs w:val="27"/>
          <w:lang w:eastAsia="pl-PL"/>
        </w:rPr>
      </w:pPr>
      <w:r w:rsidRPr="001328B5">
        <w:rPr>
          <w:rFonts w:ascii="Calibri" w:eastAsia="Times New Roman" w:hAnsi="Calibri" w:cs="Calibri"/>
          <w:b/>
          <w:bCs/>
          <w:sz w:val="27"/>
          <w:szCs w:val="27"/>
          <w:lang w:eastAsia="pl-PL"/>
        </w:rPr>
        <w:t>Rodzaje zabezpieczeń tymczasowych:</w:t>
      </w:r>
    </w:p>
    <w:p w14:paraId="2D20782E" w14:textId="77777777" w:rsidR="001328B5" w:rsidRDefault="001328B5" w:rsidP="001328B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Wygrodzenie drzewa</w:t>
      </w:r>
      <w:r w:rsidRPr="001328B5">
        <w:rPr>
          <w:rFonts w:ascii="Calibri" w:eastAsia="Times New Roman" w:hAnsi="Calibri" w:cs="Calibri"/>
          <w:lang w:eastAsia="pl-PL"/>
        </w:rPr>
        <w:t>:</w:t>
      </w:r>
    </w:p>
    <w:p w14:paraId="5BF58B82" w14:textId="75B82160" w:rsidR="001328B5" w:rsidRPr="001328B5" w:rsidRDefault="001328B5" w:rsidP="001328B5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Drzewo należy wygrodzić na powierzchni nie mniejszej niż rzut korony powiększony o 1,5 m. Dla młodych drzew lub o wąskich koronach wygrodzenie powinno obejmować powierzchnię co najmniej dwukrotnie większą niż rzut korony (patrz załączony rysunek).</w:t>
      </w:r>
    </w:p>
    <w:p w14:paraId="3F02358E" w14:textId="77777777" w:rsidR="001328B5" w:rsidRDefault="001328B5" w:rsidP="001328B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Osłona pnia</w:t>
      </w:r>
      <w:r w:rsidRPr="001328B5">
        <w:rPr>
          <w:rFonts w:ascii="Calibri" w:eastAsia="Times New Roman" w:hAnsi="Calibri" w:cs="Calibri"/>
          <w:lang w:eastAsia="pl-PL"/>
        </w:rPr>
        <w:t>:</w:t>
      </w:r>
    </w:p>
    <w:p w14:paraId="75F5EB97" w14:textId="2A7B7756" w:rsidR="001328B5" w:rsidRPr="001328B5" w:rsidRDefault="001328B5" w:rsidP="001328B5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W przypadku braku możliwości wygrodzenia drzewa lub grupy drzew, pień należy zabezpieczyć odeskowaniem na wysokość co najmniej 150 cm (w zależności od rozmiarów drzewa i</w:t>
      </w:r>
      <w:r>
        <w:rPr>
          <w:rFonts w:ascii="Calibri" w:eastAsia="Times New Roman" w:hAnsi="Calibri" w:cs="Calibri"/>
          <w:lang w:eastAsia="pl-PL"/>
        </w:rPr>
        <w:t> </w:t>
      </w:r>
      <w:r w:rsidRPr="001328B5">
        <w:rPr>
          <w:rFonts w:ascii="Calibri" w:eastAsia="Times New Roman" w:hAnsi="Calibri" w:cs="Calibri"/>
          <w:lang w:eastAsia="pl-PL"/>
        </w:rPr>
        <w:t>wysokości korony). Deski mocuje się na podkładach, np. z plastikowego sączka drenarskiego, by zachować dystans od pnia. Całość powinna opierać się o podłoże i być spięta drutem lub taśmą stalową co około 50 cm w trzech miejscach.</w:t>
      </w:r>
    </w:p>
    <w:p w14:paraId="0BEAA15A" w14:textId="77777777" w:rsidR="001328B5" w:rsidRDefault="001328B5" w:rsidP="001328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Ograniczenie komunikacji w strefie korzeniowej</w:t>
      </w:r>
      <w:r w:rsidRPr="001328B5">
        <w:rPr>
          <w:rFonts w:ascii="Calibri" w:eastAsia="Times New Roman" w:hAnsi="Calibri" w:cs="Calibri"/>
          <w:lang w:eastAsia="pl-PL"/>
        </w:rPr>
        <w:t>:</w:t>
      </w:r>
    </w:p>
    <w:p w14:paraId="765BF93C" w14:textId="433CC2AD" w:rsidR="001328B5" w:rsidRPr="001328B5" w:rsidRDefault="001328B5" w:rsidP="001328B5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Na terenie inwestycji należy eliminować ruch pieszy i kołowy w strefie systemu korzeniowego. Jeśli jest to niemożliwe, tymczasowe ciągi komunikacyjne powinny być wykonane z warstwy gruboziarnistego kruszywa (10–15 cm) lub z warstwy kory (15–30 cm), przykrytej drewnianą konstrukcją lub płytami drogowymi, dostosowanymi do przewidywanych obciążeń. Alternatywnie można stosować rozwiązania punktowego rozłożenia ciężaru, np. belki pomiędzy korzeniami.</w:t>
      </w:r>
    </w:p>
    <w:p w14:paraId="41757CE4" w14:textId="77777777" w:rsidR="001328B5" w:rsidRPr="001328B5" w:rsidRDefault="001328B5" w:rsidP="001328B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Wykopy i roboty ziemne</w:t>
      </w:r>
      <w:r w:rsidRPr="001328B5">
        <w:rPr>
          <w:rFonts w:ascii="Calibri" w:eastAsia="Times New Roman" w:hAnsi="Calibri" w:cs="Calibri"/>
          <w:lang w:eastAsia="pl-PL"/>
        </w:rPr>
        <w:t>:</w:t>
      </w:r>
    </w:p>
    <w:p w14:paraId="534507AD" w14:textId="77777777" w:rsidR="001328B5" w:rsidRPr="001328B5" w:rsidRDefault="001328B5" w:rsidP="001328B5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Zaleca się wykonywać je poza okresem wegetacji (od października do kwietnia), przy czym prace nie mogą odbywać się podczas mrozów.</w:t>
      </w:r>
    </w:p>
    <w:p w14:paraId="1A445151" w14:textId="77777777" w:rsidR="001328B5" w:rsidRPr="001328B5" w:rsidRDefault="001328B5" w:rsidP="001328B5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W przypadku prac letnich należy zapewnić systematyczne podlewanie drzew oraz zabezpieczenie bryły korzeniowej materiałami przepuszczalnymi, by zapobiec przesuszeniu.</w:t>
      </w:r>
    </w:p>
    <w:p w14:paraId="49F03F41" w14:textId="77777777" w:rsidR="001328B5" w:rsidRPr="001328B5" w:rsidRDefault="001328B5" w:rsidP="001328B5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 xml:space="preserve">Wykopy nie powinny być zlokalizowane bliżej pnia niż 3-krotna średnica pnia, lecz nie mniej niż 2 metry. Jeśli jest to niemożliwe, należy stosować metody </w:t>
      </w:r>
      <w:proofErr w:type="spellStart"/>
      <w:r w:rsidRPr="001328B5">
        <w:rPr>
          <w:rFonts w:ascii="Calibri" w:eastAsia="Times New Roman" w:hAnsi="Calibri" w:cs="Calibri"/>
          <w:lang w:eastAsia="pl-PL"/>
        </w:rPr>
        <w:t>bezwykopowe</w:t>
      </w:r>
      <w:proofErr w:type="spellEnd"/>
      <w:r w:rsidRPr="001328B5">
        <w:rPr>
          <w:rFonts w:ascii="Calibri" w:eastAsia="Times New Roman" w:hAnsi="Calibri" w:cs="Calibri"/>
          <w:lang w:eastAsia="pl-PL"/>
        </w:rPr>
        <w:t xml:space="preserve"> (przewierty, </w:t>
      </w:r>
      <w:proofErr w:type="spellStart"/>
      <w:r w:rsidRPr="001328B5">
        <w:rPr>
          <w:rFonts w:ascii="Calibri" w:eastAsia="Times New Roman" w:hAnsi="Calibri" w:cs="Calibri"/>
          <w:lang w:eastAsia="pl-PL"/>
        </w:rPr>
        <w:t>przeciski</w:t>
      </w:r>
      <w:proofErr w:type="spellEnd"/>
      <w:r w:rsidRPr="001328B5">
        <w:rPr>
          <w:rFonts w:ascii="Calibri" w:eastAsia="Times New Roman" w:hAnsi="Calibri" w:cs="Calibri"/>
          <w:lang w:eastAsia="pl-PL"/>
        </w:rPr>
        <w:t>) z komorami startowymi poza rzutem korony.</w:t>
      </w:r>
    </w:p>
    <w:p w14:paraId="20B78E9C" w14:textId="77777777" w:rsidR="001328B5" w:rsidRPr="001328B5" w:rsidRDefault="001328B5" w:rsidP="001328B5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Prace w strefie korzeni należy wykonywać ręcznie.</w:t>
      </w:r>
    </w:p>
    <w:p w14:paraId="3CE6C306" w14:textId="77777777" w:rsidR="001328B5" w:rsidRPr="001328B5" w:rsidRDefault="001328B5" w:rsidP="001328B5">
      <w:pPr>
        <w:numPr>
          <w:ilvl w:val="1"/>
          <w:numId w:val="1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W robotach liniowych preferowane są techniki tunelowe, które minimalizują uszkodzenia płytko położonych korzeni.</w:t>
      </w:r>
    </w:p>
    <w:p w14:paraId="7C4D36EF" w14:textId="77777777" w:rsidR="001328B5" w:rsidRDefault="001328B5" w:rsidP="001328B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b/>
          <w:bCs/>
          <w:lang w:eastAsia="pl-PL"/>
        </w:rPr>
        <w:t>Postępowanie przy uszkodzeniu bryły korzeniowej</w:t>
      </w:r>
      <w:r w:rsidRPr="001328B5">
        <w:rPr>
          <w:rFonts w:ascii="Calibri" w:eastAsia="Times New Roman" w:hAnsi="Calibri" w:cs="Calibri"/>
          <w:lang w:eastAsia="pl-PL"/>
        </w:rPr>
        <w:t>:</w:t>
      </w:r>
    </w:p>
    <w:p w14:paraId="7BD49A89" w14:textId="35672DB9" w:rsidR="001328B5" w:rsidRPr="001328B5" w:rsidRDefault="001328B5" w:rsidP="001328B5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br/>
        <w:t>Nie wolno pozostawiać uszkodzonych korzeni bez zabezpieczenia, nawet na krótki czas w</w:t>
      </w:r>
      <w:r>
        <w:rPr>
          <w:rFonts w:ascii="Calibri" w:eastAsia="Times New Roman" w:hAnsi="Calibri" w:cs="Calibri"/>
          <w:lang w:eastAsia="pl-PL"/>
        </w:rPr>
        <w:t> </w:t>
      </w:r>
      <w:r w:rsidRPr="001328B5">
        <w:rPr>
          <w:rFonts w:ascii="Calibri" w:eastAsia="Times New Roman" w:hAnsi="Calibri" w:cs="Calibri"/>
          <w:lang w:eastAsia="pl-PL"/>
        </w:rPr>
        <w:t>upalne dni. Ścianę wykopu należy osłonić siatką drucianą lub deskami zamocowanymi na</w:t>
      </w:r>
      <w:r>
        <w:rPr>
          <w:rFonts w:ascii="Calibri" w:eastAsia="Times New Roman" w:hAnsi="Calibri" w:cs="Calibri"/>
          <w:lang w:eastAsia="pl-PL"/>
        </w:rPr>
        <w:t> </w:t>
      </w:r>
      <w:r w:rsidRPr="001328B5">
        <w:rPr>
          <w:rFonts w:ascii="Calibri" w:eastAsia="Times New Roman" w:hAnsi="Calibri" w:cs="Calibri"/>
          <w:lang w:eastAsia="pl-PL"/>
        </w:rPr>
        <w:t>słupach od strony wykopu. Między ścianą wykopu a osłoną należy zostawić przestrzeń około 20 cm, którą wypełnia się gruboziarnistym podłożem do wysokości około 40 cm od terenu. Górna warstwa powinna być mieszanką humusu z piaskiem w stosunku 1:3.</w:t>
      </w:r>
    </w:p>
    <w:p w14:paraId="26398669" w14:textId="293E7809" w:rsidR="001328B5" w:rsidRPr="001328B5" w:rsidRDefault="001328B5" w:rsidP="001328B5">
      <w:pPr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lastRenderedPageBreak/>
        <w:t>Należy zapewnić roślinom odpowiednie nawodnienie podczas trwania robót, a cięcia korzeni wykonywać ostrym narzędziem. Nie zaleca się stosowania maści ogrodniczej na rany po</w:t>
      </w:r>
      <w:r>
        <w:rPr>
          <w:rFonts w:ascii="Calibri" w:eastAsia="Times New Roman" w:hAnsi="Calibri" w:cs="Calibri"/>
          <w:lang w:eastAsia="pl-PL"/>
        </w:rPr>
        <w:t> </w:t>
      </w:r>
      <w:r w:rsidRPr="001328B5">
        <w:rPr>
          <w:rFonts w:ascii="Calibri" w:eastAsia="Times New Roman" w:hAnsi="Calibri" w:cs="Calibri"/>
          <w:lang w:eastAsia="pl-PL"/>
        </w:rPr>
        <w:t>cięciach.</w:t>
      </w:r>
    </w:p>
    <w:p w14:paraId="07E641BD" w14:textId="12EB88CC" w:rsidR="001328B5" w:rsidRPr="001328B5" w:rsidRDefault="001328B5" w:rsidP="001328B5">
      <w:pPr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lang w:eastAsia="pl-PL"/>
        </w:rPr>
      </w:pPr>
      <w:r w:rsidRPr="001328B5">
        <w:rPr>
          <w:rFonts w:ascii="Calibri" w:eastAsia="Times New Roman" w:hAnsi="Calibri" w:cs="Calibri"/>
          <w:lang w:eastAsia="pl-PL"/>
        </w:rPr>
        <w:t>Przy znacznych ubytkach korzeni, osoba nadzorująca może zalecić cięcia kompensacyjne w</w:t>
      </w:r>
      <w:r>
        <w:rPr>
          <w:rFonts w:ascii="Calibri" w:eastAsia="Times New Roman" w:hAnsi="Calibri" w:cs="Calibri"/>
          <w:lang w:eastAsia="pl-PL"/>
        </w:rPr>
        <w:t> </w:t>
      </w:r>
      <w:r w:rsidRPr="001328B5">
        <w:rPr>
          <w:rFonts w:ascii="Calibri" w:eastAsia="Times New Roman" w:hAnsi="Calibri" w:cs="Calibri"/>
          <w:lang w:eastAsia="pl-PL"/>
        </w:rPr>
        <w:t>koronie, wykonywane wyłącznie w przypadku kolizji z projektowaną infrastrukturą.</w:t>
      </w:r>
    </w:p>
    <w:p w14:paraId="4A00F034" w14:textId="6D4DE9A3" w:rsidR="005D544C" w:rsidRDefault="005D544C" w:rsidP="005D544C">
      <w:r w:rsidRPr="005D544C">
        <w:t>Sposób zabezpieczenia pnia i zabezpieczenia ścian wykopu:</w:t>
      </w:r>
    </w:p>
    <w:p w14:paraId="6109018E" w14:textId="54D38AAF" w:rsidR="005D544C" w:rsidRDefault="005D544C" w:rsidP="005D544C">
      <w:r>
        <w:rPr>
          <w:noProof/>
          <w:lang w:eastAsia="pl-PL"/>
        </w:rPr>
        <w:drawing>
          <wp:inline distT="0" distB="0" distL="0" distR="0" wp14:anchorId="771C7412" wp14:editId="5B315102">
            <wp:extent cx="5760720" cy="5103495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0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B0C7E" w14:textId="3D178156" w:rsidR="005D544C" w:rsidRDefault="005D544C" w:rsidP="005D544C">
      <w:r>
        <w:rPr>
          <w:noProof/>
          <w:lang w:eastAsia="pl-PL"/>
        </w:rPr>
        <w:lastRenderedPageBreak/>
        <w:drawing>
          <wp:inline distT="0" distB="0" distL="0" distR="0" wp14:anchorId="7F571181" wp14:editId="176331A8">
            <wp:extent cx="5554980" cy="3476461"/>
            <wp:effectExtent l="0" t="0" r="762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343" cy="348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F4972" w14:textId="77777777" w:rsidR="001328B5" w:rsidRPr="001328B5" w:rsidRDefault="001328B5" w:rsidP="001328B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7"/>
          <w:szCs w:val="27"/>
          <w:lang w:eastAsia="pl-PL"/>
        </w:rPr>
      </w:pPr>
      <w:r w:rsidRPr="001328B5">
        <w:rPr>
          <w:rFonts w:eastAsia="Times New Roman" w:cstheme="minorHAnsi"/>
          <w:b/>
          <w:bCs/>
          <w:sz w:val="27"/>
          <w:szCs w:val="27"/>
          <w:lang w:eastAsia="pl-PL"/>
        </w:rPr>
        <w:t>Prace po zakończeniu robót</w:t>
      </w:r>
    </w:p>
    <w:p w14:paraId="20B1614C" w14:textId="77777777" w:rsidR="001328B5" w:rsidRPr="001328B5" w:rsidRDefault="001328B5" w:rsidP="001328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1328B5">
        <w:rPr>
          <w:rFonts w:eastAsia="Times New Roman" w:cstheme="minorHAnsi"/>
          <w:lang w:eastAsia="pl-PL"/>
        </w:rPr>
        <w:t>Po zakończeniu prac ziemnych należy wykonać cięcia pielęgnacyjne i korygujące:</w:t>
      </w:r>
    </w:p>
    <w:p w14:paraId="4FEE7401" w14:textId="77777777" w:rsidR="001328B5" w:rsidRPr="001328B5" w:rsidRDefault="001328B5" w:rsidP="001328B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1328B5">
        <w:rPr>
          <w:rFonts w:eastAsia="Times New Roman" w:cstheme="minorHAnsi"/>
          <w:lang w:eastAsia="pl-PL"/>
        </w:rPr>
        <w:t>Usunąć uszkodzone gałęzie i konary,</w:t>
      </w:r>
    </w:p>
    <w:p w14:paraId="09E52A93" w14:textId="77777777" w:rsidR="001328B5" w:rsidRPr="001328B5" w:rsidRDefault="001328B5" w:rsidP="001328B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1328B5">
        <w:rPr>
          <w:rFonts w:eastAsia="Times New Roman" w:cstheme="minorHAnsi"/>
          <w:lang w:eastAsia="pl-PL"/>
        </w:rPr>
        <w:t>Zredukować koronę drzewa po stronie wykopu proporcjonalnie do stopnia uszkodzenia systemu korzeniowego,</w:t>
      </w:r>
    </w:p>
    <w:p w14:paraId="379F0592" w14:textId="77777777" w:rsidR="001328B5" w:rsidRPr="001328B5" w:rsidRDefault="001328B5" w:rsidP="001328B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1328B5">
        <w:rPr>
          <w:rFonts w:eastAsia="Times New Roman" w:cstheme="minorHAnsi"/>
          <w:lang w:eastAsia="pl-PL"/>
        </w:rPr>
        <w:t>W przypadku powstania asymetrycznej korony, przeprowadzić odciążenie od strony przeciwnej do wykopu.</w:t>
      </w:r>
    </w:p>
    <w:p w14:paraId="6AA58668" w14:textId="77777777" w:rsidR="001328B5" w:rsidRPr="001328B5" w:rsidRDefault="001328B5" w:rsidP="001328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1328B5">
        <w:rPr>
          <w:rFonts w:eastAsia="Times New Roman" w:cstheme="minorHAnsi"/>
          <w:lang w:eastAsia="pl-PL"/>
        </w:rPr>
        <w:t>Wszystkie działania należy realizować zgodnie z zasadami sztuki ogrodniczej i budowlanej, zapewniając optymalne warunki do regeneracji roślin.</w:t>
      </w:r>
    </w:p>
    <w:p w14:paraId="49C984E0" w14:textId="100117EB" w:rsidR="005D544C" w:rsidRDefault="005D544C" w:rsidP="001328B5">
      <w:pPr>
        <w:jc w:val="both"/>
      </w:pPr>
    </w:p>
    <w:sectPr w:rsidR="005D544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31C22" w14:textId="77777777" w:rsidR="00C90457" w:rsidRDefault="00C90457" w:rsidP="00560136">
      <w:pPr>
        <w:spacing w:after="0" w:line="240" w:lineRule="auto"/>
      </w:pPr>
      <w:r>
        <w:separator/>
      </w:r>
    </w:p>
  </w:endnote>
  <w:endnote w:type="continuationSeparator" w:id="0">
    <w:p w14:paraId="5CB152C7" w14:textId="77777777" w:rsidR="00C90457" w:rsidRDefault="00C90457" w:rsidP="0056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45490484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14:paraId="7BA65CBC" w14:textId="1C8B04D7" w:rsidR="00560136" w:rsidRPr="007F5573" w:rsidRDefault="00560136" w:rsidP="007F5573">
        <w:pPr>
          <w:pStyle w:val="Stopka"/>
          <w:jc w:val="right"/>
          <w:rPr>
            <w:rFonts w:eastAsiaTheme="majorEastAsia" w:cstheme="majorBidi"/>
            <w:sz w:val="18"/>
            <w:szCs w:val="18"/>
          </w:rPr>
        </w:pPr>
        <w:r w:rsidRPr="00560136">
          <w:rPr>
            <w:rFonts w:eastAsiaTheme="majorEastAsia" w:cstheme="majorBidi"/>
            <w:sz w:val="18"/>
            <w:szCs w:val="18"/>
          </w:rPr>
          <w:t xml:space="preserve">str. </w:t>
        </w:r>
        <w:r w:rsidRPr="00560136">
          <w:rPr>
            <w:rFonts w:eastAsiaTheme="minorEastAsia" w:cs="Times New Roman"/>
            <w:sz w:val="18"/>
            <w:szCs w:val="18"/>
          </w:rPr>
          <w:fldChar w:fldCharType="begin"/>
        </w:r>
        <w:r w:rsidRPr="00560136">
          <w:rPr>
            <w:sz w:val="18"/>
            <w:szCs w:val="18"/>
          </w:rPr>
          <w:instrText>PAGE    \* MERGEFORMAT</w:instrText>
        </w:r>
        <w:r w:rsidRPr="00560136">
          <w:rPr>
            <w:rFonts w:eastAsiaTheme="minorEastAsia" w:cs="Times New Roman"/>
            <w:sz w:val="18"/>
            <w:szCs w:val="18"/>
          </w:rPr>
          <w:fldChar w:fldCharType="separate"/>
        </w:r>
        <w:r w:rsidR="00A176E1" w:rsidRPr="00A176E1">
          <w:rPr>
            <w:rFonts w:eastAsiaTheme="majorEastAsia" w:cstheme="majorBidi"/>
            <w:noProof/>
            <w:sz w:val="18"/>
            <w:szCs w:val="18"/>
          </w:rPr>
          <w:t>1</w:t>
        </w:r>
        <w:r w:rsidRPr="00560136">
          <w:rPr>
            <w:rFonts w:eastAsiaTheme="majorEastAsia" w:cstheme="majorBid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A621C" w14:textId="77777777" w:rsidR="00C90457" w:rsidRDefault="00C90457" w:rsidP="00560136">
      <w:pPr>
        <w:spacing w:after="0" w:line="240" w:lineRule="auto"/>
      </w:pPr>
      <w:r>
        <w:separator/>
      </w:r>
    </w:p>
  </w:footnote>
  <w:footnote w:type="continuationSeparator" w:id="0">
    <w:p w14:paraId="02A0B4E8" w14:textId="77777777" w:rsidR="00C90457" w:rsidRDefault="00C90457" w:rsidP="00560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B2582"/>
    <w:multiLevelType w:val="multilevel"/>
    <w:tmpl w:val="59D2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A174BA"/>
    <w:multiLevelType w:val="multilevel"/>
    <w:tmpl w:val="B158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DC5623"/>
    <w:multiLevelType w:val="multilevel"/>
    <w:tmpl w:val="6E3A0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D6132"/>
    <w:multiLevelType w:val="hybridMultilevel"/>
    <w:tmpl w:val="EC5E658A"/>
    <w:lvl w:ilvl="0" w:tplc="9F867D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26535"/>
    <w:multiLevelType w:val="multilevel"/>
    <w:tmpl w:val="03646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AE0092"/>
    <w:multiLevelType w:val="multilevel"/>
    <w:tmpl w:val="295A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4F6A00"/>
    <w:multiLevelType w:val="hybridMultilevel"/>
    <w:tmpl w:val="A602130E"/>
    <w:lvl w:ilvl="0" w:tplc="E53256C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0365D"/>
    <w:multiLevelType w:val="hybridMultilevel"/>
    <w:tmpl w:val="88220DBC"/>
    <w:lvl w:ilvl="0" w:tplc="9F867D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F6A8C"/>
    <w:multiLevelType w:val="hybridMultilevel"/>
    <w:tmpl w:val="7A601E5E"/>
    <w:lvl w:ilvl="0" w:tplc="9F867D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00E03"/>
    <w:multiLevelType w:val="multilevel"/>
    <w:tmpl w:val="722A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D4733B"/>
    <w:multiLevelType w:val="multilevel"/>
    <w:tmpl w:val="E940B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2776214">
    <w:abstractNumId w:val="3"/>
  </w:num>
  <w:num w:numId="2" w16cid:durableId="1766997732">
    <w:abstractNumId w:val="7"/>
  </w:num>
  <w:num w:numId="3" w16cid:durableId="1724869063">
    <w:abstractNumId w:val="6"/>
  </w:num>
  <w:num w:numId="4" w16cid:durableId="57944178">
    <w:abstractNumId w:val="8"/>
  </w:num>
  <w:num w:numId="5" w16cid:durableId="1767188759">
    <w:abstractNumId w:val="9"/>
  </w:num>
  <w:num w:numId="6" w16cid:durableId="1435981139">
    <w:abstractNumId w:val="2"/>
  </w:num>
  <w:num w:numId="7" w16cid:durableId="1115635356">
    <w:abstractNumId w:val="0"/>
  </w:num>
  <w:num w:numId="8" w16cid:durableId="1209417484">
    <w:abstractNumId w:val="5"/>
  </w:num>
  <w:num w:numId="9" w16cid:durableId="1943564400">
    <w:abstractNumId w:val="10"/>
  </w:num>
  <w:num w:numId="10" w16cid:durableId="1261765787">
    <w:abstractNumId w:val="1"/>
  </w:num>
  <w:num w:numId="11" w16cid:durableId="1715038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44C"/>
    <w:rsid w:val="001328B5"/>
    <w:rsid w:val="001835C3"/>
    <w:rsid w:val="00415248"/>
    <w:rsid w:val="00560136"/>
    <w:rsid w:val="005D544C"/>
    <w:rsid w:val="005D5B9A"/>
    <w:rsid w:val="00717E00"/>
    <w:rsid w:val="007D0C80"/>
    <w:rsid w:val="007F5573"/>
    <w:rsid w:val="00914EED"/>
    <w:rsid w:val="00A176E1"/>
    <w:rsid w:val="00A914C1"/>
    <w:rsid w:val="00C90457"/>
    <w:rsid w:val="00FB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4A37C"/>
  <w15:chartTrackingRefBased/>
  <w15:docId w15:val="{7C4FF115-4E36-4727-8B74-6495E092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54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6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0136"/>
  </w:style>
  <w:style w:type="paragraph" w:styleId="Stopka">
    <w:name w:val="footer"/>
    <w:basedOn w:val="Normalny"/>
    <w:link w:val="StopkaZnak"/>
    <w:uiPriority w:val="99"/>
    <w:unhideWhenUsed/>
    <w:rsid w:val="00560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0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5AF83-2CBC-489A-B2E1-8D923E99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Łukanus Kamil</dc:creator>
  <cp:keywords/>
  <dc:description/>
  <cp:lastModifiedBy>leszno_uml-630@outlook.com</cp:lastModifiedBy>
  <cp:revision>8</cp:revision>
  <dcterms:created xsi:type="dcterms:W3CDTF">2021-03-24T07:17:00Z</dcterms:created>
  <dcterms:modified xsi:type="dcterms:W3CDTF">2026-01-27T14:02:00Z</dcterms:modified>
</cp:coreProperties>
</file>