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7723" w14:textId="3DED9BFA" w:rsidR="00FD3312" w:rsidRPr="00D15A51" w:rsidRDefault="6FFA6613" w:rsidP="00FD3312">
      <w:pPr>
        <w:spacing w:after="120"/>
        <w:jc w:val="right"/>
        <w:rPr>
          <w:rFonts w:cs="Calibri"/>
        </w:rPr>
      </w:pPr>
      <w:r w:rsidRPr="00D15A51">
        <w:rPr>
          <w:rFonts w:cs="Calibri"/>
          <w:b/>
          <w:bCs/>
        </w:rPr>
        <w:t xml:space="preserve">Załącznik nr 2 do SWZ </w:t>
      </w:r>
    </w:p>
    <w:p w14:paraId="4512F8E9" w14:textId="77777777" w:rsidR="00FD3312" w:rsidRPr="00D15A51" w:rsidRDefault="00FD3312" w:rsidP="00FD3312">
      <w:pPr>
        <w:spacing w:after="120"/>
        <w:jc w:val="center"/>
        <w:rPr>
          <w:rFonts w:cs="Calibri"/>
          <w:b/>
          <w:bCs/>
        </w:rPr>
      </w:pPr>
    </w:p>
    <w:p w14:paraId="73DB8763" w14:textId="77777777" w:rsidR="00417444" w:rsidRDefault="00417444" w:rsidP="00FD3312">
      <w:pPr>
        <w:spacing w:after="120"/>
        <w:jc w:val="center"/>
        <w:rPr>
          <w:rFonts w:cs="Calibri"/>
          <w:b/>
          <w:bCs/>
          <w:sz w:val="28"/>
          <w:szCs w:val="28"/>
        </w:rPr>
      </w:pPr>
    </w:p>
    <w:p w14:paraId="276F379C" w14:textId="36624AC7" w:rsidR="00FD3312" w:rsidRPr="00D15A51" w:rsidRDefault="00FD3312" w:rsidP="00FD3312">
      <w:pPr>
        <w:spacing w:after="120"/>
        <w:jc w:val="center"/>
        <w:rPr>
          <w:rFonts w:cs="Calibri"/>
          <w:b/>
          <w:bCs/>
          <w:sz w:val="28"/>
          <w:szCs w:val="28"/>
        </w:rPr>
      </w:pPr>
      <w:r w:rsidRPr="00D15A51">
        <w:rPr>
          <w:rFonts w:cs="Calibri"/>
          <w:b/>
          <w:bCs/>
          <w:sz w:val="28"/>
          <w:szCs w:val="28"/>
        </w:rPr>
        <w:t>Projektowane Postanowienia Umowy Operacyjnej</w:t>
      </w:r>
    </w:p>
    <w:p w14:paraId="0F3DF718" w14:textId="77777777" w:rsidR="00FD3312" w:rsidRPr="00D15A51" w:rsidRDefault="00FD3312" w:rsidP="00FD3312">
      <w:pPr>
        <w:spacing w:after="120"/>
        <w:jc w:val="center"/>
        <w:rPr>
          <w:rFonts w:cs="Calibri"/>
          <w:sz w:val="28"/>
          <w:szCs w:val="28"/>
        </w:rPr>
      </w:pPr>
    </w:p>
    <w:p w14:paraId="70B5107E" w14:textId="3DD8D150" w:rsidR="00FD3312" w:rsidRPr="00D15A51" w:rsidRDefault="6FFA6613" w:rsidP="00FD3312">
      <w:pPr>
        <w:spacing w:after="120"/>
        <w:jc w:val="center"/>
        <w:rPr>
          <w:rFonts w:cs="Calibri"/>
        </w:rPr>
      </w:pPr>
      <w:r w:rsidRPr="00D15A51">
        <w:rPr>
          <w:rFonts w:cs="Calibri"/>
          <w:b/>
          <w:bCs/>
        </w:rPr>
        <w:t>Umowa Operacyj</w:t>
      </w:r>
      <w:r w:rsidR="1F111A69" w:rsidRPr="00D15A51">
        <w:rPr>
          <w:rFonts w:cs="Calibri"/>
          <w:b/>
          <w:bCs/>
        </w:rPr>
        <w:t>na</w:t>
      </w:r>
    </w:p>
    <w:p w14:paraId="6D46B425" w14:textId="0017558E" w:rsidR="00FD3312" w:rsidRPr="00D15A51" w:rsidRDefault="585DBF0F" w:rsidP="00FD3312">
      <w:pPr>
        <w:spacing w:after="120"/>
        <w:jc w:val="center"/>
        <w:rPr>
          <w:rFonts w:cs="Calibri"/>
        </w:rPr>
      </w:pPr>
      <w:r w:rsidRPr="00D15A51">
        <w:rPr>
          <w:rFonts w:cs="Calibri"/>
        </w:rPr>
        <w:t>nr ………………………………</w:t>
      </w:r>
      <w:r w:rsidR="2DA8FE6D" w:rsidRPr="00D15A51">
        <w:rPr>
          <w:rFonts w:cs="Calibri"/>
        </w:rPr>
        <w:t>……</w:t>
      </w:r>
      <w:r w:rsidRPr="00D15A51">
        <w:rPr>
          <w:rFonts w:cs="Calibri"/>
        </w:rPr>
        <w:t>.</w:t>
      </w:r>
    </w:p>
    <w:p w14:paraId="21C18A2C" w14:textId="77777777" w:rsidR="006E43BD" w:rsidRPr="00D15A51" w:rsidRDefault="585DBF0F" w:rsidP="006E43BD">
      <w:pPr>
        <w:spacing w:after="120"/>
        <w:jc w:val="center"/>
        <w:rPr>
          <w:rFonts w:cs="Calibri"/>
          <w:b/>
          <w:bCs/>
        </w:rPr>
      </w:pPr>
      <w:r w:rsidRPr="00D15A51">
        <w:rPr>
          <w:rFonts w:cs="Calibri"/>
        </w:rPr>
        <w:t xml:space="preserve">Instrument Finansowy – </w:t>
      </w:r>
    </w:p>
    <w:p w14:paraId="18DE7D93" w14:textId="77777777" w:rsidR="006E43BD" w:rsidRPr="00D15A51" w:rsidRDefault="1777C7B8" w:rsidP="006E43BD">
      <w:pPr>
        <w:spacing w:after="120"/>
        <w:jc w:val="center"/>
        <w:rPr>
          <w:rFonts w:cs="Calibri"/>
          <w:b/>
          <w:bCs/>
        </w:rPr>
      </w:pPr>
      <w:r w:rsidRPr="00D15A51">
        <w:rPr>
          <w:rFonts w:cs="Calibri"/>
          <w:b/>
          <w:bCs/>
        </w:rPr>
        <w:t xml:space="preserve">„Pożyczka na cyfrową i zieloną transformację przedsiębiorstw” </w:t>
      </w:r>
    </w:p>
    <w:p w14:paraId="7D3BDB10" w14:textId="696B94E6" w:rsidR="00FD3312" w:rsidRPr="00D15A51" w:rsidRDefault="00FD3312" w:rsidP="00FD3312">
      <w:pPr>
        <w:spacing w:after="120"/>
        <w:jc w:val="center"/>
        <w:rPr>
          <w:rFonts w:cs="Calibri"/>
        </w:rPr>
      </w:pPr>
      <w:r w:rsidRPr="00D15A51">
        <w:rPr>
          <w:rFonts w:cs="Calibri"/>
        </w:rPr>
        <w:t>zawarta pomiędzy</w:t>
      </w:r>
    </w:p>
    <w:p w14:paraId="7C4FFB3B" w14:textId="712929C3" w:rsidR="00FD3312" w:rsidRPr="00D15A51" w:rsidRDefault="00FD3312" w:rsidP="00FD3312">
      <w:pPr>
        <w:spacing w:after="120"/>
        <w:jc w:val="center"/>
        <w:rPr>
          <w:rFonts w:cs="Calibri"/>
        </w:rPr>
      </w:pPr>
      <w:r w:rsidRPr="00D15A51">
        <w:rPr>
          <w:rFonts w:cs="Calibri"/>
          <w:b/>
          <w:bCs/>
        </w:rPr>
        <w:t xml:space="preserve">Polską Agencją Rozwoju Przedsiębiorczości </w:t>
      </w:r>
    </w:p>
    <w:p w14:paraId="2366018B" w14:textId="2177998F" w:rsidR="00FD3312" w:rsidRPr="00D15A51" w:rsidRDefault="00FD3312" w:rsidP="00FD3312">
      <w:pPr>
        <w:spacing w:after="120"/>
        <w:jc w:val="center"/>
        <w:rPr>
          <w:rFonts w:cs="Calibri"/>
        </w:rPr>
      </w:pPr>
      <w:r w:rsidRPr="00D15A51">
        <w:rPr>
          <w:rFonts w:cs="Calibri"/>
        </w:rPr>
        <w:t>jako Menadżerem / Zamawiającym</w:t>
      </w:r>
    </w:p>
    <w:p w14:paraId="1B55F5C2" w14:textId="044AD8AC" w:rsidR="00FD3312" w:rsidRPr="00D15A51" w:rsidRDefault="00FD3312" w:rsidP="00FD3312">
      <w:pPr>
        <w:spacing w:after="120"/>
        <w:jc w:val="center"/>
        <w:rPr>
          <w:rFonts w:cs="Calibri"/>
        </w:rPr>
      </w:pPr>
      <w:r w:rsidRPr="00D15A51">
        <w:rPr>
          <w:rFonts w:cs="Calibri"/>
        </w:rPr>
        <w:t>a</w:t>
      </w:r>
    </w:p>
    <w:p w14:paraId="4BC1D929" w14:textId="4666EA2B" w:rsidR="00FD3312" w:rsidRPr="00D15A51" w:rsidRDefault="00FD3312" w:rsidP="00FD3312">
      <w:pPr>
        <w:spacing w:after="120"/>
        <w:jc w:val="center"/>
        <w:rPr>
          <w:rFonts w:cs="Calibri"/>
        </w:rPr>
      </w:pPr>
      <w:r w:rsidRPr="00D15A51">
        <w:rPr>
          <w:rFonts w:cs="Calibri"/>
        </w:rPr>
        <w:t>___</w:t>
      </w:r>
    </w:p>
    <w:p w14:paraId="6B38FB86" w14:textId="66B4D0E2" w:rsidR="00054D61" w:rsidRPr="00D15A51" w:rsidRDefault="00FD3312" w:rsidP="00FD3312">
      <w:pPr>
        <w:spacing w:after="120"/>
        <w:jc w:val="center"/>
        <w:rPr>
          <w:rFonts w:cs="Calibri"/>
        </w:rPr>
      </w:pPr>
      <w:r w:rsidRPr="00D15A51">
        <w:rPr>
          <w:rFonts w:cs="Calibri"/>
        </w:rPr>
        <w:t>jako Partnerem Finansującym / Wykonawcą</w:t>
      </w:r>
    </w:p>
    <w:p w14:paraId="5C946BF6" w14:textId="77777777" w:rsidR="00FD3312" w:rsidRPr="00D15A51" w:rsidRDefault="00FD3312" w:rsidP="00FD3312">
      <w:pPr>
        <w:spacing w:after="120"/>
        <w:jc w:val="center"/>
        <w:rPr>
          <w:rFonts w:cs="Calibri"/>
        </w:rPr>
      </w:pPr>
    </w:p>
    <w:p w14:paraId="797B76E4" w14:textId="77777777" w:rsidR="00FD3312" w:rsidRPr="00D15A51" w:rsidRDefault="00FD3312" w:rsidP="00FD3312">
      <w:pPr>
        <w:spacing w:after="120"/>
        <w:jc w:val="center"/>
        <w:rPr>
          <w:rFonts w:cs="Calibri"/>
        </w:rPr>
      </w:pPr>
    </w:p>
    <w:p w14:paraId="0E1064B0" w14:textId="77777777" w:rsidR="00FD3312" w:rsidRPr="00D15A51" w:rsidRDefault="00FD3312" w:rsidP="00FD3312">
      <w:pPr>
        <w:spacing w:after="120"/>
        <w:jc w:val="center"/>
        <w:rPr>
          <w:rFonts w:cs="Calibri"/>
        </w:rPr>
      </w:pPr>
    </w:p>
    <w:p w14:paraId="06C1B473" w14:textId="77777777" w:rsidR="00FD3312" w:rsidRPr="00D15A51" w:rsidRDefault="00FD3312" w:rsidP="00FD3312">
      <w:pPr>
        <w:spacing w:after="120"/>
        <w:jc w:val="center"/>
        <w:rPr>
          <w:rFonts w:cs="Calibri"/>
        </w:rPr>
      </w:pPr>
    </w:p>
    <w:p w14:paraId="02D51181" w14:textId="77777777" w:rsidR="00FD3312" w:rsidRPr="00D15A51" w:rsidRDefault="00FD3312" w:rsidP="00FD3312">
      <w:pPr>
        <w:spacing w:after="120"/>
        <w:jc w:val="center"/>
        <w:rPr>
          <w:rFonts w:cs="Calibri"/>
        </w:rPr>
      </w:pPr>
    </w:p>
    <w:p w14:paraId="6CD83B5F" w14:textId="77777777" w:rsidR="00FD3312" w:rsidRPr="00D15A51" w:rsidRDefault="00FD3312" w:rsidP="00FD3312">
      <w:pPr>
        <w:spacing w:after="120"/>
        <w:jc w:val="center"/>
        <w:rPr>
          <w:rFonts w:cs="Calibri"/>
        </w:rPr>
      </w:pPr>
    </w:p>
    <w:p w14:paraId="1C58E818" w14:textId="77777777" w:rsidR="00FD3312" w:rsidRPr="00D15A51" w:rsidRDefault="00FD3312" w:rsidP="00FD3312">
      <w:pPr>
        <w:spacing w:after="120"/>
        <w:jc w:val="center"/>
        <w:rPr>
          <w:rFonts w:cs="Calibri"/>
        </w:rPr>
      </w:pPr>
    </w:p>
    <w:p w14:paraId="597AA708" w14:textId="77777777" w:rsidR="00FD3312" w:rsidRPr="00D15A51" w:rsidRDefault="00FD3312" w:rsidP="00FD3312">
      <w:pPr>
        <w:spacing w:after="120"/>
        <w:jc w:val="center"/>
        <w:rPr>
          <w:rFonts w:cs="Calibri"/>
        </w:rPr>
      </w:pPr>
    </w:p>
    <w:p w14:paraId="6EAC34A6" w14:textId="77777777" w:rsidR="00FD3312" w:rsidRPr="00D15A51" w:rsidRDefault="00FD3312" w:rsidP="00FD3312">
      <w:pPr>
        <w:spacing w:after="120"/>
        <w:jc w:val="center"/>
        <w:rPr>
          <w:rFonts w:cs="Calibri"/>
        </w:rPr>
      </w:pPr>
    </w:p>
    <w:p w14:paraId="681DBF2E" w14:textId="77777777" w:rsidR="00FD3312" w:rsidRPr="00D15A51" w:rsidRDefault="00FD3312" w:rsidP="00FD3312">
      <w:pPr>
        <w:spacing w:after="120"/>
        <w:jc w:val="center"/>
        <w:rPr>
          <w:rFonts w:cs="Calibri"/>
        </w:rPr>
      </w:pPr>
    </w:p>
    <w:p w14:paraId="773DFD13" w14:textId="47E5CBAA" w:rsidR="0064439A" w:rsidRPr="00D15A51" w:rsidRDefault="0064439A" w:rsidP="0064439A">
      <w:pPr>
        <w:tabs>
          <w:tab w:val="left" w:pos="660"/>
        </w:tabs>
        <w:spacing w:after="120"/>
        <w:rPr>
          <w:rFonts w:cs="Calibri"/>
        </w:rPr>
      </w:pPr>
      <w:r w:rsidRPr="00D15A51">
        <w:rPr>
          <w:rFonts w:cs="Calibri"/>
        </w:rPr>
        <w:tab/>
      </w:r>
    </w:p>
    <w:p w14:paraId="4FE822E5" w14:textId="78D13E23" w:rsidR="00FD3312" w:rsidRPr="00D15A51" w:rsidRDefault="00FD3312" w:rsidP="00FD3312">
      <w:pPr>
        <w:spacing w:after="120"/>
        <w:rPr>
          <w:rFonts w:cs="Calibri"/>
        </w:rPr>
      </w:pPr>
      <w:r w:rsidRPr="00D15A51">
        <w:rPr>
          <w:rFonts w:cs="Calibri"/>
        </w:rPr>
        <w:lastRenderedPageBreak/>
        <w:t>Niniejsza Umowa Operacyjna (dalej zwana „</w:t>
      </w:r>
      <w:r w:rsidRPr="00D15A51">
        <w:rPr>
          <w:rFonts w:cs="Calibri"/>
          <w:b/>
          <w:bCs/>
        </w:rPr>
        <w:t>Umową</w:t>
      </w:r>
      <w:r w:rsidRPr="00D15A51">
        <w:rPr>
          <w:rFonts w:cs="Calibri"/>
        </w:rPr>
        <w:t>”) została zawarta pomiędzy:</w:t>
      </w:r>
    </w:p>
    <w:p w14:paraId="7ED63C27" w14:textId="19372ACF" w:rsidR="00FD3312" w:rsidRPr="00D15A51" w:rsidRDefault="00B203A2" w:rsidP="001C1AB0">
      <w:pPr>
        <w:spacing w:after="120"/>
        <w:rPr>
          <w:rFonts w:cs="Calibri"/>
        </w:rPr>
      </w:pPr>
      <w:r w:rsidRPr="00D15A51">
        <w:rPr>
          <w:rFonts w:cs="Calibri"/>
        </w:rPr>
        <w:t xml:space="preserve">Polską </w:t>
      </w:r>
      <w:r w:rsidR="00D80D04" w:rsidRPr="00D15A51">
        <w:rPr>
          <w:rFonts w:cs="Calibri"/>
        </w:rPr>
        <w:t xml:space="preserve">Agencją Rozwoju </w:t>
      </w:r>
      <w:r w:rsidRPr="00D15A51">
        <w:rPr>
          <w:rFonts w:cs="Calibri"/>
        </w:rPr>
        <w:t>Przedsiębiorczości jako Zamawiający</w:t>
      </w:r>
      <w:r w:rsidR="00D80D04" w:rsidRPr="00D15A51">
        <w:rPr>
          <w:rFonts w:cs="Calibri"/>
        </w:rPr>
        <w:t>m</w:t>
      </w:r>
      <w:r w:rsidRPr="00D15A51">
        <w:rPr>
          <w:rFonts w:cs="Calibri"/>
        </w:rPr>
        <w:t xml:space="preserve"> z siedzibą w Warszawie, ul. Pańska 81/83, 00-834 Warszawa, działając</w:t>
      </w:r>
      <w:r w:rsidR="00D80D04" w:rsidRPr="00D15A51">
        <w:rPr>
          <w:rFonts w:cs="Calibri"/>
        </w:rPr>
        <w:t>ą</w:t>
      </w:r>
      <w:r w:rsidRPr="00D15A51">
        <w:rPr>
          <w:rFonts w:cs="Calibri"/>
        </w:rPr>
        <w:t xml:space="preserve"> na podstawie ustawy z dnia</w:t>
      </w:r>
      <w:r w:rsidR="008B7876" w:rsidRPr="00D15A51">
        <w:rPr>
          <w:rFonts w:cs="Calibri"/>
        </w:rPr>
        <w:t xml:space="preserve"> 9 listopada 2000 roku o</w:t>
      </w:r>
      <w:r w:rsidR="00182288" w:rsidRPr="00D15A51">
        <w:rPr>
          <w:rFonts w:cs="Calibri"/>
        </w:rPr>
        <w:t> </w:t>
      </w:r>
      <w:r w:rsidR="008B7876" w:rsidRPr="00D15A51">
        <w:rPr>
          <w:rFonts w:cs="Calibri"/>
        </w:rPr>
        <w:t>utworzeniu Polskiej Agencji Rozwoju Przedsiębiorczości,</w:t>
      </w:r>
      <w:r w:rsidR="001C1AB0" w:rsidRPr="00D15A51">
        <w:rPr>
          <w:rFonts w:cs="Calibri"/>
        </w:rPr>
        <w:t xml:space="preserve"> NIP: 526-25-01-444</w:t>
      </w:r>
      <w:r w:rsidR="007C6E1A">
        <w:rPr>
          <w:rFonts w:cs="Calibri"/>
        </w:rPr>
        <w:t>,</w:t>
      </w:r>
      <w:r w:rsidR="001C1AB0" w:rsidRPr="00D15A51">
        <w:rPr>
          <w:rFonts w:cs="Calibri"/>
        </w:rPr>
        <w:t xml:space="preserve"> REGON: 017181095,</w:t>
      </w:r>
    </w:p>
    <w:p w14:paraId="0573FB6A" w14:textId="7DFA321B" w:rsidR="00182288" w:rsidRPr="00D15A51" w:rsidRDefault="00182288" w:rsidP="00182288">
      <w:pPr>
        <w:spacing w:after="120"/>
        <w:rPr>
          <w:rFonts w:cs="Calibri"/>
        </w:rPr>
      </w:pPr>
      <w:r w:rsidRPr="00D15A51">
        <w:rPr>
          <w:rFonts w:cs="Calibri"/>
        </w:rPr>
        <w:t>reprezentowan</w:t>
      </w:r>
      <w:r w:rsidR="00D80D04" w:rsidRPr="00D15A51">
        <w:rPr>
          <w:rFonts w:cs="Calibri"/>
        </w:rPr>
        <w:t>ą</w:t>
      </w:r>
      <w:r w:rsidRPr="00D15A51">
        <w:rPr>
          <w:rFonts w:cs="Calibri"/>
        </w:rPr>
        <w:t xml:space="preserve"> przez:</w:t>
      </w:r>
    </w:p>
    <w:p w14:paraId="60AD023C" w14:textId="29A26FA5" w:rsidR="00182288" w:rsidRPr="00D15A51" w:rsidRDefault="00182288">
      <w:pPr>
        <w:pStyle w:val="Akapitzlist"/>
        <w:numPr>
          <w:ilvl w:val="0"/>
          <w:numId w:val="8"/>
        </w:numPr>
        <w:spacing w:after="120"/>
        <w:rPr>
          <w:rFonts w:cs="Calibri"/>
        </w:rPr>
      </w:pPr>
      <w:r w:rsidRPr="00D15A51">
        <w:rPr>
          <w:rFonts w:cs="Calibri"/>
        </w:rPr>
        <w:t>[•] – [•]; oraz</w:t>
      </w:r>
    </w:p>
    <w:p w14:paraId="5162DF78" w14:textId="2035C50E" w:rsidR="00182288" w:rsidRPr="00D15A51" w:rsidRDefault="00182288" w:rsidP="00182288">
      <w:pPr>
        <w:spacing w:after="120"/>
        <w:rPr>
          <w:rFonts w:cs="Calibri"/>
        </w:rPr>
      </w:pPr>
      <w:r w:rsidRPr="00D15A51">
        <w:rPr>
          <w:rFonts w:cs="Calibri"/>
        </w:rPr>
        <w:t xml:space="preserve">zwanym dalej </w:t>
      </w:r>
      <w:r w:rsidRPr="00D15A51">
        <w:rPr>
          <w:rFonts w:cs="Calibri"/>
          <w:b/>
          <w:bCs/>
        </w:rPr>
        <w:t>„Menadżerem Funduszu Powierniczego"</w:t>
      </w:r>
      <w:r w:rsidRPr="00D15A51">
        <w:rPr>
          <w:rFonts w:cs="Calibri"/>
        </w:rPr>
        <w:t>,</w:t>
      </w:r>
      <w:r w:rsidRPr="00D15A51">
        <w:rPr>
          <w:rFonts w:cs="Calibri"/>
          <w:b/>
          <w:bCs/>
        </w:rPr>
        <w:t xml:space="preserve"> „Menadżerem” </w:t>
      </w:r>
      <w:r w:rsidRPr="00D15A51">
        <w:rPr>
          <w:rFonts w:cs="Calibri"/>
        </w:rPr>
        <w:t>bądź</w:t>
      </w:r>
      <w:r w:rsidRPr="00D15A51">
        <w:rPr>
          <w:rFonts w:cs="Calibri"/>
          <w:b/>
          <w:bCs/>
        </w:rPr>
        <w:t xml:space="preserve"> „PARP”</w:t>
      </w:r>
    </w:p>
    <w:p w14:paraId="5923F25B" w14:textId="77777777" w:rsidR="00182288" w:rsidRPr="00D15A51" w:rsidRDefault="00182288" w:rsidP="00182288">
      <w:pPr>
        <w:spacing w:after="120"/>
        <w:rPr>
          <w:rFonts w:cs="Calibri"/>
        </w:rPr>
      </w:pPr>
      <w:r w:rsidRPr="00D15A51">
        <w:rPr>
          <w:rFonts w:cs="Calibri"/>
        </w:rPr>
        <w:t>a</w:t>
      </w:r>
    </w:p>
    <w:p w14:paraId="53157F40" w14:textId="77777777" w:rsidR="00182288" w:rsidRPr="00D15A51" w:rsidRDefault="00182288" w:rsidP="00182288">
      <w:pPr>
        <w:spacing w:after="120"/>
        <w:rPr>
          <w:rFonts w:cs="Calibri"/>
        </w:rPr>
      </w:pPr>
      <w:r w:rsidRPr="00D15A51">
        <w:rPr>
          <w:rFonts w:cs="Calibri"/>
        </w:rPr>
        <w:t>[•]</w:t>
      </w:r>
    </w:p>
    <w:p w14:paraId="7ABF8D31" w14:textId="77777777" w:rsidR="00182288" w:rsidRPr="00D15A51" w:rsidRDefault="00182288" w:rsidP="00182288">
      <w:pPr>
        <w:spacing w:after="120"/>
        <w:rPr>
          <w:rFonts w:cs="Calibri"/>
        </w:rPr>
      </w:pPr>
      <w:r w:rsidRPr="00D15A51">
        <w:rPr>
          <w:rFonts w:cs="Calibri"/>
        </w:rPr>
        <w:t>reprezentowanym przez:</w:t>
      </w:r>
    </w:p>
    <w:p w14:paraId="756FC023" w14:textId="66B57E42" w:rsidR="00182288" w:rsidRPr="00D15A51" w:rsidRDefault="00182288">
      <w:pPr>
        <w:pStyle w:val="Akapitzlist"/>
        <w:numPr>
          <w:ilvl w:val="0"/>
          <w:numId w:val="7"/>
        </w:numPr>
        <w:spacing w:after="120"/>
        <w:rPr>
          <w:rFonts w:cs="Calibri"/>
        </w:rPr>
      </w:pPr>
      <w:r w:rsidRPr="00D15A51">
        <w:rPr>
          <w:rFonts w:cs="Calibri"/>
        </w:rPr>
        <w:t>[•] – [•]; oraz</w:t>
      </w:r>
    </w:p>
    <w:p w14:paraId="1C70E476" w14:textId="20DCDED8" w:rsidR="00182288" w:rsidRPr="00D15A51" w:rsidRDefault="00182288">
      <w:pPr>
        <w:pStyle w:val="Akapitzlist"/>
        <w:numPr>
          <w:ilvl w:val="0"/>
          <w:numId w:val="7"/>
        </w:numPr>
        <w:spacing w:after="120"/>
        <w:rPr>
          <w:rFonts w:cs="Calibri"/>
        </w:rPr>
      </w:pPr>
      <w:r w:rsidRPr="00D15A51">
        <w:rPr>
          <w:rFonts w:cs="Calibri"/>
        </w:rPr>
        <w:t>[•] – [•];</w:t>
      </w:r>
    </w:p>
    <w:p w14:paraId="31F9470E" w14:textId="77777777" w:rsidR="00182288" w:rsidRPr="00D15A51" w:rsidRDefault="00182288" w:rsidP="00182288">
      <w:pPr>
        <w:spacing w:after="120"/>
        <w:rPr>
          <w:rFonts w:cs="Calibri"/>
        </w:rPr>
      </w:pPr>
      <w:r w:rsidRPr="00D15A51">
        <w:rPr>
          <w:rFonts w:cs="Calibri"/>
        </w:rPr>
        <w:t xml:space="preserve">zwanym dalej </w:t>
      </w:r>
      <w:r w:rsidRPr="00D15A51">
        <w:rPr>
          <w:rFonts w:cs="Calibri"/>
          <w:b/>
          <w:bCs/>
        </w:rPr>
        <w:t>„Partnerem Finansującym”</w:t>
      </w:r>
      <w:r w:rsidRPr="00D15A51">
        <w:rPr>
          <w:rFonts w:cs="Calibri"/>
        </w:rPr>
        <w:t xml:space="preserve"> lub </w:t>
      </w:r>
      <w:r w:rsidRPr="00D15A51">
        <w:rPr>
          <w:rFonts w:cs="Calibri"/>
          <w:b/>
          <w:bCs/>
        </w:rPr>
        <w:t>„Wykonawcą”</w:t>
      </w:r>
    </w:p>
    <w:p w14:paraId="4327A2CD" w14:textId="758781B6" w:rsidR="00182288" w:rsidRPr="00D15A51" w:rsidRDefault="00182288" w:rsidP="00182288">
      <w:pPr>
        <w:spacing w:after="120"/>
        <w:rPr>
          <w:rFonts w:cs="Calibri"/>
        </w:rPr>
      </w:pPr>
      <w:r w:rsidRPr="00D15A51">
        <w:rPr>
          <w:rFonts w:cs="Calibri"/>
        </w:rPr>
        <w:t xml:space="preserve">zwanymi dalej łącznie </w:t>
      </w:r>
      <w:r w:rsidRPr="00D15A51">
        <w:rPr>
          <w:rFonts w:cs="Calibri"/>
          <w:b/>
          <w:bCs/>
        </w:rPr>
        <w:t>„Stronami”</w:t>
      </w:r>
      <w:r w:rsidRPr="00D15A51">
        <w:rPr>
          <w:rFonts w:cs="Calibri"/>
        </w:rPr>
        <w:t>, a każdy z osobna</w:t>
      </w:r>
      <w:r w:rsidRPr="00D15A51">
        <w:rPr>
          <w:rFonts w:cs="Calibri"/>
          <w:b/>
          <w:bCs/>
        </w:rPr>
        <w:t xml:space="preserve"> „Stroną”;</w:t>
      </w:r>
    </w:p>
    <w:p w14:paraId="3055E9F9" w14:textId="629D6D95" w:rsidR="0098789D" w:rsidRPr="00D15A51" w:rsidRDefault="00182288" w:rsidP="00182288">
      <w:pPr>
        <w:spacing w:after="120"/>
        <w:rPr>
          <w:rFonts w:cs="Calibri"/>
        </w:rPr>
      </w:pPr>
      <w:r w:rsidRPr="00D15A51">
        <w:rPr>
          <w:rFonts w:cs="Calibri"/>
        </w:rPr>
        <w:t>o następującej treści:</w:t>
      </w:r>
    </w:p>
    <w:p w14:paraId="242EFD7E" w14:textId="77777777" w:rsidR="0098789D" w:rsidRPr="00D15A51" w:rsidRDefault="0098789D" w:rsidP="001C1AB0">
      <w:pPr>
        <w:spacing w:after="120"/>
        <w:rPr>
          <w:rFonts w:cs="Calibri"/>
        </w:rPr>
      </w:pPr>
    </w:p>
    <w:p w14:paraId="05DC0693" w14:textId="77777777" w:rsidR="0098789D" w:rsidRPr="00D15A51" w:rsidRDefault="0098789D" w:rsidP="001C1AB0">
      <w:pPr>
        <w:spacing w:after="120"/>
        <w:rPr>
          <w:rFonts w:cs="Calibri"/>
        </w:rPr>
      </w:pPr>
    </w:p>
    <w:p w14:paraId="254E721D" w14:textId="77777777" w:rsidR="0098789D" w:rsidRPr="00D15A51" w:rsidRDefault="0098789D" w:rsidP="001C1AB0">
      <w:pPr>
        <w:spacing w:after="120"/>
        <w:rPr>
          <w:rFonts w:cs="Calibri"/>
        </w:rPr>
      </w:pPr>
    </w:p>
    <w:p w14:paraId="407C6110" w14:textId="77777777" w:rsidR="0098789D" w:rsidRPr="00D15A51" w:rsidRDefault="0098789D" w:rsidP="001C1AB0">
      <w:pPr>
        <w:spacing w:after="120"/>
        <w:rPr>
          <w:rFonts w:cs="Calibri"/>
        </w:rPr>
      </w:pPr>
    </w:p>
    <w:p w14:paraId="09B608AB" w14:textId="77777777" w:rsidR="0098789D" w:rsidRPr="00D15A51" w:rsidRDefault="0098789D" w:rsidP="001C1AB0">
      <w:pPr>
        <w:spacing w:after="120"/>
        <w:rPr>
          <w:rFonts w:cs="Calibri"/>
        </w:rPr>
      </w:pPr>
    </w:p>
    <w:p w14:paraId="24362E42" w14:textId="77777777" w:rsidR="0098789D" w:rsidRPr="00D15A51" w:rsidRDefault="0098789D" w:rsidP="001C1AB0">
      <w:pPr>
        <w:spacing w:after="120"/>
        <w:rPr>
          <w:rFonts w:cs="Calibri"/>
        </w:rPr>
      </w:pPr>
    </w:p>
    <w:p w14:paraId="0D2BED98" w14:textId="77777777" w:rsidR="0098789D" w:rsidRPr="00D15A51" w:rsidRDefault="0098789D" w:rsidP="001C1AB0">
      <w:pPr>
        <w:spacing w:after="120"/>
        <w:rPr>
          <w:rFonts w:cs="Calibri"/>
        </w:rPr>
      </w:pPr>
    </w:p>
    <w:p w14:paraId="51807DA6" w14:textId="77777777" w:rsidR="0098789D" w:rsidRPr="00D15A51" w:rsidRDefault="0098789D" w:rsidP="001C1AB0">
      <w:pPr>
        <w:spacing w:after="120"/>
        <w:rPr>
          <w:rFonts w:cs="Calibri"/>
        </w:rPr>
      </w:pPr>
    </w:p>
    <w:p w14:paraId="2F9C47F5" w14:textId="77777777" w:rsidR="0098789D" w:rsidRPr="00D15A51" w:rsidRDefault="0098789D" w:rsidP="001C1AB0">
      <w:pPr>
        <w:spacing w:after="120"/>
        <w:rPr>
          <w:rFonts w:cs="Calibri"/>
        </w:rPr>
      </w:pPr>
    </w:p>
    <w:p w14:paraId="556E9202" w14:textId="77777777" w:rsidR="0098789D" w:rsidRPr="00D15A51" w:rsidRDefault="0098789D" w:rsidP="001C1AB0">
      <w:pPr>
        <w:spacing w:after="120"/>
        <w:rPr>
          <w:rFonts w:cs="Calibri"/>
        </w:rPr>
      </w:pPr>
    </w:p>
    <w:sdt>
      <w:sdtPr>
        <w:rPr>
          <w:rFonts w:ascii="Calibri" w:eastAsiaTheme="minorEastAsia" w:hAnsi="Calibri" w:cstheme="minorBidi"/>
          <w:color w:val="auto"/>
          <w:kern w:val="2"/>
          <w:sz w:val="24"/>
          <w:szCs w:val="24"/>
          <w:lang w:eastAsia="en-US"/>
          <w14:ligatures w14:val="standardContextual"/>
        </w:rPr>
        <w:id w:val="19189169"/>
        <w:docPartObj>
          <w:docPartGallery w:val="Table of Contents"/>
          <w:docPartUnique/>
        </w:docPartObj>
      </w:sdtPr>
      <w:sdtEndPr/>
      <w:sdtContent>
        <w:p w14:paraId="07B0EA4A" w14:textId="63A2896B" w:rsidR="0098789D" w:rsidRPr="00D15A51" w:rsidRDefault="66083CD1" w:rsidP="4BF7E57C">
          <w:pPr>
            <w:pStyle w:val="Nagwekspisutreci"/>
            <w:pageBreakBefore/>
            <w:spacing w:after="120"/>
            <w:rPr>
              <w:rFonts w:ascii="Calibri" w:hAnsi="Calibri" w:cs="Calibri"/>
              <w:color w:val="000000" w:themeColor="text1"/>
            </w:rPr>
          </w:pPr>
          <w:r w:rsidRPr="2DBCD644">
            <w:rPr>
              <w:rFonts w:ascii="Calibri" w:hAnsi="Calibri" w:cs="Calibri"/>
              <w:color w:val="000000" w:themeColor="text1"/>
            </w:rPr>
            <w:t>Spis treści</w:t>
          </w:r>
        </w:p>
        <w:p w14:paraId="5771C1E2" w14:textId="3DB1937C" w:rsidR="00284163" w:rsidRDefault="004F2CBD">
          <w:pPr>
            <w:pStyle w:val="Spistreci1"/>
            <w:rPr>
              <w:rFonts w:asciiTheme="minorHAnsi" w:eastAsiaTheme="minorEastAsia" w:hAnsiTheme="minorHAnsi"/>
              <w:noProof/>
              <w:lang w:eastAsia="pl-PL"/>
            </w:rPr>
          </w:pPr>
          <w:r>
            <w:fldChar w:fldCharType="begin"/>
          </w:r>
          <w:r w:rsidR="100F9773">
            <w:instrText>TOC \o "1-3" \z \u \h</w:instrText>
          </w:r>
          <w:r>
            <w:fldChar w:fldCharType="separate"/>
          </w:r>
          <w:hyperlink w:anchor="_Toc225748388" w:history="1">
            <w:r w:rsidR="00284163" w:rsidRPr="004E1CB7">
              <w:rPr>
                <w:rStyle w:val="Hipercze"/>
                <w:rFonts w:eastAsia="Calibri" w:cs="Calibri"/>
                <w:b/>
                <w:bCs/>
                <w:noProof/>
              </w:rPr>
              <w:t>Preambuła</w:t>
            </w:r>
            <w:r w:rsidR="00284163">
              <w:rPr>
                <w:noProof/>
                <w:webHidden/>
              </w:rPr>
              <w:tab/>
            </w:r>
            <w:r w:rsidR="00284163">
              <w:rPr>
                <w:noProof/>
                <w:webHidden/>
              </w:rPr>
              <w:fldChar w:fldCharType="begin"/>
            </w:r>
            <w:r w:rsidR="00284163">
              <w:rPr>
                <w:noProof/>
                <w:webHidden/>
              </w:rPr>
              <w:instrText xml:space="preserve"> PAGEREF _Toc225748388 \h </w:instrText>
            </w:r>
            <w:r w:rsidR="00284163">
              <w:rPr>
                <w:noProof/>
                <w:webHidden/>
              </w:rPr>
            </w:r>
            <w:r w:rsidR="00284163">
              <w:rPr>
                <w:noProof/>
                <w:webHidden/>
              </w:rPr>
              <w:fldChar w:fldCharType="separate"/>
            </w:r>
            <w:r w:rsidR="00284163">
              <w:rPr>
                <w:noProof/>
                <w:webHidden/>
              </w:rPr>
              <w:t>5</w:t>
            </w:r>
            <w:r w:rsidR="00284163">
              <w:rPr>
                <w:noProof/>
                <w:webHidden/>
              </w:rPr>
              <w:fldChar w:fldCharType="end"/>
            </w:r>
          </w:hyperlink>
        </w:p>
        <w:p w14:paraId="4227E054" w14:textId="575FB172" w:rsidR="00284163" w:rsidRDefault="00284163">
          <w:pPr>
            <w:pStyle w:val="Spistreci1"/>
            <w:rPr>
              <w:rFonts w:asciiTheme="minorHAnsi" w:eastAsiaTheme="minorEastAsia" w:hAnsiTheme="minorHAnsi"/>
              <w:noProof/>
              <w:lang w:eastAsia="pl-PL"/>
            </w:rPr>
          </w:pPr>
          <w:hyperlink w:anchor="_Toc225748389" w:history="1">
            <w:r w:rsidRPr="004E1CB7">
              <w:rPr>
                <w:rStyle w:val="Hipercze"/>
                <w:rFonts w:cs="Calibri"/>
                <w:b/>
                <w:bCs/>
                <w:noProof/>
              </w:rPr>
              <w:t>§ 1 Definicje</w:t>
            </w:r>
            <w:r>
              <w:rPr>
                <w:noProof/>
                <w:webHidden/>
              </w:rPr>
              <w:tab/>
            </w:r>
            <w:r>
              <w:rPr>
                <w:noProof/>
                <w:webHidden/>
              </w:rPr>
              <w:fldChar w:fldCharType="begin"/>
            </w:r>
            <w:r>
              <w:rPr>
                <w:noProof/>
                <w:webHidden/>
              </w:rPr>
              <w:instrText xml:space="preserve"> PAGEREF _Toc225748389 \h </w:instrText>
            </w:r>
            <w:r>
              <w:rPr>
                <w:noProof/>
                <w:webHidden/>
              </w:rPr>
            </w:r>
            <w:r>
              <w:rPr>
                <w:noProof/>
                <w:webHidden/>
              </w:rPr>
              <w:fldChar w:fldCharType="separate"/>
            </w:r>
            <w:r>
              <w:rPr>
                <w:noProof/>
                <w:webHidden/>
              </w:rPr>
              <w:t>7</w:t>
            </w:r>
            <w:r>
              <w:rPr>
                <w:noProof/>
                <w:webHidden/>
              </w:rPr>
              <w:fldChar w:fldCharType="end"/>
            </w:r>
          </w:hyperlink>
        </w:p>
        <w:p w14:paraId="0ED5DF92" w14:textId="36C089F5" w:rsidR="00284163" w:rsidRDefault="00284163">
          <w:pPr>
            <w:pStyle w:val="Spistreci1"/>
            <w:rPr>
              <w:rFonts w:asciiTheme="minorHAnsi" w:eastAsiaTheme="minorEastAsia" w:hAnsiTheme="minorHAnsi"/>
              <w:noProof/>
              <w:lang w:eastAsia="pl-PL"/>
            </w:rPr>
          </w:pPr>
          <w:hyperlink w:anchor="_Toc225748390" w:history="1">
            <w:r w:rsidRPr="004E1CB7">
              <w:rPr>
                <w:rStyle w:val="Hipercze"/>
                <w:rFonts w:cs="Calibri"/>
                <w:b/>
                <w:bCs/>
                <w:noProof/>
              </w:rPr>
              <w:t>§ 2 Przedmiot i ogólne zasady realizacji Umowy</w:t>
            </w:r>
            <w:r>
              <w:rPr>
                <w:noProof/>
                <w:webHidden/>
              </w:rPr>
              <w:tab/>
            </w:r>
            <w:r>
              <w:rPr>
                <w:noProof/>
                <w:webHidden/>
              </w:rPr>
              <w:fldChar w:fldCharType="begin"/>
            </w:r>
            <w:r>
              <w:rPr>
                <w:noProof/>
                <w:webHidden/>
              </w:rPr>
              <w:instrText xml:space="preserve"> PAGEREF _Toc225748390 \h </w:instrText>
            </w:r>
            <w:r>
              <w:rPr>
                <w:noProof/>
                <w:webHidden/>
              </w:rPr>
            </w:r>
            <w:r>
              <w:rPr>
                <w:noProof/>
                <w:webHidden/>
              </w:rPr>
              <w:fldChar w:fldCharType="separate"/>
            </w:r>
            <w:r>
              <w:rPr>
                <w:noProof/>
                <w:webHidden/>
              </w:rPr>
              <w:t>15</w:t>
            </w:r>
            <w:r>
              <w:rPr>
                <w:noProof/>
                <w:webHidden/>
              </w:rPr>
              <w:fldChar w:fldCharType="end"/>
            </w:r>
          </w:hyperlink>
        </w:p>
        <w:p w14:paraId="3DEE8A7A" w14:textId="2E892C0B" w:rsidR="00284163" w:rsidRDefault="00284163">
          <w:pPr>
            <w:pStyle w:val="Spistreci1"/>
            <w:rPr>
              <w:rFonts w:asciiTheme="minorHAnsi" w:eastAsiaTheme="minorEastAsia" w:hAnsiTheme="minorHAnsi"/>
              <w:noProof/>
              <w:lang w:eastAsia="pl-PL"/>
            </w:rPr>
          </w:pPr>
          <w:hyperlink w:anchor="_Toc225748391" w:history="1">
            <w:r w:rsidRPr="004E1CB7">
              <w:rPr>
                <w:rStyle w:val="Hipercze"/>
                <w:rFonts w:cs="Calibri"/>
                <w:b/>
                <w:bCs/>
                <w:noProof/>
              </w:rPr>
              <w:t>§ 3 Utworzenie i funkcjonowanie Funduszu Szczegółowego</w:t>
            </w:r>
            <w:r>
              <w:rPr>
                <w:noProof/>
                <w:webHidden/>
              </w:rPr>
              <w:tab/>
            </w:r>
            <w:r>
              <w:rPr>
                <w:noProof/>
                <w:webHidden/>
              </w:rPr>
              <w:fldChar w:fldCharType="begin"/>
            </w:r>
            <w:r>
              <w:rPr>
                <w:noProof/>
                <w:webHidden/>
              </w:rPr>
              <w:instrText xml:space="preserve"> PAGEREF _Toc225748391 \h </w:instrText>
            </w:r>
            <w:r>
              <w:rPr>
                <w:noProof/>
                <w:webHidden/>
              </w:rPr>
            </w:r>
            <w:r>
              <w:rPr>
                <w:noProof/>
                <w:webHidden/>
              </w:rPr>
              <w:fldChar w:fldCharType="separate"/>
            </w:r>
            <w:r>
              <w:rPr>
                <w:noProof/>
                <w:webHidden/>
              </w:rPr>
              <w:t>17</w:t>
            </w:r>
            <w:r>
              <w:rPr>
                <w:noProof/>
                <w:webHidden/>
              </w:rPr>
              <w:fldChar w:fldCharType="end"/>
            </w:r>
          </w:hyperlink>
        </w:p>
        <w:p w14:paraId="03434B22" w14:textId="35A37EA5" w:rsidR="00284163" w:rsidRDefault="00284163">
          <w:pPr>
            <w:pStyle w:val="Spistreci1"/>
            <w:rPr>
              <w:rFonts w:asciiTheme="minorHAnsi" w:eastAsiaTheme="minorEastAsia" w:hAnsiTheme="minorHAnsi"/>
              <w:noProof/>
              <w:lang w:eastAsia="pl-PL"/>
            </w:rPr>
          </w:pPr>
          <w:hyperlink w:anchor="_Toc225748392" w:history="1">
            <w:r w:rsidRPr="004E1CB7">
              <w:rPr>
                <w:rStyle w:val="Hipercze"/>
                <w:rFonts w:cs="Calibri"/>
                <w:b/>
                <w:bCs/>
                <w:noProof/>
              </w:rPr>
              <w:t>§ 4 Okres realizacji Umowy</w:t>
            </w:r>
            <w:r>
              <w:rPr>
                <w:noProof/>
                <w:webHidden/>
              </w:rPr>
              <w:tab/>
            </w:r>
            <w:r>
              <w:rPr>
                <w:noProof/>
                <w:webHidden/>
              </w:rPr>
              <w:fldChar w:fldCharType="begin"/>
            </w:r>
            <w:r>
              <w:rPr>
                <w:noProof/>
                <w:webHidden/>
              </w:rPr>
              <w:instrText xml:space="preserve"> PAGEREF _Toc225748392 \h </w:instrText>
            </w:r>
            <w:r>
              <w:rPr>
                <w:noProof/>
                <w:webHidden/>
              </w:rPr>
            </w:r>
            <w:r>
              <w:rPr>
                <w:noProof/>
                <w:webHidden/>
              </w:rPr>
              <w:fldChar w:fldCharType="separate"/>
            </w:r>
            <w:r>
              <w:rPr>
                <w:noProof/>
                <w:webHidden/>
              </w:rPr>
              <w:t>19</w:t>
            </w:r>
            <w:r>
              <w:rPr>
                <w:noProof/>
                <w:webHidden/>
              </w:rPr>
              <w:fldChar w:fldCharType="end"/>
            </w:r>
          </w:hyperlink>
        </w:p>
        <w:p w14:paraId="47A5FE8A" w14:textId="5D74B16F" w:rsidR="00284163" w:rsidRDefault="00284163">
          <w:pPr>
            <w:pStyle w:val="Spistreci1"/>
            <w:rPr>
              <w:rFonts w:asciiTheme="minorHAnsi" w:eastAsiaTheme="minorEastAsia" w:hAnsiTheme="minorHAnsi"/>
              <w:noProof/>
              <w:lang w:eastAsia="pl-PL"/>
            </w:rPr>
          </w:pPr>
          <w:hyperlink w:anchor="_Toc225748393" w:history="1">
            <w:r w:rsidRPr="004E1CB7">
              <w:rPr>
                <w:rStyle w:val="Hipercze"/>
                <w:rFonts w:cs="Calibri"/>
                <w:b/>
                <w:bCs/>
                <w:noProof/>
              </w:rPr>
              <w:t>§</w:t>
            </w:r>
            <w:r w:rsidRPr="004E1CB7">
              <w:rPr>
                <w:rStyle w:val="Hipercze"/>
                <w:noProof/>
              </w:rPr>
              <w:t xml:space="preserve"> </w:t>
            </w:r>
            <w:r w:rsidRPr="004E1CB7">
              <w:rPr>
                <w:rStyle w:val="Hipercze"/>
                <w:rFonts w:cs="Calibri"/>
                <w:b/>
                <w:bCs/>
                <w:noProof/>
              </w:rPr>
              <w:t>5 Ogólne zasady udzielania Jednostkowych Pożyczek</w:t>
            </w:r>
            <w:r>
              <w:rPr>
                <w:noProof/>
                <w:webHidden/>
              </w:rPr>
              <w:tab/>
            </w:r>
            <w:r>
              <w:rPr>
                <w:noProof/>
                <w:webHidden/>
              </w:rPr>
              <w:fldChar w:fldCharType="begin"/>
            </w:r>
            <w:r>
              <w:rPr>
                <w:noProof/>
                <w:webHidden/>
              </w:rPr>
              <w:instrText xml:space="preserve"> PAGEREF _Toc225748393 \h </w:instrText>
            </w:r>
            <w:r>
              <w:rPr>
                <w:noProof/>
                <w:webHidden/>
              </w:rPr>
            </w:r>
            <w:r>
              <w:rPr>
                <w:noProof/>
                <w:webHidden/>
              </w:rPr>
              <w:fldChar w:fldCharType="separate"/>
            </w:r>
            <w:r>
              <w:rPr>
                <w:noProof/>
                <w:webHidden/>
              </w:rPr>
              <w:t>20</w:t>
            </w:r>
            <w:r>
              <w:rPr>
                <w:noProof/>
                <w:webHidden/>
              </w:rPr>
              <w:fldChar w:fldCharType="end"/>
            </w:r>
          </w:hyperlink>
        </w:p>
        <w:p w14:paraId="4622CDE6" w14:textId="6BA5601E" w:rsidR="00284163" w:rsidRDefault="00284163">
          <w:pPr>
            <w:pStyle w:val="Spistreci1"/>
            <w:rPr>
              <w:rFonts w:asciiTheme="minorHAnsi" w:eastAsiaTheme="minorEastAsia" w:hAnsiTheme="minorHAnsi"/>
              <w:noProof/>
              <w:lang w:eastAsia="pl-PL"/>
            </w:rPr>
          </w:pPr>
          <w:hyperlink w:anchor="_Toc225748394" w:history="1">
            <w:r w:rsidRPr="004E1CB7">
              <w:rPr>
                <w:rStyle w:val="Hipercze"/>
                <w:rFonts w:cs="Calibri"/>
                <w:b/>
                <w:bCs/>
                <w:noProof/>
              </w:rPr>
              <w:t>§ 6 Regulamin udzielania Jednostkowych Pożyczek</w:t>
            </w:r>
            <w:r>
              <w:rPr>
                <w:noProof/>
                <w:webHidden/>
              </w:rPr>
              <w:tab/>
            </w:r>
            <w:r>
              <w:rPr>
                <w:noProof/>
                <w:webHidden/>
              </w:rPr>
              <w:fldChar w:fldCharType="begin"/>
            </w:r>
            <w:r>
              <w:rPr>
                <w:noProof/>
                <w:webHidden/>
              </w:rPr>
              <w:instrText xml:space="preserve"> PAGEREF _Toc225748394 \h </w:instrText>
            </w:r>
            <w:r>
              <w:rPr>
                <w:noProof/>
                <w:webHidden/>
              </w:rPr>
            </w:r>
            <w:r>
              <w:rPr>
                <w:noProof/>
                <w:webHidden/>
              </w:rPr>
              <w:fldChar w:fldCharType="separate"/>
            </w:r>
            <w:r>
              <w:rPr>
                <w:noProof/>
                <w:webHidden/>
              </w:rPr>
              <w:t>23</w:t>
            </w:r>
            <w:r>
              <w:rPr>
                <w:noProof/>
                <w:webHidden/>
              </w:rPr>
              <w:fldChar w:fldCharType="end"/>
            </w:r>
          </w:hyperlink>
        </w:p>
        <w:p w14:paraId="4041D243" w14:textId="43075C56" w:rsidR="00284163" w:rsidRDefault="00284163">
          <w:pPr>
            <w:pStyle w:val="Spistreci1"/>
            <w:rPr>
              <w:rFonts w:asciiTheme="minorHAnsi" w:eastAsiaTheme="minorEastAsia" w:hAnsiTheme="minorHAnsi"/>
              <w:noProof/>
              <w:lang w:eastAsia="pl-PL"/>
            </w:rPr>
          </w:pPr>
          <w:hyperlink w:anchor="_Toc225748395" w:history="1">
            <w:r w:rsidRPr="004E1CB7">
              <w:rPr>
                <w:rStyle w:val="Hipercze"/>
                <w:rFonts w:cs="Calibri"/>
                <w:b/>
                <w:bCs/>
                <w:noProof/>
              </w:rPr>
              <w:t>§ 7 Umowy Inwestycyjne zawierane z Ostatecznymi Odbiorcami</w:t>
            </w:r>
            <w:r>
              <w:rPr>
                <w:noProof/>
                <w:webHidden/>
              </w:rPr>
              <w:tab/>
            </w:r>
            <w:r>
              <w:rPr>
                <w:noProof/>
                <w:webHidden/>
              </w:rPr>
              <w:fldChar w:fldCharType="begin"/>
            </w:r>
            <w:r>
              <w:rPr>
                <w:noProof/>
                <w:webHidden/>
              </w:rPr>
              <w:instrText xml:space="preserve"> PAGEREF _Toc225748395 \h </w:instrText>
            </w:r>
            <w:r>
              <w:rPr>
                <w:noProof/>
                <w:webHidden/>
              </w:rPr>
            </w:r>
            <w:r>
              <w:rPr>
                <w:noProof/>
                <w:webHidden/>
              </w:rPr>
              <w:fldChar w:fldCharType="separate"/>
            </w:r>
            <w:r>
              <w:rPr>
                <w:noProof/>
                <w:webHidden/>
              </w:rPr>
              <w:t>24</w:t>
            </w:r>
            <w:r>
              <w:rPr>
                <w:noProof/>
                <w:webHidden/>
              </w:rPr>
              <w:fldChar w:fldCharType="end"/>
            </w:r>
          </w:hyperlink>
        </w:p>
        <w:p w14:paraId="382C28C9" w14:textId="76761B77" w:rsidR="00284163" w:rsidRDefault="00284163">
          <w:pPr>
            <w:pStyle w:val="Spistreci1"/>
            <w:rPr>
              <w:rFonts w:asciiTheme="minorHAnsi" w:eastAsiaTheme="minorEastAsia" w:hAnsiTheme="minorHAnsi"/>
              <w:noProof/>
              <w:lang w:eastAsia="pl-PL"/>
            </w:rPr>
          </w:pPr>
          <w:hyperlink w:anchor="_Toc225748396" w:history="1">
            <w:r w:rsidRPr="004E1CB7">
              <w:rPr>
                <w:rStyle w:val="Hipercze"/>
                <w:rFonts w:cs="Calibri"/>
                <w:b/>
                <w:bCs/>
                <w:noProof/>
              </w:rPr>
              <w:t>§ 8 Wskaźniki realizacji Umowy</w:t>
            </w:r>
            <w:r>
              <w:rPr>
                <w:noProof/>
                <w:webHidden/>
              </w:rPr>
              <w:tab/>
            </w:r>
            <w:r>
              <w:rPr>
                <w:noProof/>
                <w:webHidden/>
              </w:rPr>
              <w:fldChar w:fldCharType="begin"/>
            </w:r>
            <w:r>
              <w:rPr>
                <w:noProof/>
                <w:webHidden/>
              </w:rPr>
              <w:instrText xml:space="preserve"> PAGEREF _Toc225748396 \h </w:instrText>
            </w:r>
            <w:r>
              <w:rPr>
                <w:noProof/>
                <w:webHidden/>
              </w:rPr>
            </w:r>
            <w:r>
              <w:rPr>
                <w:noProof/>
                <w:webHidden/>
              </w:rPr>
              <w:fldChar w:fldCharType="separate"/>
            </w:r>
            <w:r>
              <w:rPr>
                <w:noProof/>
                <w:webHidden/>
              </w:rPr>
              <w:t>28</w:t>
            </w:r>
            <w:r>
              <w:rPr>
                <w:noProof/>
                <w:webHidden/>
              </w:rPr>
              <w:fldChar w:fldCharType="end"/>
            </w:r>
          </w:hyperlink>
        </w:p>
        <w:p w14:paraId="112575B3" w14:textId="61E3F024" w:rsidR="00284163" w:rsidRDefault="00284163">
          <w:pPr>
            <w:pStyle w:val="Spistreci1"/>
            <w:rPr>
              <w:rFonts w:asciiTheme="minorHAnsi" w:eastAsiaTheme="minorEastAsia" w:hAnsiTheme="minorHAnsi"/>
              <w:noProof/>
              <w:lang w:eastAsia="pl-PL"/>
            </w:rPr>
          </w:pPr>
          <w:hyperlink w:anchor="_Toc225748397" w:history="1">
            <w:r w:rsidRPr="004E1CB7">
              <w:rPr>
                <w:rStyle w:val="Hipercze"/>
                <w:rFonts w:cs="Calibri"/>
                <w:b/>
                <w:bCs/>
                <w:noProof/>
              </w:rPr>
              <w:t>§ 9 Wynagrodzenie Partnera Finansującego</w:t>
            </w:r>
            <w:r>
              <w:rPr>
                <w:noProof/>
                <w:webHidden/>
              </w:rPr>
              <w:tab/>
            </w:r>
            <w:r>
              <w:rPr>
                <w:noProof/>
                <w:webHidden/>
              </w:rPr>
              <w:fldChar w:fldCharType="begin"/>
            </w:r>
            <w:r>
              <w:rPr>
                <w:noProof/>
                <w:webHidden/>
              </w:rPr>
              <w:instrText xml:space="preserve"> PAGEREF _Toc225748397 \h </w:instrText>
            </w:r>
            <w:r>
              <w:rPr>
                <w:noProof/>
                <w:webHidden/>
              </w:rPr>
            </w:r>
            <w:r>
              <w:rPr>
                <w:noProof/>
                <w:webHidden/>
              </w:rPr>
              <w:fldChar w:fldCharType="separate"/>
            </w:r>
            <w:r>
              <w:rPr>
                <w:noProof/>
                <w:webHidden/>
              </w:rPr>
              <w:t>29</w:t>
            </w:r>
            <w:r>
              <w:rPr>
                <w:noProof/>
                <w:webHidden/>
              </w:rPr>
              <w:fldChar w:fldCharType="end"/>
            </w:r>
          </w:hyperlink>
        </w:p>
        <w:p w14:paraId="6520FCDC" w14:textId="5E846CFE" w:rsidR="00284163" w:rsidRDefault="00284163">
          <w:pPr>
            <w:pStyle w:val="Spistreci1"/>
            <w:rPr>
              <w:rFonts w:asciiTheme="minorHAnsi" w:eastAsiaTheme="minorEastAsia" w:hAnsiTheme="minorHAnsi"/>
              <w:noProof/>
              <w:lang w:eastAsia="pl-PL"/>
            </w:rPr>
          </w:pPr>
          <w:hyperlink w:anchor="_Toc225748398" w:history="1">
            <w:r w:rsidRPr="004E1CB7">
              <w:rPr>
                <w:rStyle w:val="Hipercze"/>
                <w:rFonts w:cs="Calibri"/>
                <w:b/>
                <w:bCs/>
                <w:noProof/>
              </w:rPr>
              <w:t>§ 10 Kary umowne</w:t>
            </w:r>
            <w:r>
              <w:rPr>
                <w:noProof/>
                <w:webHidden/>
              </w:rPr>
              <w:tab/>
            </w:r>
            <w:r>
              <w:rPr>
                <w:noProof/>
                <w:webHidden/>
              </w:rPr>
              <w:fldChar w:fldCharType="begin"/>
            </w:r>
            <w:r>
              <w:rPr>
                <w:noProof/>
                <w:webHidden/>
              </w:rPr>
              <w:instrText xml:space="preserve"> PAGEREF _Toc225748398 \h </w:instrText>
            </w:r>
            <w:r>
              <w:rPr>
                <w:noProof/>
                <w:webHidden/>
              </w:rPr>
            </w:r>
            <w:r>
              <w:rPr>
                <w:noProof/>
                <w:webHidden/>
              </w:rPr>
              <w:fldChar w:fldCharType="separate"/>
            </w:r>
            <w:r>
              <w:rPr>
                <w:noProof/>
                <w:webHidden/>
              </w:rPr>
              <w:t>31</w:t>
            </w:r>
            <w:r>
              <w:rPr>
                <w:noProof/>
                <w:webHidden/>
              </w:rPr>
              <w:fldChar w:fldCharType="end"/>
            </w:r>
          </w:hyperlink>
        </w:p>
        <w:p w14:paraId="3D9183E6" w14:textId="1B654821" w:rsidR="00284163" w:rsidRDefault="00284163">
          <w:pPr>
            <w:pStyle w:val="Spistreci1"/>
            <w:rPr>
              <w:rFonts w:asciiTheme="minorHAnsi" w:eastAsiaTheme="minorEastAsia" w:hAnsiTheme="minorHAnsi"/>
              <w:noProof/>
              <w:lang w:eastAsia="pl-PL"/>
            </w:rPr>
          </w:pPr>
          <w:hyperlink w:anchor="_Toc225748399" w:history="1">
            <w:r w:rsidRPr="004E1CB7">
              <w:rPr>
                <w:rStyle w:val="Hipercze"/>
                <w:rFonts w:cs="Calibri"/>
                <w:b/>
                <w:bCs/>
                <w:noProof/>
              </w:rPr>
              <w:t>§11 Szkodowość</w:t>
            </w:r>
            <w:r>
              <w:rPr>
                <w:noProof/>
                <w:webHidden/>
              </w:rPr>
              <w:tab/>
            </w:r>
            <w:r>
              <w:rPr>
                <w:noProof/>
                <w:webHidden/>
              </w:rPr>
              <w:fldChar w:fldCharType="begin"/>
            </w:r>
            <w:r>
              <w:rPr>
                <w:noProof/>
                <w:webHidden/>
              </w:rPr>
              <w:instrText xml:space="preserve"> PAGEREF _Toc225748399 \h </w:instrText>
            </w:r>
            <w:r>
              <w:rPr>
                <w:noProof/>
                <w:webHidden/>
              </w:rPr>
            </w:r>
            <w:r>
              <w:rPr>
                <w:noProof/>
                <w:webHidden/>
              </w:rPr>
              <w:fldChar w:fldCharType="separate"/>
            </w:r>
            <w:r>
              <w:rPr>
                <w:noProof/>
                <w:webHidden/>
              </w:rPr>
              <w:t>32</w:t>
            </w:r>
            <w:r>
              <w:rPr>
                <w:noProof/>
                <w:webHidden/>
              </w:rPr>
              <w:fldChar w:fldCharType="end"/>
            </w:r>
          </w:hyperlink>
        </w:p>
        <w:p w14:paraId="127DF1B0" w14:textId="0F1DA6A1" w:rsidR="00284163" w:rsidRDefault="00284163">
          <w:pPr>
            <w:pStyle w:val="Spistreci1"/>
            <w:rPr>
              <w:rFonts w:asciiTheme="minorHAnsi" w:eastAsiaTheme="minorEastAsia" w:hAnsiTheme="minorHAnsi"/>
              <w:noProof/>
              <w:lang w:eastAsia="pl-PL"/>
            </w:rPr>
          </w:pPr>
          <w:hyperlink w:anchor="_Toc225748400" w:history="1">
            <w:r w:rsidRPr="004E1CB7">
              <w:rPr>
                <w:rStyle w:val="Hipercze"/>
                <w:rFonts w:cs="Calibri"/>
                <w:b/>
                <w:bCs/>
                <w:noProof/>
              </w:rPr>
              <w:t>§ 12 Dochodzenie roszczeń przez Partnera Finansującego</w:t>
            </w:r>
            <w:r>
              <w:rPr>
                <w:noProof/>
                <w:webHidden/>
              </w:rPr>
              <w:tab/>
            </w:r>
            <w:r>
              <w:rPr>
                <w:noProof/>
                <w:webHidden/>
              </w:rPr>
              <w:fldChar w:fldCharType="begin"/>
            </w:r>
            <w:r>
              <w:rPr>
                <w:noProof/>
                <w:webHidden/>
              </w:rPr>
              <w:instrText xml:space="preserve"> PAGEREF _Toc225748400 \h </w:instrText>
            </w:r>
            <w:r>
              <w:rPr>
                <w:noProof/>
                <w:webHidden/>
              </w:rPr>
            </w:r>
            <w:r>
              <w:rPr>
                <w:noProof/>
                <w:webHidden/>
              </w:rPr>
              <w:fldChar w:fldCharType="separate"/>
            </w:r>
            <w:r>
              <w:rPr>
                <w:noProof/>
                <w:webHidden/>
              </w:rPr>
              <w:t>33</w:t>
            </w:r>
            <w:r>
              <w:rPr>
                <w:noProof/>
                <w:webHidden/>
              </w:rPr>
              <w:fldChar w:fldCharType="end"/>
            </w:r>
          </w:hyperlink>
        </w:p>
        <w:p w14:paraId="04ADAC55" w14:textId="0E06EC62" w:rsidR="00284163" w:rsidRDefault="00284163">
          <w:pPr>
            <w:pStyle w:val="Spistreci1"/>
            <w:rPr>
              <w:rFonts w:asciiTheme="minorHAnsi" w:eastAsiaTheme="minorEastAsia" w:hAnsiTheme="minorHAnsi"/>
              <w:noProof/>
              <w:lang w:eastAsia="pl-PL"/>
            </w:rPr>
          </w:pPr>
          <w:hyperlink w:anchor="_Toc225748401" w:history="1">
            <w:r w:rsidRPr="004E1CB7">
              <w:rPr>
                <w:rStyle w:val="Hipercze"/>
                <w:rFonts w:cs="Calibri"/>
                <w:b/>
                <w:bCs/>
                <w:noProof/>
              </w:rPr>
              <w:t>§ 13 Warunki dotyczące wniesienia Wkładu Funduszu Powierniczego</w:t>
            </w:r>
            <w:r>
              <w:rPr>
                <w:noProof/>
                <w:webHidden/>
              </w:rPr>
              <w:tab/>
            </w:r>
            <w:r>
              <w:rPr>
                <w:noProof/>
                <w:webHidden/>
              </w:rPr>
              <w:fldChar w:fldCharType="begin"/>
            </w:r>
            <w:r>
              <w:rPr>
                <w:noProof/>
                <w:webHidden/>
              </w:rPr>
              <w:instrText xml:space="preserve"> PAGEREF _Toc225748401 \h </w:instrText>
            </w:r>
            <w:r>
              <w:rPr>
                <w:noProof/>
                <w:webHidden/>
              </w:rPr>
            </w:r>
            <w:r>
              <w:rPr>
                <w:noProof/>
                <w:webHidden/>
              </w:rPr>
              <w:fldChar w:fldCharType="separate"/>
            </w:r>
            <w:r>
              <w:rPr>
                <w:noProof/>
                <w:webHidden/>
              </w:rPr>
              <w:t>33</w:t>
            </w:r>
            <w:r>
              <w:rPr>
                <w:noProof/>
                <w:webHidden/>
              </w:rPr>
              <w:fldChar w:fldCharType="end"/>
            </w:r>
          </w:hyperlink>
        </w:p>
        <w:p w14:paraId="15B8DF9F" w14:textId="3AB5F90A" w:rsidR="00284163" w:rsidRDefault="00284163">
          <w:pPr>
            <w:pStyle w:val="Spistreci1"/>
            <w:rPr>
              <w:rFonts w:asciiTheme="minorHAnsi" w:eastAsiaTheme="minorEastAsia" w:hAnsiTheme="minorHAnsi"/>
              <w:noProof/>
              <w:lang w:eastAsia="pl-PL"/>
            </w:rPr>
          </w:pPr>
          <w:hyperlink w:anchor="_Toc225748402" w:history="1">
            <w:r w:rsidRPr="004E1CB7">
              <w:rPr>
                <w:rStyle w:val="Hipercze"/>
                <w:rFonts w:cs="Calibri"/>
                <w:b/>
                <w:bCs/>
                <w:noProof/>
              </w:rPr>
              <w:t>§ 14 Prawo Opcji</w:t>
            </w:r>
            <w:r>
              <w:rPr>
                <w:noProof/>
                <w:webHidden/>
              </w:rPr>
              <w:tab/>
            </w:r>
            <w:r>
              <w:rPr>
                <w:noProof/>
                <w:webHidden/>
              </w:rPr>
              <w:fldChar w:fldCharType="begin"/>
            </w:r>
            <w:r>
              <w:rPr>
                <w:noProof/>
                <w:webHidden/>
              </w:rPr>
              <w:instrText xml:space="preserve"> PAGEREF _Toc225748402 \h </w:instrText>
            </w:r>
            <w:r>
              <w:rPr>
                <w:noProof/>
                <w:webHidden/>
              </w:rPr>
            </w:r>
            <w:r>
              <w:rPr>
                <w:noProof/>
                <w:webHidden/>
              </w:rPr>
              <w:fldChar w:fldCharType="separate"/>
            </w:r>
            <w:r>
              <w:rPr>
                <w:noProof/>
                <w:webHidden/>
              </w:rPr>
              <w:t>34</w:t>
            </w:r>
            <w:r>
              <w:rPr>
                <w:noProof/>
                <w:webHidden/>
              </w:rPr>
              <w:fldChar w:fldCharType="end"/>
            </w:r>
          </w:hyperlink>
        </w:p>
        <w:p w14:paraId="706786B7" w14:textId="4735A12B" w:rsidR="00284163" w:rsidRDefault="00284163">
          <w:pPr>
            <w:pStyle w:val="Spistreci1"/>
            <w:rPr>
              <w:rFonts w:asciiTheme="minorHAnsi" w:eastAsiaTheme="minorEastAsia" w:hAnsiTheme="minorHAnsi"/>
              <w:noProof/>
              <w:lang w:eastAsia="pl-PL"/>
            </w:rPr>
          </w:pPr>
          <w:hyperlink w:anchor="_Toc225748403" w:history="1">
            <w:r w:rsidRPr="004E1CB7">
              <w:rPr>
                <w:rStyle w:val="Hipercze"/>
                <w:rFonts w:cs="Calibri"/>
                <w:b/>
                <w:bCs/>
                <w:noProof/>
              </w:rPr>
              <w:t>§ 15 Kontrola, monitoring i sprawozdawczość</w:t>
            </w:r>
            <w:r>
              <w:rPr>
                <w:noProof/>
                <w:webHidden/>
              </w:rPr>
              <w:tab/>
            </w:r>
            <w:r>
              <w:rPr>
                <w:noProof/>
                <w:webHidden/>
              </w:rPr>
              <w:fldChar w:fldCharType="begin"/>
            </w:r>
            <w:r>
              <w:rPr>
                <w:noProof/>
                <w:webHidden/>
              </w:rPr>
              <w:instrText xml:space="preserve"> PAGEREF _Toc225748403 \h </w:instrText>
            </w:r>
            <w:r>
              <w:rPr>
                <w:noProof/>
                <w:webHidden/>
              </w:rPr>
            </w:r>
            <w:r>
              <w:rPr>
                <w:noProof/>
                <w:webHidden/>
              </w:rPr>
              <w:fldChar w:fldCharType="separate"/>
            </w:r>
            <w:r>
              <w:rPr>
                <w:noProof/>
                <w:webHidden/>
              </w:rPr>
              <w:t>36</w:t>
            </w:r>
            <w:r>
              <w:rPr>
                <w:noProof/>
                <w:webHidden/>
              </w:rPr>
              <w:fldChar w:fldCharType="end"/>
            </w:r>
          </w:hyperlink>
        </w:p>
        <w:p w14:paraId="4EA7FDE9" w14:textId="6B94C70F" w:rsidR="00284163" w:rsidRDefault="00284163">
          <w:pPr>
            <w:pStyle w:val="Spistreci1"/>
            <w:rPr>
              <w:rFonts w:asciiTheme="minorHAnsi" w:eastAsiaTheme="minorEastAsia" w:hAnsiTheme="minorHAnsi"/>
              <w:noProof/>
              <w:lang w:eastAsia="pl-PL"/>
            </w:rPr>
          </w:pPr>
          <w:hyperlink w:anchor="_Toc225748404" w:history="1">
            <w:r w:rsidRPr="004E1CB7">
              <w:rPr>
                <w:rStyle w:val="Hipercze"/>
                <w:rFonts w:cs="Calibri"/>
                <w:b/>
                <w:bCs/>
                <w:noProof/>
              </w:rPr>
              <w:t>§ 16 Zasady komunikacji i widoczności oraz działania informacyjno-promocyjne</w:t>
            </w:r>
            <w:r>
              <w:rPr>
                <w:noProof/>
                <w:webHidden/>
              </w:rPr>
              <w:tab/>
            </w:r>
            <w:r>
              <w:rPr>
                <w:noProof/>
                <w:webHidden/>
              </w:rPr>
              <w:fldChar w:fldCharType="begin"/>
            </w:r>
            <w:r>
              <w:rPr>
                <w:noProof/>
                <w:webHidden/>
              </w:rPr>
              <w:instrText xml:space="preserve"> PAGEREF _Toc225748404 \h </w:instrText>
            </w:r>
            <w:r>
              <w:rPr>
                <w:noProof/>
                <w:webHidden/>
              </w:rPr>
            </w:r>
            <w:r>
              <w:rPr>
                <w:noProof/>
                <w:webHidden/>
              </w:rPr>
              <w:fldChar w:fldCharType="separate"/>
            </w:r>
            <w:r>
              <w:rPr>
                <w:noProof/>
                <w:webHidden/>
              </w:rPr>
              <w:t>37</w:t>
            </w:r>
            <w:r>
              <w:rPr>
                <w:noProof/>
                <w:webHidden/>
              </w:rPr>
              <w:fldChar w:fldCharType="end"/>
            </w:r>
          </w:hyperlink>
        </w:p>
        <w:p w14:paraId="1DC4AEFC" w14:textId="76FF25DD" w:rsidR="00284163" w:rsidRDefault="00284163">
          <w:pPr>
            <w:pStyle w:val="Spistreci1"/>
            <w:rPr>
              <w:rFonts w:asciiTheme="minorHAnsi" w:eastAsiaTheme="minorEastAsia" w:hAnsiTheme="minorHAnsi"/>
              <w:noProof/>
              <w:lang w:eastAsia="pl-PL"/>
            </w:rPr>
          </w:pPr>
          <w:hyperlink w:anchor="_Toc225748405" w:history="1">
            <w:r w:rsidRPr="004E1CB7">
              <w:rPr>
                <w:rStyle w:val="Hipercze"/>
                <w:rFonts w:cs="Calibri"/>
                <w:b/>
                <w:bCs/>
                <w:noProof/>
              </w:rPr>
              <w:t>§ 17 Elementy ścieżki audytu oraz dostępność dokumentów</w:t>
            </w:r>
            <w:r>
              <w:rPr>
                <w:noProof/>
                <w:webHidden/>
              </w:rPr>
              <w:tab/>
            </w:r>
            <w:r>
              <w:rPr>
                <w:noProof/>
                <w:webHidden/>
              </w:rPr>
              <w:fldChar w:fldCharType="begin"/>
            </w:r>
            <w:r>
              <w:rPr>
                <w:noProof/>
                <w:webHidden/>
              </w:rPr>
              <w:instrText xml:space="preserve"> PAGEREF _Toc225748405 \h </w:instrText>
            </w:r>
            <w:r>
              <w:rPr>
                <w:noProof/>
                <w:webHidden/>
              </w:rPr>
            </w:r>
            <w:r>
              <w:rPr>
                <w:noProof/>
                <w:webHidden/>
              </w:rPr>
              <w:fldChar w:fldCharType="separate"/>
            </w:r>
            <w:r>
              <w:rPr>
                <w:noProof/>
                <w:webHidden/>
              </w:rPr>
              <w:t>39</w:t>
            </w:r>
            <w:r>
              <w:rPr>
                <w:noProof/>
                <w:webHidden/>
              </w:rPr>
              <w:fldChar w:fldCharType="end"/>
            </w:r>
          </w:hyperlink>
        </w:p>
        <w:p w14:paraId="1D79BD22" w14:textId="3C7D8EC6" w:rsidR="00284163" w:rsidRDefault="00284163">
          <w:pPr>
            <w:pStyle w:val="Spistreci1"/>
            <w:rPr>
              <w:rFonts w:asciiTheme="minorHAnsi" w:eastAsiaTheme="minorEastAsia" w:hAnsiTheme="minorHAnsi"/>
              <w:noProof/>
              <w:lang w:eastAsia="pl-PL"/>
            </w:rPr>
          </w:pPr>
          <w:hyperlink w:anchor="_Toc225748406" w:history="1">
            <w:r w:rsidRPr="004E1CB7">
              <w:rPr>
                <w:rStyle w:val="Hipercze"/>
                <w:rFonts w:cs="Calibri"/>
                <w:b/>
                <w:bCs/>
                <w:noProof/>
              </w:rPr>
              <w:t>§ 18 Ochrona danych osobowych</w:t>
            </w:r>
            <w:r>
              <w:rPr>
                <w:noProof/>
                <w:webHidden/>
              </w:rPr>
              <w:tab/>
            </w:r>
            <w:r>
              <w:rPr>
                <w:noProof/>
                <w:webHidden/>
              </w:rPr>
              <w:fldChar w:fldCharType="begin"/>
            </w:r>
            <w:r>
              <w:rPr>
                <w:noProof/>
                <w:webHidden/>
              </w:rPr>
              <w:instrText xml:space="preserve"> PAGEREF _Toc225748406 \h </w:instrText>
            </w:r>
            <w:r>
              <w:rPr>
                <w:noProof/>
                <w:webHidden/>
              </w:rPr>
            </w:r>
            <w:r>
              <w:rPr>
                <w:noProof/>
                <w:webHidden/>
              </w:rPr>
              <w:fldChar w:fldCharType="separate"/>
            </w:r>
            <w:r>
              <w:rPr>
                <w:noProof/>
                <w:webHidden/>
              </w:rPr>
              <w:t>40</w:t>
            </w:r>
            <w:r>
              <w:rPr>
                <w:noProof/>
                <w:webHidden/>
              </w:rPr>
              <w:fldChar w:fldCharType="end"/>
            </w:r>
          </w:hyperlink>
        </w:p>
        <w:p w14:paraId="6259950B" w14:textId="6AE7D032" w:rsidR="00284163" w:rsidRDefault="00284163">
          <w:pPr>
            <w:pStyle w:val="Spistreci1"/>
            <w:rPr>
              <w:rFonts w:asciiTheme="minorHAnsi" w:eastAsiaTheme="minorEastAsia" w:hAnsiTheme="minorHAnsi"/>
              <w:noProof/>
              <w:lang w:eastAsia="pl-PL"/>
            </w:rPr>
          </w:pPr>
          <w:hyperlink w:anchor="_Toc225748407" w:history="1">
            <w:r w:rsidRPr="004E1CB7">
              <w:rPr>
                <w:rStyle w:val="Hipercze"/>
                <w:rFonts w:cs="Calibri"/>
                <w:b/>
                <w:bCs/>
                <w:noProof/>
              </w:rPr>
              <w:t>§ 19 Poufność informacji</w:t>
            </w:r>
            <w:r>
              <w:rPr>
                <w:noProof/>
                <w:webHidden/>
              </w:rPr>
              <w:tab/>
            </w:r>
            <w:r>
              <w:rPr>
                <w:noProof/>
                <w:webHidden/>
              </w:rPr>
              <w:fldChar w:fldCharType="begin"/>
            </w:r>
            <w:r>
              <w:rPr>
                <w:noProof/>
                <w:webHidden/>
              </w:rPr>
              <w:instrText xml:space="preserve"> PAGEREF _Toc225748407 \h </w:instrText>
            </w:r>
            <w:r>
              <w:rPr>
                <w:noProof/>
                <w:webHidden/>
              </w:rPr>
            </w:r>
            <w:r>
              <w:rPr>
                <w:noProof/>
                <w:webHidden/>
              </w:rPr>
              <w:fldChar w:fldCharType="separate"/>
            </w:r>
            <w:r>
              <w:rPr>
                <w:noProof/>
                <w:webHidden/>
              </w:rPr>
              <w:t>41</w:t>
            </w:r>
            <w:r>
              <w:rPr>
                <w:noProof/>
                <w:webHidden/>
              </w:rPr>
              <w:fldChar w:fldCharType="end"/>
            </w:r>
          </w:hyperlink>
        </w:p>
        <w:p w14:paraId="21B7C314" w14:textId="3C918ED6" w:rsidR="00284163" w:rsidRDefault="00284163">
          <w:pPr>
            <w:pStyle w:val="Spistreci1"/>
            <w:rPr>
              <w:rFonts w:asciiTheme="minorHAnsi" w:eastAsiaTheme="minorEastAsia" w:hAnsiTheme="minorHAnsi"/>
              <w:noProof/>
              <w:lang w:eastAsia="pl-PL"/>
            </w:rPr>
          </w:pPr>
          <w:hyperlink w:anchor="_Toc225748408" w:history="1">
            <w:r w:rsidRPr="004E1CB7">
              <w:rPr>
                <w:rStyle w:val="Hipercze"/>
                <w:rFonts w:cs="Calibri"/>
                <w:b/>
                <w:bCs/>
                <w:noProof/>
              </w:rPr>
              <w:t>§ 20 Pozostałe obowiązki Partnera Finansującego</w:t>
            </w:r>
            <w:r>
              <w:rPr>
                <w:noProof/>
                <w:webHidden/>
              </w:rPr>
              <w:tab/>
            </w:r>
            <w:r>
              <w:rPr>
                <w:noProof/>
                <w:webHidden/>
              </w:rPr>
              <w:fldChar w:fldCharType="begin"/>
            </w:r>
            <w:r>
              <w:rPr>
                <w:noProof/>
                <w:webHidden/>
              </w:rPr>
              <w:instrText xml:space="preserve"> PAGEREF _Toc225748408 \h </w:instrText>
            </w:r>
            <w:r>
              <w:rPr>
                <w:noProof/>
                <w:webHidden/>
              </w:rPr>
            </w:r>
            <w:r>
              <w:rPr>
                <w:noProof/>
                <w:webHidden/>
              </w:rPr>
              <w:fldChar w:fldCharType="separate"/>
            </w:r>
            <w:r>
              <w:rPr>
                <w:noProof/>
                <w:webHidden/>
              </w:rPr>
              <w:t>43</w:t>
            </w:r>
            <w:r>
              <w:rPr>
                <w:noProof/>
                <w:webHidden/>
              </w:rPr>
              <w:fldChar w:fldCharType="end"/>
            </w:r>
          </w:hyperlink>
        </w:p>
        <w:p w14:paraId="21C3A850" w14:textId="19BD3697" w:rsidR="00284163" w:rsidRDefault="00284163">
          <w:pPr>
            <w:pStyle w:val="Spistreci1"/>
            <w:rPr>
              <w:rFonts w:asciiTheme="minorHAnsi" w:eastAsiaTheme="minorEastAsia" w:hAnsiTheme="minorHAnsi"/>
              <w:noProof/>
              <w:lang w:eastAsia="pl-PL"/>
            </w:rPr>
          </w:pPr>
          <w:hyperlink w:anchor="_Toc225748409" w:history="1">
            <w:r w:rsidRPr="004E1CB7">
              <w:rPr>
                <w:rStyle w:val="Hipercze"/>
                <w:rFonts w:cs="Calibri"/>
                <w:b/>
                <w:bCs/>
                <w:noProof/>
              </w:rPr>
              <w:t>§ 21 Odpowiedzialność Stron Umowy</w:t>
            </w:r>
            <w:r>
              <w:rPr>
                <w:noProof/>
                <w:webHidden/>
              </w:rPr>
              <w:tab/>
            </w:r>
            <w:r>
              <w:rPr>
                <w:noProof/>
                <w:webHidden/>
              </w:rPr>
              <w:fldChar w:fldCharType="begin"/>
            </w:r>
            <w:r>
              <w:rPr>
                <w:noProof/>
                <w:webHidden/>
              </w:rPr>
              <w:instrText xml:space="preserve"> PAGEREF _Toc225748409 \h </w:instrText>
            </w:r>
            <w:r>
              <w:rPr>
                <w:noProof/>
                <w:webHidden/>
              </w:rPr>
            </w:r>
            <w:r>
              <w:rPr>
                <w:noProof/>
                <w:webHidden/>
              </w:rPr>
              <w:fldChar w:fldCharType="separate"/>
            </w:r>
            <w:r>
              <w:rPr>
                <w:noProof/>
                <w:webHidden/>
              </w:rPr>
              <w:t>46</w:t>
            </w:r>
            <w:r>
              <w:rPr>
                <w:noProof/>
                <w:webHidden/>
              </w:rPr>
              <w:fldChar w:fldCharType="end"/>
            </w:r>
          </w:hyperlink>
        </w:p>
        <w:p w14:paraId="6A1CDAEE" w14:textId="68443C7C" w:rsidR="00284163" w:rsidRDefault="00284163">
          <w:pPr>
            <w:pStyle w:val="Spistreci1"/>
            <w:rPr>
              <w:rFonts w:asciiTheme="minorHAnsi" w:eastAsiaTheme="minorEastAsia" w:hAnsiTheme="minorHAnsi"/>
              <w:noProof/>
              <w:lang w:eastAsia="pl-PL"/>
            </w:rPr>
          </w:pPr>
          <w:hyperlink w:anchor="_Toc225748410" w:history="1">
            <w:r w:rsidRPr="004E1CB7">
              <w:rPr>
                <w:rStyle w:val="Hipercze"/>
                <w:rFonts w:cs="Calibri"/>
                <w:b/>
                <w:bCs/>
                <w:noProof/>
              </w:rPr>
              <w:t>§ 22 Nieprawidłowość oraz niezgodność z prawem</w:t>
            </w:r>
            <w:r>
              <w:rPr>
                <w:noProof/>
                <w:webHidden/>
              </w:rPr>
              <w:tab/>
            </w:r>
            <w:r>
              <w:rPr>
                <w:noProof/>
                <w:webHidden/>
              </w:rPr>
              <w:fldChar w:fldCharType="begin"/>
            </w:r>
            <w:r>
              <w:rPr>
                <w:noProof/>
                <w:webHidden/>
              </w:rPr>
              <w:instrText xml:space="preserve"> PAGEREF _Toc225748410 \h </w:instrText>
            </w:r>
            <w:r>
              <w:rPr>
                <w:noProof/>
                <w:webHidden/>
              </w:rPr>
            </w:r>
            <w:r>
              <w:rPr>
                <w:noProof/>
                <w:webHidden/>
              </w:rPr>
              <w:fldChar w:fldCharType="separate"/>
            </w:r>
            <w:r>
              <w:rPr>
                <w:noProof/>
                <w:webHidden/>
              </w:rPr>
              <w:t>48</w:t>
            </w:r>
            <w:r>
              <w:rPr>
                <w:noProof/>
                <w:webHidden/>
              </w:rPr>
              <w:fldChar w:fldCharType="end"/>
            </w:r>
          </w:hyperlink>
        </w:p>
        <w:p w14:paraId="7007BC71" w14:textId="25B25B43" w:rsidR="00284163" w:rsidRDefault="00284163">
          <w:pPr>
            <w:pStyle w:val="Spistreci1"/>
            <w:rPr>
              <w:rFonts w:asciiTheme="minorHAnsi" w:eastAsiaTheme="minorEastAsia" w:hAnsiTheme="minorHAnsi"/>
              <w:noProof/>
              <w:lang w:eastAsia="pl-PL"/>
            </w:rPr>
          </w:pPr>
          <w:hyperlink w:anchor="_Toc225748411" w:history="1">
            <w:r w:rsidRPr="004E1CB7">
              <w:rPr>
                <w:rStyle w:val="Hipercze"/>
                <w:rFonts w:cs="Calibri"/>
                <w:b/>
                <w:bCs/>
                <w:noProof/>
              </w:rPr>
              <w:t>§ 23 Zmiana postanowień Umowy</w:t>
            </w:r>
            <w:r>
              <w:rPr>
                <w:noProof/>
                <w:webHidden/>
              </w:rPr>
              <w:tab/>
            </w:r>
            <w:r>
              <w:rPr>
                <w:noProof/>
                <w:webHidden/>
              </w:rPr>
              <w:fldChar w:fldCharType="begin"/>
            </w:r>
            <w:r>
              <w:rPr>
                <w:noProof/>
                <w:webHidden/>
              </w:rPr>
              <w:instrText xml:space="preserve"> PAGEREF _Toc225748411 \h </w:instrText>
            </w:r>
            <w:r>
              <w:rPr>
                <w:noProof/>
                <w:webHidden/>
              </w:rPr>
            </w:r>
            <w:r>
              <w:rPr>
                <w:noProof/>
                <w:webHidden/>
              </w:rPr>
              <w:fldChar w:fldCharType="separate"/>
            </w:r>
            <w:r>
              <w:rPr>
                <w:noProof/>
                <w:webHidden/>
              </w:rPr>
              <w:t>50</w:t>
            </w:r>
            <w:r>
              <w:rPr>
                <w:noProof/>
                <w:webHidden/>
              </w:rPr>
              <w:fldChar w:fldCharType="end"/>
            </w:r>
          </w:hyperlink>
        </w:p>
        <w:p w14:paraId="73D52F09" w14:textId="01CE7066" w:rsidR="00284163" w:rsidRDefault="00284163">
          <w:pPr>
            <w:pStyle w:val="Spistreci1"/>
            <w:rPr>
              <w:rFonts w:asciiTheme="minorHAnsi" w:eastAsiaTheme="minorEastAsia" w:hAnsiTheme="minorHAnsi"/>
              <w:noProof/>
              <w:lang w:eastAsia="pl-PL"/>
            </w:rPr>
          </w:pPr>
          <w:hyperlink w:anchor="_Toc225748412" w:history="1">
            <w:r w:rsidRPr="004E1CB7">
              <w:rPr>
                <w:rStyle w:val="Hipercze"/>
                <w:rFonts w:cs="Calibri"/>
                <w:b/>
                <w:bCs/>
                <w:noProof/>
              </w:rPr>
              <w:t>§ 24 Mechanizmy procesu wyjścia z Instrumentu Finansowego</w:t>
            </w:r>
            <w:r>
              <w:rPr>
                <w:noProof/>
                <w:webHidden/>
              </w:rPr>
              <w:tab/>
            </w:r>
            <w:r>
              <w:rPr>
                <w:noProof/>
                <w:webHidden/>
              </w:rPr>
              <w:fldChar w:fldCharType="begin"/>
            </w:r>
            <w:r>
              <w:rPr>
                <w:noProof/>
                <w:webHidden/>
              </w:rPr>
              <w:instrText xml:space="preserve"> PAGEREF _Toc225748412 \h </w:instrText>
            </w:r>
            <w:r>
              <w:rPr>
                <w:noProof/>
                <w:webHidden/>
              </w:rPr>
            </w:r>
            <w:r>
              <w:rPr>
                <w:noProof/>
                <w:webHidden/>
              </w:rPr>
              <w:fldChar w:fldCharType="separate"/>
            </w:r>
            <w:r>
              <w:rPr>
                <w:noProof/>
                <w:webHidden/>
              </w:rPr>
              <w:t>55</w:t>
            </w:r>
            <w:r>
              <w:rPr>
                <w:noProof/>
                <w:webHidden/>
              </w:rPr>
              <w:fldChar w:fldCharType="end"/>
            </w:r>
          </w:hyperlink>
        </w:p>
        <w:p w14:paraId="547A735D" w14:textId="7E34DDB1" w:rsidR="00284163" w:rsidRDefault="00284163">
          <w:pPr>
            <w:pStyle w:val="Spistreci1"/>
            <w:rPr>
              <w:rFonts w:asciiTheme="minorHAnsi" w:eastAsiaTheme="minorEastAsia" w:hAnsiTheme="minorHAnsi"/>
              <w:noProof/>
              <w:lang w:eastAsia="pl-PL"/>
            </w:rPr>
          </w:pPr>
          <w:hyperlink w:anchor="_Toc225748413" w:history="1">
            <w:r w:rsidRPr="004E1CB7">
              <w:rPr>
                <w:rStyle w:val="Hipercze"/>
                <w:rFonts w:cs="Calibri"/>
                <w:b/>
                <w:bCs/>
                <w:noProof/>
              </w:rPr>
              <w:t>§ 25 Rozwiązanie Umowy i likwidacja Instrumentu Finansowego</w:t>
            </w:r>
            <w:r>
              <w:rPr>
                <w:noProof/>
                <w:webHidden/>
              </w:rPr>
              <w:tab/>
            </w:r>
            <w:r>
              <w:rPr>
                <w:noProof/>
                <w:webHidden/>
              </w:rPr>
              <w:fldChar w:fldCharType="begin"/>
            </w:r>
            <w:r>
              <w:rPr>
                <w:noProof/>
                <w:webHidden/>
              </w:rPr>
              <w:instrText xml:space="preserve"> PAGEREF _Toc225748413 \h </w:instrText>
            </w:r>
            <w:r>
              <w:rPr>
                <w:noProof/>
                <w:webHidden/>
              </w:rPr>
            </w:r>
            <w:r>
              <w:rPr>
                <w:noProof/>
                <w:webHidden/>
              </w:rPr>
              <w:fldChar w:fldCharType="separate"/>
            </w:r>
            <w:r>
              <w:rPr>
                <w:noProof/>
                <w:webHidden/>
              </w:rPr>
              <w:t>56</w:t>
            </w:r>
            <w:r>
              <w:rPr>
                <w:noProof/>
                <w:webHidden/>
              </w:rPr>
              <w:fldChar w:fldCharType="end"/>
            </w:r>
          </w:hyperlink>
        </w:p>
        <w:p w14:paraId="78A8A3CD" w14:textId="5677EBB7" w:rsidR="00284163" w:rsidRDefault="00284163">
          <w:pPr>
            <w:pStyle w:val="Spistreci1"/>
            <w:rPr>
              <w:rFonts w:asciiTheme="minorHAnsi" w:eastAsiaTheme="minorEastAsia" w:hAnsiTheme="minorHAnsi"/>
              <w:noProof/>
              <w:lang w:eastAsia="pl-PL"/>
            </w:rPr>
          </w:pPr>
          <w:hyperlink w:anchor="_Toc225748414" w:history="1">
            <w:r w:rsidRPr="004E1CB7">
              <w:rPr>
                <w:rStyle w:val="Hipercze"/>
                <w:rFonts w:cs="Calibri"/>
                <w:b/>
                <w:bCs/>
                <w:noProof/>
              </w:rPr>
              <w:t>§ 26 Konflikt Interesów</w:t>
            </w:r>
            <w:r>
              <w:rPr>
                <w:noProof/>
                <w:webHidden/>
              </w:rPr>
              <w:tab/>
            </w:r>
            <w:r>
              <w:rPr>
                <w:noProof/>
                <w:webHidden/>
              </w:rPr>
              <w:fldChar w:fldCharType="begin"/>
            </w:r>
            <w:r>
              <w:rPr>
                <w:noProof/>
                <w:webHidden/>
              </w:rPr>
              <w:instrText xml:space="preserve"> PAGEREF _Toc225748414 \h </w:instrText>
            </w:r>
            <w:r>
              <w:rPr>
                <w:noProof/>
                <w:webHidden/>
              </w:rPr>
            </w:r>
            <w:r>
              <w:rPr>
                <w:noProof/>
                <w:webHidden/>
              </w:rPr>
              <w:fldChar w:fldCharType="separate"/>
            </w:r>
            <w:r>
              <w:rPr>
                <w:noProof/>
                <w:webHidden/>
              </w:rPr>
              <w:t>60</w:t>
            </w:r>
            <w:r>
              <w:rPr>
                <w:noProof/>
                <w:webHidden/>
              </w:rPr>
              <w:fldChar w:fldCharType="end"/>
            </w:r>
          </w:hyperlink>
        </w:p>
        <w:p w14:paraId="78A0FAB0" w14:textId="35F89EA0" w:rsidR="00284163" w:rsidRDefault="00284163">
          <w:pPr>
            <w:pStyle w:val="Spistreci1"/>
            <w:rPr>
              <w:rFonts w:asciiTheme="minorHAnsi" w:eastAsiaTheme="minorEastAsia" w:hAnsiTheme="minorHAnsi"/>
              <w:noProof/>
              <w:lang w:eastAsia="pl-PL"/>
            </w:rPr>
          </w:pPr>
          <w:hyperlink w:anchor="_Toc225748415" w:history="1">
            <w:r w:rsidRPr="004E1CB7">
              <w:rPr>
                <w:rStyle w:val="Hipercze"/>
                <w:rFonts w:cs="Calibri"/>
                <w:b/>
                <w:bCs/>
                <w:noProof/>
              </w:rPr>
              <w:t>§ 27 Oświadczenia Partnera Finansującego</w:t>
            </w:r>
            <w:r>
              <w:rPr>
                <w:noProof/>
                <w:webHidden/>
              </w:rPr>
              <w:tab/>
            </w:r>
            <w:r>
              <w:rPr>
                <w:noProof/>
                <w:webHidden/>
              </w:rPr>
              <w:fldChar w:fldCharType="begin"/>
            </w:r>
            <w:r>
              <w:rPr>
                <w:noProof/>
                <w:webHidden/>
              </w:rPr>
              <w:instrText xml:space="preserve"> PAGEREF _Toc225748415 \h </w:instrText>
            </w:r>
            <w:r>
              <w:rPr>
                <w:noProof/>
                <w:webHidden/>
              </w:rPr>
            </w:r>
            <w:r>
              <w:rPr>
                <w:noProof/>
                <w:webHidden/>
              </w:rPr>
              <w:fldChar w:fldCharType="separate"/>
            </w:r>
            <w:r>
              <w:rPr>
                <w:noProof/>
                <w:webHidden/>
              </w:rPr>
              <w:t>63</w:t>
            </w:r>
            <w:r>
              <w:rPr>
                <w:noProof/>
                <w:webHidden/>
              </w:rPr>
              <w:fldChar w:fldCharType="end"/>
            </w:r>
          </w:hyperlink>
        </w:p>
        <w:p w14:paraId="52BE1EA8" w14:textId="3AD60BE6" w:rsidR="00284163" w:rsidRDefault="00284163">
          <w:pPr>
            <w:pStyle w:val="Spistreci1"/>
            <w:rPr>
              <w:rFonts w:asciiTheme="minorHAnsi" w:eastAsiaTheme="minorEastAsia" w:hAnsiTheme="minorHAnsi"/>
              <w:noProof/>
              <w:lang w:eastAsia="pl-PL"/>
            </w:rPr>
          </w:pPr>
          <w:hyperlink w:anchor="_Toc225748416" w:history="1">
            <w:r w:rsidRPr="004E1CB7">
              <w:rPr>
                <w:rStyle w:val="Hipercze"/>
                <w:rFonts w:cs="Calibri"/>
                <w:b/>
                <w:bCs/>
                <w:noProof/>
              </w:rPr>
              <w:t>§ 28 Postanowienia końcowe</w:t>
            </w:r>
            <w:r>
              <w:rPr>
                <w:noProof/>
                <w:webHidden/>
              </w:rPr>
              <w:tab/>
            </w:r>
            <w:r>
              <w:rPr>
                <w:noProof/>
                <w:webHidden/>
              </w:rPr>
              <w:fldChar w:fldCharType="begin"/>
            </w:r>
            <w:r>
              <w:rPr>
                <w:noProof/>
                <w:webHidden/>
              </w:rPr>
              <w:instrText xml:space="preserve"> PAGEREF _Toc225748416 \h </w:instrText>
            </w:r>
            <w:r>
              <w:rPr>
                <w:noProof/>
                <w:webHidden/>
              </w:rPr>
            </w:r>
            <w:r>
              <w:rPr>
                <w:noProof/>
                <w:webHidden/>
              </w:rPr>
              <w:fldChar w:fldCharType="separate"/>
            </w:r>
            <w:r>
              <w:rPr>
                <w:noProof/>
                <w:webHidden/>
              </w:rPr>
              <w:t>64</w:t>
            </w:r>
            <w:r>
              <w:rPr>
                <w:noProof/>
                <w:webHidden/>
              </w:rPr>
              <w:fldChar w:fldCharType="end"/>
            </w:r>
          </w:hyperlink>
        </w:p>
        <w:p w14:paraId="62AB0273" w14:textId="6D6930E8" w:rsidR="00284163" w:rsidRDefault="00284163">
          <w:pPr>
            <w:pStyle w:val="Spistreci1"/>
            <w:rPr>
              <w:rFonts w:asciiTheme="minorHAnsi" w:eastAsiaTheme="minorEastAsia" w:hAnsiTheme="minorHAnsi"/>
              <w:noProof/>
              <w:lang w:eastAsia="pl-PL"/>
            </w:rPr>
          </w:pPr>
          <w:hyperlink w:anchor="_Toc225748417" w:history="1">
            <w:r w:rsidRPr="004E1CB7">
              <w:rPr>
                <w:rStyle w:val="Hipercze"/>
                <w:rFonts w:cs="Calibri"/>
                <w:b/>
                <w:bCs/>
                <w:noProof/>
              </w:rPr>
              <w:t>Załączniki</w:t>
            </w:r>
            <w:r>
              <w:rPr>
                <w:noProof/>
                <w:webHidden/>
              </w:rPr>
              <w:tab/>
            </w:r>
            <w:r>
              <w:rPr>
                <w:noProof/>
                <w:webHidden/>
              </w:rPr>
              <w:fldChar w:fldCharType="begin"/>
            </w:r>
            <w:r>
              <w:rPr>
                <w:noProof/>
                <w:webHidden/>
              </w:rPr>
              <w:instrText xml:space="preserve"> PAGEREF _Toc225748417 \h </w:instrText>
            </w:r>
            <w:r>
              <w:rPr>
                <w:noProof/>
                <w:webHidden/>
              </w:rPr>
            </w:r>
            <w:r>
              <w:rPr>
                <w:noProof/>
                <w:webHidden/>
              </w:rPr>
              <w:fldChar w:fldCharType="separate"/>
            </w:r>
            <w:r>
              <w:rPr>
                <w:noProof/>
                <w:webHidden/>
              </w:rPr>
              <w:t>66</w:t>
            </w:r>
            <w:r>
              <w:rPr>
                <w:noProof/>
                <w:webHidden/>
              </w:rPr>
              <w:fldChar w:fldCharType="end"/>
            </w:r>
          </w:hyperlink>
        </w:p>
        <w:p w14:paraId="3043A1AC" w14:textId="5589D370" w:rsidR="004F2CBD" w:rsidRDefault="004F2CBD" w:rsidP="00A26CFB">
          <w:pPr>
            <w:pStyle w:val="Spistreci1"/>
            <w:rPr>
              <w:rStyle w:val="Hipercze"/>
              <w:noProof/>
              <w:lang w:eastAsia="pl-PL"/>
            </w:rPr>
          </w:pPr>
          <w:r>
            <w:fldChar w:fldCharType="end"/>
          </w:r>
        </w:p>
      </w:sdtContent>
    </w:sdt>
    <w:p w14:paraId="2FFD9817" w14:textId="2D9E080C" w:rsidR="100F9773" w:rsidRPr="00D15A51" w:rsidRDefault="100F9773" w:rsidP="00A26CFB">
      <w:pPr>
        <w:pStyle w:val="Spistreci1"/>
        <w:rPr>
          <w:rStyle w:val="Hipercze"/>
          <w:rFonts w:cs="Calibri"/>
        </w:rPr>
      </w:pPr>
    </w:p>
    <w:p w14:paraId="325C0AC4" w14:textId="307E5570" w:rsidR="0098789D" w:rsidRPr="00D15A51" w:rsidRDefault="0098789D" w:rsidP="001C1AB0">
      <w:pPr>
        <w:spacing w:after="120"/>
        <w:rPr>
          <w:rFonts w:cs="Calibri"/>
        </w:rPr>
      </w:pPr>
    </w:p>
    <w:p w14:paraId="31DFE267" w14:textId="77777777" w:rsidR="0098789D" w:rsidRPr="00D15A51" w:rsidRDefault="0098789D" w:rsidP="001C1AB0">
      <w:pPr>
        <w:spacing w:after="120"/>
        <w:rPr>
          <w:rFonts w:cs="Calibri"/>
        </w:rPr>
      </w:pPr>
    </w:p>
    <w:p w14:paraId="5CB6DEF4" w14:textId="77777777" w:rsidR="003412D6" w:rsidRPr="00D15A51" w:rsidRDefault="003412D6" w:rsidP="001C1AB0">
      <w:pPr>
        <w:spacing w:after="120"/>
        <w:rPr>
          <w:rFonts w:cs="Calibri"/>
        </w:rPr>
      </w:pPr>
    </w:p>
    <w:p w14:paraId="41C78AAA" w14:textId="77777777" w:rsidR="003412D6" w:rsidRPr="00D15A51" w:rsidRDefault="003412D6" w:rsidP="001C1AB0">
      <w:pPr>
        <w:spacing w:after="120"/>
        <w:rPr>
          <w:rFonts w:cs="Calibri"/>
        </w:rPr>
      </w:pPr>
    </w:p>
    <w:p w14:paraId="5B8E9AF2" w14:textId="77777777" w:rsidR="0064439A" w:rsidRPr="00D15A51" w:rsidRDefault="0064439A" w:rsidP="001C1AB0">
      <w:pPr>
        <w:spacing w:after="120"/>
        <w:rPr>
          <w:rFonts w:cs="Calibri"/>
        </w:rPr>
      </w:pPr>
    </w:p>
    <w:p w14:paraId="57D2A6F5" w14:textId="77777777" w:rsidR="0064439A" w:rsidRPr="00D15A51" w:rsidRDefault="0064439A" w:rsidP="001C1AB0">
      <w:pPr>
        <w:spacing w:after="120"/>
        <w:rPr>
          <w:rFonts w:cs="Calibri"/>
        </w:rPr>
      </w:pPr>
    </w:p>
    <w:p w14:paraId="297E21C8" w14:textId="77777777" w:rsidR="0064439A" w:rsidRPr="00D15A51" w:rsidRDefault="0064439A" w:rsidP="001C1AB0">
      <w:pPr>
        <w:spacing w:after="120"/>
        <w:rPr>
          <w:rFonts w:cs="Calibri"/>
        </w:rPr>
      </w:pPr>
    </w:p>
    <w:p w14:paraId="24452392" w14:textId="77777777" w:rsidR="0064439A" w:rsidRPr="00D15A51" w:rsidRDefault="0064439A" w:rsidP="001C1AB0">
      <w:pPr>
        <w:spacing w:after="120"/>
        <w:rPr>
          <w:rFonts w:cs="Calibri"/>
        </w:rPr>
      </w:pPr>
    </w:p>
    <w:p w14:paraId="3FEC5D65" w14:textId="77777777" w:rsidR="0064439A" w:rsidRPr="00D15A51" w:rsidRDefault="0064439A" w:rsidP="001C1AB0">
      <w:pPr>
        <w:spacing w:after="120"/>
        <w:rPr>
          <w:rFonts w:cs="Calibri"/>
        </w:rPr>
      </w:pPr>
    </w:p>
    <w:p w14:paraId="2EBB520C" w14:textId="77777777" w:rsidR="0064439A" w:rsidRPr="00D15A51" w:rsidRDefault="0064439A" w:rsidP="001C1AB0">
      <w:pPr>
        <w:spacing w:after="120"/>
        <w:rPr>
          <w:rFonts w:cs="Calibri"/>
        </w:rPr>
      </w:pPr>
    </w:p>
    <w:p w14:paraId="444C815C" w14:textId="77777777" w:rsidR="0064439A" w:rsidRPr="00D15A51" w:rsidRDefault="0064439A" w:rsidP="001C1AB0">
      <w:pPr>
        <w:spacing w:after="120"/>
        <w:rPr>
          <w:rFonts w:cs="Calibri"/>
        </w:rPr>
      </w:pPr>
    </w:p>
    <w:p w14:paraId="3FA97A04" w14:textId="77777777" w:rsidR="0064439A" w:rsidRPr="00D15A51" w:rsidRDefault="0064439A" w:rsidP="001C1AB0">
      <w:pPr>
        <w:spacing w:after="120"/>
        <w:rPr>
          <w:rFonts w:cs="Calibri"/>
        </w:rPr>
      </w:pPr>
    </w:p>
    <w:p w14:paraId="0EAB65DF" w14:textId="77777777" w:rsidR="0064439A" w:rsidRPr="00D15A51" w:rsidRDefault="0064439A" w:rsidP="001C1AB0">
      <w:pPr>
        <w:spacing w:after="120"/>
        <w:rPr>
          <w:rFonts w:cs="Calibri"/>
        </w:rPr>
      </w:pPr>
    </w:p>
    <w:p w14:paraId="3C1044BD" w14:textId="77777777" w:rsidR="0064439A" w:rsidRPr="00D15A51" w:rsidRDefault="0064439A" w:rsidP="001C1AB0">
      <w:pPr>
        <w:spacing w:after="120"/>
        <w:rPr>
          <w:rFonts w:cs="Calibri"/>
        </w:rPr>
      </w:pPr>
    </w:p>
    <w:p w14:paraId="7BC1A9BD" w14:textId="77777777" w:rsidR="0064439A" w:rsidRPr="00D15A51" w:rsidRDefault="0064439A" w:rsidP="001C1AB0">
      <w:pPr>
        <w:spacing w:after="120"/>
        <w:rPr>
          <w:rFonts w:cs="Calibri"/>
        </w:rPr>
      </w:pPr>
    </w:p>
    <w:p w14:paraId="56D36F2B" w14:textId="77777777" w:rsidR="0064439A" w:rsidRPr="00D15A51" w:rsidRDefault="0064439A" w:rsidP="001C1AB0">
      <w:pPr>
        <w:spacing w:after="120"/>
        <w:rPr>
          <w:rFonts w:cs="Calibri"/>
        </w:rPr>
      </w:pPr>
    </w:p>
    <w:p w14:paraId="67B5DE51" w14:textId="77777777" w:rsidR="0064439A" w:rsidRPr="00D15A51" w:rsidRDefault="0064439A" w:rsidP="001C1AB0">
      <w:pPr>
        <w:spacing w:after="120"/>
        <w:rPr>
          <w:rFonts w:cs="Calibri"/>
        </w:rPr>
      </w:pPr>
    </w:p>
    <w:p w14:paraId="00BFF2F8" w14:textId="77777777" w:rsidR="0064439A" w:rsidRPr="00D15A51" w:rsidRDefault="0064439A" w:rsidP="001C1AB0">
      <w:pPr>
        <w:spacing w:after="120"/>
        <w:rPr>
          <w:rFonts w:cs="Calibri"/>
        </w:rPr>
      </w:pPr>
    </w:p>
    <w:p w14:paraId="3DE89827" w14:textId="77777777" w:rsidR="0064439A" w:rsidRPr="00D15A51" w:rsidRDefault="0064439A" w:rsidP="001C1AB0">
      <w:pPr>
        <w:spacing w:after="120"/>
        <w:rPr>
          <w:rFonts w:cs="Calibri"/>
        </w:rPr>
      </w:pPr>
    </w:p>
    <w:p w14:paraId="661C11A4" w14:textId="1D3FA118" w:rsidR="00625F6D" w:rsidRPr="00D15A51" w:rsidRDefault="081C4FCA" w:rsidP="304B58D8">
      <w:pPr>
        <w:pStyle w:val="Nagwek1"/>
        <w:spacing w:after="120"/>
        <w:jc w:val="center"/>
        <w:rPr>
          <w:rFonts w:ascii="Calibri" w:eastAsia="Calibri" w:hAnsi="Calibri" w:cs="Calibri"/>
          <w:b/>
          <w:bCs/>
          <w:color w:val="auto"/>
          <w:sz w:val="28"/>
          <w:szCs w:val="28"/>
        </w:rPr>
      </w:pPr>
      <w:bookmarkStart w:id="0" w:name="_Toc3941647"/>
      <w:bookmarkStart w:id="1" w:name="_Toc225748388"/>
      <w:r w:rsidRPr="2DBCD644">
        <w:rPr>
          <w:rFonts w:ascii="Calibri" w:eastAsia="Calibri" w:hAnsi="Calibri" w:cs="Calibri"/>
          <w:b/>
          <w:bCs/>
          <w:color w:val="auto"/>
          <w:sz w:val="28"/>
          <w:szCs w:val="28"/>
        </w:rPr>
        <w:lastRenderedPageBreak/>
        <w:t>Preambuła</w:t>
      </w:r>
      <w:bookmarkEnd w:id="0"/>
      <w:bookmarkEnd w:id="1"/>
    </w:p>
    <w:p w14:paraId="2389D91E" w14:textId="4EB8A428" w:rsidR="008B4D2B" w:rsidRPr="00D15A51" w:rsidRDefault="48161189" w:rsidP="304B58D8">
      <w:pPr>
        <w:spacing w:after="120"/>
        <w:rPr>
          <w:rFonts w:eastAsia="Calibri" w:cs="Calibri"/>
        </w:rPr>
      </w:pPr>
      <w:r w:rsidRPr="00D15A51">
        <w:rPr>
          <w:rFonts w:eastAsia="Calibri" w:cs="Calibri"/>
        </w:rPr>
        <w:t>Uwzględniając, że Zamawiający na podstawie Umowy o Finansowaniu (jak zdefiniowano poniżej) pełni rolę Menadżera Funduszu Powierniczego oraz działając w szczególności na podstawie:</w:t>
      </w:r>
    </w:p>
    <w:p w14:paraId="7A5B0D84" w14:textId="30219414" w:rsidR="008B4D2B" w:rsidRPr="00D15A51" w:rsidRDefault="48161189">
      <w:pPr>
        <w:pStyle w:val="Akapitzlist"/>
        <w:numPr>
          <w:ilvl w:val="0"/>
          <w:numId w:val="9"/>
        </w:numPr>
        <w:spacing w:afterLines="0" w:after="120"/>
        <w:ind w:left="425" w:hanging="425"/>
        <w:contextualSpacing w:val="0"/>
        <w:rPr>
          <w:rFonts w:eastAsia="Calibri" w:cs="Calibri"/>
        </w:rPr>
      </w:pPr>
      <w:r w:rsidRPr="00D15A51">
        <w:rPr>
          <w:rFonts w:eastAsia="Calibri" w:cs="Calibri"/>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w:t>
      </w:r>
      <w:r w:rsidR="4FE9EB54" w:rsidRPr="00D15A51">
        <w:rPr>
          <w:rFonts w:eastAsia="Calibri" w:cs="Calibri"/>
        </w:rPr>
        <w:t>rz</w:t>
      </w:r>
      <w:r w:rsidRPr="00D15A51">
        <w:rPr>
          <w:rFonts w:eastAsia="Calibri" w:cs="Calibri"/>
        </w:rPr>
        <w:t>. UE L</w:t>
      </w:r>
      <w:r w:rsidR="4FE9EB54" w:rsidRPr="00D15A51">
        <w:rPr>
          <w:rFonts w:eastAsia="Calibri" w:cs="Calibri"/>
        </w:rPr>
        <w:t xml:space="preserve"> 231</w:t>
      </w:r>
      <w:r w:rsidR="1777C7B8" w:rsidRPr="00D15A51">
        <w:rPr>
          <w:rFonts w:eastAsia="Calibri" w:cs="Calibri"/>
        </w:rPr>
        <w:t xml:space="preserve"> z 30.06.2021</w:t>
      </w:r>
      <w:r w:rsidRPr="00D15A51">
        <w:rPr>
          <w:rFonts w:eastAsia="Calibri" w:cs="Calibri"/>
        </w:rPr>
        <w:t xml:space="preserve"> r. Nr, str. 159 z późn. zm.), zwanego dalej „</w:t>
      </w:r>
      <w:r w:rsidR="3FE9EBAB" w:rsidRPr="00D15A51">
        <w:rPr>
          <w:rFonts w:eastAsia="Calibri" w:cs="Calibri"/>
          <w:b/>
          <w:bCs/>
        </w:rPr>
        <w:t>r</w:t>
      </w:r>
      <w:r w:rsidRPr="00D15A51">
        <w:rPr>
          <w:rFonts w:eastAsia="Calibri" w:cs="Calibri"/>
          <w:b/>
          <w:bCs/>
        </w:rPr>
        <w:t xml:space="preserve">ozporządzeniem </w:t>
      </w:r>
      <w:r w:rsidR="451379D9" w:rsidRPr="00D15A51">
        <w:rPr>
          <w:rFonts w:eastAsia="Calibri" w:cs="Calibri"/>
          <w:b/>
          <w:bCs/>
        </w:rPr>
        <w:t>ogólnym</w:t>
      </w:r>
      <w:r w:rsidRPr="00D15A51">
        <w:rPr>
          <w:rFonts w:eastAsia="Calibri" w:cs="Calibri"/>
        </w:rPr>
        <w:t xml:space="preserve">”; </w:t>
      </w:r>
    </w:p>
    <w:p w14:paraId="122274F2" w14:textId="1F7E6642" w:rsidR="008B4D2B" w:rsidRPr="00D15A51" w:rsidRDefault="48161189">
      <w:pPr>
        <w:pStyle w:val="Akapitzlist"/>
        <w:numPr>
          <w:ilvl w:val="0"/>
          <w:numId w:val="9"/>
        </w:numPr>
        <w:spacing w:afterLines="0" w:after="120"/>
        <w:ind w:left="425" w:hanging="425"/>
        <w:contextualSpacing w:val="0"/>
        <w:rPr>
          <w:rFonts w:eastAsia="Calibri" w:cs="Calibri"/>
        </w:rPr>
      </w:pPr>
      <w:r w:rsidRPr="00D15A51">
        <w:rPr>
          <w:rFonts w:eastAsia="Calibri" w:cs="Calibri"/>
        </w:rPr>
        <w:t>Rozporządzenia Parlamentu Europejskiego i Rady (UE) 2021/1058 z dnia 24 czerwca 2021 r. w sprawie Europejskiego Funduszu Rozwoju Regionalnego i Funduszu Spójności (Dz. U</w:t>
      </w:r>
      <w:r w:rsidR="4FE9EB54" w:rsidRPr="00D15A51">
        <w:rPr>
          <w:rFonts w:eastAsia="Calibri" w:cs="Calibri"/>
        </w:rPr>
        <w:t>rz</w:t>
      </w:r>
      <w:r w:rsidRPr="00D15A51">
        <w:rPr>
          <w:rFonts w:eastAsia="Calibri" w:cs="Calibri"/>
        </w:rPr>
        <w:t>. UE L 231</w:t>
      </w:r>
      <w:r w:rsidR="4FE9EB54" w:rsidRPr="00D15A51">
        <w:rPr>
          <w:rFonts w:eastAsia="Calibri" w:cs="Calibri"/>
        </w:rPr>
        <w:t xml:space="preserve"> z 30.06.2021</w:t>
      </w:r>
      <w:r w:rsidRPr="00D15A51">
        <w:rPr>
          <w:rFonts w:eastAsia="Calibri" w:cs="Calibri"/>
        </w:rPr>
        <w:t>, str. 60 z późn. zm.), zwanego dalej „</w:t>
      </w:r>
      <w:r w:rsidR="3FE9EBAB" w:rsidRPr="00D15A51">
        <w:rPr>
          <w:rFonts w:eastAsia="Calibri" w:cs="Calibri"/>
          <w:b/>
          <w:bCs/>
        </w:rPr>
        <w:t>r</w:t>
      </w:r>
      <w:r w:rsidRPr="00D15A51">
        <w:rPr>
          <w:rFonts w:eastAsia="Calibri" w:cs="Calibri"/>
          <w:b/>
          <w:bCs/>
        </w:rPr>
        <w:t>ozporządzeniem 2021/1058</w:t>
      </w:r>
      <w:r w:rsidRPr="00D15A51">
        <w:rPr>
          <w:rFonts w:eastAsia="Calibri" w:cs="Calibri"/>
        </w:rPr>
        <w:t xml:space="preserve">”; </w:t>
      </w:r>
    </w:p>
    <w:p w14:paraId="76121B6C" w14:textId="72FE3946" w:rsidR="006A7FA1" w:rsidRPr="00D15A51" w:rsidRDefault="4FE9EB54">
      <w:pPr>
        <w:pStyle w:val="Akapitzlist"/>
        <w:numPr>
          <w:ilvl w:val="0"/>
          <w:numId w:val="9"/>
        </w:numPr>
        <w:spacing w:afterLines="0" w:after="120"/>
        <w:ind w:left="425" w:hanging="425"/>
        <w:contextualSpacing w:val="0"/>
        <w:rPr>
          <w:rFonts w:eastAsia="Calibri" w:cs="Calibri"/>
        </w:rPr>
      </w:pPr>
      <w:r w:rsidRPr="00D15A51">
        <w:rPr>
          <w:rFonts w:eastAsia="Calibri" w:cs="Calibri"/>
        </w:rPr>
        <w:t>Rozporządzenia Parlamentu Europejskiego i Rady (UE, Euratom) 2024/2509 z dnia 23 września 2024 r. w sprawie zasad finansowych mających zastosowanie do budżetu ogólnego Unii (Dz. Urz. UE L 2509 z 26 września 2024 r.)</w:t>
      </w:r>
      <w:r w:rsidR="3FE9EBAB" w:rsidRPr="00D15A51">
        <w:rPr>
          <w:rFonts w:eastAsia="Calibri" w:cs="Calibri"/>
        </w:rPr>
        <w:t>,</w:t>
      </w:r>
      <w:r w:rsidRPr="00D15A51">
        <w:rPr>
          <w:rFonts w:eastAsia="Calibri" w:cs="Calibri"/>
        </w:rPr>
        <w:t xml:space="preserve"> zwanego dalej</w:t>
      </w:r>
      <w:r w:rsidR="1CBF8440" w:rsidRPr="00D15A51">
        <w:rPr>
          <w:rFonts w:eastAsia="Calibri" w:cs="Calibri"/>
        </w:rPr>
        <w:t xml:space="preserve"> </w:t>
      </w:r>
      <w:r w:rsidR="3FE9EBAB" w:rsidRPr="00D15A51">
        <w:rPr>
          <w:rFonts w:eastAsia="Calibri" w:cs="Calibri"/>
        </w:rPr>
        <w:t>„</w:t>
      </w:r>
      <w:r w:rsidRPr="00D15A51">
        <w:rPr>
          <w:rFonts w:eastAsia="Calibri" w:cs="Calibri"/>
          <w:b/>
          <w:bCs/>
        </w:rPr>
        <w:t>rozporządzeniem 2024/2509</w:t>
      </w:r>
      <w:r w:rsidRPr="00D15A51">
        <w:rPr>
          <w:rFonts w:eastAsia="Calibri" w:cs="Calibri"/>
        </w:rPr>
        <w:t xml:space="preserve">”; </w:t>
      </w:r>
    </w:p>
    <w:p w14:paraId="4EED2248" w14:textId="08B13515" w:rsidR="008B4D2B" w:rsidRPr="00D15A51" w:rsidRDefault="2FFD8192">
      <w:pPr>
        <w:pStyle w:val="Akapitzlist"/>
        <w:numPr>
          <w:ilvl w:val="0"/>
          <w:numId w:val="9"/>
        </w:numPr>
        <w:spacing w:afterLines="0" w:after="120"/>
        <w:ind w:left="425" w:hanging="425"/>
        <w:contextualSpacing w:val="0"/>
        <w:rPr>
          <w:rFonts w:eastAsia="Calibri" w:cs="Calibri"/>
        </w:rPr>
      </w:pPr>
      <w:r w:rsidRPr="00D15A51">
        <w:rPr>
          <w:rFonts w:eastAsia="Calibri" w:cs="Calibri"/>
        </w:rPr>
        <w:t>Rozporządzenia Parlamentu Europejskiego i Rady (UE) 2020/852 z dnia 18 czerwca 2020 r. w sprawie ustanowienia ram ułatwiających zrównoważone inwestycje, zmieniającego rozporządzenie (UE) 2019/2088 (Dz. U. UE. L. z 2020 r. Nr 198, str. 13 z późn. zm.), zwanego dalej „</w:t>
      </w:r>
      <w:r w:rsidR="2858C2EA" w:rsidRPr="00D15A51">
        <w:rPr>
          <w:rFonts w:eastAsia="Calibri" w:cs="Calibri"/>
          <w:b/>
          <w:bCs/>
        </w:rPr>
        <w:t>r</w:t>
      </w:r>
      <w:r w:rsidRPr="00D15A51">
        <w:rPr>
          <w:rFonts w:eastAsia="Calibri" w:cs="Calibri"/>
          <w:b/>
          <w:bCs/>
        </w:rPr>
        <w:t>ozporządzeniem 2020/852</w:t>
      </w:r>
      <w:r w:rsidRPr="00D15A51">
        <w:rPr>
          <w:rFonts w:eastAsia="Calibri" w:cs="Calibri"/>
        </w:rPr>
        <w:t xml:space="preserve">”; </w:t>
      </w:r>
    </w:p>
    <w:p w14:paraId="7A491119" w14:textId="5F5324C9" w:rsidR="008B4D2B" w:rsidRPr="00D15A51" w:rsidRDefault="2FFD8192">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Rozporządzenia Komisji (UE) nr 651/2014 z dnia 17 czerwca 2014 r. uznającego niektóre rodzaje pomocy za zgodne z rynkiem wewnętrznym w zastosowaniu art. 107 i 108 Traktatu </w:t>
      </w:r>
      <w:r w:rsidR="2554F25A" w:rsidRPr="00D15A51">
        <w:rPr>
          <w:rFonts w:eastAsia="Calibri" w:cs="Calibri"/>
        </w:rPr>
        <w:t>(Dz. Urz. UE L 187 z 26.06.2014, str. 1, z późn. zm.)</w:t>
      </w:r>
      <w:r w:rsidR="2858C2EA" w:rsidRPr="00D15A51">
        <w:rPr>
          <w:rFonts w:eastAsia="Calibri" w:cs="Calibri"/>
        </w:rPr>
        <w:t>,</w:t>
      </w:r>
      <w:r w:rsidR="2554F25A" w:rsidRPr="00D15A51">
        <w:rPr>
          <w:rFonts w:eastAsia="Calibri" w:cs="Calibri"/>
        </w:rPr>
        <w:t xml:space="preserve"> </w:t>
      </w:r>
      <w:r w:rsidRPr="00D15A51">
        <w:rPr>
          <w:rFonts w:eastAsia="Calibri" w:cs="Calibri"/>
        </w:rPr>
        <w:t>zwanego dalej „</w:t>
      </w:r>
      <w:r w:rsidR="2858C2EA" w:rsidRPr="00D15A51">
        <w:rPr>
          <w:rFonts w:eastAsia="Calibri" w:cs="Calibri"/>
          <w:b/>
          <w:bCs/>
        </w:rPr>
        <w:t>r</w:t>
      </w:r>
      <w:r w:rsidRPr="00D15A51">
        <w:rPr>
          <w:rFonts w:eastAsia="Calibri" w:cs="Calibri"/>
          <w:b/>
          <w:bCs/>
        </w:rPr>
        <w:t>ozporządzeniem 651/2014</w:t>
      </w:r>
      <w:r w:rsidRPr="00D15A51">
        <w:rPr>
          <w:rFonts w:eastAsia="Calibri" w:cs="Calibri"/>
        </w:rPr>
        <w:t xml:space="preserve">”; </w:t>
      </w:r>
    </w:p>
    <w:p w14:paraId="6021F054" w14:textId="5BC857AF" w:rsidR="008B4D2B" w:rsidRPr="00D15A51" w:rsidRDefault="48161189">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Rozporządzenia Komisji (UE) 2023/2831 z dnia 13 grudnia 2023 r. w sprawie stosowania art. 107 i 108 Traktatu o funkcjonowaniu Unii Europejskiej do pomocy </w:t>
      </w:r>
      <w:r w:rsidRPr="00D15A51">
        <w:rPr>
          <w:rFonts w:eastAsia="Calibri" w:cs="Calibri"/>
          <w:i/>
          <w:iCs/>
        </w:rPr>
        <w:t xml:space="preserve">de minimis </w:t>
      </w:r>
      <w:r w:rsidRPr="00D15A51">
        <w:rPr>
          <w:rFonts w:eastAsia="Calibri" w:cs="Calibri"/>
        </w:rPr>
        <w:t>(Dz. U. UE. L. z 2023 r. poz. 2831), zwanego dalej „</w:t>
      </w:r>
      <w:r w:rsidR="3FE9EBAB" w:rsidRPr="00D15A51">
        <w:rPr>
          <w:rFonts w:eastAsia="Calibri" w:cs="Calibri"/>
          <w:b/>
          <w:bCs/>
        </w:rPr>
        <w:t>r</w:t>
      </w:r>
      <w:r w:rsidRPr="00D15A51">
        <w:rPr>
          <w:rFonts w:eastAsia="Calibri" w:cs="Calibri"/>
          <w:b/>
          <w:bCs/>
        </w:rPr>
        <w:t>ozporządzeniem 2023/2831</w:t>
      </w:r>
      <w:r w:rsidRPr="00D15A51">
        <w:rPr>
          <w:rFonts w:eastAsia="Calibri" w:cs="Calibri"/>
        </w:rPr>
        <w:t xml:space="preserve">”; </w:t>
      </w:r>
    </w:p>
    <w:p w14:paraId="110DB749" w14:textId="20943308" w:rsidR="008B4D2B" w:rsidRPr="00D15A51" w:rsidRDefault="48161189">
      <w:pPr>
        <w:pStyle w:val="Akapitzlist"/>
        <w:numPr>
          <w:ilvl w:val="0"/>
          <w:numId w:val="9"/>
        </w:numPr>
        <w:spacing w:afterLines="0" w:after="120"/>
        <w:ind w:left="425" w:hanging="425"/>
        <w:contextualSpacing w:val="0"/>
        <w:rPr>
          <w:rFonts w:eastAsia="Calibri" w:cs="Calibri"/>
        </w:rPr>
      </w:pPr>
      <w:r w:rsidRPr="00D15A51">
        <w:rPr>
          <w:rFonts w:eastAsia="Calibri" w:cs="Calibri"/>
        </w:rPr>
        <w:lastRenderedPageBreak/>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4FE9EB54" w:rsidRPr="00D15A51">
        <w:rPr>
          <w:rFonts w:eastAsia="Calibri" w:cs="Calibri"/>
        </w:rPr>
        <w:t>(Dz. Urz. UE.L. 119 z 04.05.2016, str. 11.) - zwanego dalej „RODO” oraz ustawy z dnia 10 maja 2018 r. o ochronie danych osobowych (Dz. U. z 2019 r. poz. 1781)</w:t>
      </w:r>
      <w:r w:rsidRPr="00D15A51">
        <w:rPr>
          <w:rFonts w:eastAsia="Calibri" w:cs="Calibri"/>
        </w:rPr>
        <w:t>, zwanego dalej „</w:t>
      </w:r>
      <w:r w:rsidR="3FE9EBAB" w:rsidRPr="00D15A51">
        <w:rPr>
          <w:rFonts w:eastAsia="Calibri" w:cs="Calibri"/>
          <w:b/>
          <w:bCs/>
        </w:rPr>
        <w:t>o</w:t>
      </w:r>
      <w:r w:rsidRPr="00D15A51">
        <w:rPr>
          <w:rFonts w:eastAsia="Calibri" w:cs="Calibri"/>
          <w:b/>
          <w:bCs/>
        </w:rPr>
        <w:t>gólnym rozporządzeniem o ochronie danych</w:t>
      </w:r>
      <w:r w:rsidRPr="00D15A51">
        <w:rPr>
          <w:rFonts w:eastAsia="Calibri" w:cs="Calibri"/>
        </w:rPr>
        <w:t xml:space="preserve">”; </w:t>
      </w:r>
    </w:p>
    <w:p w14:paraId="26ABCA61" w14:textId="3711F718" w:rsidR="00BE0157" w:rsidRPr="00D15A51" w:rsidRDefault="2FFD8192">
      <w:pPr>
        <w:pStyle w:val="Akapitzlist"/>
        <w:numPr>
          <w:ilvl w:val="0"/>
          <w:numId w:val="9"/>
        </w:numPr>
        <w:spacing w:afterLines="0" w:after="120"/>
        <w:ind w:left="425" w:hanging="425"/>
        <w:contextualSpacing w:val="0"/>
        <w:rPr>
          <w:rFonts w:eastAsia="Calibri" w:cs="Calibri"/>
        </w:rPr>
      </w:pPr>
      <w:r w:rsidRPr="00D15A51">
        <w:rPr>
          <w:rFonts w:eastAsia="Calibri" w:cs="Calibri"/>
        </w:rPr>
        <w:t>Rozporządzenia Parlamentu Europejskiego i Rady (UE, Euratom) 2018/1046 z dnia 18 lipca 2018 r. w sprawie zasad finansowych mających zastosowanie do budżetu ogólnego Unii, zmieniającego rozporządzenia (UE) nr 1296/2013, (UE) nr 1301/2013, (UE) nr 1303/2013, (UE) nr 1304/2013, (UE) nr 1309/2013, (UE) nr 1316/2013, (UE) nr 223/2014 i (UE) nr 283/2014 oraz decyzję nr 541/2014/UE, a także uchylającego rozporządzenie (UE, Euratom) nr 966/2012 (Dz. U. UE. L. z 2018 r. Nr 193, str. 1 z późn. zm.), zwanego dalej „</w:t>
      </w:r>
      <w:r w:rsidR="2858C2EA" w:rsidRPr="00D15A51">
        <w:rPr>
          <w:rFonts w:eastAsia="Calibri" w:cs="Calibri"/>
          <w:b/>
          <w:bCs/>
        </w:rPr>
        <w:t>r</w:t>
      </w:r>
      <w:r w:rsidRPr="00D15A51">
        <w:rPr>
          <w:rFonts w:eastAsia="Calibri" w:cs="Calibri"/>
          <w:b/>
          <w:bCs/>
        </w:rPr>
        <w:t>ozporządzeniem 2018/1046</w:t>
      </w:r>
      <w:r w:rsidRPr="00D15A51">
        <w:rPr>
          <w:rFonts w:eastAsia="Calibri" w:cs="Calibri"/>
        </w:rPr>
        <w:t xml:space="preserve">”; </w:t>
      </w:r>
    </w:p>
    <w:p w14:paraId="277FBEEF" w14:textId="2802DB71" w:rsidR="00BE0157" w:rsidRPr="00D15A51" w:rsidRDefault="483769FA">
      <w:pPr>
        <w:pStyle w:val="Akapitzlist"/>
        <w:numPr>
          <w:ilvl w:val="0"/>
          <w:numId w:val="9"/>
        </w:numPr>
        <w:spacing w:afterLines="0" w:after="120"/>
        <w:ind w:left="425" w:hanging="425"/>
        <w:contextualSpacing w:val="0"/>
        <w:rPr>
          <w:rFonts w:eastAsia="Calibri" w:cs="Calibri"/>
        </w:rPr>
      </w:pPr>
      <w:r w:rsidRPr="00D15A51">
        <w:rPr>
          <w:rFonts w:eastAsia="Calibri" w:cs="Calibri"/>
        </w:rPr>
        <w:t>Ustawy z dnia 28 kwietnia 2022 r. o zasadach realizacji zadań finansowanych ze środków europejskich w perspektywie finansowej 2021-2027 (Dz. U. z 202</w:t>
      </w:r>
      <w:r w:rsidR="007C6E1A">
        <w:rPr>
          <w:rFonts w:eastAsia="Calibri" w:cs="Calibri"/>
        </w:rPr>
        <w:t>5</w:t>
      </w:r>
      <w:r w:rsidRPr="00D15A51">
        <w:rPr>
          <w:rFonts w:eastAsia="Calibri" w:cs="Calibri"/>
        </w:rPr>
        <w:t xml:space="preserve"> r. poz. </w:t>
      </w:r>
      <w:r w:rsidR="007C6E1A">
        <w:rPr>
          <w:rFonts w:eastAsia="Calibri" w:cs="Calibri"/>
        </w:rPr>
        <w:t>1733</w:t>
      </w:r>
      <w:r w:rsidRPr="00D15A51">
        <w:rPr>
          <w:rFonts w:eastAsia="Calibri" w:cs="Calibri"/>
        </w:rPr>
        <w:t xml:space="preserve"> z późn. zm.), zwanej dalej </w:t>
      </w:r>
      <w:r w:rsidRPr="00D15A51">
        <w:rPr>
          <w:rFonts w:eastAsia="Calibri" w:cs="Calibri"/>
          <w:b/>
          <w:bCs/>
        </w:rPr>
        <w:t>„Ustawą Wdrożeniową”</w:t>
      </w:r>
      <w:r w:rsidRPr="00D15A51">
        <w:rPr>
          <w:rFonts w:eastAsia="Calibri" w:cs="Calibri"/>
        </w:rPr>
        <w:t xml:space="preserve">; </w:t>
      </w:r>
    </w:p>
    <w:p w14:paraId="6ACCAC8A" w14:textId="4BA916FB" w:rsidR="00BE0157" w:rsidRPr="00D15A51" w:rsidRDefault="483769FA">
      <w:pPr>
        <w:pStyle w:val="Akapitzlist"/>
        <w:numPr>
          <w:ilvl w:val="0"/>
          <w:numId w:val="9"/>
        </w:numPr>
        <w:spacing w:afterLines="0" w:after="120"/>
        <w:ind w:left="425" w:hanging="425"/>
        <w:contextualSpacing w:val="0"/>
        <w:rPr>
          <w:rFonts w:eastAsia="Calibri" w:cs="Calibri"/>
        </w:rPr>
      </w:pPr>
      <w:r w:rsidRPr="00D15A51">
        <w:rPr>
          <w:rFonts w:eastAsia="Calibri" w:cs="Calibri"/>
        </w:rPr>
        <w:t>Ustawy z dnia 27 sierpnia 2009 r. o finansach publicznych (t.j. Dz. U. z 202</w:t>
      </w:r>
      <w:r w:rsidR="007C6E1A">
        <w:rPr>
          <w:rFonts w:eastAsia="Calibri" w:cs="Calibri"/>
        </w:rPr>
        <w:t>5</w:t>
      </w:r>
      <w:r w:rsidRPr="00D15A51">
        <w:rPr>
          <w:rFonts w:eastAsia="Calibri" w:cs="Calibri"/>
        </w:rPr>
        <w:t xml:space="preserve"> r. poz. 1</w:t>
      </w:r>
      <w:r w:rsidR="007C6E1A">
        <w:rPr>
          <w:rFonts w:eastAsia="Calibri" w:cs="Calibri"/>
        </w:rPr>
        <w:t>483</w:t>
      </w:r>
      <w:r w:rsidRPr="00D15A51">
        <w:rPr>
          <w:rFonts w:eastAsia="Calibri" w:cs="Calibri"/>
        </w:rPr>
        <w:t xml:space="preserve"> z późn. zm.), zwanej dalej </w:t>
      </w:r>
      <w:r w:rsidRPr="00D15A51">
        <w:rPr>
          <w:rFonts w:eastAsia="Calibri" w:cs="Calibri"/>
          <w:b/>
          <w:bCs/>
        </w:rPr>
        <w:t>„Ufp”</w:t>
      </w:r>
      <w:r w:rsidRPr="00D15A51">
        <w:rPr>
          <w:rFonts w:eastAsia="Calibri" w:cs="Calibri"/>
        </w:rPr>
        <w:t xml:space="preserve">; </w:t>
      </w:r>
    </w:p>
    <w:p w14:paraId="4904228B" w14:textId="77777777" w:rsidR="00BE0157" w:rsidRPr="00D15A51" w:rsidRDefault="483769FA">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Ustawy z dnia 11 września 2019 r. – Prawo zamówień publicznych (t.j. Dz. U. z 2024 r. poz. 1320 z późn. zm.), zwanej dalej </w:t>
      </w:r>
      <w:r w:rsidRPr="00D15A51">
        <w:rPr>
          <w:rFonts w:eastAsia="Calibri" w:cs="Calibri"/>
          <w:b/>
          <w:bCs/>
        </w:rPr>
        <w:t>„Ustawą Pzp”</w:t>
      </w:r>
      <w:r w:rsidRPr="00D15A51">
        <w:rPr>
          <w:rFonts w:eastAsia="Calibri" w:cs="Calibri"/>
        </w:rPr>
        <w:t xml:space="preserve">; </w:t>
      </w:r>
    </w:p>
    <w:p w14:paraId="3EAE0470" w14:textId="03C4DBC9" w:rsidR="00BE0157" w:rsidRPr="00D15A51" w:rsidRDefault="483769FA">
      <w:pPr>
        <w:pStyle w:val="Akapitzlist"/>
        <w:numPr>
          <w:ilvl w:val="0"/>
          <w:numId w:val="9"/>
        </w:numPr>
        <w:spacing w:afterLines="0" w:after="120"/>
        <w:ind w:left="425" w:hanging="425"/>
        <w:contextualSpacing w:val="0"/>
        <w:rPr>
          <w:rFonts w:eastAsia="Calibri" w:cs="Calibri"/>
        </w:rPr>
      </w:pPr>
      <w:r w:rsidRPr="00D15A51">
        <w:rPr>
          <w:rFonts w:eastAsia="Calibri" w:cs="Calibri"/>
        </w:rPr>
        <w:t>Ustawy z dnia 30 kwietnia 2004 r. o postępowaniu w sprawach dotyczących pomocy publicznej (t.j. Dz. U. z 2025 r. poz. 468</w:t>
      </w:r>
      <w:r w:rsidR="007C6E1A">
        <w:rPr>
          <w:rFonts w:eastAsia="Calibri" w:cs="Calibri"/>
        </w:rPr>
        <w:t xml:space="preserve"> z późn. zm.</w:t>
      </w:r>
      <w:r w:rsidRPr="00D15A51">
        <w:rPr>
          <w:rFonts w:eastAsia="Calibri" w:cs="Calibri"/>
        </w:rPr>
        <w:t xml:space="preserve">); </w:t>
      </w:r>
    </w:p>
    <w:p w14:paraId="34ED23A4" w14:textId="77777777" w:rsidR="00BE0157" w:rsidRPr="00D15A51" w:rsidRDefault="483769FA">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Ustawy z dnia 10 maja 2018 r. o ochronie danych osobowych (t.j. Dz. U. z 2019 r. poz. 1781), zwanej dalej </w:t>
      </w:r>
      <w:r w:rsidRPr="00D15A51">
        <w:rPr>
          <w:rFonts w:eastAsia="Calibri" w:cs="Calibri"/>
          <w:b/>
          <w:bCs/>
        </w:rPr>
        <w:t>„Ustawą o ochronie danych osobowych”</w:t>
      </w:r>
      <w:r w:rsidRPr="00D15A51">
        <w:rPr>
          <w:rFonts w:eastAsia="Calibri" w:cs="Calibri"/>
        </w:rPr>
        <w:t xml:space="preserve">; </w:t>
      </w:r>
    </w:p>
    <w:p w14:paraId="087D1416" w14:textId="77777777" w:rsidR="00BE0157" w:rsidRPr="00D15A51" w:rsidRDefault="062C5E80">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Ustawy z dnia 23 kwietnia 1964 r. – Kodeks cywilny (t.j. Dz. U. z 2025 r. poz. 1071), zwanej dalej </w:t>
      </w:r>
      <w:r w:rsidRPr="00D15A51">
        <w:rPr>
          <w:rFonts w:eastAsia="Calibri" w:cs="Calibri"/>
          <w:b/>
          <w:bCs/>
        </w:rPr>
        <w:t>„Kodeksem Cywilnym”</w:t>
      </w:r>
      <w:r w:rsidRPr="00D15A51">
        <w:rPr>
          <w:rFonts w:eastAsia="Calibri" w:cs="Calibri"/>
        </w:rPr>
        <w:t xml:space="preserve">; </w:t>
      </w:r>
    </w:p>
    <w:p w14:paraId="491780D0" w14:textId="244353DE" w:rsidR="00BE0157" w:rsidRPr="00D15A51" w:rsidRDefault="7EB1EE0F">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Ustawy z dnia 17 listopada 1964 r. - </w:t>
      </w:r>
      <w:r w:rsidR="5CE0BE4F" w:rsidRPr="00D15A51">
        <w:rPr>
          <w:rFonts w:eastAsia="Calibri" w:cs="Calibri"/>
        </w:rPr>
        <w:t>Kodeks postępowania Cywilnego</w:t>
      </w:r>
      <w:r w:rsidR="49712A25" w:rsidRPr="00D15A51">
        <w:rPr>
          <w:rFonts w:eastAsia="Calibri" w:cs="Calibri"/>
        </w:rPr>
        <w:t xml:space="preserve"> (t.j. Dz.U.2024 poz. 1568</w:t>
      </w:r>
      <w:r w:rsidR="007C6E1A">
        <w:rPr>
          <w:rFonts w:eastAsia="Calibri" w:cs="Calibri"/>
        </w:rPr>
        <w:t xml:space="preserve"> z późn. zm.</w:t>
      </w:r>
      <w:r w:rsidR="49712A25" w:rsidRPr="00D15A51">
        <w:rPr>
          <w:rFonts w:eastAsia="Calibri" w:cs="Calibri"/>
        </w:rPr>
        <w:t xml:space="preserve">) zwany dalej </w:t>
      </w:r>
      <w:r w:rsidR="1DE96F9F" w:rsidRPr="00D15A51">
        <w:rPr>
          <w:rFonts w:eastAsia="Calibri" w:cs="Calibri"/>
        </w:rPr>
        <w:t>“</w:t>
      </w:r>
      <w:r w:rsidR="1DE96F9F" w:rsidRPr="00D15A51">
        <w:rPr>
          <w:rFonts w:eastAsia="Calibri" w:cs="Calibri"/>
          <w:b/>
          <w:bCs/>
        </w:rPr>
        <w:t>Kodeksem</w:t>
      </w:r>
      <w:r w:rsidR="49712A25" w:rsidRPr="00D15A51">
        <w:rPr>
          <w:rFonts w:eastAsia="Calibri" w:cs="Calibri"/>
          <w:b/>
          <w:bCs/>
        </w:rPr>
        <w:t xml:space="preserve"> postępowania Cywilnego</w:t>
      </w:r>
      <w:r w:rsidR="49712A25" w:rsidRPr="00D15A51">
        <w:rPr>
          <w:rFonts w:eastAsia="Calibri" w:cs="Calibri"/>
        </w:rPr>
        <w:t>”</w:t>
      </w:r>
      <w:r w:rsidR="00A26CFB">
        <w:rPr>
          <w:rFonts w:eastAsia="Calibri" w:cs="Calibri"/>
        </w:rPr>
        <w:t>;</w:t>
      </w:r>
    </w:p>
    <w:p w14:paraId="41784ABC" w14:textId="30E38A74" w:rsidR="00BE0157" w:rsidRPr="00D15A51" w:rsidRDefault="062C5E80">
      <w:pPr>
        <w:pStyle w:val="Akapitzlist"/>
        <w:numPr>
          <w:ilvl w:val="0"/>
          <w:numId w:val="9"/>
        </w:numPr>
        <w:spacing w:before="240" w:afterLines="0" w:after="240"/>
        <w:contextualSpacing w:val="0"/>
        <w:rPr>
          <w:rFonts w:eastAsia="Calibri" w:cs="Calibri"/>
        </w:rPr>
      </w:pPr>
      <w:r w:rsidRPr="00D15A51">
        <w:rPr>
          <w:rFonts w:eastAsia="Calibri" w:cs="Calibri"/>
        </w:rPr>
        <w:t xml:space="preserve">Ustawy z dnia 19 lipca 2019 r. o zapewnianiu dostępności osobom ze szczególnymi potrzebami (t.j. Dz. U. z 2024 r. poz. 1411), zwanej dalej </w:t>
      </w:r>
      <w:r w:rsidRPr="00D15A51">
        <w:rPr>
          <w:rFonts w:eastAsia="Calibri" w:cs="Calibri"/>
          <w:b/>
          <w:bCs/>
        </w:rPr>
        <w:t>„Ustawą o dostępności”</w:t>
      </w:r>
      <w:r w:rsidRPr="00D15A51">
        <w:rPr>
          <w:rFonts w:eastAsia="Calibri" w:cs="Calibri"/>
        </w:rPr>
        <w:t xml:space="preserve">; </w:t>
      </w:r>
    </w:p>
    <w:p w14:paraId="079166EA" w14:textId="09EB0DBA" w:rsidR="003E1F34" w:rsidRPr="00D15A51" w:rsidRDefault="6FE466F0">
      <w:pPr>
        <w:pStyle w:val="Akapitzlist"/>
        <w:numPr>
          <w:ilvl w:val="0"/>
          <w:numId w:val="9"/>
        </w:numPr>
        <w:spacing w:afterLines="0" w:after="120"/>
        <w:ind w:left="425" w:hanging="425"/>
        <w:contextualSpacing w:val="0"/>
        <w:rPr>
          <w:rFonts w:eastAsia="Calibri" w:cs="Calibri"/>
        </w:rPr>
      </w:pPr>
      <w:r w:rsidRPr="00D15A51">
        <w:rPr>
          <w:rFonts w:eastAsia="Calibri" w:cs="Calibri"/>
        </w:rPr>
        <w:lastRenderedPageBreak/>
        <w:t>Rozporządzenia Ministra Funduszy i Polityki Regionalnej z dnia 7 listopada 2022 r. w sprawie udzielani</w:t>
      </w:r>
      <w:r w:rsidR="5AC9D3DF" w:rsidRPr="00D15A51">
        <w:rPr>
          <w:rFonts w:eastAsia="Calibri" w:cs="Calibri"/>
        </w:rPr>
        <w:t>a</w:t>
      </w:r>
      <w:r w:rsidRPr="00D15A51">
        <w:rPr>
          <w:rFonts w:eastAsia="Calibri" w:cs="Calibri"/>
        </w:rPr>
        <w:t xml:space="preserve"> przez Polską Agencję Rozwoju Przedsiębiorczości pomocy finansowej w ramach programu Fundusze Europejskie dla Nowoczesnej Gospodarki 2021-2027(Dz. U. z 2025 r. poz. 748 z późn. zm.);</w:t>
      </w:r>
    </w:p>
    <w:p w14:paraId="71186FCD" w14:textId="4BDD5FBC" w:rsidR="003E1F34" w:rsidRPr="00D15A51" w:rsidRDefault="24C63B08">
      <w:pPr>
        <w:pStyle w:val="Akapitzlist"/>
        <w:numPr>
          <w:ilvl w:val="0"/>
          <w:numId w:val="9"/>
        </w:numPr>
        <w:spacing w:afterLines="0" w:after="120"/>
        <w:ind w:left="425" w:hanging="425"/>
        <w:contextualSpacing w:val="0"/>
        <w:rPr>
          <w:rFonts w:eastAsia="Calibri" w:cs="Calibri"/>
        </w:rPr>
      </w:pPr>
      <w:r w:rsidRPr="00D15A51">
        <w:rPr>
          <w:rFonts w:eastAsia="Calibri" w:cs="Calibri"/>
        </w:rPr>
        <w:t>Programu Fundusze Europejskie dla Nowoczesnej Gospodarki 2021 - 2027, zatwierdzonego decyzją Komisji Europejskiej z dnia 27 września 2022 r.</w:t>
      </w:r>
      <w:r w:rsidR="3FE9EBAB" w:rsidRPr="00D15A51">
        <w:rPr>
          <w:rFonts w:eastAsia="Calibri" w:cs="Calibri"/>
        </w:rPr>
        <w:t>,</w:t>
      </w:r>
      <w:r w:rsidRPr="00D15A51">
        <w:rPr>
          <w:rFonts w:eastAsia="Calibri" w:cs="Calibri"/>
        </w:rPr>
        <w:t xml:space="preserve"> zwanego dalej „</w:t>
      </w:r>
      <w:r w:rsidRPr="00D15A51">
        <w:rPr>
          <w:rFonts w:eastAsia="Calibri" w:cs="Calibri"/>
          <w:b/>
          <w:bCs/>
        </w:rPr>
        <w:t>FENG</w:t>
      </w:r>
      <w:r w:rsidRPr="00D15A51">
        <w:rPr>
          <w:rFonts w:eastAsia="Calibri" w:cs="Calibri"/>
        </w:rPr>
        <w:t xml:space="preserve">”; </w:t>
      </w:r>
    </w:p>
    <w:p w14:paraId="24F4BF1A" w14:textId="50C94F5F" w:rsidR="003E1F34" w:rsidRPr="00D15A51" w:rsidRDefault="24C63B08">
      <w:pPr>
        <w:pStyle w:val="Default"/>
        <w:numPr>
          <w:ilvl w:val="0"/>
          <w:numId w:val="9"/>
        </w:numPr>
        <w:spacing w:after="120" w:line="276" w:lineRule="auto"/>
        <w:ind w:left="425" w:hanging="425"/>
        <w:rPr>
          <w:rFonts w:eastAsia="Calibri"/>
        </w:rPr>
      </w:pPr>
      <w:r w:rsidRPr="00D15A51">
        <w:rPr>
          <w:rFonts w:eastAsia="Calibri"/>
        </w:rPr>
        <w:t>Szczegółowego Opisu Priorytetów Programu FENG 2021-2027</w:t>
      </w:r>
      <w:r w:rsidR="3FE9EBAB" w:rsidRPr="00D15A51">
        <w:rPr>
          <w:rFonts w:eastAsia="Calibri"/>
        </w:rPr>
        <w:t>,</w:t>
      </w:r>
      <w:r w:rsidRPr="00D15A51">
        <w:rPr>
          <w:rFonts w:eastAsia="Calibri"/>
        </w:rPr>
        <w:t xml:space="preserve"> zwanego dalej „</w:t>
      </w:r>
      <w:r w:rsidRPr="00D15A51">
        <w:rPr>
          <w:rFonts w:eastAsia="Calibri"/>
          <w:b/>
          <w:bCs/>
        </w:rPr>
        <w:t>SZOP FENG</w:t>
      </w:r>
      <w:r w:rsidRPr="00D15A51">
        <w:rPr>
          <w:rFonts w:eastAsia="Calibri"/>
        </w:rPr>
        <w:t xml:space="preserve">”; </w:t>
      </w:r>
    </w:p>
    <w:p w14:paraId="01DBCABA" w14:textId="5A6C6AF0" w:rsidR="003E1F34" w:rsidRPr="00D15A51" w:rsidRDefault="24C63B08">
      <w:pPr>
        <w:pStyle w:val="Default"/>
        <w:numPr>
          <w:ilvl w:val="0"/>
          <w:numId w:val="9"/>
        </w:numPr>
        <w:spacing w:after="120" w:line="276" w:lineRule="auto"/>
        <w:ind w:left="425" w:hanging="425"/>
        <w:contextualSpacing/>
        <w:rPr>
          <w:rFonts w:eastAsia="Calibri"/>
        </w:rPr>
      </w:pPr>
      <w:r w:rsidRPr="00D15A51">
        <w:rPr>
          <w:rFonts w:eastAsia="Calibri"/>
        </w:rPr>
        <w:t>Wytycznych dotyczących kwalifikowalności wydatków na lata 2021-2027 zamieszczonych na stronie internetowej Instytucji Zarządzającej</w:t>
      </w:r>
      <w:r w:rsidR="3FE9EBAB" w:rsidRPr="00D15A51">
        <w:rPr>
          <w:rFonts w:eastAsia="Calibri"/>
        </w:rPr>
        <w:t>,</w:t>
      </w:r>
      <w:r w:rsidRPr="00D15A51">
        <w:rPr>
          <w:rFonts w:eastAsia="Calibri"/>
        </w:rPr>
        <w:t xml:space="preserve"> zwanych dalej „</w:t>
      </w:r>
      <w:r w:rsidRPr="00D15A51">
        <w:rPr>
          <w:rFonts w:eastAsia="Calibri"/>
          <w:b/>
          <w:bCs/>
        </w:rPr>
        <w:t>Wytycznymi kwalifikowalności wydatków</w:t>
      </w:r>
      <w:r w:rsidRPr="00D15A51">
        <w:rPr>
          <w:rStyle w:val="Odwoanieprzypisudolnego"/>
          <w:rFonts w:eastAsia="Calibri"/>
        </w:rPr>
        <w:footnoteReference w:id="1"/>
      </w:r>
      <w:r w:rsidRPr="00D15A51">
        <w:rPr>
          <w:rFonts w:eastAsia="Calibri"/>
        </w:rPr>
        <w:t xml:space="preserve">”; </w:t>
      </w:r>
    </w:p>
    <w:p w14:paraId="649A4688" w14:textId="7AF353CA" w:rsidR="00BE0157" w:rsidRPr="00D15A51" w:rsidRDefault="483769FA">
      <w:pPr>
        <w:pStyle w:val="Akapitzlist"/>
        <w:numPr>
          <w:ilvl w:val="0"/>
          <w:numId w:val="9"/>
        </w:numPr>
        <w:spacing w:afterLines="0" w:after="120"/>
        <w:ind w:left="425" w:hanging="425"/>
        <w:contextualSpacing w:val="0"/>
        <w:rPr>
          <w:rFonts w:eastAsia="Calibri" w:cs="Calibri"/>
          <w:b/>
          <w:bCs/>
        </w:rPr>
      </w:pPr>
      <w:r w:rsidRPr="00D15A51">
        <w:rPr>
          <w:rFonts w:eastAsia="Calibri" w:cs="Calibri"/>
        </w:rPr>
        <w:t>Wytycznych dotyczących informacji i promocji Funduszy Europejskich na lata 2021-2027</w:t>
      </w:r>
      <w:r w:rsidR="4C727569" w:rsidRPr="00D15A51">
        <w:rPr>
          <w:rFonts w:eastAsia="Calibri" w:cs="Calibri"/>
        </w:rPr>
        <w:t xml:space="preserve"> zamieszczonych na stronie internetowej Instytucji Zarządzającej</w:t>
      </w:r>
      <w:r w:rsidR="00E40ACC" w:rsidRPr="00D15A51">
        <w:rPr>
          <w:rStyle w:val="Odwoanieprzypisudolnego"/>
          <w:rFonts w:eastAsia="Calibri" w:cs="Calibri"/>
        </w:rPr>
        <w:footnoteReference w:id="2"/>
      </w:r>
      <w:r w:rsidR="3FE9EBAB" w:rsidRPr="00D15A51">
        <w:rPr>
          <w:rFonts w:eastAsia="Calibri" w:cs="Calibri"/>
        </w:rPr>
        <w:t>,</w:t>
      </w:r>
      <w:r w:rsidR="4C727569" w:rsidRPr="00D15A51">
        <w:rPr>
          <w:rFonts w:eastAsia="Calibri" w:cs="Calibri"/>
        </w:rPr>
        <w:t xml:space="preserve"> zwanych dalej</w:t>
      </w:r>
      <w:r w:rsidRPr="00D15A51">
        <w:rPr>
          <w:rFonts w:eastAsia="Calibri" w:cs="Calibri"/>
        </w:rPr>
        <w:t xml:space="preserve"> </w:t>
      </w:r>
      <w:r w:rsidRPr="00D15A51">
        <w:rPr>
          <w:rFonts w:eastAsia="Calibri" w:cs="Calibri"/>
          <w:b/>
          <w:bCs/>
        </w:rPr>
        <w:t>„Wytycznymi w zakresie informacji i promocji”</w:t>
      </w:r>
      <w:r w:rsidRPr="00D15A51">
        <w:rPr>
          <w:rFonts w:eastAsia="Calibri" w:cs="Calibri"/>
        </w:rPr>
        <w:t>;</w:t>
      </w:r>
      <w:r w:rsidRPr="00D15A51">
        <w:rPr>
          <w:rFonts w:eastAsia="Calibri" w:cs="Calibri"/>
          <w:b/>
          <w:bCs/>
        </w:rPr>
        <w:t xml:space="preserve"> </w:t>
      </w:r>
    </w:p>
    <w:p w14:paraId="0D90C4E6" w14:textId="5F70E33C" w:rsidR="00BE0157" w:rsidRPr="00D15A51" w:rsidRDefault="062C5E80">
      <w:pPr>
        <w:pStyle w:val="Akapitzlist"/>
        <w:numPr>
          <w:ilvl w:val="0"/>
          <w:numId w:val="9"/>
        </w:numPr>
        <w:spacing w:afterLines="0" w:after="120"/>
        <w:ind w:left="425" w:hanging="425"/>
        <w:contextualSpacing w:val="0"/>
        <w:rPr>
          <w:rFonts w:eastAsia="Calibri" w:cs="Calibri"/>
        </w:rPr>
      </w:pPr>
      <w:r w:rsidRPr="00D15A51">
        <w:rPr>
          <w:rFonts w:eastAsia="Calibri" w:cs="Calibri"/>
        </w:rPr>
        <w:t xml:space="preserve">Wytycznych dotyczących realizacji zasad równościowych w ramach funduszy unijnych na lata 2021-2027 </w:t>
      </w:r>
      <w:r w:rsidR="29A845B3" w:rsidRPr="00D15A51">
        <w:rPr>
          <w:rFonts w:eastAsia="Calibri" w:cs="Calibri"/>
        </w:rPr>
        <w:t>zamieszczonych na stronie internetowej Instytucji Zarządzającej</w:t>
      </w:r>
      <w:r w:rsidR="00E40ACC" w:rsidRPr="00D15A51">
        <w:rPr>
          <w:rStyle w:val="Odwoanieprzypisudolnego"/>
          <w:rFonts w:eastAsia="Calibri" w:cs="Calibri"/>
        </w:rPr>
        <w:footnoteReference w:id="3"/>
      </w:r>
      <w:r w:rsidR="2858C2EA" w:rsidRPr="00D15A51">
        <w:rPr>
          <w:rFonts w:eastAsia="Calibri" w:cs="Calibri"/>
        </w:rPr>
        <w:t>,</w:t>
      </w:r>
      <w:r w:rsidR="29A845B3" w:rsidRPr="00D15A51">
        <w:rPr>
          <w:rFonts w:eastAsia="Calibri" w:cs="Calibri"/>
        </w:rPr>
        <w:t xml:space="preserve"> zwany</w:t>
      </w:r>
      <w:r w:rsidRPr="00D15A51">
        <w:rPr>
          <w:rFonts w:eastAsia="Calibri" w:cs="Calibri"/>
        </w:rPr>
        <w:t xml:space="preserve">ch </w:t>
      </w:r>
      <w:r w:rsidR="29A845B3" w:rsidRPr="00D15A51">
        <w:rPr>
          <w:rFonts w:eastAsia="Calibri" w:cs="Calibri"/>
        </w:rPr>
        <w:t xml:space="preserve">dalej </w:t>
      </w:r>
      <w:r w:rsidRPr="00D15A51">
        <w:rPr>
          <w:rFonts w:eastAsia="Calibri" w:cs="Calibri"/>
          <w:b/>
          <w:bCs/>
        </w:rPr>
        <w:t>„Wytycznymi w zakresie zasad równościowych”</w:t>
      </w:r>
      <w:r w:rsidRPr="00D15A51">
        <w:rPr>
          <w:rFonts w:eastAsia="Calibri" w:cs="Calibri"/>
        </w:rPr>
        <w:t xml:space="preserve">; </w:t>
      </w:r>
    </w:p>
    <w:p w14:paraId="67780C1E" w14:textId="594F4349" w:rsidR="008B4D2B" w:rsidRPr="00D15A51" w:rsidRDefault="483769FA" w:rsidP="466EC8CA">
      <w:pPr>
        <w:spacing w:before="120" w:after="120"/>
        <w:rPr>
          <w:rFonts w:cs="Calibri"/>
        </w:rPr>
      </w:pPr>
      <w:r w:rsidRPr="00D15A51">
        <w:rPr>
          <w:rFonts w:eastAsia="Calibri" w:cs="Calibri"/>
        </w:rPr>
        <w:t>Strony</w:t>
      </w:r>
      <w:r w:rsidR="4C727569" w:rsidRPr="00D15A51">
        <w:rPr>
          <w:rFonts w:eastAsia="Calibri" w:cs="Calibri"/>
        </w:rPr>
        <w:t xml:space="preserve"> Umowy</w:t>
      </w:r>
      <w:r w:rsidRPr="00D15A51">
        <w:rPr>
          <w:rFonts w:eastAsia="Calibri" w:cs="Calibri"/>
        </w:rPr>
        <w:t xml:space="preserve"> zgodnie postanawiają, co następuje:</w:t>
      </w:r>
    </w:p>
    <w:p w14:paraId="1F8C47DE" w14:textId="2DA8A171" w:rsidR="0098789D" w:rsidRPr="00D15A51" w:rsidRDefault="66083CD1" w:rsidP="00706191">
      <w:pPr>
        <w:pStyle w:val="Nagwek1"/>
        <w:spacing w:after="120"/>
        <w:jc w:val="center"/>
        <w:rPr>
          <w:rFonts w:ascii="Calibri" w:hAnsi="Calibri" w:cs="Calibri"/>
          <w:b/>
          <w:bCs/>
          <w:color w:val="auto"/>
          <w:sz w:val="28"/>
          <w:szCs w:val="28"/>
        </w:rPr>
      </w:pPr>
      <w:bookmarkStart w:id="2" w:name="_Toc7220521"/>
      <w:bookmarkStart w:id="3" w:name="_Toc225748389"/>
      <w:r w:rsidRPr="2DBCD644">
        <w:rPr>
          <w:rFonts w:ascii="Calibri" w:hAnsi="Calibri" w:cs="Calibri"/>
          <w:b/>
          <w:bCs/>
          <w:color w:val="auto"/>
          <w:sz w:val="28"/>
          <w:szCs w:val="28"/>
        </w:rPr>
        <w:t>§ 1 Definicje</w:t>
      </w:r>
      <w:bookmarkEnd w:id="2"/>
      <w:bookmarkEnd w:id="3"/>
    </w:p>
    <w:p w14:paraId="2C3DAE1B" w14:textId="39B89E77" w:rsidR="0098789D" w:rsidRPr="00D15A51" w:rsidRDefault="00E40ACC" w:rsidP="0098789D">
      <w:pPr>
        <w:spacing w:after="120"/>
        <w:rPr>
          <w:rFonts w:cs="Calibri"/>
        </w:rPr>
      </w:pPr>
      <w:r w:rsidRPr="00D15A51">
        <w:rPr>
          <w:rFonts w:cs="Calibri"/>
        </w:rPr>
        <w:t>Użyte w Umowie pojęcia i skróty oznaczają</w:t>
      </w:r>
      <w:r w:rsidR="0098789D" w:rsidRPr="00D15A51">
        <w:rPr>
          <w:rFonts w:cs="Calibri"/>
        </w:rPr>
        <w:t>:</w:t>
      </w:r>
    </w:p>
    <w:p w14:paraId="289E9AB8" w14:textId="2BA37FCD" w:rsidR="00B311D4" w:rsidRPr="00D15A51" w:rsidRDefault="2987B25F">
      <w:pPr>
        <w:pStyle w:val="Akapitzlist"/>
        <w:numPr>
          <w:ilvl w:val="0"/>
          <w:numId w:val="35"/>
        </w:numPr>
        <w:spacing w:afterLines="0" w:after="120"/>
        <w:contextualSpacing w:val="0"/>
        <w:rPr>
          <w:rFonts w:cs="Calibri"/>
        </w:rPr>
      </w:pPr>
      <w:r w:rsidRPr="00D15A51">
        <w:rPr>
          <w:rFonts w:cs="Calibri"/>
          <w:b/>
          <w:bCs/>
        </w:rPr>
        <w:t>Biznesplan</w:t>
      </w:r>
      <w:r w:rsidRPr="00D15A51">
        <w:rPr>
          <w:rFonts w:cs="Calibri"/>
        </w:rPr>
        <w:t xml:space="preserve"> </w:t>
      </w:r>
      <w:r w:rsidR="2858C2EA" w:rsidRPr="00D15A51">
        <w:rPr>
          <w:rFonts w:cs="Calibri"/>
        </w:rPr>
        <w:t>–</w:t>
      </w:r>
      <w:r w:rsidRPr="00D15A51">
        <w:rPr>
          <w:rFonts w:cs="Calibri"/>
        </w:rPr>
        <w:t xml:space="preserve"> dokument stanowiący </w:t>
      </w:r>
      <w:r w:rsidR="3597CBE8" w:rsidRPr="00D15A51">
        <w:rPr>
          <w:rFonts w:cs="Calibri"/>
        </w:rPr>
        <w:t>część Oferty Partnera Finansującego w ramach Zamówienia</w:t>
      </w:r>
      <w:r w:rsidRPr="00D15A51">
        <w:rPr>
          <w:rFonts w:cs="Calibri"/>
        </w:rPr>
        <w:t xml:space="preserve">; </w:t>
      </w:r>
    </w:p>
    <w:p w14:paraId="2204EFB6" w14:textId="5061C62C" w:rsidR="0098789D" w:rsidRPr="00D15A51" w:rsidRDefault="001B00DC">
      <w:pPr>
        <w:pStyle w:val="Akapitzlist"/>
        <w:numPr>
          <w:ilvl w:val="0"/>
          <w:numId w:val="35"/>
        </w:numPr>
        <w:spacing w:afterLines="0" w:after="120"/>
        <w:contextualSpacing w:val="0"/>
        <w:rPr>
          <w:rFonts w:cs="Calibri"/>
        </w:rPr>
      </w:pPr>
      <w:r w:rsidRPr="00D15A51">
        <w:rPr>
          <w:rFonts w:cs="Calibri"/>
          <w:b/>
          <w:bCs/>
        </w:rPr>
        <w:t>Dzień Roboczy</w:t>
      </w:r>
      <w:r w:rsidRPr="00D15A51">
        <w:rPr>
          <w:rFonts w:cs="Calibri"/>
        </w:rPr>
        <w:t xml:space="preserve"> – </w:t>
      </w:r>
      <w:r w:rsidR="0040445A" w:rsidRPr="00D15A51">
        <w:rPr>
          <w:rFonts w:cs="Calibri"/>
        </w:rPr>
        <w:t>dzień kalendarzowy z wyjątkiem sobót oraz dni wolnych od pracy określonych w przepisach ustawy z dnia 18 stycznia 1951 r. o dniach wolnych od pracy (Dz. U. z 2025 r. poz. 296);</w:t>
      </w:r>
    </w:p>
    <w:p w14:paraId="2580B8D7" w14:textId="4BCA1B73" w:rsidR="008A2729" w:rsidRPr="00D15A51" w:rsidRDefault="1414422F">
      <w:pPr>
        <w:pStyle w:val="Akapitzlist"/>
        <w:numPr>
          <w:ilvl w:val="0"/>
          <w:numId w:val="35"/>
        </w:numPr>
        <w:spacing w:afterLines="0" w:after="120"/>
        <w:contextualSpacing w:val="0"/>
        <w:rPr>
          <w:rFonts w:cs="Calibri"/>
        </w:rPr>
      </w:pPr>
      <w:r w:rsidRPr="00D15A51">
        <w:rPr>
          <w:rFonts w:cs="Calibri"/>
          <w:b/>
          <w:bCs/>
        </w:rPr>
        <w:lastRenderedPageBreak/>
        <w:t>EFRR</w:t>
      </w:r>
      <w:r w:rsidRPr="00D15A51">
        <w:rPr>
          <w:rFonts w:cs="Calibri"/>
        </w:rPr>
        <w:t xml:space="preserve"> – Europejski Fundusz Rozwoju Regionalnego;</w:t>
      </w:r>
    </w:p>
    <w:p w14:paraId="6CA648A2" w14:textId="617F95B5" w:rsidR="3E2C03F7" w:rsidRPr="00D15A51" w:rsidRDefault="3E2C03F7">
      <w:pPr>
        <w:pStyle w:val="Akapitzlist"/>
        <w:numPr>
          <w:ilvl w:val="0"/>
          <w:numId w:val="35"/>
        </w:numPr>
        <w:spacing w:afterLines="0" w:after="120"/>
        <w:contextualSpacing w:val="0"/>
        <w:rPr>
          <w:rFonts w:cs="Calibri"/>
        </w:rPr>
      </w:pPr>
      <w:r w:rsidRPr="5F93C7E0">
        <w:rPr>
          <w:rFonts w:cs="Calibri"/>
          <w:b/>
          <w:bCs/>
        </w:rPr>
        <w:t>Ekspert zewnętrzny</w:t>
      </w:r>
      <w:r w:rsidRPr="5F93C7E0">
        <w:rPr>
          <w:rFonts w:cs="Calibri"/>
        </w:rPr>
        <w:t xml:space="preserve"> – podmiot zewnętrzny</w:t>
      </w:r>
      <w:r w:rsidR="541FAB9B" w:rsidRPr="5F93C7E0">
        <w:rPr>
          <w:rFonts w:cs="Calibri"/>
        </w:rPr>
        <w:t xml:space="preserve"> wyłoniony w ramach odrębnego zamówienia publicznego</w:t>
      </w:r>
      <w:r w:rsidRPr="5F93C7E0">
        <w:rPr>
          <w:rFonts w:cs="Calibri"/>
        </w:rPr>
        <w:t>, z którym Menadżer zawarł umowę w sprawie przeprowadzania weryfikacji analiz wykonalności dla inwestycji w kierunku gospodarki o obiegu zamkniętym oraz z zakresu cyfryzacji;</w:t>
      </w:r>
    </w:p>
    <w:p w14:paraId="69DD2465" w14:textId="324EE42E" w:rsidR="001B00DC" w:rsidRPr="00D15A51" w:rsidRDefault="263E8058">
      <w:pPr>
        <w:pStyle w:val="Akapitzlist"/>
        <w:numPr>
          <w:ilvl w:val="0"/>
          <w:numId w:val="35"/>
        </w:numPr>
        <w:spacing w:afterLines="0" w:after="120"/>
        <w:contextualSpacing w:val="0"/>
        <w:rPr>
          <w:rFonts w:cs="Calibri"/>
        </w:rPr>
      </w:pPr>
      <w:r w:rsidRPr="00D15A51">
        <w:rPr>
          <w:rFonts w:cs="Calibri"/>
          <w:b/>
          <w:bCs/>
        </w:rPr>
        <w:t xml:space="preserve">Fundusz Powierniczy </w:t>
      </w:r>
      <w:r w:rsidRPr="00D15A51">
        <w:rPr>
          <w:rFonts w:cs="Calibri"/>
        </w:rPr>
        <w:t xml:space="preserve">– </w:t>
      </w:r>
      <w:r w:rsidR="7A04B273" w:rsidRPr="00D15A51">
        <w:rPr>
          <w:rFonts w:cs="Calibri"/>
        </w:rPr>
        <w:t>fundusz</w:t>
      </w:r>
      <w:r w:rsidR="43166477" w:rsidRPr="00D15A51">
        <w:rPr>
          <w:rFonts w:cs="Calibri"/>
        </w:rPr>
        <w:t xml:space="preserve"> utworzony przez Menadżera w celu realizacji Umowy</w:t>
      </w:r>
      <w:r w:rsidR="7A04B273" w:rsidRPr="00D15A51">
        <w:rPr>
          <w:rFonts w:cs="Calibri"/>
        </w:rPr>
        <w:t xml:space="preserve">, o którym mowa w art. 2 pkt 20 </w:t>
      </w:r>
      <w:r w:rsidR="14C61474" w:rsidRPr="00D15A51">
        <w:rPr>
          <w:rFonts w:cs="Calibri"/>
        </w:rPr>
        <w:t>R</w:t>
      </w:r>
      <w:r w:rsidR="7A04B273" w:rsidRPr="00D15A51">
        <w:rPr>
          <w:rFonts w:cs="Calibri"/>
        </w:rPr>
        <w:t>ozporządzenia 2021/1060</w:t>
      </w:r>
      <w:r w:rsidR="0110BE1A" w:rsidRPr="00D15A51">
        <w:rPr>
          <w:rFonts w:cs="Calibri"/>
        </w:rPr>
        <w:t>;</w:t>
      </w:r>
    </w:p>
    <w:p w14:paraId="5FC85F70" w14:textId="68D2DC0B" w:rsidR="001B00DC" w:rsidRPr="00D15A51" w:rsidRDefault="3B8692D9">
      <w:pPr>
        <w:pStyle w:val="Akapitzlist"/>
        <w:numPr>
          <w:ilvl w:val="0"/>
          <w:numId w:val="35"/>
        </w:numPr>
        <w:spacing w:afterLines="0" w:after="120"/>
        <w:contextualSpacing w:val="0"/>
        <w:rPr>
          <w:rFonts w:cs="Calibri"/>
        </w:rPr>
      </w:pPr>
      <w:r w:rsidRPr="00D15A51">
        <w:rPr>
          <w:rFonts w:cs="Calibri"/>
          <w:b/>
          <w:bCs/>
        </w:rPr>
        <w:t xml:space="preserve">Fundusz Szczegółowy </w:t>
      </w:r>
      <w:r w:rsidRPr="00D15A51">
        <w:rPr>
          <w:rFonts w:cs="Calibri"/>
        </w:rPr>
        <w:t>– fundusz</w:t>
      </w:r>
      <w:r w:rsidR="025FE1B6" w:rsidRPr="00D15A51">
        <w:rPr>
          <w:rFonts w:cs="Calibri"/>
        </w:rPr>
        <w:t>, o którym mowa w art. 2 pkt 21 Rozporządzenia</w:t>
      </w:r>
      <w:r w:rsidR="0B222C22" w:rsidRPr="00D15A51">
        <w:rPr>
          <w:rFonts w:cs="Calibri"/>
        </w:rPr>
        <w:t xml:space="preserve"> </w:t>
      </w:r>
      <w:r w:rsidR="025FE1B6" w:rsidRPr="00D15A51">
        <w:rPr>
          <w:rFonts w:cs="Calibri"/>
        </w:rPr>
        <w:t>2021/1060</w:t>
      </w:r>
      <w:r w:rsidR="4851990B" w:rsidRPr="00D15A51">
        <w:rPr>
          <w:rFonts w:cs="Calibri"/>
        </w:rPr>
        <w:t xml:space="preserve"> utworzony przez Partnera Finansującego na podstawie Umowy, w celu wdrażania Instrumentu Finansowego wspierającego cyfrową i zieloną transformację przedsiębiorstw w ramach priorytetu FENG.01 Wsparcie dla przedsiębiorców, działania FENG.01.02 Fundusz Transformacji Cyfrowej i Przyjaznej dla Środowiska</w:t>
      </w:r>
      <w:r w:rsidR="301E618C" w:rsidRPr="00D15A51">
        <w:rPr>
          <w:rFonts w:cs="Calibri"/>
        </w:rPr>
        <w:t xml:space="preserve"> ustanowiony przez Partnera Finansującego w ramach danej Umowy Operacyjnej</w:t>
      </w:r>
      <w:r w:rsidRPr="00D15A51">
        <w:rPr>
          <w:rFonts w:cs="Calibri"/>
        </w:rPr>
        <w:t>;</w:t>
      </w:r>
    </w:p>
    <w:p w14:paraId="373FAB69" w14:textId="150CD93E" w:rsidR="001B00DC" w:rsidRPr="00D15A51" w:rsidRDefault="263E8058">
      <w:pPr>
        <w:pStyle w:val="Akapitzlist"/>
        <w:numPr>
          <w:ilvl w:val="0"/>
          <w:numId w:val="35"/>
        </w:numPr>
        <w:spacing w:afterLines="0" w:after="120"/>
        <w:contextualSpacing w:val="0"/>
        <w:rPr>
          <w:rFonts w:cs="Calibri"/>
        </w:rPr>
      </w:pPr>
      <w:r w:rsidRPr="00D15A51">
        <w:rPr>
          <w:rFonts w:cs="Calibri"/>
          <w:b/>
          <w:bCs/>
        </w:rPr>
        <w:t>Fundusze Europejskie</w:t>
      </w:r>
      <w:r w:rsidRPr="00D15A51">
        <w:rPr>
          <w:rFonts w:cs="Calibri"/>
        </w:rPr>
        <w:t xml:space="preserve"> – fundusze, o których mowa w art. 1 ust. 1 Rozporządzenia</w:t>
      </w:r>
      <w:r w:rsidR="28D08F49" w:rsidRPr="00D15A51">
        <w:rPr>
          <w:rFonts w:cs="Calibri"/>
        </w:rPr>
        <w:t xml:space="preserve"> </w:t>
      </w:r>
      <w:r w:rsidRPr="00D15A51">
        <w:rPr>
          <w:rFonts w:cs="Calibri"/>
        </w:rPr>
        <w:t>2021/1060;</w:t>
      </w:r>
    </w:p>
    <w:p w14:paraId="505BED91" w14:textId="4077C066" w:rsidR="00E54818" w:rsidRPr="00D15A51" w:rsidRDefault="08AD106F">
      <w:pPr>
        <w:pStyle w:val="Akapitzlist"/>
        <w:numPr>
          <w:ilvl w:val="0"/>
          <w:numId w:val="35"/>
        </w:numPr>
        <w:spacing w:afterLines="0" w:after="120"/>
        <w:contextualSpacing w:val="0"/>
        <w:rPr>
          <w:rFonts w:cs="Calibri"/>
        </w:rPr>
      </w:pPr>
      <w:r w:rsidRPr="00D15A51">
        <w:rPr>
          <w:rFonts w:cs="Calibri"/>
          <w:b/>
          <w:bCs/>
        </w:rPr>
        <w:t>FENG</w:t>
      </w:r>
      <w:r w:rsidR="137B1543" w:rsidRPr="00D15A51">
        <w:rPr>
          <w:rFonts w:cs="Calibri"/>
          <w:b/>
          <w:bCs/>
        </w:rPr>
        <w:t xml:space="preserve"> (Program)</w:t>
      </w:r>
      <w:r w:rsidRPr="00D15A51">
        <w:rPr>
          <w:rFonts w:cs="Calibri"/>
          <w:b/>
          <w:bCs/>
        </w:rPr>
        <w:t xml:space="preserve"> </w:t>
      </w:r>
      <w:r w:rsidRPr="00D15A51">
        <w:rPr>
          <w:rFonts w:cs="Calibri"/>
        </w:rPr>
        <w:t>– program Fundusze Europejskie dla Nowoczesnej Gospodarki 2021-2027;</w:t>
      </w:r>
    </w:p>
    <w:p w14:paraId="49D1076E" w14:textId="692A3D96" w:rsidR="008A2729" w:rsidRPr="00D15A51" w:rsidRDefault="7A04B273">
      <w:pPr>
        <w:pStyle w:val="Akapitzlist"/>
        <w:numPr>
          <w:ilvl w:val="0"/>
          <w:numId w:val="35"/>
        </w:numPr>
        <w:spacing w:afterLines="0" w:after="120"/>
        <w:contextualSpacing w:val="0"/>
        <w:rPr>
          <w:rFonts w:cs="Calibri"/>
        </w:rPr>
      </w:pPr>
      <w:r w:rsidRPr="00D15A51">
        <w:rPr>
          <w:rFonts w:cs="Calibri"/>
          <w:b/>
          <w:bCs/>
        </w:rPr>
        <w:t>Instrument Finansowy</w:t>
      </w:r>
      <w:r w:rsidRPr="00D15A51">
        <w:rPr>
          <w:rFonts w:cs="Calibri"/>
        </w:rPr>
        <w:t xml:space="preserve"> </w:t>
      </w:r>
      <w:r w:rsidR="12DD843C" w:rsidRPr="00D15A51">
        <w:rPr>
          <w:rFonts w:cs="Calibri"/>
          <w:b/>
          <w:bCs/>
        </w:rPr>
        <w:t>(IF FEN</w:t>
      </w:r>
      <w:r w:rsidR="26B9666C" w:rsidRPr="00D15A51">
        <w:rPr>
          <w:rFonts w:cs="Calibri"/>
          <w:b/>
          <w:bCs/>
        </w:rPr>
        <w:t>G</w:t>
      </w:r>
      <w:r w:rsidR="31B0A00A" w:rsidRPr="00D15A51">
        <w:rPr>
          <w:rFonts w:cs="Calibri"/>
          <w:b/>
          <w:bCs/>
        </w:rPr>
        <w:t>)</w:t>
      </w:r>
      <w:r w:rsidR="12DD843C" w:rsidRPr="00D15A51">
        <w:rPr>
          <w:rFonts w:cs="Calibri"/>
        </w:rPr>
        <w:t xml:space="preserve"> </w:t>
      </w:r>
      <w:r w:rsidR="2858C2EA" w:rsidRPr="00D15A51">
        <w:rPr>
          <w:rFonts w:cs="Calibri"/>
        </w:rPr>
        <w:t>–</w:t>
      </w:r>
      <w:r w:rsidRPr="00D15A51">
        <w:rPr>
          <w:rFonts w:cs="Calibri"/>
        </w:rPr>
        <w:t xml:space="preserve"> forma wsparcia udzielanego w ramach struktury, z wykorzystaniem której produkty finansowe są dostarczane Ostatecznym </w:t>
      </w:r>
      <w:r w:rsidR="38BF7331" w:rsidRPr="00D15A51">
        <w:rPr>
          <w:rFonts w:cs="Calibri"/>
        </w:rPr>
        <w:t>O</w:t>
      </w:r>
      <w:r w:rsidRPr="00D15A51">
        <w:rPr>
          <w:rFonts w:cs="Calibri"/>
        </w:rPr>
        <w:t xml:space="preserve">dbiorcom, zgodnie z art. 2 pkt 16 rozporządzenia 2021/1060; fundusz pożyczkowy uruchamiany i wdrażany przez </w:t>
      </w:r>
      <w:r w:rsidR="403F9D62" w:rsidRPr="00D15A51">
        <w:rPr>
          <w:rFonts w:cs="Calibri"/>
        </w:rPr>
        <w:t xml:space="preserve">Menadżera </w:t>
      </w:r>
      <w:r w:rsidRPr="00D15A51">
        <w:rPr>
          <w:rFonts w:cs="Calibri"/>
        </w:rPr>
        <w:t>w ramach działania FENG.01.02 Fundusz Transformacji Cyfrowej i Przyjaznej dla Środowiska pn. „Pożyczka na cyfrową i zieloną transformację przedsiębiorstw”</w:t>
      </w:r>
      <w:r w:rsidR="38BF7331" w:rsidRPr="00D15A51">
        <w:rPr>
          <w:rFonts w:cs="Calibri"/>
        </w:rPr>
        <w:t>;</w:t>
      </w:r>
    </w:p>
    <w:p w14:paraId="65CDB6E1" w14:textId="3E18D525" w:rsidR="006E43BD" w:rsidRPr="00D15A51" w:rsidRDefault="3D14B7AD">
      <w:pPr>
        <w:pStyle w:val="Akapitzlist"/>
        <w:numPr>
          <w:ilvl w:val="0"/>
          <w:numId w:val="35"/>
        </w:numPr>
        <w:spacing w:afterLines="0"/>
        <w:rPr>
          <w:rFonts w:cs="Calibri"/>
        </w:rPr>
      </w:pPr>
      <w:r w:rsidRPr="00D15A51">
        <w:rPr>
          <w:rFonts w:cs="Calibri"/>
          <w:b/>
          <w:bCs/>
        </w:rPr>
        <w:t>Instytucja Zarządzająca</w:t>
      </w:r>
      <w:r w:rsidRPr="00D15A51">
        <w:rPr>
          <w:rFonts w:cs="Calibri"/>
        </w:rPr>
        <w:t xml:space="preserve"> </w:t>
      </w:r>
      <w:r w:rsidR="7A36E22C" w:rsidRPr="00D15A51">
        <w:rPr>
          <w:rFonts w:cs="Calibri"/>
          <w:b/>
          <w:bCs/>
        </w:rPr>
        <w:t xml:space="preserve">(IZ) </w:t>
      </w:r>
      <w:r w:rsidR="7A36E22C" w:rsidRPr="00D15A51">
        <w:rPr>
          <w:rFonts w:cs="Calibri"/>
        </w:rPr>
        <w:t>– minister właściwy do spraw rozwoju regionalnego, którego obsługę w zakresie realizacji FENG zapewnia komórka organizacyjna w urzędzie obsługującym ministra właściwego do spraw rozwoju regionalnego, odpowiedzialny za przygotowanie i realizację FENG;</w:t>
      </w:r>
    </w:p>
    <w:p w14:paraId="04A50641" w14:textId="1489965C" w:rsidR="001B00DC" w:rsidRPr="00D15A51" w:rsidRDefault="3D14B7AD">
      <w:pPr>
        <w:numPr>
          <w:ilvl w:val="0"/>
          <w:numId w:val="35"/>
        </w:numPr>
        <w:spacing w:afterLines="0" w:after="120"/>
        <w:rPr>
          <w:rFonts w:cs="Calibri"/>
        </w:rPr>
      </w:pPr>
      <w:r w:rsidRPr="00D15A51">
        <w:rPr>
          <w:rFonts w:cs="Calibri"/>
          <w:b/>
          <w:bCs/>
        </w:rPr>
        <w:t>Inwestycja Końcowa</w:t>
      </w:r>
      <w:r w:rsidRPr="00D15A51">
        <w:rPr>
          <w:rFonts w:cs="Calibri"/>
        </w:rPr>
        <w:t xml:space="preserve"> – przedsięwzięcie</w:t>
      </w:r>
      <w:r w:rsidR="68BC728A" w:rsidRPr="00D15A51">
        <w:rPr>
          <w:rFonts w:cs="Calibri"/>
        </w:rPr>
        <w:t>, na które przeznaczone jest wsparcie w postaci Jednostkowej Pożyczki</w:t>
      </w:r>
      <w:r w:rsidR="009F0FC5">
        <w:rPr>
          <w:rFonts w:cs="Calibri"/>
        </w:rPr>
        <w:t>,</w:t>
      </w:r>
      <w:r w:rsidRPr="00D15A51">
        <w:rPr>
          <w:rFonts w:cs="Calibri"/>
        </w:rPr>
        <w:t xml:space="preserve"> realizowane przez Ostatecznego Odbiorcę</w:t>
      </w:r>
      <w:r w:rsidR="5E787773" w:rsidRPr="00D15A51">
        <w:rPr>
          <w:rFonts w:cs="Calibri"/>
        </w:rPr>
        <w:t>. Ws</w:t>
      </w:r>
      <w:r w:rsidR="7FB12DF4" w:rsidRPr="00D15A51">
        <w:rPr>
          <w:rFonts w:cs="Calibri"/>
        </w:rPr>
        <w:t xml:space="preserve">parcie </w:t>
      </w:r>
      <w:r w:rsidR="5E787773" w:rsidRPr="00D15A51">
        <w:rPr>
          <w:rFonts w:cs="Calibri"/>
        </w:rPr>
        <w:t>na realizację Inwestycji Końcowej</w:t>
      </w:r>
      <w:r w:rsidRPr="00D15A51">
        <w:rPr>
          <w:rFonts w:cs="Calibri"/>
        </w:rPr>
        <w:t xml:space="preserve"> udzielane </w:t>
      </w:r>
      <w:r w:rsidR="19C2F7AF" w:rsidRPr="00D15A51">
        <w:rPr>
          <w:rFonts w:cs="Calibri"/>
        </w:rPr>
        <w:t xml:space="preserve">jest </w:t>
      </w:r>
      <w:r w:rsidRPr="00D15A51">
        <w:rPr>
          <w:rFonts w:cs="Calibri"/>
        </w:rPr>
        <w:t>na podstawie Umowy Inwestycyjnej;</w:t>
      </w:r>
    </w:p>
    <w:p w14:paraId="391790EB" w14:textId="06421547" w:rsidR="00EE335D" w:rsidRPr="00D15A51" w:rsidRDefault="29DE632D">
      <w:pPr>
        <w:pStyle w:val="Akapitzlist"/>
        <w:numPr>
          <w:ilvl w:val="0"/>
          <w:numId w:val="35"/>
        </w:numPr>
        <w:spacing w:afterLines="0" w:after="120"/>
        <w:contextualSpacing w:val="0"/>
        <w:rPr>
          <w:rFonts w:cs="Calibri"/>
        </w:rPr>
      </w:pPr>
      <w:r w:rsidRPr="00D15A51">
        <w:rPr>
          <w:rFonts w:cs="Calibri"/>
          <w:b/>
          <w:bCs/>
        </w:rPr>
        <w:lastRenderedPageBreak/>
        <w:t>Istotny Negatywny Wpływ</w:t>
      </w:r>
      <w:r w:rsidRPr="00D15A51">
        <w:rPr>
          <w:rFonts w:cs="Calibri"/>
        </w:rPr>
        <w:t xml:space="preserve"> – </w:t>
      </w:r>
      <w:r w:rsidR="04D2282D" w:rsidRPr="00D15A51">
        <w:rPr>
          <w:rFonts w:cs="Calibri"/>
        </w:rPr>
        <w:t xml:space="preserve">znaczące </w:t>
      </w:r>
      <w:r w:rsidR="04700AAC" w:rsidRPr="00D15A51">
        <w:rPr>
          <w:rFonts w:cs="Calibri"/>
        </w:rPr>
        <w:t>pogorszenie sytuacji</w:t>
      </w:r>
      <w:r w:rsidRPr="00D15A51">
        <w:rPr>
          <w:rFonts w:cs="Calibri"/>
        </w:rPr>
        <w:t xml:space="preserve"> finansowej Partnera Finansującego lub </w:t>
      </w:r>
      <w:r w:rsidR="7734518E" w:rsidRPr="00D15A51">
        <w:rPr>
          <w:rFonts w:cs="Calibri"/>
        </w:rPr>
        <w:t>inne zdarzenie mające</w:t>
      </w:r>
      <w:r w:rsidR="2AC2EF51" w:rsidRPr="00D15A51">
        <w:rPr>
          <w:rFonts w:cs="Calibri"/>
        </w:rPr>
        <w:t xml:space="preserve"> negatywny</w:t>
      </w:r>
      <w:r w:rsidR="7734518E" w:rsidRPr="00D15A51">
        <w:rPr>
          <w:rFonts w:cs="Calibri"/>
        </w:rPr>
        <w:t xml:space="preserve"> wpływ na </w:t>
      </w:r>
      <w:r w:rsidR="4C7E039A" w:rsidRPr="00D15A51">
        <w:rPr>
          <w:rFonts w:cs="Calibri"/>
        </w:rPr>
        <w:t xml:space="preserve">jego </w:t>
      </w:r>
      <w:r w:rsidRPr="00D15A51">
        <w:rPr>
          <w:rFonts w:cs="Calibri"/>
        </w:rPr>
        <w:t>zdolnoś</w:t>
      </w:r>
      <w:r w:rsidR="4801F53D" w:rsidRPr="00D15A51">
        <w:rPr>
          <w:rFonts w:cs="Calibri"/>
        </w:rPr>
        <w:t>ć</w:t>
      </w:r>
      <w:r w:rsidRPr="00D15A51">
        <w:rPr>
          <w:rFonts w:cs="Calibri"/>
        </w:rPr>
        <w:t xml:space="preserve"> do wykonywania zobowiązań wynikających z Umowy;</w:t>
      </w:r>
    </w:p>
    <w:p w14:paraId="48487620" w14:textId="6FAB9E99" w:rsidR="00EE335D" w:rsidRPr="00D15A51" w:rsidRDefault="29DE632D">
      <w:pPr>
        <w:pStyle w:val="Akapitzlist"/>
        <w:numPr>
          <w:ilvl w:val="0"/>
          <w:numId w:val="35"/>
        </w:numPr>
        <w:spacing w:afterLines="0" w:after="120"/>
        <w:contextualSpacing w:val="0"/>
        <w:rPr>
          <w:rFonts w:cs="Calibri"/>
        </w:rPr>
      </w:pPr>
      <w:r w:rsidRPr="00D15A51">
        <w:rPr>
          <w:rFonts w:cs="Calibri"/>
          <w:b/>
          <w:bCs/>
        </w:rPr>
        <w:t xml:space="preserve">Jednostkowa </w:t>
      </w:r>
      <w:r w:rsidR="4FCE6218" w:rsidRPr="00D15A51">
        <w:rPr>
          <w:rFonts w:cs="Calibri"/>
          <w:b/>
          <w:bCs/>
        </w:rPr>
        <w:t>Pożyczka</w:t>
      </w:r>
      <w:r w:rsidRPr="00D15A51">
        <w:rPr>
          <w:rFonts w:cs="Calibri"/>
          <w:b/>
          <w:bCs/>
        </w:rPr>
        <w:t xml:space="preserve"> </w:t>
      </w:r>
      <w:r w:rsidR="0C7C6EC4" w:rsidRPr="00D15A51">
        <w:rPr>
          <w:rFonts w:cs="Calibri"/>
          <w:b/>
          <w:bCs/>
        </w:rPr>
        <w:t>(Produkt Finansowy)</w:t>
      </w:r>
      <w:r w:rsidR="7A334565" w:rsidRPr="00D15A51">
        <w:rPr>
          <w:rFonts w:cs="Calibri"/>
          <w:b/>
          <w:bCs/>
        </w:rPr>
        <w:t xml:space="preserve"> </w:t>
      </w:r>
      <w:r w:rsidRPr="00D15A51">
        <w:rPr>
          <w:rFonts w:cs="Calibri"/>
        </w:rPr>
        <w:t xml:space="preserve">– </w:t>
      </w:r>
      <w:r w:rsidR="4D17808A" w:rsidRPr="00D15A51">
        <w:rPr>
          <w:rFonts w:cs="Calibri"/>
        </w:rPr>
        <w:t xml:space="preserve">pożyczka lub </w:t>
      </w:r>
      <w:r w:rsidRPr="00D15A51">
        <w:rPr>
          <w:rFonts w:cs="Calibri"/>
        </w:rPr>
        <w:t xml:space="preserve">pożyczka </w:t>
      </w:r>
      <w:r w:rsidR="7C9404D3" w:rsidRPr="00D15A51">
        <w:rPr>
          <w:rFonts w:cs="Calibri"/>
        </w:rPr>
        <w:t xml:space="preserve">z warunkowym </w:t>
      </w:r>
      <w:r w:rsidR="1F75A8AE" w:rsidRPr="00D15A51">
        <w:rPr>
          <w:rFonts w:cs="Calibri"/>
        </w:rPr>
        <w:t>umorzeniem, udzielana</w:t>
      </w:r>
      <w:r w:rsidRPr="00D15A51">
        <w:rPr>
          <w:rFonts w:cs="Calibri"/>
        </w:rPr>
        <w:t xml:space="preserve"> </w:t>
      </w:r>
      <w:r w:rsidR="365EEE37" w:rsidRPr="00D15A51">
        <w:rPr>
          <w:rFonts w:cs="Calibri"/>
        </w:rPr>
        <w:t xml:space="preserve">na warunkach określonych w Metryce Produktu </w:t>
      </w:r>
      <w:r w:rsidR="2E78D27E" w:rsidRPr="00D15A51">
        <w:rPr>
          <w:rFonts w:cs="Calibri"/>
        </w:rPr>
        <w:t xml:space="preserve">Finansowego </w:t>
      </w:r>
      <w:r w:rsidR="365EEE37" w:rsidRPr="00D15A51">
        <w:rPr>
          <w:rFonts w:cs="Calibri"/>
        </w:rPr>
        <w:t xml:space="preserve">(Załącznik nr 2 do Umowy) </w:t>
      </w:r>
      <w:r w:rsidRPr="00D15A51">
        <w:rPr>
          <w:rFonts w:cs="Calibri"/>
        </w:rPr>
        <w:t>Ostatecznemu Odbiorcy przez Partnera Finansującego w ramach Instrumentu Finansowego ze środków Wkładu Funduszu Powierniczego</w:t>
      </w:r>
      <w:r w:rsidR="6AB7F070" w:rsidRPr="00D15A51">
        <w:rPr>
          <w:rFonts w:cs="Calibri"/>
        </w:rPr>
        <w:t xml:space="preserve"> oraz Wkładu Partnera Finansującego (jeżeli dotyczy)</w:t>
      </w:r>
      <w:r w:rsidRPr="00D15A51">
        <w:rPr>
          <w:rFonts w:cs="Calibri"/>
        </w:rPr>
        <w:t>;</w:t>
      </w:r>
    </w:p>
    <w:p w14:paraId="05A6D295" w14:textId="6C8F9AE0" w:rsidR="614EA655" w:rsidRPr="00D15A51" w:rsidRDefault="614EA655">
      <w:pPr>
        <w:pStyle w:val="Akapitzlist"/>
        <w:numPr>
          <w:ilvl w:val="0"/>
          <w:numId w:val="35"/>
        </w:numPr>
        <w:spacing w:afterLines="0" w:after="120"/>
        <w:contextualSpacing w:val="0"/>
        <w:rPr>
          <w:rFonts w:cs="Calibri"/>
        </w:rPr>
      </w:pPr>
      <w:r w:rsidRPr="00D15A51">
        <w:rPr>
          <w:rFonts w:cs="Calibri"/>
          <w:b/>
          <w:bCs/>
        </w:rPr>
        <w:t>Karta zakończenia projektu</w:t>
      </w:r>
      <w:r w:rsidRPr="00D15A51">
        <w:rPr>
          <w:rFonts w:cs="Calibri"/>
        </w:rPr>
        <w:t xml:space="preserve"> – dokument opracowywany przez Partnera Finansującego, przedstawiony </w:t>
      </w:r>
      <w:r w:rsidR="79C2C2DA" w:rsidRPr="00D15A51">
        <w:rPr>
          <w:rFonts w:cs="Calibri"/>
        </w:rPr>
        <w:t>Menadżerowi do akceptacji w Systemie, na zakończenie rozliczenia Jednostkowej Pożyczki;</w:t>
      </w:r>
    </w:p>
    <w:p w14:paraId="56817B00" w14:textId="64CC4E6B" w:rsidR="00EE335D" w:rsidRPr="00D15A51" w:rsidRDefault="09340739">
      <w:pPr>
        <w:pStyle w:val="Akapitzlist"/>
        <w:numPr>
          <w:ilvl w:val="0"/>
          <w:numId w:val="35"/>
        </w:numPr>
        <w:spacing w:afterLines="0" w:after="120"/>
        <w:contextualSpacing w:val="0"/>
        <w:rPr>
          <w:rFonts w:cs="Calibri"/>
        </w:rPr>
      </w:pPr>
      <w:r w:rsidRPr="00D15A51">
        <w:rPr>
          <w:rFonts w:cs="Calibri"/>
          <w:b/>
          <w:bCs/>
        </w:rPr>
        <w:t>Konflikt Interesów</w:t>
      </w:r>
      <w:r w:rsidRPr="00D15A51">
        <w:rPr>
          <w:rFonts w:cs="Calibri"/>
        </w:rPr>
        <w:t xml:space="preserve"> – sytuacja</w:t>
      </w:r>
      <w:r w:rsidR="134B6D3A" w:rsidRPr="00D15A51">
        <w:rPr>
          <w:rFonts w:cs="Calibri"/>
        </w:rPr>
        <w:t xml:space="preserve"> powstała</w:t>
      </w:r>
      <w:r w:rsidRPr="00D15A51">
        <w:rPr>
          <w:rFonts w:cs="Calibri"/>
        </w:rPr>
        <w:t xml:space="preserve"> </w:t>
      </w:r>
      <w:r w:rsidR="09841793" w:rsidRPr="00D15A51">
        <w:rPr>
          <w:rFonts w:cs="Calibri"/>
        </w:rPr>
        <w:t xml:space="preserve">z uwagi na względy rodzinne, emocjonalne, sympatie polityczne lub związki z daną osobą lub podmiotem, interes gospodarczy lub jakiekolwiek inne bezpośrednie lub pośrednie interesy osobiste właścicieli, pracowników, współpracowników, członków organów Partnera Finansującego lub innych osób z nim związanych </w:t>
      </w:r>
      <w:r w:rsidR="3C03698B" w:rsidRPr="00D15A51">
        <w:rPr>
          <w:rFonts w:cs="Calibri"/>
        </w:rPr>
        <w:t xml:space="preserve">powodująca, że bezstronne i obiektywne </w:t>
      </w:r>
      <w:r w:rsidRPr="00D15A51">
        <w:rPr>
          <w:rFonts w:cs="Calibri"/>
        </w:rPr>
        <w:t>realiz</w:t>
      </w:r>
      <w:r w:rsidR="0604764E" w:rsidRPr="00D15A51">
        <w:rPr>
          <w:rFonts w:cs="Calibri"/>
        </w:rPr>
        <w:t>owanie</w:t>
      </w:r>
      <w:r w:rsidRPr="00D15A51">
        <w:rPr>
          <w:rFonts w:cs="Calibri"/>
        </w:rPr>
        <w:t xml:space="preserve"> </w:t>
      </w:r>
      <w:r w:rsidR="74DE5E38" w:rsidRPr="00D15A51">
        <w:rPr>
          <w:rFonts w:cs="Calibri"/>
        </w:rPr>
        <w:t xml:space="preserve">przez niego </w:t>
      </w:r>
      <w:r w:rsidRPr="00D15A51">
        <w:rPr>
          <w:rFonts w:cs="Calibri"/>
        </w:rPr>
        <w:t xml:space="preserve">Umowy </w:t>
      </w:r>
      <w:r w:rsidR="42FED9C5" w:rsidRPr="00D15A51">
        <w:rPr>
          <w:rFonts w:cs="Calibri"/>
        </w:rPr>
        <w:t>jest niemożliwe;</w:t>
      </w:r>
    </w:p>
    <w:p w14:paraId="145287DD" w14:textId="77777777" w:rsidR="00D15A51" w:rsidRPr="00D15A51" w:rsidRDefault="38403358">
      <w:pPr>
        <w:pStyle w:val="Akapitzlist"/>
        <w:numPr>
          <w:ilvl w:val="0"/>
          <w:numId w:val="35"/>
        </w:numPr>
        <w:spacing w:afterLines="0" w:after="120"/>
        <w:contextualSpacing w:val="0"/>
        <w:rPr>
          <w:rFonts w:cs="Calibri"/>
        </w:rPr>
      </w:pPr>
      <w:r w:rsidRPr="00D15A51">
        <w:rPr>
          <w:rFonts w:eastAsia="Calibri" w:cs="Calibri"/>
          <w:b/>
          <w:bCs/>
          <w:color w:val="000000" w:themeColor="text1"/>
        </w:rPr>
        <w:t xml:space="preserve">Kontrola </w:t>
      </w:r>
      <w:r w:rsidRPr="00D15A51">
        <w:rPr>
          <w:rFonts w:eastAsia="Calibri" w:cs="Calibri"/>
          <w:color w:val="000000" w:themeColor="text1"/>
        </w:rPr>
        <w:t>- działania kontrolne niezależnie od formy ich przeprowadzenia i sposobu zaplanowania (Kontrola na miejscu, Kontrola planowa/Kontrola doraźna) oraz działania weryfikacyjne realizowane w siedzibie</w:t>
      </w:r>
      <w:r w:rsidR="35CD1EA3" w:rsidRPr="00D15A51">
        <w:rPr>
          <w:rFonts w:eastAsia="Calibri" w:cs="Calibri"/>
          <w:color w:val="000000" w:themeColor="text1"/>
        </w:rPr>
        <w:t xml:space="preserve"> podmiotu objętego kontrolą</w:t>
      </w:r>
      <w:r w:rsidRPr="00D15A51">
        <w:rPr>
          <w:rFonts w:eastAsia="Calibri" w:cs="Calibri"/>
          <w:color w:val="000000" w:themeColor="text1"/>
        </w:rPr>
        <w:t>;</w:t>
      </w:r>
    </w:p>
    <w:p w14:paraId="64C0BF45" w14:textId="197A3E0A" w:rsidR="005F7AAA" w:rsidRPr="00D15A51" w:rsidRDefault="3DCD74F2">
      <w:pPr>
        <w:pStyle w:val="Akapitzlist"/>
        <w:numPr>
          <w:ilvl w:val="0"/>
          <w:numId w:val="35"/>
        </w:numPr>
        <w:spacing w:afterLines="0" w:after="120"/>
        <w:contextualSpacing w:val="0"/>
        <w:rPr>
          <w:rFonts w:cs="Calibri"/>
        </w:rPr>
      </w:pPr>
      <w:r w:rsidRPr="00D15A51">
        <w:rPr>
          <w:rFonts w:cs="Calibri"/>
          <w:b/>
          <w:bCs/>
        </w:rPr>
        <w:t xml:space="preserve">Limit </w:t>
      </w:r>
      <w:r w:rsidR="1CA3B194" w:rsidRPr="00D15A51">
        <w:rPr>
          <w:rFonts w:cs="Calibri"/>
          <w:b/>
          <w:bCs/>
        </w:rPr>
        <w:t>Funduszu Szczegółowego</w:t>
      </w:r>
      <w:r w:rsidR="787F9BFC" w:rsidRPr="00D15A51">
        <w:rPr>
          <w:rFonts w:cs="Calibri"/>
          <w:b/>
          <w:bCs/>
        </w:rPr>
        <w:t>, Limit</w:t>
      </w:r>
      <w:r w:rsidR="6A34B3ED" w:rsidRPr="00D15A51">
        <w:rPr>
          <w:rFonts w:cs="Calibri"/>
        </w:rPr>
        <w:t xml:space="preserve"> </w:t>
      </w:r>
      <w:r w:rsidRPr="00D15A51">
        <w:rPr>
          <w:rFonts w:cs="Calibri"/>
        </w:rPr>
        <w:t xml:space="preserve">– maksymalny Wkład Funduszu Powierniczego do Funduszu Szczegółowego, z zastrzeżeniem </w:t>
      </w:r>
      <w:r w:rsidR="00135ECE">
        <w:rPr>
          <w:rFonts w:cs="Calibri"/>
        </w:rPr>
        <w:t>postanowień</w:t>
      </w:r>
      <w:r w:rsidRPr="00D15A51">
        <w:rPr>
          <w:rFonts w:cs="Calibri"/>
        </w:rPr>
        <w:t xml:space="preserve"> § 1</w:t>
      </w:r>
      <w:r w:rsidR="5E76125E" w:rsidRPr="00D15A51">
        <w:rPr>
          <w:rFonts w:cs="Calibri"/>
        </w:rPr>
        <w:t>4</w:t>
      </w:r>
      <w:r w:rsidRPr="00D15A51">
        <w:rPr>
          <w:rFonts w:cs="Calibri"/>
        </w:rPr>
        <w:t xml:space="preserve"> Umowy;</w:t>
      </w:r>
    </w:p>
    <w:p w14:paraId="47B81D95" w14:textId="774920DD" w:rsidR="76F087F0" w:rsidRPr="00D15A51" w:rsidRDefault="76F087F0">
      <w:pPr>
        <w:pStyle w:val="Akapitzlist"/>
        <w:numPr>
          <w:ilvl w:val="0"/>
          <w:numId w:val="35"/>
        </w:numPr>
        <w:spacing w:afterLines="0" w:after="120"/>
        <w:contextualSpacing w:val="0"/>
        <w:rPr>
          <w:rFonts w:cs="Calibri"/>
        </w:rPr>
      </w:pPr>
      <w:r w:rsidRPr="00D15A51">
        <w:rPr>
          <w:rFonts w:cs="Calibri"/>
          <w:b/>
          <w:bCs/>
        </w:rPr>
        <w:t xml:space="preserve">Metryka </w:t>
      </w:r>
      <w:r w:rsidR="04B6D87D" w:rsidRPr="00D15A51">
        <w:rPr>
          <w:rFonts w:cs="Calibri"/>
          <w:b/>
          <w:bCs/>
        </w:rPr>
        <w:t xml:space="preserve">Produktu Finansowego </w:t>
      </w:r>
      <w:r w:rsidRPr="00D15A51">
        <w:rPr>
          <w:rFonts w:cs="Calibri"/>
        </w:rPr>
        <w:t>– dokument stanowiący Załącznik nr 2 do Umowy;</w:t>
      </w:r>
    </w:p>
    <w:p w14:paraId="4EF5075B" w14:textId="73204ECF" w:rsidR="005F7AAA" w:rsidRPr="00D15A51" w:rsidRDefault="49019C7D">
      <w:pPr>
        <w:pStyle w:val="Akapitzlist"/>
        <w:numPr>
          <w:ilvl w:val="0"/>
          <w:numId w:val="35"/>
        </w:numPr>
        <w:spacing w:afterLines="0" w:after="120"/>
        <w:contextualSpacing w:val="0"/>
        <w:rPr>
          <w:rFonts w:cs="Calibri"/>
        </w:rPr>
      </w:pPr>
      <w:r w:rsidRPr="00D15A51">
        <w:rPr>
          <w:rFonts w:cs="Calibri"/>
          <w:b/>
          <w:bCs/>
        </w:rPr>
        <w:t xml:space="preserve">Nieprawidłowość </w:t>
      </w:r>
      <w:r w:rsidRPr="00D15A51">
        <w:rPr>
          <w:rFonts w:cs="Calibri"/>
        </w:rPr>
        <w:t xml:space="preserve">– </w:t>
      </w:r>
      <w:r w:rsidR="1F2EA8FB" w:rsidRPr="00D15A51">
        <w:rPr>
          <w:rFonts w:cs="Calibri"/>
        </w:rPr>
        <w:t xml:space="preserve">zgodnie z art. 2 pkt 31 rozporządzenia 2021/1060, </w:t>
      </w:r>
      <w:r w:rsidR="5F5D1C9B" w:rsidRPr="00D15A51">
        <w:rPr>
          <w:rFonts w:cs="Calibri"/>
        </w:rPr>
        <w:t>każde naruszenie mającego zastosowanie prawa, wynikające z działania lub zaniechania podmiotu gospodarczego, które ma lub może mieć szkodliwy wpływ na budżet Unii poprzez obciążenie go nieuzasadnionym wydatkiem;</w:t>
      </w:r>
    </w:p>
    <w:p w14:paraId="292809C6" w14:textId="57B137DB" w:rsidR="005F7AAA" w:rsidRPr="00D15A51" w:rsidRDefault="49019C7D">
      <w:pPr>
        <w:pStyle w:val="Akapitzlist"/>
        <w:numPr>
          <w:ilvl w:val="0"/>
          <w:numId w:val="35"/>
        </w:numPr>
        <w:spacing w:afterLines="0" w:after="120"/>
        <w:contextualSpacing w:val="0"/>
        <w:rPr>
          <w:rFonts w:cs="Calibri"/>
        </w:rPr>
      </w:pPr>
      <w:r w:rsidRPr="5F93C7E0">
        <w:rPr>
          <w:rFonts w:cs="Calibri"/>
          <w:b/>
          <w:bCs/>
        </w:rPr>
        <w:t xml:space="preserve">Nieprawidłowość </w:t>
      </w:r>
      <w:r w:rsidR="1C97BBAC" w:rsidRPr="5F93C7E0">
        <w:rPr>
          <w:rFonts w:cs="Calibri"/>
          <w:b/>
          <w:bCs/>
        </w:rPr>
        <w:t>S</w:t>
      </w:r>
      <w:r w:rsidRPr="5F93C7E0">
        <w:rPr>
          <w:rFonts w:cs="Calibri"/>
          <w:b/>
          <w:bCs/>
        </w:rPr>
        <w:t>ystemowa</w:t>
      </w:r>
      <w:r w:rsidRPr="5F93C7E0">
        <w:rPr>
          <w:rFonts w:cs="Calibri"/>
        </w:rPr>
        <w:t xml:space="preserve"> – każda nieprawidłowość, która może mieć charakter powtarzalny, o wysokim prawdopodobieństwie wystąpienia w innych Jednostkowych Pożyczkach, będąca konsekwencją istnienia poważnych uchybień w funkcjonowaniu systemu zarządzania i kontroli wewnętrznej u Partnera Finansującego, w tym polegająca na niewprowadzeniu lub niestosowaniu odpowiednich procedur zgodnie z Umową lub przepisami prawa i innymi mającymi zastosowanie regulacjami;</w:t>
      </w:r>
    </w:p>
    <w:p w14:paraId="4763CD10" w14:textId="374E8B4D" w:rsidR="0FA2A984" w:rsidRDefault="0FA2A984">
      <w:pPr>
        <w:pStyle w:val="Akapitzlist"/>
        <w:numPr>
          <w:ilvl w:val="0"/>
          <w:numId w:val="35"/>
        </w:numPr>
        <w:spacing w:afterLines="0" w:after="120"/>
        <w:contextualSpacing w:val="0"/>
        <w:rPr>
          <w:rFonts w:cs="Calibri"/>
        </w:rPr>
      </w:pPr>
      <w:r w:rsidRPr="00A26CFB">
        <w:rPr>
          <w:rFonts w:cs="Calibri"/>
          <w:b/>
          <w:bCs/>
        </w:rPr>
        <w:lastRenderedPageBreak/>
        <w:t>Odpowiednie Regulacje</w:t>
      </w:r>
      <w:r w:rsidRPr="5F93C7E0">
        <w:rPr>
          <w:rFonts w:cs="Calibri"/>
        </w:rPr>
        <w:t xml:space="preserve"> – wszystkie unijne i krajowe przepisy, regulacje i akty prawa, w tym w szczególności wymienione w preambule Umowy oraz wszelkie dokumenty programowe, wytyczne, instrukcje, rekomendacje i interpretacje wydane (również w okresie obowiązywania Umowy po jej zawarciu) na podstawie przepisów prawa przez Komisję Europejską, ministra właściwego do spraw rozwoju regionalnego, Instytucję Zarządzającą bądź inne właściwe organy unijne lub krajowe, mające zastosowanie do realizacji Umowy;</w:t>
      </w:r>
    </w:p>
    <w:p w14:paraId="5B91E5BA" w14:textId="1FB2FE51" w:rsidR="005F7AAA" w:rsidRPr="00D15A51" w:rsidRDefault="49019C7D">
      <w:pPr>
        <w:pStyle w:val="Akapitzlist"/>
        <w:numPr>
          <w:ilvl w:val="0"/>
          <w:numId w:val="35"/>
        </w:numPr>
        <w:spacing w:afterLines="0" w:after="120"/>
        <w:contextualSpacing w:val="0"/>
        <w:rPr>
          <w:rFonts w:cs="Calibri"/>
        </w:rPr>
      </w:pPr>
      <w:r w:rsidRPr="00D15A51">
        <w:rPr>
          <w:rFonts w:cs="Calibri"/>
          <w:b/>
          <w:bCs/>
        </w:rPr>
        <w:t>Oferta</w:t>
      </w:r>
      <w:r w:rsidRPr="00D15A51">
        <w:rPr>
          <w:rFonts w:cs="Calibri"/>
        </w:rPr>
        <w:t xml:space="preserve"> – oferta złożona przez Wykonawcę w ramach Postępowania o udzielenie zamówienia na </w:t>
      </w:r>
      <w:r w:rsidR="74C9AEF5" w:rsidRPr="00D15A51">
        <w:rPr>
          <w:rFonts w:cs="Calibri"/>
        </w:rPr>
        <w:t xml:space="preserve">wskazaną przez niego </w:t>
      </w:r>
      <w:r w:rsidR="004B7F0A">
        <w:rPr>
          <w:rFonts w:cs="Calibri"/>
        </w:rPr>
        <w:t>c</w:t>
      </w:r>
      <w:r w:rsidRPr="00D15A51">
        <w:rPr>
          <w:rFonts w:cs="Calibri"/>
        </w:rPr>
        <w:t>zęść Zamówienia</w:t>
      </w:r>
      <w:r w:rsidR="2ACC0AC3" w:rsidRPr="00D15A51">
        <w:rPr>
          <w:rFonts w:cs="Calibri"/>
        </w:rPr>
        <w:t xml:space="preserve"> wraz z przedmiotowymi środkami dowodowymi oraz podmiotowymi środkami dowodow</w:t>
      </w:r>
      <w:r w:rsidR="4616F1F6" w:rsidRPr="00D15A51">
        <w:rPr>
          <w:rFonts w:cs="Calibri"/>
        </w:rPr>
        <w:t>ymi</w:t>
      </w:r>
      <w:r w:rsidR="2ACC0AC3" w:rsidRPr="00D15A51">
        <w:rPr>
          <w:rFonts w:cs="Calibri"/>
        </w:rPr>
        <w:t>, w których wskazano osoby skierowane do wykonania Zamówienia</w:t>
      </w:r>
      <w:r w:rsidRPr="00D15A51">
        <w:rPr>
          <w:rFonts w:cs="Calibri"/>
        </w:rPr>
        <w:t>, zgodnie z treścią Specyfikacji Warunków Zamówienia;</w:t>
      </w:r>
    </w:p>
    <w:p w14:paraId="0726E82B" w14:textId="7585AC21" w:rsidR="005F7AAA" w:rsidRPr="00D15A51" w:rsidRDefault="17B4E1A5">
      <w:pPr>
        <w:pStyle w:val="Akapitzlist"/>
        <w:numPr>
          <w:ilvl w:val="0"/>
          <w:numId w:val="35"/>
        </w:numPr>
        <w:spacing w:afterLines="0" w:after="120"/>
        <w:contextualSpacing w:val="0"/>
        <w:rPr>
          <w:rFonts w:cs="Calibri"/>
        </w:rPr>
      </w:pPr>
      <w:r w:rsidRPr="00D15A51">
        <w:rPr>
          <w:rFonts w:cs="Calibri"/>
          <w:b/>
          <w:bCs/>
        </w:rPr>
        <w:t>Okres Budowy Portfela</w:t>
      </w:r>
      <w:r w:rsidRPr="00D15A51">
        <w:rPr>
          <w:rFonts w:cs="Calibri"/>
        </w:rPr>
        <w:t xml:space="preserve"> – okres </w:t>
      </w:r>
      <w:r w:rsidRPr="00662559">
        <w:rPr>
          <w:rFonts w:cs="Calibri"/>
        </w:rPr>
        <w:t>określony w § 4 ust. 1 pkt 1 Umowy, w którym Partner Finansujący wypłaca na rzecz Ostatecznych Odbiorców Wkład Funduszu Powierniczego oraz odpowiadający mu Wkład Partnera Finansującego</w:t>
      </w:r>
      <w:r w:rsidR="209A1351" w:rsidRPr="00662559">
        <w:rPr>
          <w:rFonts w:cs="Calibri"/>
        </w:rPr>
        <w:t xml:space="preserve"> (jeśli dotyczy)</w:t>
      </w:r>
      <w:r w:rsidRPr="00662559">
        <w:rPr>
          <w:rFonts w:cs="Calibri"/>
        </w:rPr>
        <w:t xml:space="preserve"> na podstawie zawartych w tym okresie Umów Inwestycyjnych, z zastrzeżeniem, że w</w:t>
      </w:r>
      <w:r w:rsidRPr="00D15A51">
        <w:rPr>
          <w:rFonts w:cs="Calibri"/>
        </w:rPr>
        <w:t xml:space="preserve"> przypadku skorzystania przez Menadżera z Prawa Opcji, definicja ta odnosi się również do okresu, o którym mowa w § 1</w:t>
      </w:r>
      <w:r w:rsidR="654CCECC" w:rsidRPr="00D15A51">
        <w:rPr>
          <w:rFonts w:cs="Calibri"/>
        </w:rPr>
        <w:t>4</w:t>
      </w:r>
      <w:r w:rsidRPr="00D15A51">
        <w:rPr>
          <w:rFonts w:cs="Calibri"/>
        </w:rPr>
        <w:t xml:space="preserve"> ust. 4 Umowy;</w:t>
      </w:r>
    </w:p>
    <w:p w14:paraId="52BB28C8" w14:textId="5E73CAEB" w:rsidR="008529F3" w:rsidRPr="00D15A51" w:rsidRDefault="6B6AFC4A">
      <w:pPr>
        <w:pStyle w:val="Akapitzlist"/>
        <w:numPr>
          <w:ilvl w:val="0"/>
          <w:numId w:val="35"/>
        </w:numPr>
        <w:spacing w:afterLines="0" w:after="120"/>
        <w:contextualSpacing w:val="0"/>
        <w:rPr>
          <w:rFonts w:cs="Calibri"/>
        </w:rPr>
      </w:pPr>
      <w:r w:rsidRPr="00D15A51">
        <w:rPr>
          <w:rFonts w:cs="Calibri"/>
          <w:b/>
          <w:bCs/>
        </w:rPr>
        <w:t>Okres Dochodzenia Wierzytelności</w:t>
      </w:r>
      <w:r w:rsidRPr="00D15A51">
        <w:rPr>
          <w:rFonts w:cs="Calibri"/>
        </w:rPr>
        <w:t xml:space="preserve"> - </w:t>
      </w:r>
      <w:r w:rsidR="10F1860A" w:rsidRPr="00D15A51">
        <w:rPr>
          <w:rFonts w:cs="Calibri"/>
        </w:rPr>
        <w:t>rozpoczyna się w dniu, w którym nastąpiło wypowiedzenie jakiejkolwiek Umowy Inwestycyjnej i trwa nie dłużej niż 36 miesięcy od dnia zakończenia Okresu Wygaszania Portfela; w przypadku skorzystania z Prawa Opcji, o którym mowa w §14 Umowy, Okres Dochodzenia Wierzytelności w ramach Prawa Opcji rozpoczyna się w dniu, w którym nastąpiło wypowiedzenie jakiejkolwiek Umowy Inwestycyjnej w ramach Prawa Opcji i trwa nie dłużej niż 36 miesięcy od dnia zakończenia Okresu Wygaszania Portfela w ramach Prawa Opcji</w:t>
      </w:r>
      <w:r w:rsidR="005A2048">
        <w:rPr>
          <w:rFonts w:cs="Calibri"/>
        </w:rPr>
        <w:t>. Zakończenie Okresu Dochodzenia Wierzytelności</w:t>
      </w:r>
      <w:r w:rsidR="00790876">
        <w:rPr>
          <w:rFonts w:cs="Calibri"/>
        </w:rPr>
        <w:t xml:space="preserve"> nie stanowi zakończenia procesu prowadzenia Windykacji</w:t>
      </w:r>
      <w:r w:rsidR="10F1860A" w:rsidRPr="00D15A51">
        <w:rPr>
          <w:rFonts w:cs="Calibri"/>
        </w:rPr>
        <w:t>;</w:t>
      </w:r>
    </w:p>
    <w:p w14:paraId="7AA56154" w14:textId="02E3DEE5" w:rsidR="005F7AAA" w:rsidRPr="00D15A51" w:rsidRDefault="4B8E9C02">
      <w:pPr>
        <w:pStyle w:val="Akapitzlist"/>
        <w:numPr>
          <w:ilvl w:val="0"/>
          <w:numId w:val="35"/>
        </w:numPr>
        <w:spacing w:afterLines="0" w:after="120"/>
        <w:contextualSpacing w:val="0"/>
        <w:rPr>
          <w:rFonts w:cs="Calibri"/>
        </w:rPr>
      </w:pPr>
      <w:r w:rsidRPr="00D15A51">
        <w:rPr>
          <w:rFonts w:cs="Calibri"/>
          <w:b/>
          <w:bCs/>
        </w:rPr>
        <w:t>Okres Wygaszania Portfela</w:t>
      </w:r>
      <w:r w:rsidRPr="00D15A51">
        <w:rPr>
          <w:rFonts w:cs="Calibri"/>
        </w:rPr>
        <w:t xml:space="preserve"> – okres </w:t>
      </w:r>
      <w:r w:rsidR="38EA16AD" w:rsidRPr="00662559">
        <w:rPr>
          <w:rFonts w:cs="Calibri"/>
        </w:rPr>
        <w:t>w</w:t>
      </w:r>
      <w:r w:rsidR="29571C1C" w:rsidRPr="00662559">
        <w:rPr>
          <w:rFonts w:cs="Calibri"/>
        </w:rPr>
        <w:t xml:space="preserve">skazany </w:t>
      </w:r>
      <w:r w:rsidRPr="00662559">
        <w:rPr>
          <w:rFonts w:cs="Calibri"/>
        </w:rPr>
        <w:t xml:space="preserve">w § 4 ust. 1 </w:t>
      </w:r>
      <w:r w:rsidR="00662559" w:rsidRPr="00662559">
        <w:rPr>
          <w:rFonts w:cs="Calibri"/>
        </w:rPr>
        <w:t>pkt 4</w:t>
      </w:r>
      <w:r w:rsidRPr="00662559">
        <w:rPr>
          <w:rFonts w:cs="Calibri"/>
        </w:rPr>
        <w:t xml:space="preserve"> Umowy;</w:t>
      </w:r>
    </w:p>
    <w:p w14:paraId="27382896" w14:textId="6AB08F3A" w:rsidR="68CED990" w:rsidRPr="00D15A51" w:rsidRDefault="54893E87">
      <w:pPr>
        <w:pStyle w:val="Akapitzlist"/>
        <w:numPr>
          <w:ilvl w:val="0"/>
          <w:numId w:val="35"/>
        </w:numPr>
        <w:spacing w:afterLines="0" w:after="120"/>
        <w:contextualSpacing w:val="0"/>
        <w:rPr>
          <w:rFonts w:cs="Calibri"/>
          <w:b/>
          <w:bCs/>
        </w:rPr>
      </w:pPr>
      <w:r w:rsidRPr="00D15A51">
        <w:rPr>
          <w:rFonts w:cs="Calibri"/>
          <w:b/>
          <w:bCs/>
        </w:rPr>
        <w:t>Operacja</w:t>
      </w:r>
      <w:r w:rsidR="4275F370" w:rsidRPr="00D15A51">
        <w:rPr>
          <w:rFonts w:cs="Calibri"/>
          <w:b/>
          <w:bCs/>
        </w:rPr>
        <w:t xml:space="preserve"> </w:t>
      </w:r>
      <w:r w:rsidR="4275F370" w:rsidRPr="00D15A51">
        <w:rPr>
          <w:rFonts w:cs="Calibri"/>
        </w:rPr>
        <w:t xml:space="preserve">– </w:t>
      </w:r>
      <w:r w:rsidR="62AFBA5F" w:rsidRPr="00D15A51">
        <w:rPr>
          <w:rFonts w:cs="Calibri"/>
        </w:rPr>
        <w:t>działania wynikające z zakresu Umowy Operacyjnej</w:t>
      </w:r>
      <w:r w:rsidR="0FF281C9" w:rsidRPr="00D15A51">
        <w:rPr>
          <w:rFonts w:cs="Calibri"/>
        </w:rPr>
        <w:t>;</w:t>
      </w:r>
    </w:p>
    <w:p w14:paraId="04BAB9BF" w14:textId="030111AA" w:rsidR="005F7AAA" w:rsidRPr="00D15A51" w:rsidRDefault="49019C7D">
      <w:pPr>
        <w:pStyle w:val="Akapitzlist"/>
        <w:numPr>
          <w:ilvl w:val="0"/>
          <w:numId w:val="35"/>
        </w:numPr>
        <w:spacing w:afterLines="0"/>
        <w:rPr>
          <w:rFonts w:cs="Calibri"/>
          <w:b/>
          <w:bCs/>
        </w:rPr>
      </w:pPr>
      <w:r w:rsidRPr="00D15A51">
        <w:rPr>
          <w:rFonts w:cs="Calibri"/>
          <w:b/>
          <w:bCs/>
        </w:rPr>
        <w:t>Ostateczny Odbiorca</w:t>
      </w:r>
      <w:r w:rsidRPr="00D15A51">
        <w:rPr>
          <w:rFonts w:cs="Calibri"/>
        </w:rPr>
        <w:t xml:space="preserve"> –</w:t>
      </w:r>
      <w:r w:rsidR="00263647">
        <w:rPr>
          <w:rFonts w:cs="Calibri"/>
        </w:rPr>
        <w:t xml:space="preserve"> </w:t>
      </w:r>
      <w:r w:rsidRPr="00D15A51">
        <w:rPr>
          <w:rFonts w:cs="Calibri"/>
        </w:rPr>
        <w:t>podmiot</w:t>
      </w:r>
      <w:r w:rsidR="7361998F" w:rsidRPr="00D15A51">
        <w:rPr>
          <w:rFonts w:cs="Calibri"/>
        </w:rPr>
        <w:t xml:space="preserve"> spełniający warunki </w:t>
      </w:r>
      <w:r w:rsidRPr="00D15A51">
        <w:rPr>
          <w:rFonts w:cs="Calibri"/>
        </w:rPr>
        <w:t>wskazan</w:t>
      </w:r>
      <w:r w:rsidR="2D34D087" w:rsidRPr="00D15A51">
        <w:rPr>
          <w:rFonts w:cs="Calibri"/>
        </w:rPr>
        <w:t>e</w:t>
      </w:r>
      <w:r w:rsidRPr="00D15A51">
        <w:rPr>
          <w:rFonts w:cs="Calibri"/>
        </w:rPr>
        <w:t xml:space="preserve"> w Załączniku nr 2 do Umowy, który zawarł z Partnerem Finansującym Umowę Inwestycyjną</w:t>
      </w:r>
      <w:r w:rsidR="225B3E34" w:rsidRPr="00D15A51">
        <w:rPr>
          <w:rFonts w:cs="Calibri"/>
        </w:rPr>
        <w:t xml:space="preserve"> na zasadach określonych w Umowie</w:t>
      </w:r>
      <w:r w:rsidRPr="00D15A51">
        <w:rPr>
          <w:rFonts w:cs="Calibri"/>
        </w:rPr>
        <w:t xml:space="preserve"> oraz któremu wypłacono jakąkolwiek kwotę Jednostkowej Pożyczki;</w:t>
      </w:r>
    </w:p>
    <w:p w14:paraId="3589C411" w14:textId="0323956D" w:rsidR="005F7AAA" w:rsidRPr="00D15A51" w:rsidRDefault="3DCD74F2">
      <w:pPr>
        <w:pStyle w:val="Akapitzlist"/>
        <w:numPr>
          <w:ilvl w:val="0"/>
          <w:numId w:val="35"/>
        </w:numPr>
        <w:spacing w:afterLines="0"/>
        <w:rPr>
          <w:rFonts w:cs="Calibri"/>
          <w:b/>
          <w:bCs/>
        </w:rPr>
      </w:pPr>
      <w:r w:rsidRPr="00D15A51">
        <w:rPr>
          <w:rFonts w:cs="Calibri"/>
          <w:b/>
          <w:bCs/>
        </w:rPr>
        <w:lastRenderedPageBreak/>
        <w:t>Opłata za Zarządzanie</w:t>
      </w:r>
      <w:r w:rsidRPr="00D15A51">
        <w:rPr>
          <w:rFonts w:cs="Calibri"/>
        </w:rPr>
        <w:t xml:space="preserve"> – wynagrodzenie Partnera Finansującego za realizację Umowy, obliczane i wypłacane na zasadach określonych w § </w:t>
      </w:r>
      <w:r w:rsidR="6C8BD859" w:rsidRPr="00D15A51">
        <w:rPr>
          <w:rFonts w:cs="Calibri"/>
        </w:rPr>
        <w:t>9</w:t>
      </w:r>
      <w:r w:rsidRPr="00D15A51">
        <w:rPr>
          <w:rFonts w:cs="Calibri"/>
        </w:rPr>
        <w:t xml:space="preserve"> niniejszej Umowy;</w:t>
      </w:r>
    </w:p>
    <w:p w14:paraId="3382FECF" w14:textId="7A205F5B" w:rsidR="005F7AAA" w:rsidRPr="00D15A51" w:rsidRDefault="3DCD74F2">
      <w:pPr>
        <w:pStyle w:val="Akapitzlist"/>
        <w:numPr>
          <w:ilvl w:val="0"/>
          <w:numId w:val="35"/>
        </w:numPr>
        <w:spacing w:afterLines="0"/>
        <w:rPr>
          <w:rFonts w:cs="Calibri"/>
          <w:b/>
          <w:bCs/>
        </w:rPr>
      </w:pPr>
      <w:r w:rsidRPr="00D15A51">
        <w:rPr>
          <w:rFonts w:cs="Calibri"/>
          <w:b/>
          <w:bCs/>
        </w:rPr>
        <w:t>Postępowanie o udzielenie zamówienia</w:t>
      </w:r>
      <w:r w:rsidR="19838824" w:rsidRPr="00D15A51">
        <w:rPr>
          <w:rFonts w:cs="Calibri"/>
          <w:b/>
          <w:bCs/>
        </w:rPr>
        <w:t>, Zamówienie</w:t>
      </w:r>
      <w:r w:rsidRPr="00D15A51">
        <w:rPr>
          <w:rFonts w:cs="Calibri"/>
        </w:rPr>
        <w:t xml:space="preserve"> – </w:t>
      </w:r>
      <w:r w:rsidRPr="00284163">
        <w:rPr>
          <w:rFonts w:cs="Calibri"/>
        </w:rPr>
        <w:t xml:space="preserve">Postępowanie nr </w:t>
      </w:r>
      <w:r w:rsidR="00FB7E72" w:rsidRPr="00FB7E72">
        <w:rPr>
          <w:rFonts w:cs="Calibri"/>
        </w:rPr>
        <w:t>p/3/DIS/2026</w:t>
      </w:r>
      <w:r w:rsidR="00FB7E72">
        <w:rPr>
          <w:rFonts w:cs="Calibri"/>
        </w:rPr>
        <w:t xml:space="preserve"> </w:t>
      </w:r>
      <w:r w:rsidRPr="00D15A51">
        <w:rPr>
          <w:rFonts w:cs="Calibri"/>
        </w:rPr>
        <w:t xml:space="preserve">o udzielenie zamówienia publicznego </w:t>
      </w:r>
      <w:r w:rsidR="00135ECE">
        <w:rPr>
          <w:rFonts w:cs="Calibri"/>
        </w:rPr>
        <w:t>pn.:</w:t>
      </w:r>
      <w:r w:rsidR="005B12ED">
        <w:rPr>
          <w:rFonts w:cs="Calibri"/>
        </w:rPr>
        <w:t xml:space="preserve"> „</w:t>
      </w:r>
      <w:r w:rsidR="079FF978" w:rsidRPr="00D15A51">
        <w:rPr>
          <w:rFonts w:cs="Calibri"/>
        </w:rPr>
        <w:t>Wybór Partnerów Finansujących w celu wdrażania Instrumentu Finansowego wspierającego cyfrową i zieloną transformację przedsiębiorstw” w ramach Programu Fundusze Europejskie dla Nowoczesnej Gospodarki 2021-2027</w:t>
      </w:r>
      <w:r w:rsidR="3E966630" w:rsidRPr="00D15A51">
        <w:rPr>
          <w:rFonts w:cs="Calibri"/>
        </w:rPr>
        <w:t>;</w:t>
      </w:r>
    </w:p>
    <w:p w14:paraId="430487D0" w14:textId="152AD2B1" w:rsidR="005F7AAA" w:rsidRPr="00D15A51" w:rsidRDefault="005F7AAA">
      <w:pPr>
        <w:pStyle w:val="Akapitzlist"/>
        <w:numPr>
          <w:ilvl w:val="0"/>
          <w:numId w:val="35"/>
        </w:numPr>
        <w:spacing w:afterLines="0" w:after="120"/>
        <w:contextualSpacing w:val="0"/>
        <w:rPr>
          <w:rFonts w:cs="Calibri"/>
        </w:rPr>
      </w:pPr>
      <w:r w:rsidRPr="2DBCD644">
        <w:rPr>
          <w:rFonts w:cs="Calibri"/>
          <w:b/>
          <w:bCs/>
        </w:rPr>
        <w:t>Partner Finansujący</w:t>
      </w:r>
      <w:r w:rsidRPr="2DBCD644">
        <w:rPr>
          <w:rFonts w:cs="Calibri"/>
        </w:rPr>
        <w:t xml:space="preserve"> </w:t>
      </w:r>
      <w:r w:rsidR="009C4AEB" w:rsidRPr="009C4AEB">
        <w:rPr>
          <w:rFonts w:cs="Calibri"/>
          <w:b/>
          <w:bCs/>
        </w:rPr>
        <w:t>(PF)</w:t>
      </w:r>
      <w:r w:rsidR="004C2A7A">
        <w:rPr>
          <w:rFonts w:cs="Calibri"/>
          <w:b/>
          <w:bCs/>
        </w:rPr>
        <w:t xml:space="preserve"> </w:t>
      </w:r>
      <w:r w:rsidRPr="009C4AEB">
        <w:rPr>
          <w:rFonts w:cs="Calibri"/>
          <w:b/>
          <w:bCs/>
        </w:rPr>
        <w:t xml:space="preserve">– </w:t>
      </w:r>
      <w:r w:rsidR="00CA4F08" w:rsidRPr="2DBCD644">
        <w:rPr>
          <w:rFonts w:cs="Calibri"/>
        </w:rPr>
        <w:t xml:space="preserve">podmiot wdrażający instrument finansowy w rozumieniu art. 2 pkt 22 rozporządzenia 2021/1060, w tym bank, instytucja finansowa, fundusz inwestycyjny (włączając jednostki specjalnego przeznaczenia) lub inny podmiot, publiczny lub prywatny, wybrany przez </w:t>
      </w:r>
      <w:r w:rsidR="005B12ED">
        <w:rPr>
          <w:rFonts w:cs="Calibri"/>
        </w:rPr>
        <w:t>Z</w:t>
      </w:r>
      <w:r w:rsidR="5C8B9D86" w:rsidRPr="2DBCD644">
        <w:rPr>
          <w:rFonts w:cs="Calibri"/>
        </w:rPr>
        <w:t xml:space="preserve">amawiającego </w:t>
      </w:r>
      <w:r w:rsidR="00CA4F08" w:rsidRPr="2DBCD644">
        <w:rPr>
          <w:rFonts w:cs="Calibri"/>
        </w:rPr>
        <w:t>zgodnie z Umową w celu wdrażania Funduszu Szczegółowego</w:t>
      </w:r>
      <w:r w:rsidRPr="2DBCD644">
        <w:rPr>
          <w:rFonts w:cs="Calibri"/>
        </w:rPr>
        <w:t>;</w:t>
      </w:r>
    </w:p>
    <w:p w14:paraId="32E1CF60" w14:textId="5EA103CA" w:rsidR="005F7AAA" w:rsidRPr="00D15A51" w:rsidRDefault="17B4E1A5">
      <w:pPr>
        <w:pStyle w:val="Default"/>
        <w:numPr>
          <w:ilvl w:val="0"/>
          <w:numId w:val="35"/>
        </w:numPr>
        <w:spacing w:after="120" w:line="276" w:lineRule="auto"/>
        <w:contextualSpacing/>
      </w:pPr>
      <w:r w:rsidRPr="00D15A51">
        <w:rPr>
          <w:b/>
          <w:bCs/>
        </w:rPr>
        <w:t xml:space="preserve">Portfel Pożyczek </w:t>
      </w:r>
      <w:r w:rsidRPr="00D15A51">
        <w:t xml:space="preserve">– zbiór Jednostkowych Pożyczek udzielonych i wypłaconych przez Partnera Finansującego na rzecz Ostatecznych Odbiorców zgodnie z Zasadami Kwalifikowalności oraz Umową; </w:t>
      </w:r>
    </w:p>
    <w:p w14:paraId="3C393EF8" w14:textId="4CDB8DAE" w:rsidR="005F7AAA" w:rsidRPr="00D15A51" w:rsidRDefault="17B4E1A5">
      <w:pPr>
        <w:pStyle w:val="Default"/>
        <w:numPr>
          <w:ilvl w:val="0"/>
          <w:numId w:val="35"/>
        </w:numPr>
        <w:spacing w:after="120" w:line="276" w:lineRule="auto"/>
        <w:contextualSpacing/>
      </w:pPr>
      <w:r w:rsidRPr="00D15A51">
        <w:rPr>
          <w:b/>
          <w:bCs/>
        </w:rPr>
        <w:t xml:space="preserve">Prawo Opcji </w:t>
      </w:r>
      <w:r w:rsidRPr="00D15A51">
        <w:t>– prawo Menadżera, o którym mowa w art. 441 ust. 1 ustawy Pzp, określone w § 1</w:t>
      </w:r>
      <w:r w:rsidR="7276CEFA" w:rsidRPr="00D15A51">
        <w:t>4</w:t>
      </w:r>
      <w:r w:rsidRPr="00D15A51">
        <w:t xml:space="preserve"> Umowy; </w:t>
      </w:r>
    </w:p>
    <w:p w14:paraId="388D6E51" w14:textId="0828E918" w:rsidR="005F7AAA" w:rsidRPr="00D15A51" w:rsidRDefault="4B8E9C02">
      <w:pPr>
        <w:pStyle w:val="Default"/>
        <w:numPr>
          <w:ilvl w:val="0"/>
          <w:numId w:val="35"/>
        </w:numPr>
        <w:spacing w:after="120" w:line="276" w:lineRule="auto"/>
        <w:contextualSpacing/>
      </w:pPr>
      <w:r w:rsidRPr="00D15A51">
        <w:rPr>
          <w:b/>
          <w:bCs/>
        </w:rPr>
        <w:t xml:space="preserve">Projekt </w:t>
      </w:r>
      <w:r w:rsidRPr="00D15A51">
        <w:t xml:space="preserve">– </w:t>
      </w:r>
      <w:r w:rsidR="0FB9B2F7" w:rsidRPr="00D15A51">
        <w:t>przedsięwzięcie zatytułowane: „Instrument finansowy (fundusz pożyczkowy) wspierający cyfrową i zieloną transformację przedsiębiorstw” (FP FENG), zgłoszone we Wniosku o dofinansowanie, stanowiące operację w rozumieniu art. 2 pkt 4 lit. b rozporządzenia 2021/1060 oraz projekt w rozumieniu art. 2 pkt 22 ustawy wdrożeniowej</w:t>
      </w:r>
      <w:r w:rsidRPr="00D15A51">
        <w:t xml:space="preserve">; </w:t>
      </w:r>
    </w:p>
    <w:p w14:paraId="79CC1BC9" w14:textId="6E88491C" w:rsidR="005F7AAA" w:rsidRPr="00D15A51" w:rsidRDefault="3DCD74F2">
      <w:pPr>
        <w:pStyle w:val="Default"/>
        <w:numPr>
          <w:ilvl w:val="0"/>
          <w:numId w:val="35"/>
        </w:numPr>
        <w:spacing w:after="120" w:line="276" w:lineRule="auto"/>
        <w:contextualSpacing/>
      </w:pPr>
      <w:r w:rsidRPr="00D15A51">
        <w:rPr>
          <w:b/>
          <w:bCs/>
        </w:rPr>
        <w:t>Przychody</w:t>
      </w:r>
      <w:r w:rsidR="61AC3D8F" w:rsidRPr="00D15A51">
        <w:rPr>
          <w:b/>
          <w:bCs/>
        </w:rPr>
        <w:t xml:space="preserve"> IF FENG</w:t>
      </w:r>
      <w:r w:rsidRPr="00D15A51">
        <w:rPr>
          <w:b/>
          <w:bCs/>
        </w:rPr>
        <w:t xml:space="preserve"> </w:t>
      </w:r>
      <w:r w:rsidRPr="00D15A51">
        <w:t xml:space="preserve">– wszelkie przychody przypisane do Wkładu Funduszu Powierniczego wniesionego do Funduszu Szczegółowego, wygenerowane przed wypłatą tego Wkładu przez Partnera Finansującego w ramach Jednostkowych Pożyczek; </w:t>
      </w:r>
    </w:p>
    <w:p w14:paraId="58E96B0A" w14:textId="53EEDAC5" w:rsidR="005F7AAA" w:rsidRPr="00D15A51" w:rsidRDefault="68D55F06">
      <w:pPr>
        <w:pStyle w:val="Default"/>
        <w:numPr>
          <w:ilvl w:val="0"/>
          <w:numId w:val="35"/>
        </w:numPr>
        <w:spacing w:after="120" w:line="276" w:lineRule="auto"/>
        <w:contextualSpacing/>
        <w:rPr>
          <w:color w:val="000000" w:themeColor="text1"/>
        </w:rPr>
      </w:pPr>
      <w:r w:rsidRPr="00D15A51">
        <w:rPr>
          <w:b/>
          <w:bCs/>
        </w:rPr>
        <w:t xml:space="preserve">Rachunek Bankowy dla Zasobów Zwróconych </w:t>
      </w:r>
      <w:r w:rsidRPr="00D15A51">
        <w:t>- oprocentowany rachunek bankowy prowadzony w Banku Gospodarstwa Krajowego utworzony przez Partnera Finansującego w celu gromadzenia i przekazania Menadżerowi Zasobów Zwróconych, o których mowa w art. 62 rozporządzenia 2021/1060;</w:t>
      </w:r>
    </w:p>
    <w:p w14:paraId="68B7001B" w14:textId="734E463A" w:rsidR="005F7AAA" w:rsidRPr="00D15A51" w:rsidRDefault="3DCD74F2">
      <w:pPr>
        <w:pStyle w:val="Default"/>
        <w:numPr>
          <w:ilvl w:val="0"/>
          <w:numId w:val="35"/>
        </w:numPr>
        <w:spacing w:after="120" w:line="276" w:lineRule="auto"/>
        <w:contextualSpacing/>
      </w:pPr>
      <w:r w:rsidRPr="00D15A51">
        <w:rPr>
          <w:b/>
          <w:bCs/>
        </w:rPr>
        <w:t>Rachunki Bankowe do Rozliczeń Operacji</w:t>
      </w:r>
      <w:r w:rsidR="4869DE82" w:rsidRPr="00D15A51">
        <w:rPr>
          <w:b/>
          <w:bCs/>
        </w:rPr>
        <w:t xml:space="preserve"> PF</w:t>
      </w:r>
      <w:r w:rsidRPr="00D15A51">
        <w:rPr>
          <w:b/>
          <w:bCs/>
        </w:rPr>
        <w:t xml:space="preserve"> </w:t>
      </w:r>
      <w:r w:rsidRPr="00D15A51">
        <w:t xml:space="preserve">– rachunki bankowe otwierane przez Menadżera dla celów ewidencyjnych, niestanowiące rachunków bieżących w rozumieniu ustawy – Prawo bankowe, </w:t>
      </w:r>
      <w:r w:rsidR="1851F90F" w:rsidRPr="00D15A51">
        <w:t xml:space="preserve">będące </w:t>
      </w:r>
      <w:r w:rsidRPr="00D15A51">
        <w:t>Rachunkami Bankowymi Funduszu Powierniczego</w:t>
      </w:r>
      <w:r w:rsidR="5A55DC79" w:rsidRPr="00D15A51">
        <w:t>,</w:t>
      </w:r>
      <w:r w:rsidR="4DCA8E77" w:rsidRPr="00D15A51">
        <w:t xml:space="preserve"> wskazan</w:t>
      </w:r>
      <w:r w:rsidR="5DE1C853" w:rsidRPr="00D15A51">
        <w:t>e</w:t>
      </w:r>
      <w:r w:rsidR="4DCA8E77" w:rsidRPr="00D15A51">
        <w:t xml:space="preserve"> w Załączniku 8 do Umowy (Rachunek Bankowy </w:t>
      </w:r>
      <w:r w:rsidR="4DCA8E77" w:rsidRPr="00D15A51">
        <w:lastRenderedPageBreak/>
        <w:t xml:space="preserve">Wpłaconego Wkładu IF FENG, </w:t>
      </w:r>
      <w:r w:rsidR="157AC95C" w:rsidRPr="00D15A51">
        <w:t>Rachunek Bankowy Przychodów IF FENG, Rachunek Bankowy Zasobów Zwróconych IF FENG)</w:t>
      </w:r>
      <w:r w:rsidRPr="00D15A51">
        <w:t xml:space="preserve">; </w:t>
      </w:r>
    </w:p>
    <w:p w14:paraId="661B79AE" w14:textId="2A244D9A" w:rsidR="2D8A914F" w:rsidRDefault="2D8A914F">
      <w:pPr>
        <w:pStyle w:val="Default"/>
        <w:numPr>
          <w:ilvl w:val="0"/>
          <w:numId w:val="35"/>
        </w:numPr>
        <w:spacing w:after="120" w:line="276" w:lineRule="auto"/>
      </w:pPr>
      <w:r w:rsidRPr="00D15A51">
        <w:rPr>
          <w:b/>
          <w:bCs/>
        </w:rPr>
        <w:t>Rachunek Bankowy Przychodów IF FENG</w:t>
      </w:r>
      <w:r w:rsidRPr="00D15A51">
        <w:t xml:space="preserve"> - </w:t>
      </w:r>
      <w:r w:rsidR="73D16A80" w:rsidRPr="00D15A51">
        <w:t xml:space="preserve">oprocentowany rachunek bankowy (rozumiany jako wyodrębnione konto ewidencyjno-księgowe), utworzony przez Menadżera w celu </w:t>
      </w:r>
      <w:r w:rsidR="5E9D890A" w:rsidRPr="00D15A51">
        <w:t>realizacji Instrumentu Finansowego</w:t>
      </w:r>
      <w:r w:rsidR="36F178BE" w:rsidRPr="00D15A51">
        <w:t xml:space="preserve"> w zakresie gromadzenia przychodów odsetkowych</w:t>
      </w:r>
      <w:r w:rsidR="5E9D890A" w:rsidRPr="00D15A51">
        <w:t xml:space="preserve">; </w:t>
      </w:r>
    </w:p>
    <w:p w14:paraId="32E7BBD9" w14:textId="77777777" w:rsidR="00D15A51" w:rsidRPr="00D15A51" w:rsidRDefault="00D15A51">
      <w:pPr>
        <w:pStyle w:val="Default"/>
        <w:numPr>
          <w:ilvl w:val="0"/>
          <w:numId w:val="35"/>
        </w:numPr>
        <w:spacing w:after="120" w:line="276" w:lineRule="auto"/>
        <w:rPr>
          <w:b/>
          <w:bCs/>
        </w:rPr>
      </w:pPr>
      <w:r w:rsidRPr="00D15A51">
        <w:rPr>
          <w:b/>
          <w:bCs/>
        </w:rPr>
        <w:t xml:space="preserve">Rachunek Bankowy Własny </w:t>
      </w:r>
      <w:r w:rsidRPr="00D15A51">
        <w:t xml:space="preserve">– rachunek bankowy Partnera Finansującego, przeznaczony wyłącznie do wnoszenia </w:t>
      </w:r>
      <w:r w:rsidRPr="00D15A51">
        <w:rPr>
          <w:color w:val="auto"/>
        </w:rPr>
        <w:t>Wkładu Partnera Finansującego (jeśli dotyczy)</w:t>
      </w:r>
      <w:r w:rsidRPr="00D15A51">
        <w:t xml:space="preserve">, na który wypłacane są Opłaty za Zarządzanie; </w:t>
      </w:r>
    </w:p>
    <w:p w14:paraId="0DB4C102" w14:textId="2987E8B6" w:rsidR="2D8A914F" w:rsidRPr="00D15A51" w:rsidRDefault="2D8A914F">
      <w:pPr>
        <w:pStyle w:val="Default"/>
        <w:numPr>
          <w:ilvl w:val="0"/>
          <w:numId w:val="35"/>
        </w:numPr>
        <w:spacing w:after="120" w:line="276" w:lineRule="auto"/>
      </w:pPr>
      <w:r w:rsidRPr="00D15A51">
        <w:rPr>
          <w:b/>
          <w:bCs/>
        </w:rPr>
        <w:t>Rachunek Bankowy Wpłaconego Wkładu IF FENG</w:t>
      </w:r>
      <w:r w:rsidRPr="00D15A51">
        <w:t xml:space="preserve"> - </w:t>
      </w:r>
      <w:r w:rsidR="0CA32936" w:rsidRPr="00D15A51">
        <w:t xml:space="preserve">oprocentowany rachunek bankowy (rozumiany jako wyodrębnione konto ewidencyjno-księgowe), utworzony przez Menadżera w celu </w:t>
      </w:r>
      <w:r w:rsidR="365FC8F7" w:rsidRPr="00D15A51">
        <w:t xml:space="preserve">obsługi Wkładu Funduszu Powierniczego; </w:t>
      </w:r>
    </w:p>
    <w:p w14:paraId="12CD6DA6" w14:textId="4F390717" w:rsidR="2D8A914F" w:rsidRPr="00D15A51" w:rsidRDefault="2D8A914F">
      <w:pPr>
        <w:pStyle w:val="Default"/>
        <w:numPr>
          <w:ilvl w:val="0"/>
          <w:numId w:val="35"/>
        </w:numPr>
        <w:spacing w:after="120" w:line="276" w:lineRule="auto"/>
      </w:pPr>
      <w:r w:rsidRPr="00D15A51">
        <w:rPr>
          <w:b/>
          <w:bCs/>
        </w:rPr>
        <w:t xml:space="preserve">Rachunek Bankowy Wypłat Jednostkowych Pożyczek </w:t>
      </w:r>
      <w:r w:rsidRPr="00D15A51">
        <w:t>– przepływowy rachunek Partnera Finansującego prowadzony w Banku Gospodarstwa Krajowego, z którego wypłacane są na rzecz Ostatecznych Odbiorców Jednostkowe Pożyczki zawierające Wkład Funduszu Powierniczego oraz Wkład Partnera Finansującego (jeśli dotyczy) oraz następuje zwrot niewykorzystanych przez Ostatecznego Odbiorcę środków Jednostkowej Pożyczki;</w:t>
      </w:r>
    </w:p>
    <w:p w14:paraId="4F8BF6A8" w14:textId="42A935CF" w:rsidR="005F7AAA" w:rsidRPr="00D15A51" w:rsidRDefault="3DCD74F2">
      <w:pPr>
        <w:pStyle w:val="Default"/>
        <w:numPr>
          <w:ilvl w:val="0"/>
          <w:numId w:val="35"/>
        </w:numPr>
        <w:spacing w:after="120" w:line="276" w:lineRule="auto"/>
        <w:contextualSpacing/>
      </w:pPr>
      <w:r w:rsidRPr="00D15A51">
        <w:rPr>
          <w:b/>
          <w:bCs/>
        </w:rPr>
        <w:t xml:space="preserve">Rachunek Bankowy z Wkładem </w:t>
      </w:r>
      <w:r w:rsidR="2EF5DAE6" w:rsidRPr="00D15A51">
        <w:rPr>
          <w:b/>
          <w:bCs/>
        </w:rPr>
        <w:t>IF FENG</w:t>
      </w:r>
      <w:r w:rsidRPr="00D15A51">
        <w:rPr>
          <w:b/>
          <w:bCs/>
        </w:rPr>
        <w:t xml:space="preserve"> </w:t>
      </w:r>
      <w:r w:rsidRPr="00D15A51">
        <w:t xml:space="preserve">– </w:t>
      </w:r>
      <w:r w:rsidR="54F94372" w:rsidRPr="00D15A51">
        <w:t xml:space="preserve">oprocentowany </w:t>
      </w:r>
      <w:r w:rsidRPr="00D15A51">
        <w:t xml:space="preserve">rachunek bankowy Partnera Finansującego prowadzony w Banku Gospodarstwa Krajowego, na którym gromadzone są środki Wkładu Funduszu </w:t>
      </w:r>
      <w:r w:rsidR="7F8DC3C9" w:rsidRPr="00D15A51">
        <w:t>Szczegółowego</w:t>
      </w:r>
      <w:r w:rsidRPr="00D15A51">
        <w:t xml:space="preserve"> przed jego przekazaniem na rzecz Ostatecznych Odbiorców, a także środki zwrócone przez Ostatecznych Odbiorców lub od nich odzyskane w wyniku niewykorzystania części lub całości otrzymanego Wkładu Funduszu Powierniczego lub wykorzystania go niezgodnie z Umową Inwestycyjną, a także Przychody Funduszu Powierniczego; </w:t>
      </w:r>
    </w:p>
    <w:p w14:paraId="70814F63" w14:textId="0B7D99F8" w:rsidR="005F7AAA" w:rsidRPr="00D15A51" w:rsidRDefault="3DCD74F2">
      <w:pPr>
        <w:pStyle w:val="Default"/>
        <w:numPr>
          <w:ilvl w:val="0"/>
          <w:numId w:val="35"/>
        </w:numPr>
        <w:spacing w:after="120" w:line="276" w:lineRule="auto"/>
        <w:contextualSpacing/>
      </w:pPr>
      <w:r w:rsidRPr="00D15A51">
        <w:rPr>
          <w:b/>
          <w:bCs/>
        </w:rPr>
        <w:t xml:space="preserve">Rachunek Bankowy Zwrotów Jednostkowych Pożyczek </w:t>
      </w:r>
      <w:r w:rsidRPr="00D15A51">
        <w:t xml:space="preserve">– </w:t>
      </w:r>
      <w:r w:rsidR="6CE3CA7C" w:rsidRPr="00D15A51">
        <w:t xml:space="preserve">przepływowy </w:t>
      </w:r>
      <w:r w:rsidRPr="00D15A51">
        <w:t xml:space="preserve">rachunek bankowy Partnera Finansującego prowadzony w Banku Gospodarstwa Krajowego, na który Ostateczni Odbiorcy dokonują spłat Jednostkowych Pożyczek spełniających Zasady Kwalifikowalności wraz z odsetkami </w:t>
      </w:r>
      <w:r w:rsidR="1E4CBEDA" w:rsidRPr="00D15A51">
        <w:t xml:space="preserve">i innymi </w:t>
      </w:r>
      <w:r w:rsidR="718B2F86" w:rsidRPr="00D15A51">
        <w:t>płatnościami</w:t>
      </w:r>
      <w:r w:rsidRPr="00D15A51">
        <w:t xml:space="preserve">; </w:t>
      </w:r>
    </w:p>
    <w:p w14:paraId="2BCF85DF" w14:textId="003F7BC8" w:rsidR="005F7AAA" w:rsidRPr="00D15A51" w:rsidRDefault="3DCD74F2">
      <w:pPr>
        <w:pStyle w:val="Default"/>
        <w:numPr>
          <w:ilvl w:val="0"/>
          <w:numId w:val="35"/>
        </w:numPr>
        <w:spacing w:after="120" w:line="276" w:lineRule="auto"/>
        <w:rPr>
          <w:color w:val="000000" w:themeColor="text1"/>
        </w:rPr>
      </w:pPr>
      <w:r w:rsidRPr="00D15A51">
        <w:rPr>
          <w:b/>
          <w:bCs/>
        </w:rPr>
        <w:t xml:space="preserve">Rachunek Bankowy Zasobów Zwróconych </w:t>
      </w:r>
      <w:r w:rsidR="4FE93A88" w:rsidRPr="00D15A51">
        <w:rPr>
          <w:b/>
          <w:bCs/>
        </w:rPr>
        <w:t xml:space="preserve">IF FENG </w:t>
      </w:r>
      <w:r w:rsidRPr="00D15A51">
        <w:t xml:space="preserve">– </w:t>
      </w:r>
      <w:r w:rsidR="579F6167" w:rsidRPr="00D15A51">
        <w:t xml:space="preserve">oprocentowany rachunek </w:t>
      </w:r>
      <w:r w:rsidR="6DB52A0E" w:rsidRPr="00D15A51">
        <w:t>bankowy (</w:t>
      </w:r>
      <w:r w:rsidR="579F6167" w:rsidRPr="00D15A51">
        <w:t xml:space="preserve">rozumiany jako wyodrębnione konto ewidencyjno-księgowe), utworzony przez </w:t>
      </w:r>
      <w:r w:rsidR="06DDA2A2" w:rsidRPr="00D15A51">
        <w:t>Menadżera</w:t>
      </w:r>
      <w:r w:rsidR="579F6167" w:rsidRPr="00D15A51">
        <w:t xml:space="preserve"> w celu gromadzenia, wykorzystywania i przekazania Instytucji Zarządzającej Zasobów zwróconych, o których mowa w art. 62 rozporządzenia 2021/1060</w:t>
      </w:r>
      <w:r w:rsidRPr="00D15A51">
        <w:t xml:space="preserve">; </w:t>
      </w:r>
    </w:p>
    <w:p w14:paraId="2E09AB52" w14:textId="2920C205" w:rsidR="005F7AAA" w:rsidRPr="00D15A51" w:rsidRDefault="3DCD74F2">
      <w:pPr>
        <w:pStyle w:val="Default"/>
        <w:numPr>
          <w:ilvl w:val="0"/>
          <w:numId w:val="35"/>
        </w:numPr>
        <w:spacing w:after="120" w:line="276" w:lineRule="auto"/>
        <w:rPr>
          <w:b/>
          <w:bCs/>
        </w:rPr>
      </w:pPr>
      <w:r w:rsidRPr="2DBCD644">
        <w:rPr>
          <w:b/>
          <w:bCs/>
        </w:rPr>
        <w:lastRenderedPageBreak/>
        <w:t xml:space="preserve">Regulamin udzielania pożyczek, Regulamin </w:t>
      </w:r>
      <w:r>
        <w:t xml:space="preserve">– dokument </w:t>
      </w:r>
      <w:r w:rsidR="07A66DB6">
        <w:t>przygotowywany</w:t>
      </w:r>
      <w:r w:rsidR="7BA50095">
        <w:t xml:space="preserve"> na potrzeby realizacji Umowy</w:t>
      </w:r>
      <w:r w:rsidR="6A5FFE88">
        <w:t xml:space="preserve"> przez Partnera Finansującego, który zawiera </w:t>
      </w:r>
      <w:r>
        <w:t xml:space="preserve">kluczowe elementy zasad naboru i oceny wniosków w sprawie udzielenia </w:t>
      </w:r>
      <w:r w:rsidR="68BE03C9">
        <w:t>Jednostkowej Pożyczki;</w:t>
      </w:r>
      <w:r>
        <w:t xml:space="preserve"> </w:t>
      </w:r>
    </w:p>
    <w:p w14:paraId="43FE2269" w14:textId="4C628309" w:rsidR="005F7AAA" w:rsidRPr="00D15A51" w:rsidRDefault="17B4E1A5">
      <w:pPr>
        <w:pStyle w:val="Akapitzlist"/>
        <w:numPr>
          <w:ilvl w:val="0"/>
          <w:numId w:val="35"/>
        </w:numPr>
        <w:spacing w:afterLines="0"/>
        <w:rPr>
          <w:rFonts w:cs="Calibri"/>
          <w:b/>
          <w:bCs/>
        </w:rPr>
      </w:pPr>
      <w:r w:rsidRPr="00D15A51">
        <w:rPr>
          <w:rFonts w:cs="Calibri"/>
          <w:b/>
          <w:bCs/>
        </w:rPr>
        <w:t xml:space="preserve">Specyfikacja Warunków Zamówienia (SWZ) </w:t>
      </w:r>
      <w:r w:rsidRPr="00D15A51">
        <w:rPr>
          <w:rFonts w:cs="Calibri"/>
        </w:rPr>
        <w:t>– dokument zawierający</w:t>
      </w:r>
      <w:r w:rsidR="063AFBD5" w:rsidRPr="00D15A51">
        <w:rPr>
          <w:rFonts w:cs="Calibri"/>
        </w:rPr>
        <w:t xml:space="preserve"> podstawow</w:t>
      </w:r>
      <w:r w:rsidR="76D5EABD" w:rsidRPr="00D15A51">
        <w:rPr>
          <w:rFonts w:cs="Calibri"/>
        </w:rPr>
        <w:t xml:space="preserve">e </w:t>
      </w:r>
      <w:r w:rsidR="063AFBD5" w:rsidRPr="00D15A51">
        <w:rPr>
          <w:rFonts w:cs="Calibri"/>
        </w:rPr>
        <w:t>informacje dotyczące Zamówienia</w:t>
      </w:r>
      <w:r w:rsidRPr="00D15A51">
        <w:rPr>
          <w:rFonts w:cs="Calibri"/>
        </w:rPr>
        <w:t xml:space="preserve"> w </w:t>
      </w:r>
      <w:r w:rsidR="2DF8FD7A" w:rsidRPr="00D15A51">
        <w:rPr>
          <w:rFonts w:cs="Calibri"/>
        </w:rPr>
        <w:t>tym</w:t>
      </w:r>
      <w:r w:rsidRPr="00D15A51">
        <w:rPr>
          <w:rFonts w:cs="Calibri"/>
        </w:rPr>
        <w:t xml:space="preserve"> </w:t>
      </w:r>
      <w:r w:rsidR="134478A2" w:rsidRPr="00D15A51">
        <w:rPr>
          <w:rFonts w:cs="Calibri"/>
        </w:rPr>
        <w:t>m.in. warunki</w:t>
      </w:r>
      <w:r w:rsidR="14749E4E" w:rsidRPr="00D15A51">
        <w:rPr>
          <w:rFonts w:cs="Calibri"/>
        </w:rPr>
        <w:t xml:space="preserve"> udzielenia</w:t>
      </w:r>
      <w:r w:rsidRPr="00D15A51">
        <w:rPr>
          <w:rFonts w:cs="Calibri"/>
        </w:rPr>
        <w:t xml:space="preserve"> Zamówienia, wykaz </w:t>
      </w:r>
      <w:r w:rsidR="009C4AEB">
        <w:rPr>
          <w:rFonts w:cs="Calibri"/>
        </w:rPr>
        <w:t xml:space="preserve">dokumentów załączonych do </w:t>
      </w:r>
      <w:r w:rsidRPr="00D15A51">
        <w:rPr>
          <w:rFonts w:cs="Calibri"/>
        </w:rPr>
        <w:t>Ofer</w:t>
      </w:r>
      <w:r w:rsidR="009C4AEB">
        <w:rPr>
          <w:rFonts w:cs="Calibri"/>
        </w:rPr>
        <w:t>ty</w:t>
      </w:r>
      <w:r w:rsidRPr="00D15A51">
        <w:rPr>
          <w:rFonts w:cs="Calibri"/>
        </w:rPr>
        <w:t xml:space="preserve">; </w:t>
      </w:r>
    </w:p>
    <w:p w14:paraId="18EC429B" w14:textId="0A4FE497" w:rsidR="005F7AAA" w:rsidRPr="00D15A51" w:rsidRDefault="1E53F77D">
      <w:pPr>
        <w:pStyle w:val="Akapitzlist"/>
        <w:numPr>
          <w:ilvl w:val="0"/>
          <w:numId w:val="35"/>
        </w:numPr>
        <w:spacing w:afterLines="0" w:after="120"/>
        <w:contextualSpacing w:val="0"/>
        <w:rPr>
          <w:rFonts w:cs="Calibri"/>
        </w:rPr>
      </w:pPr>
      <w:r w:rsidRPr="00D15A51">
        <w:rPr>
          <w:rFonts w:cs="Calibri"/>
          <w:b/>
          <w:bCs/>
        </w:rPr>
        <w:t>Sprawozdania z Postępu</w:t>
      </w:r>
      <w:r w:rsidRPr="00D15A51">
        <w:rPr>
          <w:rFonts w:cs="Calibri"/>
        </w:rPr>
        <w:t xml:space="preserve"> – wszystkie sprawozdania przygotowywane przez Partnera Finansującego i przekazywane Menadżerowi na zasadach przedstawionych w niniejszej Umowie;</w:t>
      </w:r>
    </w:p>
    <w:p w14:paraId="0A2F69B8" w14:textId="21E47224" w:rsidR="005F7AAA" w:rsidRPr="00D15A51" w:rsidRDefault="176D7197">
      <w:pPr>
        <w:pStyle w:val="Akapitzlist"/>
        <w:numPr>
          <w:ilvl w:val="0"/>
          <w:numId w:val="35"/>
        </w:numPr>
        <w:spacing w:afterLines="0" w:after="120"/>
        <w:contextualSpacing w:val="0"/>
        <w:rPr>
          <w:rFonts w:cs="Calibri"/>
        </w:rPr>
      </w:pPr>
      <w:r w:rsidRPr="00D15A51">
        <w:rPr>
          <w:rFonts w:cs="Calibri"/>
          <w:b/>
          <w:bCs/>
        </w:rPr>
        <w:t>S</w:t>
      </w:r>
      <w:r w:rsidR="3518419A" w:rsidRPr="00D15A51">
        <w:rPr>
          <w:rFonts w:cs="Calibri"/>
          <w:b/>
          <w:bCs/>
        </w:rPr>
        <w:t>ystem</w:t>
      </w:r>
      <w:r w:rsidRPr="00D15A51">
        <w:rPr>
          <w:rFonts w:cs="Calibri"/>
          <w:b/>
          <w:bCs/>
        </w:rPr>
        <w:t xml:space="preserve"> </w:t>
      </w:r>
      <w:r w:rsidR="000150BC" w:rsidRPr="00D15A51">
        <w:rPr>
          <w:rFonts w:cs="Calibri"/>
        </w:rPr>
        <w:t>–</w:t>
      </w:r>
      <w:r w:rsidRPr="00D15A51">
        <w:rPr>
          <w:rFonts w:cs="Calibri"/>
        </w:rPr>
        <w:t xml:space="preserve"> </w:t>
      </w:r>
      <w:r w:rsidR="000150BC" w:rsidRPr="00D15A51">
        <w:rPr>
          <w:rFonts w:cs="Calibri"/>
        </w:rPr>
        <w:t xml:space="preserve">system teleinformatyczny </w:t>
      </w:r>
      <w:r w:rsidRPr="00D15A51">
        <w:rPr>
          <w:rFonts w:cs="Calibri"/>
        </w:rPr>
        <w:t>wykorzystywany przez PARP</w:t>
      </w:r>
      <w:r w:rsidR="0CD5D0D4" w:rsidRPr="00D15A51">
        <w:rPr>
          <w:rFonts w:cs="Calibri"/>
        </w:rPr>
        <w:t>,</w:t>
      </w:r>
      <w:r w:rsidRPr="00D15A51">
        <w:rPr>
          <w:rFonts w:cs="Calibri"/>
        </w:rPr>
        <w:t xml:space="preserve"> dedykowany</w:t>
      </w:r>
      <w:r w:rsidR="000150BC" w:rsidRPr="00D15A51">
        <w:rPr>
          <w:rFonts w:cs="Calibri"/>
        </w:rPr>
        <w:t xml:space="preserve"> wsparci</w:t>
      </w:r>
      <w:r w:rsidRPr="00D15A51">
        <w:rPr>
          <w:rFonts w:cs="Calibri"/>
        </w:rPr>
        <w:t>u</w:t>
      </w:r>
      <w:r w:rsidR="000150BC" w:rsidRPr="00D15A51">
        <w:rPr>
          <w:rFonts w:cs="Calibri"/>
        </w:rPr>
        <w:t xml:space="preserve"> i obsłu</w:t>
      </w:r>
      <w:r w:rsidRPr="00D15A51">
        <w:rPr>
          <w:rFonts w:cs="Calibri"/>
        </w:rPr>
        <w:t>dze</w:t>
      </w:r>
      <w:r w:rsidR="000150BC" w:rsidRPr="00D15A51">
        <w:rPr>
          <w:rFonts w:cs="Calibri"/>
        </w:rPr>
        <w:t xml:space="preserve"> procesów </w:t>
      </w:r>
      <w:r w:rsidRPr="00D15A51">
        <w:rPr>
          <w:rFonts w:cs="Calibri"/>
        </w:rPr>
        <w:t>związanych z realizacją Umowy</w:t>
      </w:r>
      <w:r w:rsidR="24FBD17F" w:rsidRPr="00D15A51">
        <w:rPr>
          <w:rFonts w:cs="Calibri"/>
        </w:rPr>
        <w:t>,</w:t>
      </w:r>
      <w:r w:rsidRPr="00D15A51">
        <w:rPr>
          <w:rFonts w:cs="Calibri"/>
        </w:rPr>
        <w:t xml:space="preserve"> </w:t>
      </w:r>
      <w:r w:rsidR="000150BC" w:rsidRPr="00D15A51">
        <w:rPr>
          <w:rFonts w:cs="Calibri"/>
        </w:rPr>
        <w:t xml:space="preserve">m.in. sprawozdawczych i </w:t>
      </w:r>
      <w:r w:rsidR="32D13A47" w:rsidRPr="00D15A51">
        <w:rPr>
          <w:rFonts w:cs="Calibri"/>
        </w:rPr>
        <w:t>monitoringowych;</w:t>
      </w:r>
    </w:p>
    <w:p w14:paraId="57F76D7E" w14:textId="0D5524DD" w:rsidR="005F7AAA" w:rsidRPr="00D15A51" w:rsidRDefault="1E53F77D">
      <w:pPr>
        <w:pStyle w:val="Akapitzlist"/>
        <w:numPr>
          <w:ilvl w:val="0"/>
          <w:numId w:val="35"/>
        </w:numPr>
        <w:spacing w:afterLines="0" w:after="120"/>
        <w:contextualSpacing w:val="0"/>
        <w:rPr>
          <w:rFonts w:cs="Calibri"/>
        </w:rPr>
      </w:pPr>
      <w:r w:rsidRPr="00D15A51">
        <w:rPr>
          <w:rFonts w:cs="Calibri"/>
          <w:b/>
          <w:bCs/>
        </w:rPr>
        <w:t xml:space="preserve">Szkodowość </w:t>
      </w:r>
      <w:r w:rsidRPr="00D15A51">
        <w:rPr>
          <w:rFonts w:cs="Calibri"/>
        </w:rPr>
        <w:t>– różnica pomiędzy wartością niepodlegającego Umorzeniu kapitału udzielonych Jednostkowych Pożyczek w udziale Funduszu Powierniczego a wartością odzyskanego kapitału Jednostkowych Pożyczek w udziale Funduszu Powierniczego, w tym kwot odzyskanych z tytułu zabezpieczeń przewidzianych w Umowach Inwestycyjnych oraz wszelkich kwot spłaconych przez Ostatecznych Odbiorców;</w:t>
      </w:r>
    </w:p>
    <w:p w14:paraId="3B7B5916" w14:textId="0FCFC9D7" w:rsidR="005F7AAA" w:rsidRPr="00D15A51" w:rsidRDefault="5623BED4">
      <w:pPr>
        <w:pStyle w:val="Akapitzlist"/>
        <w:numPr>
          <w:ilvl w:val="0"/>
          <w:numId w:val="35"/>
        </w:numPr>
        <w:spacing w:afterLines="0" w:after="120"/>
        <w:contextualSpacing w:val="0"/>
        <w:rPr>
          <w:rFonts w:cs="Calibri"/>
        </w:rPr>
      </w:pPr>
      <w:r w:rsidRPr="00D15A51">
        <w:rPr>
          <w:rFonts w:cs="Calibri"/>
          <w:b/>
          <w:bCs/>
        </w:rPr>
        <w:t>Transza</w:t>
      </w:r>
      <w:r w:rsidRPr="00D15A51">
        <w:rPr>
          <w:rFonts w:cs="Calibri"/>
        </w:rPr>
        <w:t xml:space="preserve"> – każda wpłata Wkładu Funduszu Powierniczego na Rachunek Bankowy z</w:t>
      </w:r>
      <w:r w:rsidR="073C7779" w:rsidRPr="00D15A51">
        <w:rPr>
          <w:rFonts w:cs="Calibri"/>
        </w:rPr>
        <w:t xml:space="preserve"> Wkładem</w:t>
      </w:r>
      <w:r w:rsidRPr="00D15A51">
        <w:rPr>
          <w:rFonts w:cs="Calibri"/>
        </w:rPr>
        <w:t> </w:t>
      </w:r>
      <w:r w:rsidR="3F43EF01" w:rsidRPr="00D15A51">
        <w:rPr>
          <w:rFonts w:cs="Calibri"/>
        </w:rPr>
        <w:t>IF FENG</w:t>
      </w:r>
      <w:r w:rsidRPr="00D15A51">
        <w:rPr>
          <w:rFonts w:cs="Calibri"/>
        </w:rPr>
        <w:t>, dokonana zgodnie z postanowieniami Załącznika nr 3 do Umowy;</w:t>
      </w:r>
    </w:p>
    <w:p w14:paraId="00F95059" w14:textId="77777777" w:rsidR="005F7AAA" w:rsidRPr="00D15A51" w:rsidRDefault="5623BED4">
      <w:pPr>
        <w:pStyle w:val="Akapitzlist"/>
        <w:numPr>
          <w:ilvl w:val="0"/>
          <w:numId w:val="35"/>
        </w:numPr>
        <w:spacing w:afterLines="0" w:after="120"/>
        <w:contextualSpacing w:val="0"/>
        <w:rPr>
          <w:rFonts w:cs="Calibri"/>
        </w:rPr>
      </w:pPr>
      <w:r w:rsidRPr="00D15A51">
        <w:rPr>
          <w:rFonts w:cs="Calibri"/>
          <w:b/>
          <w:bCs/>
        </w:rPr>
        <w:t>Udział Funduszu Powierniczego</w:t>
      </w:r>
      <w:r w:rsidRPr="00D15A51">
        <w:rPr>
          <w:rFonts w:cs="Calibri"/>
        </w:rPr>
        <w:t xml:space="preserve"> – udział środków stanowiących Wkład Funduszu Powierniczego w Portfelu Pożyczek lub poszczególnych Jednostkowych Pożyczkach oraz odpowiadający mu udział we wszelkich przychodach wygenerowanych przez Jednostkowe Pożyczki;</w:t>
      </w:r>
    </w:p>
    <w:p w14:paraId="5522E7BC" w14:textId="616F5053" w:rsidR="005F7AAA" w:rsidRPr="00D15A51" w:rsidRDefault="4B8E9C02">
      <w:pPr>
        <w:pStyle w:val="Akapitzlist"/>
        <w:numPr>
          <w:ilvl w:val="0"/>
          <w:numId w:val="35"/>
        </w:numPr>
        <w:spacing w:afterLines="0" w:after="120"/>
        <w:contextualSpacing w:val="0"/>
        <w:rPr>
          <w:rFonts w:cs="Calibri"/>
        </w:rPr>
      </w:pPr>
      <w:r w:rsidRPr="00D15A51">
        <w:rPr>
          <w:rFonts w:cs="Calibri"/>
          <w:b/>
          <w:bCs/>
        </w:rPr>
        <w:t xml:space="preserve">Umorzenie </w:t>
      </w:r>
      <w:r w:rsidRPr="00D15A51">
        <w:rPr>
          <w:rFonts w:cs="Calibri"/>
        </w:rPr>
        <w:t>–</w:t>
      </w:r>
      <w:r w:rsidR="5862AAAF" w:rsidRPr="00D15A51">
        <w:rPr>
          <w:rFonts w:cs="Calibri"/>
        </w:rPr>
        <w:t>pomniejszenie wartości kapitału Jednostkowej Pożyczki pozostającego do spłaty dokonane na warunkach i zgodnie z zasadami określonymi w Metryce Produktu Finansowego, stanowiącej Załącznik nr 2 do Umowy</w:t>
      </w:r>
      <w:r w:rsidRPr="00D15A51">
        <w:rPr>
          <w:rFonts w:cs="Calibri"/>
        </w:rPr>
        <w:t>;</w:t>
      </w:r>
    </w:p>
    <w:p w14:paraId="6DE66C1E" w14:textId="65A0CA03" w:rsidR="005F7AAA" w:rsidRPr="00D15A51" w:rsidRDefault="1E53F77D">
      <w:pPr>
        <w:pStyle w:val="Akapitzlist"/>
        <w:numPr>
          <w:ilvl w:val="0"/>
          <w:numId w:val="35"/>
        </w:numPr>
        <w:spacing w:afterLines="0" w:after="120"/>
        <w:contextualSpacing w:val="0"/>
        <w:rPr>
          <w:rFonts w:cs="Calibri"/>
        </w:rPr>
      </w:pPr>
      <w:r w:rsidRPr="00D15A51">
        <w:rPr>
          <w:rFonts w:cs="Calibri"/>
          <w:b/>
          <w:bCs/>
        </w:rPr>
        <w:t>Umowa o Finansowaniu</w:t>
      </w:r>
      <w:r w:rsidRPr="00D15A51">
        <w:rPr>
          <w:rFonts w:cs="Calibri"/>
        </w:rPr>
        <w:t xml:space="preserve"> – umowa o finansowaniu Projektu</w:t>
      </w:r>
      <w:r w:rsidR="7C6C3AD2" w:rsidRPr="00D15A51">
        <w:rPr>
          <w:rFonts w:cs="Calibri"/>
        </w:rPr>
        <w:t xml:space="preserve"> </w:t>
      </w:r>
      <w:r w:rsidR="75480234" w:rsidRPr="00D15A51">
        <w:rPr>
          <w:rFonts w:cs="Calibri"/>
        </w:rPr>
        <w:t>nr FENG.01.02-IP.08-0001/25 pn. Instrument Finansowy (Fundusz Pożyczkowy) Wspierający Cyfrową i Zieloną Transformację Przedsiębiorstw w Ramach Priorytetu FENG.01 Wsparcie dla Przedsiębiorców Działania FENG.01.02 Fundusz Transformacji Cyfrowej i Przyjaznej dla Środowiska Programu Fundusze Europejskie Dla Nowoczesnej Gospodarki 2021–2027 (FENG);</w:t>
      </w:r>
    </w:p>
    <w:p w14:paraId="04E126B7" w14:textId="7B0FEE57" w:rsidR="005F7AAA" w:rsidRPr="00D15A51" w:rsidRDefault="4B8E9C02">
      <w:pPr>
        <w:pStyle w:val="Akapitzlist"/>
        <w:numPr>
          <w:ilvl w:val="0"/>
          <w:numId w:val="35"/>
        </w:numPr>
        <w:spacing w:afterLines="0" w:after="120"/>
        <w:contextualSpacing w:val="0"/>
        <w:rPr>
          <w:rFonts w:cs="Calibri"/>
        </w:rPr>
      </w:pPr>
      <w:r w:rsidRPr="00D15A51">
        <w:rPr>
          <w:rFonts w:cs="Calibri"/>
          <w:b/>
          <w:bCs/>
        </w:rPr>
        <w:lastRenderedPageBreak/>
        <w:t>Umowa Inwestycyjna</w:t>
      </w:r>
      <w:r w:rsidRPr="00D15A51">
        <w:rPr>
          <w:rFonts w:cs="Calibri"/>
        </w:rPr>
        <w:t xml:space="preserve"> </w:t>
      </w:r>
      <w:r w:rsidR="42A34185" w:rsidRPr="00D15A51">
        <w:rPr>
          <w:rFonts w:cs="Calibri"/>
          <w:b/>
          <w:bCs/>
        </w:rPr>
        <w:t xml:space="preserve">(UI) </w:t>
      </w:r>
      <w:r w:rsidRPr="00D15A51">
        <w:rPr>
          <w:rFonts w:cs="Calibri"/>
        </w:rPr>
        <w:t xml:space="preserve">– </w:t>
      </w:r>
      <w:r w:rsidR="480AE34A" w:rsidRPr="00D15A51">
        <w:rPr>
          <w:rFonts w:cs="Calibri"/>
        </w:rPr>
        <w:t xml:space="preserve">umowa zawarta pomiędzy Partnerem Finansującym a Ostatecznym </w:t>
      </w:r>
      <w:r w:rsidR="0EEE59BA" w:rsidRPr="00D15A51">
        <w:rPr>
          <w:rFonts w:cs="Calibri"/>
        </w:rPr>
        <w:t>O</w:t>
      </w:r>
      <w:r w:rsidR="480AE34A" w:rsidRPr="00D15A51">
        <w:rPr>
          <w:rFonts w:cs="Calibri"/>
        </w:rPr>
        <w:t xml:space="preserve">dbiorcą w celu dostarczenia Ostatecznemu </w:t>
      </w:r>
      <w:r w:rsidR="789D0970" w:rsidRPr="00D15A51">
        <w:rPr>
          <w:rFonts w:cs="Calibri"/>
        </w:rPr>
        <w:t>O</w:t>
      </w:r>
      <w:r w:rsidR="480AE34A" w:rsidRPr="00D15A51">
        <w:rPr>
          <w:rFonts w:cs="Calibri"/>
        </w:rPr>
        <w:t xml:space="preserve">dbiorcy </w:t>
      </w:r>
      <w:r w:rsidR="125BBD98" w:rsidRPr="00D15A51">
        <w:rPr>
          <w:rFonts w:cs="Calibri"/>
        </w:rPr>
        <w:t>finansowania na realizacj</w:t>
      </w:r>
      <w:r w:rsidR="0193D502" w:rsidRPr="00D15A51">
        <w:rPr>
          <w:rFonts w:cs="Calibri"/>
        </w:rPr>
        <w:t>ę</w:t>
      </w:r>
      <w:r w:rsidR="125BBD98" w:rsidRPr="00D15A51">
        <w:rPr>
          <w:rFonts w:cs="Calibri"/>
        </w:rPr>
        <w:t xml:space="preserve"> Inwestycji Końcowej</w:t>
      </w:r>
      <w:r w:rsidRPr="00D15A51">
        <w:rPr>
          <w:rFonts w:cs="Calibri"/>
        </w:rPr>
        <w:t>;</w:t>
      </w:r>
    </w:p>
    <w:p w14:paraId="1F8D6306" w14:textId="24D50EEF" w:rsidR="3C61E4B0" w:rsidRPr="00D15A51" w:rsidRDefault="14B19144">
      <w:pPr>
        <w:pStyle w:val="Akapitzlist"/>
        <w:numPr>
          <w:ilvl w:val="0"/>
          <w:numId w:val="35"/>
        </w:numPr>
        <w:spacing w:afterLines="0" w:after="120"/>
        <w:contextualSpacing w:val="0"/>
        <w:rPr>
          <w:rFonts w:eastAsia="Calibri" w:cs="Calibri"/>
          <w:color w:val="000000" w:themeColor="text1"/>
        </w:rPr>
      </w:pPr>
      <w:r w:rsidRPr="00D15A51">
        <w:rPr>
          <w:rFonts w:eastAsia="Calibri" w:cs="Calibri"/>
          <w:b/>
          <w:bCs/>
          <w:color w:val="000000" w:themeColor="text1"/>
        </w:rPr>
        <w:t xml:space="preserve">Umowa Operacyjna (Umowa) </w:t>
      </w:r>
      <w:r w:rsidRPr="00D15A51">
        <w:rPr>
          <w:rFonts w:eastAsia="Calibri" w:cs="Calibri"/>
          <w:color w:val="000000" w:themeColor="text1"/>
        </w:rPr>
        <w:t>– umowa zawarta pomiędzy Menadżerem (PARP) a Partnerem Finansującym</w:t>
      </w:r>
      <w:r w:rsidR="3B620901" w:rsidRPr="00D15A51">
        <w:rPr>
          <w:rFonts w:eastAsia="Calibri" w:cs="Calibri"/>
          <w:color w:val="000000" w:themeColor="text1"/>
        </w:rPr>
        <w:t>;</w:t>
      </w:r>
    </w:p>
    <w:p w14:paraId="54C48D9E" w14:textId="79F3E6FA" w:rsidR="1C7C1255" w:rsidRPr="00D15A51" w:rsidRDefault="67E61DBA">
      <w:pPr>
        <w:pStyle w:val="Akapitzlist"/>
        <w:numPr>
          <w:ilvl w:val="0"/>
          <w:numId w:val="35"/>
        </w:numPr>
        <w:spacing w:afterLines="0" w:after="120"/>
        <w:contextualSpacing w:val="0"/>
        <w:rPr>
          <w:rFonts w:eastAsia="Calibri" w:cs="Calibri"/>
          <w:color w:val="000000" w:themeColor="text1"/>
        </w:rPr>
      </w:pPr>
      <w:r w:rsidRPr="00D15A51">
        <w:rPr>
          <w:rFonts w:eastAsia="Calibri" w:cs="Calibri"/>
          <w:b/>
          <w:bCs/>
          <w:color w:val="000000" w:themeColor="text1"/>
        </w:rPr>
        <w:t>Windykacja</w:t>
      </w:r>
      <w:r w:rsidR="512E1D37" w:rsidRPr="00D15A51">
        <w:rPr>
          <w:rFonts w:eastAsia="Calibri" w:cs="Calibri"/>
          <w:b/>
          <w:bCs/>
          <w:color w:val="000000" w:themeColor="text1"/>
        </w:rPr>
        <w:t xml:space="preserve"> </w:t>
      </w:r>
      <w:r w:rsidR="01598528" w:rsidRPr="00D15A51">
        <w:rPr>
          <w:rFonts w:eastAsia="Calibri" w:cs="Calibri"/>
          <w:color w:val="000000" w:themeColor="text1"/>
        </w:rPr>
        <w:t xml:space="preserve">- </w:t>
      </w:r>
      <w:r w:rsidR="01598528" w:rsidRPr="00D15A51">
        <w:rPr>
          <w:rFonts w:cs="Calibri"/>
        </w:rPr>
        <w:t>wszelkie możliwe i dopuszczone obowiązującym prawem działania podejmowane przez Partnera Finansującego wobec Ostatecznych Odbiorców (lub innych zobowiązanych) w drodze negocjacji lub innych kroków prawnych, w tym czynności faktyczne i prawne, zmierzające do odzyskania w pełnej wysokości niezaspokojonych roszczeń (wierzytelności wynikających z Umowy i Umów Inwestycyjnych) przysługujących Menadżerowi lub Instytucji Zarządzającej lub Partnerowi Finansującemu wraz z wszelkimi niezaspokojonymi odsetkami, kosztami i wszelkimi innymi płatnościami na zasadach określonych w Załączniku nr 5 do Umowy – Procedura Windykacyjna;</w:t>
      </w:r>
    </w:p>
    <w:p w14:paraId="37DA0FD2" w14:textId="341AA261" w:rsidR="005F7AAA" w:rsidRPr="00D15A51" w:rsidRDefault="543B4F05">
      <w:pPr>
        <w:numPr>
          <w:ilvl w:val="0"/>
          <w:numId w:val="35"/>
        </w:numPr>
        <w:spacing w:afterLines="0" w:after="120"/>
        <w:rPr>
          <w:rFonts w:cs="Calibri"/>
        </w:rPr>
      </w:pPr>
      <w:r w:rsidRPr="00D15A51">
        <w:rPr>
          <w:rFonts w:cs="Calibri"/>
          <w:b/>
          <w:bCs/>
        </w:rPr>
        <w:t xml:space="preserve">Wkład Funduszu Powierniczego, Wkład </w:t>
      </w:r>
      <w:r w:rsidR="544D9E5A" w:rsidRPr="00D15A51">
        <w:rPr>
          <w:rFonts w:cs="Calibri"/>
          <w:b/>
          <w:bCs/>
        </w:rPr>
        <w:t>IF FENG</w:t>
      </w:r>
      <w:r w:rsidRPr="00D15A51">
        <w:rPr>
          <w:rFonts w:cs="Calibri"/>
        </w:rPr>
        <w:t xml:space="preserve"> – środki finansowe wniesione przez Menadżera do Funduszu Szczegółowego na podstawie Wniosków o Wypłatę Transzy, przeznaczone na udzielanie Jednostkowych Pożyczek w celu finansowania Inwestycji Końcowych. Jeżeli w Umowie jest mowa o Dodatkowym Wkładzie Funduszu Powierniczego, należy przez to rozumieć Wkład Funduszu Powierniczego wniesiony do Funduszu Szczegółowego na podstawie realizacji Prawa Opcji;</w:t>
      </w:r>
    </w:p>
    <w:p w14:paraId="3181DF64" w14:textId="66C04BC3" w:rsidR="34D33046" w:rsidRPr="00D15A51" w:rsidRDefault="34D33046">
      <w:pPr>
        <w:pStyle w:val="Akapitzlist"/>
        <w:numPr>
          <w:ilvl w:val="0"/>
          <w:numId w:val="35"/>
        </w:numPr>
        <w:spacing w:afterLines="0" w:after="120"/>
        <w:contextualSpacing w:val="0"/>
        <w:rPr>
          <w:rFonts w:cs="Calibri"/>
        </w:rPr>
      </w:pPr>
      <w:r w:rsidRPr="00D15A51">
        <w:rPr>
          <w:rFonts w:eastAsia="Segoe UI" w:cs="Calibri"/>
          <w:b/>
          <w:bCs/>
          <w:color w:val="242424"/>
        </w:rPr>
        <w:t>Wkład Partnera Finansującego</w:t>
      </w:r>
      <w:r w:rsidRPr="00D15A51">
        <w:rPr>
          <w:rFonts w:eastAsia="Segoe UI" w:cs="Calibri"/>
          <w:color w:val="242424"/>
        </w:rPr>
        <w:t xml:space="preserve"> </w:t>
      </w:r>
      <w:r w:rsidR="30163174" w:rsidRPr="00D15A51">
        <w:rPr>
          <w:rFonts w:cs="Calibri"/>
        </w:rPr>
        <w:t xml:space="preserve">– </w:t>
      </w:r>
      <w:r w:rsidRPr="00D15A51">
        <w:rPr>
          <w:rFonts w:cs="Calibri"/>
        </w:rPr>
        <w:t>środki finansowe wnoszone przez Partnera Finansującego do Funduszu Szczegółowego zgo</w:t>
      </w:r>
      <w:r w:rsidR="01B100CF" w:rsidRPr="00D15A51">
        <w:rPr>
          <w:rFonts w:cs="Calibri"/>
        </w:rPr>
        <w:t>d</w:t>
      </w:r>
      <w:r w:rsidRPr="00D15A51">
        <w:rPr>
          <w:rFonts w:cs="Calibri"/>
        </w:rPr>
        <w:t xml:space="preserve">nie z deklaracją </w:t>
      </w:r>
      <w:r w:rsidR="5906FE3F" w:rsidRPr="00D15A51">
        <w:rPr>
          <w:rFonts w:cs="Calibri"/>
        </w:rPr>
        <w:t xml:space="preserve">złożoną </w:t>
      </w:r>
      <w:r w:rsidRPr="00D15A51">
        <w:rPr>
          <w:rFonts w:cs="Calibri"/>
        </w:rPr>
        <w:t xml:space="preserve">w </w:t>
      </w:r>
      <w:r w:rsidR="52F2B67E" w:rsidRPr="00D15A51">
        <w:rPr>
          <w:rFonts w:cs="Calibri"/>
        </w:rPr>
        <w:t>O</w:t>
      </w:r>
      <w:r w:rsidRPr="00D15A51">
        <w:rPr>
          <w:rFonts w:cs="Calibri"/>
        </w:rPr>
        <w:t>fercie</w:t>
      </w:r>
      <w:r w:rsidR="5A891760" w:rsidRPr="00D15A51">
        <w:rPr>
          <w:rFonts w:cs="Calibri"/>
        </w:rPr>
        <w:t>;</w:t>
      </w:r>
    </w:p>
    <w:p w14:paraId="06B9ACE8" w14:textId="5564863E" w:rsidR="00B524BC" w:rsidRPr="00D15A51" w:rsidRDefault="176FD85C">
      <w:pPr>
        <w:pStyle w:val="Akapitzlist"/>
        <w:numPr>
          <w:ilvl w:val="0"/>
          <w:numId w:val="35"/>
        </w:numPr>
        <w:spacing w:afterLines="0" w:after="120"/>
        <w:contextualSpacing w:val="0"/>
        <w:rPr>
          <w:rFonts w:cs="Calibri"/>
        </w:rPr>
      </w:pPr>
      <w:r w:rsidRPr="00D15A51">
        <w:rPr>
          <w:rFonts w:cs="Calibri"/>
          <w:b/>
          <w:bCs/>
        </w:rPr>
        <w:t>Wniosek o Wypłatę Transzy</w:t>
      </w:r>
      <w:r w:rsidRPr="00D15A51">
        <w:rPr>
          <w:rFonts w:cs="Calibri"/>
        </w:rPr>
        <w:t xml:space="preserve"> </w:t>
      </w:r>
      <w:r w:rsidR="42F99663" w:rsidRPr="00D15A51">
        <w:rPr>
          <w:rFonts w:cs="Calibri"/>
          <w:b/>
          <w:bCs/>
        </w:rPr>
        <w:t>(Wniosek)</w:t>
      </w:r>
      <w:r w:rsidR="42F99663" w:rsidRPr="00D15A51">
        <w:rPr>
          <w:rFonts w:cs="Calibri"/>
        </w:rPr>
        <w:t xml:space="preserve"> </w:t>
      </w:r>
      <w:r w:rsidRPr="00D15A51">
        <w:rPr>
          <w:rFonts w:cs="Calibri"/>
        </w:rPr>
        <w:t>–</w:t>
      </w:r>
      <w:r w:rsidR="4A9F7A8A" w:rsidRPr="00D15A51">
        <w:rPr>
          <w:rFonts w:cs="Calibri"/>
        </w:rPr>
        <w:t xml:space="preserve"> </w:t>
      </w:r>
      <w:r w:rsidR="3E595295" w:rsidRPr="00D15A51">
        <w:rPr>
          <w:rFonts w:cs="Calibri"/>
        </w:rPr>
        <w:t>wygenerowany za pośrednictwem Systemu</w:t>
      </w:r>
      <w:r w:rsidRPr="00D15A51">
        <w:rPr>
          <w:rFonts w:cs="Calibri"/>
        </w:rPr>
        <w:t xml:space="preserve"> wniosek</w:t>
      </w:r>
      <w:r w:rsidR="50C7C2C8" w:rsidRPr="00D15A51">
        <w:rPr>
          <w:rFonts w:cs="Calibri"/>
        </w:rPr>
        <w:t>,</w:t>
      </w:r>
      <w:r w:rsidRPr="00D15A51">
        <w:rPr>
          <w:rFonts w:cs="Calibri"/>
        </w:rPr>
        <w:t xml:space="preserve"> </w:t>
      </w:r>
      <w:r w:rsidR="32564DEB" w:rsidRPr="00D15A51">
        <w:rPr>
          <w:rFonts w:cs="Calibri"/>
        </w:rPr>
        <w:t>składany przez Partnera Finansującego</w:t>
      </w:r>
      <w:r w:rsidR="6CD7D93A" w:rsidRPr="00D15A51">
        <w:rPr>
          <w:rFonts w:cs="Calibri"/>
        </w:rPr>
        <w:t>,</w:t>
      </w:r>
      <w:r w:rsidR="32564DEB" w:rsidRPr="00D15A51">
        <w:rPr>
          <w:rFonts w:cs="Calibri"/>
        </w:rPr>
        <w:t xml:space="preserve"> </w:t>
      </w:r>
      <w:r w:rsidRPr="00D15A51">
        <w:rPr>
          <w:rFonts w:cs="Calibri"/>
        </w:rPr>
        <w:t>o wypłatę Wkładu Funduszu Powierniczego;</w:t>
      </w:r>
    </w:p>
    <w:p w14:paraId="6F94C12A" w14:textId="6F421704" w:rsidR="0813C4A5" w:rsidRPr="00D15A51" w:rsidRDefault="0813C4A5">
      <w:pPr>
        <w:pStyle w:val="Akapitzlist"/>
        <w:numPr>
          <w:ilvl w:val="0"/>
          <w:numId w:val="35"/>
        </w:numPr>
        <w:spacing w:afterLines="0" w:after="120"/>
        <w:contextualSpacing w:val="0"/>
        <w:rPr>
          <w:rFonts w:cs="Calibri"/>
        </w:rPr>
      </w:pPr>
      <w:r w:rsidRPr="00D15A51">
        <w:rPr>
          <w:rFonts w:cs="Calibri"/>
          <w:b/>
          <w:bCs/>
        </w:rPr>
        <w:t>Wniosek o Wypłatę Opłat</w:t>
      </w:r>
      <w:r w:rsidR="311CDE36" w:rsidRPr="00D15A51">
        <w:rPr>
          <w:rFonts w:cs="Calibri"/>
          <w:b/>
          <w:bCs/>
        </w:rPr>
        <w:t>y</w:t>
      </w:r>
      <w:r w:rsidRPr="00D15A51">
        <w:rPr>
          <w:rFonts w:cs="Calibri"/>
          <w:b/>
          <w:bCs/>
        </w:rPr>
        <w:t xml:space="preserve"> za Zarzadzanie</w:t>
      </w:r>
      <w:r w:rsidRPr="00D15A51">
        <w:rPr>
          <w:rFonts w:cs="Calibri"/>
        </w:rPr>
        <w:t xml:space="preserve"> - </w:t>
      </w:r>
      <w:r w:rsidR="3F3F7314" w:rsidRPr="00D15A51">
        <w:rPr>
          <w:rFonts w:cs="Calibri"/>
        </w:rPr>
        <w:t>wniosek o wypłatę</w:t>
      </w:r>
      <w:r w:rsidR="3E123E85" w:rsidRPr="00D15A51">
        <w:rPr>
          <w:rFonts w:cs="Calibri"/>
        </w:rPr>
        <w:t xml:space="preserve"> wynagrodzenia Partnera </w:t>
      </w:r>
      <w:r w:rsidR="45EF6F43" w:rsidRPr="00D15A51">
        <w:rPr>
          <w:rFonts w:cs="Calibri"/>
        </w:rPr>
        <w:t>Finansującego</w:t>
      </w:r>
      <w:r w:rsidR="3E123E85" w:rsidRPr="00D15A51">
        <w:rPr>
          <w:rFonts w:cs="Calibri"/>
        </w:rPr>
        <w:t xml:space="preserve"> </w:t>
      </w:r>
      <w:r w:rsidR="3E123E85" w:rsidRPr="00D15A51">
        <w:rPr>
          <w:rFonts w:eastAsia="Calibri" w:cs="Calibri"/>
          <w:color w:val="000000" w:themeColor="text1"/>
        </w:rPr>
        <w:t>wyliczan</w:t>
      </w:r>
      <w:r w:rsidR="1D89AD33" w:rsidRPr="00D15A51">
        <w:rPr>
          <w:rFonts w:eastAsia="Calibri" w:cs="Calibri"/>
          <w:color w:val="000000" w:themeColor="text1"/>
        </w:rPr>
        <w:t>y</w:t>
      </w:r>
      <w:r w:rsidR="3E123E85" w:rsidRPr="00D15A51">
        <w:rPr>
          <w:rFonts w:eastAsia="Calibri" w:cs="Calibri"/>
          <w:color w:val="000000" w:themeColor="text1"/>
        </w:rPr>
        <w:t xml:space="preserve"> na podstawie informacji zawartych w Sprawozdaniach z Postępu, powiązan</w:t>
      </w:r>
      <w:r w:rsidR="7673A78F" w:rsidRPr="00D15A51">
        <w:rPr>
          <w:rFonts w:eastAsia="Calibri" w:cs="Calibri"/>
          <w:color w:val="000000" w:themeColor="text1"/>
        </w:rPr>
        <w:t>y</w:t>
      </w:r>
      <w:r w:rsidR="3E123E85" w:rsidRPr="00D15A51">
        <w:rPr>
          <w:rFonts w:eastAsia="Calibri" w:cs="Calibri"/>
          <w:color w:val="000000" w:themeColor="text1"/>
        </w:rPr>
        <w:t xml:space="preserve"> z wynikami realizacji Operacji</w:t>
      </w:r>
      <w:r w:rsidR="15173953" w:rsidRPr="00D15A51">
        <w:rPr>
          <w:rFonts w:eastAsia="Calibri" w:cs="Calibri"/>
          <w:color w:val="000000" w:themeColor="text1"/>
        </w:rPr>
        <w:t>;</w:t>
      </w:r>
      <w:r w:rsidR="3F3F7314" w:rsidRPr="00D15A51">
        <w:rPr>
          <w:rFonts w:cs="Calibri"/>
        </w:rPr>
        <w:t xml:space="preserve"> </w:t>
      </w:r>
    </w:p>
    <w:p w14:paraId="5AB2F9EF" w14:textId="1B9A0897" w:rsidR="6720060D" w:rsidRPr="00D15A51" w:rsidRDefault="6720060D">
      <w:pPr>
        <w:pStyle w:val="Akapitzlist"/>
        <w:numPr>
          <w:ilvl w:val="0"/>
          <w:numId w:val="35"/>
        </w:numPr>
        <w:spacing w:afterLines="0" w:after="120"/>
        <w:contextualSpacing w:val="0"/>
        <w:rPr>
          <w:rFonts w:cs="Calibri"/>
        </w:rPr>
      </w:pPr>
      <w:r w:rsidRPr="00D15A51">
        <w:rPr>
          <w:rFonts w:cs="Calibri"/>
          <w:b/>
          <w:bCs/>
        </w:rPr>
        <w:t xml:space="preserve">Wnioskodawca – </w:t>
      </w:r>
      <w:r w:rsidRPr="00D15A51">
        <w:rPr>
          <w:rFonts w:cs="Calibri"/>
        </w:rPr>
        <w:t xml:space="preserve">osoba </w:t>
      </w:r>
      <w:r w:rsidR="2EC6A97C" w:rsidRPr="00D15A51">
        <w:rPr>
          <w:rFonts w:cs="Calibri"/>
        </w:rPr>
        <w:t xml:space="preserve">lub podmiot </w:t>
      </w:r>
      <w:r w:rsidRPr="00D15A51">
        <w:rPr>
          <w:rFonts w:cs="Calibri"/>
        </w:rPr>
        <w:t>składając</w:t>
      </w:r>
      <w:r w:rsidR="3BF423BA" w:rsidRPr="00D15A51">
        <w:rPr>
          <w:rFonts w:cs="Calibri"/>
        </w:rPr>
        <w:t>y</w:t>
      </w:r>
      <w:r w:rsidRPr="00D15A51">
        <w:rPr>
          <w:rFonts w:cs="Calibri"/>
        </w:rPr>
        <w:t xml:space="preserve"> wniosek o </w:t>
      </w:r>
      <w:r w:rsidR="5491118E" w:rsidRPr="00D15A51">
        <w:rPr>
          <w:rFonts w:cs="Calibri"/>
        </w:rPr>
        <w:t>Jednostkową</w:t>
      </w:r>
      <w:r w:rsidRPr="00D15A51">
        <w:rPr>
          <w:rFonts w:cs="Calibri"/>
        </w:rPr>
        <w:t xml:space="preserve"> </w:t>
      </w:r>
      <w:r w:rsidR="3269EC37" w:rsidRPr="00D15A51">
        <w:rPr>
          <w:rFonts w:cs="Calibri"/>
        </w:rPr>
        <w:t>Pożyczkę;</w:t>
      </w:r>
    </w:p>
    <w:p w14:paraId="5BD3CAD1" w14:textId="2BD61096" w:rsidR="25D2FB82" w:rsidRPr="00D15A51" w:rsidRDefault="25D2FB82">
      <w:pPr>
        <w:pStyle w:val="Akapitzlist"/>
        <w:numPr>
          <w:ilvl w:val="0"/>
          <w:numId w:val="35"/>
        </w:numPr>
        <w:spacing w:afterLines="0" w:after="120"/>
        <w:contextualSpacing w:val="0"/>
        <w:rPr>
          <w:rFonts w:cs="Calibri"/>
        </w:rPr>
      </w:pPr>
      <w:r w:rsidRPr="5F93C7E0">
        <w:rPr>
          <w:rFonts w:cs="Calibri"/>
          <w:b/>
          <w:bCs/>
        </w:rPr>
        <w:t>Wytyczne</w:t>
      </w:r>
      <w:r w:rsidRPr="5F93C7E0">
        <w:rPr>
          <w:rFonts w:cs="Calibri"/>
        </w:rPr>
        <w:t xml:space="preserve"> – zasady i instrukcje opracowane przez Menadżera, na podstawie Odpowiednich Regulacji, mające zastosowanie do realizacji Umowy lub Umów Inwestycyjnych;</w:t>
      </w:r>
    </w:p>
    <w:p w14:paraId="71948613" w14:textId="693ECEB5" w:rsidR="005F7AAA" w:rsidRPr="00D15A51" w:rsidRDefault="0DD09DF9">
      <w:pPr>
        <w:pStyle w:val="Akapitzlist"/>
        <w:numPr>
          <w:ilvl w:val="0"/>
          <w:numId w:val="35"/>
        </w:numPr>
        <w:spacing w:afterLines="0"/>
        <w:rPr>
          <w:rFonts w:cs="Calibri"/>
        </w:rPr>
      </w:pPr>
      <w:r w:rsidRPr="00D15A51">
        <w:rPr>
          <w:rFonts w:cs="Calibri"/>
          <w:b/>
          <w:bCs/>
        </w:rPr>
        <w:lastRenderedPageBreak/>
        <w:t>Zasady Kwalifikowalności</w:t>
      </w:r>
      <w:r w:rsidRPr="00D15A51">
        <w:rPr>
          <w:rFonts w:cs="Calibri"/>
        </w:rPr>
        <w:t xml:space="preserve"> –</w:t>
      </w:r>
      <w:r w:rsidR="6375A30A" w:rsidRPr="00D15A51">
        <w:rPr>
          <w:rFonts w:cs="Calibri"/>
        </w:rPr>
        <w:t xml:space="preserve"> </w:t>
      </w:r>
      <w:r w:rsidRPr="00D15A51">
        <w:rPr>
          <w:rFonts w:cs="Calibri"/>
        </w:rPr>
        <w:t>określone w przepisach prawa unijnego i krajowego, Wytycznych dotyczących kwalifikowalności wydatków (w zakresie dotyczącym instrumentów finansowych), innych regulacjach, Programie, Szczegółowym Opisie Priorytetów Programu oraz w niniejszej Umowie</w:t>
      </w:r>
      <w:r w:rsidR="744A898D" w:rsidRPr="00D15A51">
        <w:rPr>
          <w:rFonts w:cs="Calibri"/>
        </w:rPr>
        <w:t>,</w:t>
      </w:r>
      <w:r w:rsidR="7A405C31" w:rsidRPr="00D15A51">
        <w:rPr>
          <w:rFonts w:cs="Calibri"/>
        </w:rPr>
        <w:t xml:space="preserve"> </w:t>
      </w:r>
      <w:r w:rsidR="51F42581" w:rsidRPr="00D15A51">
        <w:rPr>
          <w:rFonts w:cs="Calibri"/>
        </w:rPr>
        <w:t>zasady i warunki</w:t>
      </w:r>
      <w:r w:rsidR="00A26CFB">
        <w:rPr>
          <w:rFonts w:cs="Calibri"/>
        </w:rPr>
        <w:t xml:space="preserve"> </w:t>
      </w:r>
      <w:r w:rsidR="1CBD46B6" w:rsidRPr="00D15A51">
        <w:rPr>
          <w:rFonts w:cs="Calibri"/>
        </w:rPr>
        <w:t>konieczne do spełnienia przez Jednostkowe Pożyczki</w:t>
      </w:r>
      <w:r w:rsidR="30B47B02" w:rsidRPr="00D15A51">
        <w:rPr>
          <w:rFonts w:cs="Calibri"/>
        </w:rPr>
        <w:t xml:space="preserve"> </w:t>
      </w:r>
      <w:r w:rsidRPr="00D15A51">
        <w:rPr>
          <w:rFonts w:cs="Calibri"/>
        </w:rPr>
        <w:t xml:space="preserve">w celu uznania </w:t>
      </w:r>
      <w:r w:rsidR="2A512F7E" w:rsidRPr="00D15A51">
        <w:rPr>
          <w:rFonts w:cs="Calibri"/>
        </w:rPr>
        <w:t>ich</w:t>
      </w:r>
      <w:r w:rsidRPr="00D15A51">
        <w:rPr>
          <w:rFonts w:cs="Calibri"/>
        </w:rPr>
        <w:t xml:space="preserve"> oraz Opłat za Zarządzanie za wydatki kwalifikowalne, mogące zostać zadeklarowane Komisji Europejskiej do współfinansowania z budżetu Unii Europejskiej;</w:t>
      </w:r>
      <w:r w:rsidR="7B6AEC97" w:rsidRPr="00D15A51">
        <w:rPr>
          <w:rFonts w:cs="Calibri"/>
        </w:rPr>
        <w:t xml:space="preserve"> </w:t>
      </w:r>
    </w:p>
    <w:p w14:paraId="6BA0A79B" w14:textId="34B33937" w:rsidR="005F7AAA" w:rsidRPr="00D15A51" w:rsidRDefault="49CB26C8">
      <w:pPr>
        <w:pStyle w:val="Akapitzlist"/>
        <w:numPr>
          <w:ilvl w:val="0"/>
          <w:numId w:val="35"/>
        </w:numPr>
        <w:spacing w:afterLines="0"/>
        <w:rPr>
          <w:rFonts w:cs="Calibri"/>
        </w:rPr>
      </w:pPr>
      <w:r w:rsidRPr="00D15A51">
        <w:rPr>
          <w:rFonts w:cs="Calibri"/>
          <w:b/>
          <w:bCs/>
        </w:rPr>
        <w:t>Zasoby Zwrócone</w:t>
      </w:r>
      <w:r w:rsidRPr="00D15A51">
        <w:rPr>
          <w:rFonts w:cs="Calibri"/>
        </w:rPr>
        <w:t xml:space="preserve"> – środki zwrócone przez Ostatecznych Odbiorców w </w:t>
      </w:r>
      <w:r w:rsidR="0D479CF0" w:rsidRPr="00D15A51">
        <w:rPr>
          <w:rFonts w:cs="Calibri"/>
        </w:rPr>
        <w:t>ramach</w:t>
      </w:r>
      <w:r w:rsidRPr="00D15A51">
        <w:rPr>
          <w:rFonts w:cs="Calibri"/>
        </w:rPr>
        <w:t xml:space="preserve"> udzielony</w:t>
      </w:r>
      <w:r w:rsidR="24E13EC4" w:rsidRPr="00D15A51">
        <w:rPr>
          <w:rFonts w:cs="Calibri"/>
        </w:rPr>
        <w:t>ch</w:t>
      </w:r>
      <w:r w:rsidRPr="00D15A51">
        <w:rPr>
          <w:rFonts w:cs="Calibri"/>
        </w:rPr>
        <w:t xml:space="preserve"> Jednostkowy</w:t>
      </w:r>
      <w:r w:rsidR="3886BA1B" w:rsidRPr="00D15A51">
        <w:rPr>
          <w:rFonts w:cs="Calibri"/>
        </w:rPr>
        <w:t>ch</w:t>
      </w:r>
      <w:r w:rsidRPr="00D15A51">
        <w:rPr>
          <w:rFonts w:cs="Calibri"/>
        </w:rPr>
        <w:t xml:space="preserve"> Pożycz</w:t>
      </w:r>
      <w:r w:rsidR="60591258" w:rsidRPr="00D15A51">
        <w:rPr>
          <w:rFonts w:cs="Calibri"/>
        </w:rPr>
        <w:t>e</w:t>
      </w:r>
      <w:r w:rsidRPr="00D15A51">
        <w:rPr>
          <w:rFonts w:cs="Calibri"/>
        </w:rPr>
        <w:t>k spełniający</w:t>
      </w:r>
      <w:r w:rsidR="603112A2" w:rsidRPr="00D15A51">
        <w:rPr>
          <w:rFonts w:cs="Calibri"/>
        </w:rPr>
        <w:t>ch</w:t>
      </w:r>
      <w:r w:rsidRPr="00D15A51">
        <w:rPr>
          <w:rFonts w:cs="Calibri"/>
        </w:rPr>
        <w:t xml:space="preserve"> Zasady Kwalifikowalności, </w:t>
      </w:r>
      <w:r w:rsidR="34EE2586" w:rsidRPr="00D15A51">
        <w:rPr>
          <w:rFonts w:cs="Calibri"/>
        </w:rPr>
        <w:t xml:space="preserve">w wysokości </w:t>
      </w:r>
      <w:r w:rsidRPr="00D15A51">
        <w:rPr>
          <w:rFonts w:cs="Calibri"/>
        </w:rPr>
        <w:t>odpowiadające</w:t>
      </w:r>
      <w:r w:rsidR="619FF624" w:rsidRPr="00D15A51">
        <w:rPr>
          <w:rFonts w:cs="Calibri"/>
        </w:rPr>
        <w:t>j</w:t>
      </w:r>
      <w:r w:rsidRPr="00D15A51">
        <w:rPr>
          <w:rFonts w:cs="Calibri"/>
        </w:rPr>
        <w:t xml:space="preserve"> Udziałowi Funduszu Powierniczego, </w:t>
      </w:r>
      <w:r w:rsidR="26B55509" w:rsidRPr="00D15A51">
        <w:rPr>
          <w:rFonts w:cs="Calibri"/>
        </w:rPr>
        <w:t>z uwzględnieniem</w:t>
      </w:r>
      <w:r w:rsidRPr="00D15A51">
        <w:rPr>
          <w:rFonts w:cs="Calibri"/>
        </w:rPr>
        <w:t xml:space="preserve"> zwrot</w:t>
      </w:r>
      <w:r w:rsidR="4E2861B3" w:rsidRPr="00D15A51">
        <w:rPr>
          <w:rFonts w:cs="Calibri"/>
        </w:rPr>
        <w:t>ów</w:t>
      </w:r>
      <w:r w:rsidRPr="00D15A51">
        <w:rPr>
          <w:rFonts w:cs="Calibri"/>
        </w:rPr>
        <w:t xml:space="preserve"> kapitału, odset</w:t>
      </w:r>
      <w:r w:rsidR="3ADEE79C" w:rsidRPr="00D15A51">
        <w:rPr>
          <w:rFonts w:cs="Calibri"/>
        </w:rPr>
        <w:t>ek</w:t>
      </w:r>
      <w:r w:rsidRPr="00D15A51">
        <w:rPr>
          <w:rFonts w:cs="Calibri"/>
        </w:rPr>
        <w:t xml:space="preserve"> </w:t>
      </w:r>
      <w:r w:rsidR="5227A3E7" w:rsidRPr="00D15A51">
        <w:rPr>
          <w:rFonts w:cs="Calibri"/>
        </w:rPr>
        <w:t>i innych</w:t>
      </w:r>
      <w:r w:rsidRPr="00D15A51">
        <w:rPr>
          <w:rFonts w:cs="Calibri"/>
        </w:rPr>
        <w:t xml:space="preserve"> przychod</w:t>
      </w:r>
      <w:r w:rsidR="1FC03085" w:rsidRPr="00D15A51">
        <w:rPr>
          <w:rFonts w:cs="Calibri"/>
        </w:rPr>
        <w:t>ów</w:t>
      </w:r>
      <w:r w:rsidRPr="00D15A51">
        <w:rPr>
          <w:rFonts w:cs="Calibri"/>
        </w:rPr>
        <w:t xml:space="preserve"> </w:t>
      </w:r>
      <w:r w:rsidR="3DA47264" w:rsidRPr="00D15A51">
        <w:rPr>
          <w:rFonts w:cs="Calibri"/>
        </w:rPr>
        <w:t>wytworzonych</w:t>
      </w:r>
      <w:r w:rsidRPr="00D15A51">
        <w:rPr>
          <w:rFonts w:cs="Calibri"/>
        </w:rPr>
        <w:t xml:space="preserve"> przez Jednostkowe Pożyczki, oraz </w:t>
      </w:r>
      <w:r w:rsidR="606749DB" w:rsidRPr="00D15A51">
        <w:rPr>
          <w:rFonts w:cs="Calibri"/>
        </w:rPr>
        <w:t>wszys</w:t>
      </w:r>
      <w:r w:rsidR="3FB28931" w:rsidRPr="00D15A51">
        <w:rPr>
          <w:rFonts w:cs="Calibri"/>
        </w:rPr>
        <w:t>t</w:t>
      </w:r>
      <w:r w:rsidR="606749DB" w:rsidRPr="00D15A51">
        <w:rPr>
          <w:rFonts w:cs="Calibri"/>
        </w:rPr>
        <w:t>kie</w:t>
      </w:r>
      <w:r w:rsidRPr="00D15A51">
        <w:rPr>
          <w:rFonts w:cs="Calibri"/>
        </w:rPr>
        <w:t xml:space="preserve"> przychody wygenerowane na tych środkach na poziomie Partnera Finansującego.</w:t>
      </w:r>
    </w:p>
    <w:p w14:paraId="28C568FE" w14:textId="2E81813F" w:rsidR="004833FA" w:rsidRDefault="2F074A97" w:rsidP="00706191">
      <w:pPr>
        <w:pStyle w:val="Nagwek1"/>
        <w:spacing w:after="120"/>
        <w:jc w:val="center"/>
        <w:rPr>
          <w:rFonts w:ascii="Calibri" w:hAnsi="Calibri" w:cs="Calibri"/>
          <w:b/>
          <w:bCs/>
          <w:color w:val="000000" w:themeColor="text1"/>
          <w:sz w:val="28"/>
          <w:szCs w:val="28"/>
        </w:rPr>
      </w:pPr>
      <w:bookmarkStart w:id="4" w:name="_Toc1514098536"/>
      <w:bookmarkStart w:id="5" w:name="_Toc225748390"/>
      <w:r w:rsidRPr="2DBCD644">
        <w:rPr>
          <w:rFonts w:ascii="Calibri" w:hAnsi="Calibri" w:cs="Calibri"/>
          <w:b/>
          <w:bCs/>
          <w:color w:val="000000" w:themeColor="text1"/>
          <w:sz w:val="28"/>
          <w:szCs w:val="28"/>
        </w:rPr>
        <w:t xml:space="preserve">§ 2 Przedmiot i ogólne zasady realizacji </w:t>
      </w:r>
      <w:r w:rsidR="08F1EBC5" w:rsidRPr="2DBCD644">
        <w:rPr>
          <w:rFonts w:ascii="Calibri" w:hAnsi="Calibri" w:cs="Calibri"/>
          <w:b/>
          <w:bCs/>
          <w:color w:val="000000" w:themeColor="text1"/>
          <w:sz w:val="28"/>
          <w:szCs w:val="28"/>
        </w:rPr>
        <w:t>U</w:t>
      </w:r>
      <w:r w:rsidRPr="2DBCD644">
        <w:rPr>
          <w:rFonts w:ascii="Calibri" w:hAnsi="Calibri" w:cs="Calibri"/>
          <w:b/>
          <w:bCs/>
          <w:color w:val="000000" w:themeColor="text1"/>
          <w:sz w:val="28"/>
          <w:szCs w:val="28"/>
        </w:rPr>
        <w:t>mowy</w:t>
      </w:r>
      <w:bookmarkEnd w:id="4"/>
      <w:bookmarkEnd w:id="5"/>
    </w:p>
    <w:p w14:paraId="6C48C680" w14:textId="2BDC979E" w:rsidR="00A40736" w:rsidRPr="00D15A51" w:rsidRDefault="2C863794">
      <w:pPr>
        <w:pStyle w:val="Akapitzlist"/>
        <w:numPr>
          <w:ilvl w:val="0"/>
          <w:numId w:val="10"/>
        </w:numPr>
        <w:spacing w:after="120"/>
        <w:ind w:left="357" w:hanging="357"/>
        <w:contextualSpacing w:val="0"/>
        <w:rPr>
          <w:rFonts w:cs="Calibri"/>
        </w:rPr>
      </w:pPr>
      <w:r w:rsidRPr="00D15A51">
        <w:rPr>
          <w:rFonts w:cs="Calibri"/>
        </w:rPr>
        <w:t xml:space="preserve">Na mocy niniejszej Umowy oraz </w:t>
      </w:r>
      <w:r w:rsidR="2D56619E" w:rsidRPr="00D15A51">
        <w:rPr>
          <w:rFonts w:cs="Calibri"/>
        </w:rPr>
        <w:t>w oparciu</w:t>
      </w:r>
      <w:r w:rsidRPr="00D15A51">
        <w:rPr>
          <w:rFonts w:cs="Calibri"/>
        </w:rPr>
        <w:t xml:space="preserve"> </w:t>
      </w:r>
      <w:r w:rsidR="4FA55E12" w:rsidRPr="00D15A51">
        <w:rPr>
          <w:rFonts w:cs="Calibri"/>
        </w:rPr>
        <w:t>o</w:t>
      </w:r>
      <w:r w:rsidRPr="00D15A51">
        <w:rPr>
          <w:rFonts w:cs="Calibri"/>
        </w:rPr>
        <w:t xml:space="preserve"> Ofert</w:t>
      </w:r>
      <w:r w:rsidR="3798E472" w:rsidRPr="00D15A51">
        <w:rPr>
          <w:rFonts w:cs="Calibri"/>
        </w:rPr>
        <w:t>ę</w:t>
      </w:r>
      <w:r w:rsidRPr="00D15A51">
        <w:rPr>
          <w:rFonts w:cs="Calibri"/>
        </w:rPr>
        <w:t xml:space="preserve"> złożoną przez Partnera Finansującego</w:t>
      </w:r>
      <w:r w:rsidR="6FDCC452" w:rsidRPr="00D15A51">
        <w:rPr>
          <w:rFonts w:cs="Calibri"/>
        </w:rPr>
        <w:t xml:space="preserve"> na część </w:t>
      </w:r>
      <w:r w:rsidR="00355E56" w:rsidRPr="00D15A51">
        <w:rPr>
          <w:rFonts w:cs="Calibri"/>
        </w:rPr>
        <w:t>[*]</w:t>
      </w:r>
      <w:r w:rsidRPr="00D15A51">
        <w:rPr>
          <w:rFonts w:cs="Calibri"/>
        </w:rPr>
        <w:t xml:space="preserve"> Menadżer </w:t>
      </w:r>
      <w:r w:rsidR="42302407" w:rsidRPr="00D15A51">
        <w:rPr>
          <w:rFonts w:cs="Calibri"/>
        </w:rPr>
        <w:t>zleca</w:t>
      </w:r>
      <w:r w:rsidRPr="00D15A51">
        <w:rPr>
          <w:rFonts w:cs="Calibri"/>
        </w:rPr>
        <w:t xml:space="preserve"> Partnerowi Finansującemu </w:t>
      </w:r>
      <w:r w:rsidR="1B1F161E" w:rsidRPr="00D15A51">
        <w:rPr>
          <w:rFonts w:cs="Calibri"/>
        </w:rPr>
        <w:t xml:space="preserve">- </w:t>
      </w:r>
      <w:r w:rsidRPr="00D15A51">
        <w:rPr>
          <w:rFonts w:cs="Calibri"/>
        </w:rPr>
        <w:t xml:space="preserve">za wynagrodzeniem </w:t>
      </w:r>
      <w:r w:rsidR="65BCECEF" w:rsidRPr="00D15A51">
        <w:rPr>
          <w:rFonts w:cs="Calibri"/>
        </w:rPr>
        <w:t>- realizację</w:t>
      </w:r>
      <w:r w:rsidR="6A2604C0" w:rsidRPr="00D15A51">
        <w:rPr>
          <w:rFonts w:cs="Calibri"/>
        </w:rPr>
        <w:t xml:space="preserve"> </w:t>
      </w:r>
      <w:r w:rsidRPr="00D15A51">
        <w:rPr>
          <w:rFonts w:cs="Calibri"/>
        </w:rPr>
        <w:t>zadani</w:t>
      </w:r>
      <w:r w:rsidR="4160D145" w:rsidRPr="00D15A51">
        <w:rPr>
          <w:rFonts w:cs="Calibri"/>
        </w:rPr>
        <w:t>a</w:t>
      </w:r>
      <w:r w:rsidRPr="00D15A51">
        <w:rPr>
          <w:rFonts w:cs="Calibri"/>
        </w:rPr>
        <w:t xml:space="preserve"> u</w:t>
      </w:r>
      <w:r w:rsidR="000E04D4">
        <w:rPr>
          <w:rFonts w:cs="Calibri"/>
        </w:rPr>
        <w:t>tworzenia</w:t>
      </w:r>
      <w:r w:rsidRPr="00D15A51">
        <w:rPr>
          <w:rFonts w:cs="Calibri"/>
        </w:rPr>
        <w:t xml:space="preserve"> i zarządzania Funduszem Szczegółowym, z którego udzielane będą Jednostkowe Pożyczki dla Ostatecznych Odbiorców w ramach Instrumentu Finansowego</w:t>
      </w:r>
      <w:r w:rsidR="6FDCC452" w:rsidRPr="00D15A51">
        <w:rPr>
          <w:rFonts w:cs="Calibri"/>
        </w:rPr>
        <w:t xml:space="preserve"> wspierającego cyfrową i zieloną transformację przedsiębiorstw w ramach </w:t>
      </w:r>
      <w:r w:rsidR="71E4AE41" w:rsidRPr="00D15A51">
        <w:rPr>
          <w:rFonts w:cs="Calibri"/>
        </w:rPr>
        <w:t>programu Fundusze Europejskie dla Nowoczesnej Gospodarki 2021-2027</w:t>
      </w:r>
      <w:r w:rsidRPr="00D15A51">
        <w:rPr>
          <w:rFonts w:cs="Calibri"/>
        </w:rPr>
        <w:t xml:space="preserve">. </w:t>
      </w:r>
    </w:p>
    <w:p w14:paraId="6B9E6323" w14:textId="0646BB6E" w:rsidR="00A40736" w:rsidRPr="00D15A51" w:rsidRDefault="46BFAFB8">
      <w:pPr>
        <w:pStyle w:val="Akapitzlist"/>
        <w:numPr>
          <w:ilvl w:val="0"/>
          <w:numId w:val="10"/>
        </w:numPr>
        <w:spacing w:after="120"/>
        <w:ind w:left="357" w:hanging="357"/>
        <w:contextualSpacing w:val="0"/>
        <w:rPr>
          <w:rFonts w:cs="Calibri"/>
        </w:rPr>
      </w:pPr>
      <w:r w:rsidRPr="00D15A51">
        <w:rPr>
          <w:rFonts w:cs="Calibri"/>
        </w:rPr>
        <w:t xml:space="preserve">Partner Finansujący zobowiązuje się </w:t>
      </w:r>
      <w:r w:rsidR="4178034A" w:rsidRPr="00D15A51">
        <w:rPr>
          <w:rFonts w:cs="Calibri"/>
        </w:rPr>
        <w:t xml:space="preserve">do </w:t>
      </w:r>
      <w:r w:rsidRPr="00D15A51">
        <w:rPr>
          <w:rFonts w:cs="Calibri"/>
        </w:rPr>
        <w:t xml:space="preserve">realizacji Umowy </w:t>
      </w:r>
      <w:r w:rsidR="7A1AB23D" w:rsidRPr="00D15A51">
        <w:rPr>
          <w:rFonts w:cs="Calibri"/>
        </w:rPr>
        <w:t>z zachowaniem</w:t>
      </w:r>
      <w:r w:rsidRPr="00D15A51">
        <w:rPr>
          <w:rFonts w:cs="Calibri"/>
        </w:rPr>
        <w:t xml:space="preserve"> Zasad Kwalifikowalności</w:t>
      </w:r>
      <w:r w:rsidR="633A4163" w:rsidRPr="00D15A51">
        <w:rPr>
          <w:rFonts w:cs="Calibri"/>
        </w:rPr>
        <w:t xml:space="preserve"> oraz zgodnie z obowiązującymi przepisami</w:t>
      </w:r>
      <w:r w:rsidRPr="00D15A51">
        <w:rPr>
          <w:rFonts w:cs="Calibri"/>
        </w:rPr>
        <w:t xml:space="preserve"> prawa unijnego oraz krajowego</w:t>
      </w:r>
      <w:r w:rsidR="2E2AA264" w:rsidRPr="00D15A51">
        <w:rPr>
          <w:rFonts w:cs="Calibri"/>
        </w:rPr>
        <w:t>. Dotyczy to w szczególności regulacji w zakresie</w:t>
      </w:r>
      <w:r w:rsidRPr="00D15A51">
        <w:rPr>
          <w:rFonts w:cs="Calibri"/>
        </w:rPr>
        <w:t xml:space="preserve"> pomocy publicznej, pomocy de minimis, </w:t>
      </w:r>
      <w:r w:rsidR="340B03D7" w:rsidRPr="00D15A51">
        <w:rPr>
          <w:rFonts w:cs="Calibri"/>
        </w:rPr>
        <w:t>a także stosowania</w:t>
      </w:r>
      <w:r w:rsidR="20674168" w:rsidRPr="00D15A51">
        <w:rPr>
          <w:rFonts w:cs="Calibri"/>
        </w:rPr>
        <w:t xml:space="preserve"> polityk</w:t>
      </w:r>
      <w:r w:rsidR="0E1B852D" w:rsidRPr="00D15A51">
        <w:rPr>
          <w:rFonts w:cs="Calibri"/>
        </w:rPr>
        <w:t xml:space="preserve"> </w:t>
      </w:r>
      <w:r w:rsidRPr="00D15A51">
        <w:rPr>
          <w:rFonts w:cs="Calibri"/>
        </w:rPr>
        <w:t xml:space="preserve">i zasad horyzontalnych UE oraz zasad równościowych, </w:t>
      </w:r>
      <w:r w:rsidR="32B67FBC" w:rsidRPr="00D15A51">
        <w:rPr>
          <w:rFonts w:cs="Calibri"/>
        </w:rPr>
        <w:t>określonych</w:t>
      </w:r>
      <w:r w:rsidRPr="00D15A51">
        <w:rPr>
          <w:rFonts w:cs="Calibri"/>
        </w:rPr>
        <w:t xml:space="preserve"> w Wytycznych Ministra Funduszy i Polityki Regionalnej dotyczących zasad równościowych w funduszach unijnych na lata 2021-2027</w:t>
      </w:r>
      <w:r w:rsidR="2E513504" w:rsidRPr="00D15A51">
        <w:rPr>
          <w:rFonts w:cs="Calibri"/>
        </w:rPr>
        <w:t xml:space="preserve">. Partner Finansujący zobowiązany jest również do stosowania </w:t>
      </w:r>
      <w:r w:rsidR="47D1A0BB" w:rsidRPr="00D15A51">
        <w:rPr>
          <w:rFonts w:cs="Calibri"/>
        </w:rPr>
        <w:t>aktualnej</w:t>
      </w:r>
      <w:r w:rsidR="2E513504" w:rsidRPr="00D15A51">
        <w:rPr>
          <w:rFonts w:cs="Calibri"/>
        </w:rPr>
        <w:t xml:space="preserve"> wersji wskazanych wytycznych, w zakresie, w jakim odnoszą się one </w:t>
      </w:r>
      <w:r w:rsidR="08B99CCB" w:rsidRPr="00D15A51">
        <w:rPr>
          <w:rFonts w:cs="Calibri"/>
        </w:rPr>
        <w:t xml:space="preserve">do realizacji </w:t>
      </w:r>
      <w:r w:rsidR="2ACD4618" w:rsidRPr="00D15A51">
        <w:rPr>
          <w:rFonts w:cs="Calibri"/>
        </w:rPr>
        <w:t>niniejszej</w:t>
      </w:r>
      <w:r w:rsidR="08B99CCB" w:rsidRPr="00D15A51">
        <w:rPr>
          <w:rFonts w:cs="Calibri"/>
        </w:rPr>
        <w:t xml:space="preserve"> Umowy. </w:t>
      </w:r>
    </w:p>
    <w:p w14:paraId="21DECB9D" w14:textId="4F701AE2" w:rsidR="00547B83" w:rsidRPr="00D15A51" w:rsidRDefault="4FCC93E4">
      <w:pPr>
        <w:pStyle w:val="Akapitzlist"/>
        <w:numPr>
          <w:ilvl w:val="0"/>
          <w:numId w:val="10"/>
        </w:numPr>
        <w:spacing w:after="120"/>
        <w:rPr>
          <w:rFonts w:cs="Calibri"/>
        </w:rPr>
      </w:pPr>
      <w:r w:rsidRPr="00D15A51">
        <w:rPr>
          <w:rFonts w:cs="Calibri"/>
        </w:rPr>
        <w:t>Projekt realizowany będzie w poszanowaniu praw i wolności wynikających z Kartą Praw Podstawowych, w szczególności takich jak godność człowieka, wolność, równość, solidarność i prawa obywatelskie. Podczas realizacji respektowane będą prawa i wolności określone w art. 1, 3-8, 10, 15, 20-23, 25-28, 30-33 KPP UE.</w:t>
      </w:r>
    </w:p>
    <w:p w14:paraId="65E9E572" w14:textId="3B25724C" w:rsidR="007204C9" w:rsidRPr="00D15A51" w:rsidRDefault="2078CF85">
      <w:pPr>
        <w:pStyle w:val="Default"/>
        <w:numPr>
          <w:ilvl w:val="0"/>
          <w:numId w:val="10"/>
        </w:numPr>
        <w:spacing w:afterLines="50" w:after="120" w:line="276" w:lineRule="auto"/>
      </w:pPr>
      <w:r w:rsidRPr="00D15A51">
        <w:lastRenderedPageBreak/>
        <w:t xml:space="preserve">Projekt realizowany będzie w poszanowaniu praw i wolności wynikających z KPON (art. 2-7, 9, 27 Konwencji o Prawach Osób Niepełnosprawnych). W przypadku artykułów KPON, które nie odnoszą się do zakresu </w:t>
      </w:r>
      <w:r w:rsidR="004775F6">
        <w:t>P</w:t>
      </w:r>
      <w:r w:rsidRPr="00D15A51">
        <w:t xml:space="preserve">rojektu, </w:t>
      </w:r>
      <w:r w:rsidR="004775F6">
        <w:t>P</w:t>
      </w:r>
      <w:r w:rsidRPr="00D15A51">
        <w:t>rojekt będzie neutralny.</w:t>
      </w:r>
    </w:p>
    <w:p w14:paraId="095474C7" w14:textId="559783D3" w:rsidR="00020817" w:rsidRPr="00D15A51" w:rsidRDefault="17063AA6">
      <w:pPr>
        <w:pStyle w:val="Default"/>
        <w:numPr>
          <w:ilvl w:val="0"/>
          <w:numId w:val="10"/>
        </w:numPr>
        <w:spacing w:afterLines="50" w:after="120" w:line="276" w:lineRule="auto"/>
      </w:pPr>
      <w:r w:rsidRPr="00D15A51">
        <w:t xml:space="preserve">W odniesieniu do Ustawy </w:t>
      </w:r>
      <w:r w:rsidR="004775F6">
        <w:t xml:space="preserve">z dnia 14 grudnia 2021 r. </w:t>
      </w:r>
      <w:r w:rsidRPr="00D15A51">
        <w:t>o odpadach</w:t>
      </w:r>
      <w:r w:rsidR="004775F6">
        <w:t xml:space="preserve"> (Dz.U. z 2023 r. poz. 1587 z późn. zm.)</w:t>
      </w:r>
      <w:r w:rsidRPr="00D15A51">
        <w:t xml:space="preserve">, </w:t>
      </w:r>
      <w:r w:rsidR="0B617803" w:rsidRPr="00D15A51">
        <w:t>Projekt będzie realizowany zgodnie z hierarchią postępowania z odpadami tj. zapobieganie powstawaniu odpadów, przygotowywanie do ponownego użycia, recykling, inne procesy odzysku czy unieszkodliwianie.</w:t>
      </w:r>
    </w:p>
    <w:p w14:paraId="048322C9" w14:textId="269EA008" w:rsidR="00020817" w:rsidRDefault="0B617803">
      <w:pPr>
        <w:pStyle w:val="Default"/>
        <w:numPr>
          <w:ilvl w:val="0"/>
          <w:numId w:val="10"/>
        </w:numPr>
        <w:spacing w:afterLines="50" w:after="120" w:line="276" w:lineRule="auto"/>
      </w:pPr>
      <w:r w:rsidRPr="00D15A51">
        <w:t xml:space="preserve">Projekt będzie spełniał zasadę zrównoważonego rozwoju, o której mowa w art. 9 ust. 4 rozporządzenia Parlamentu Europejskiego i Rady 2021/1060 i będzie realizowany zgodnie z dwiema zasadami 6R tj. refuse (odmów) oraz rethink (zastanów się co możesz zrobić lepiej), które będą miały zastosowanie w trakcie realizacji </w:t>
      </w:r>
      <w:r w:rsidR="004775F6">
        <w:t>P</w:t>
      </w:r>
      <w:r w:rsidRPr="00D15A51">
        <w:t>rojektu.</w:t>
      </w:r>
    </w:p>
    <w:p w14:paraId="2A754567" w14:textId="77777777" w:rsidR="00D15A51" w:rsidRPr="00D15A51" w:rsidRDefault="00D15A51">
      <w:pPr>
        <w:pStyle w:val="Default"/>
        <w:numPr>
          <w:ilvl w:val="0"/>
          <w:numId w:val="10"/>
        </w:numPr>
        <w:spacing w:afterLines="50" w:after="120" w:line="276" w:lineRule="auto"/>
      </w:pPr>
      <w:r w:rsidRPr="00D15A51">
        <w:t>Partner Finansujący w ramach realizacji Umowy zobowiązuje się do wspierania działań, które będą prowadzone z poszanowaniem norm i priorytetów UE w zakresie klimatu i środowiska, i które nie będą czyniły poważnych szkód dla celów środowiskowych w rozumieniu art. 17 Rozporządzenia 2020/852 zgodnie z zasadą DNSH.</w:t>
      </w:r>
    </w:p>
    <w:p w14:paraId="474B3FBE" w14:textId="0CEEEEE8" w:rsidR="000B0C07" w:rsidRPr="00D15A51" w:rsidRDefault="0FED38B8">
      <w:pPr>
        <w:pStyle w:val="Default"/>
        <w:numPr>
          <w:ilvl w:val="0"/>
          <w:numId w:val="10"/>
        </w:numPr>
        <w:spacing w:afterLines="50" w:after="120" w:line="276" w:lineRule="auto"/>
      </w:pPr>
      <w:r w:rsidRPr="00D15A51">
        <w:t xml:space="preserve">Partner Finansujący zobowiązuje się </w:t>
      </w:r>
      <w:r w:rsidR="50917103" w:rsidRPr="00D15A51">
        <w:t xml:space="preserve">wykonywać postanowienia Umowy z należytą starannością, </w:t>
      </w:r>
      <w:r w:rsidR="7123BFA2" w:rsidRPr="00D15A51">
        <w:t>zachowując</w:t>
      </w:r>
      <w:r w:rsidR="50917103" w:rsidRPr="00D15A51">
        <w:t xml:space="preserve"> wysoki </w:t>
      </w:r>
      <w:r w:rsidR="1994D6D1" w:rsidRPr="00D15A51">
        <w:t>poziom</w:t>
      </w:r>
      <w:r w:rsidR="50917103" w:rsidRPr="00D15A51">
        <w:t xml:space="preserve"> profesjonalizmu, rzetelności oraz </w:t>
      </w:r>
      <w:r w:rsidR="5DB525E9" w:rsidRPr="00D15A51">
        <w:t>przejrzystości</w:t>
      </w:r>
      <w:r w:rsidR="50917103" w:rsidRPr="00D15A51">
        <w:t xml:space="preserve"> działań, </w:t>
      </w:r>
      <w:r w:rsidR="5D2AA9D3" w:rsidRPr="00D15A51">
        <w:t>właściwy</w:t>
      </w:r>
      <w:r w:rsidR="50917103" w:rsidRPr="00D15A51">
        <w:t xml:space="preserve"> dla podmiotu </w:t>
      </w:r>
      <w:r w:rsidR="3FF8684C" w:rsidRPr="00D15A51">
        <w:t xml:space="preserve">posiadającego doświadczenie w realizacji i wdrażaniu instrumentów finansowych. </w:t>
      </w:r>
    </w:p>
    <w:p w14:paraId="4C4B5AF9" w14:textId="1C3272CE" w:rsidR="00A02871" w:rsidRPr="00D15A51" w:rsidRDefault="55E49067">
      <w:pPr>
        <w:pStyle w:val="Default"/>
        <w:numPr>
          <w:ilvl w:val="0"/>
          <w:numId w:val="10"/>
        </w:numPr>
        <w:spacing w:afterLines="50" w:after="120" w:line="276" w:lineRule="auto"/>
        <w:ind w:left="357" w:hanging="357"/>
      </w:pPr>
      <w:r w:rsidRPr="00D15A51">
        <w:t>Partner Finansujący zobowiązany jest do</w:t>
      </w:r>
      <w:r w:rsidR="15040D1B" w:rsidRPr="00D15A51">
        <w:t xml:space="preserve"> przygotowania lub odpowiedniego </w:t>
      </w:r>
      <w:r w:rsidR="6092BAE1" w:rsidRPr="00D15A51">
        <w:t>dostosowania</w:t>
      </w:r>
      <w:r w:rsidR="15040D1B" w:rsidRPr="00D15A51">
        <w:t xml:space="preserve"> oraz wdrożenia niezbędnych procedur, zasad postępowania oraz wzorów dokumentów, zgodnie z postanowieniami niniejszej Umowy</w:t>
      </w:r>
      <w:r w:rsidR="0CA1D7DE" w:rsidRPr="00D15A51">
        <w:t xml:space="preserve"> w szczególnie w zakresie:</w:t>
      </w:r>
      <w:r w:rsidR="00A26CFB">
        <w:t xml:space="preserve"> </w:t>
      </w:r>
    </w:p>
    <w:p w14:paraId="662CE2C1" w14:textId="422E2478" w:rsidR="00A02871" w:rsidRPr="00D15A51" w:rsidRDefault="55E49067">
      <w:pPr>
        <w:pStyle w:val="Default"/>
        <w:numPr>
          <w:ilvl w:val="1"/>
          <w:numId w:val="36"/>
        </w:numPr>
        <w:spacing w:afterLines="50" w:after="120" w:line="276" w:lineRule="auto"/>
        <w:ind w:left="1208" w:hanging="357"/>
      </w:pPr>
      <w:r w:rsidRPr="00D15A51">
        <w:t xml:space="preserve">dotyczących udzielania i obsługi Jednostkowych Pożyczek, w tym oceny wniosków </w:t>
      </w:r>
      <w:r w:rsidR="11074542" w:rsidRPr="00D15A51">
        <w:t>o Jednostkowe Pożyczki</w:t>
      </w:r>
      <w:r w:rsidRPr="00D15A51">
        <w:t xml:space="preserve"> oraz monitorowania</w:t>
      </w:r>
      <w:r w:rsidR="0C84371C" w:rsidRPr="00D15A51">
        <w:t xml:space="preserve"> </w:t>
      </w:r>
      <w:r w:rsidR="51D4CB03" w:rsidRPr="00D15A51">
        <w:t>P</w:t>
      </w:r>
      <w:r w:rsidRPr="00D15A51">
        <w:t>ortfel</w:t>
      </w:r>
      <w:r w:rsidR="55EE2799" w:rsidRPr="00D15A51">
        <w:t>a</w:t>
      </w:r>
      <w:r w:rsidRPr="00D15A51">
        <w:t xml:space="preserve"> </w:t>
      </w:r>
      <w:r w:rsidR="6ABCA7DE" w:rsidRPr="00D15A51">
        <w:t>Pożyczek</w:t>
      </w:r>
      <w:r w:rsidR="2C9F90AD" w:rsidRPr="00D15A51">
        <w:t>;</w:t>
      </w:r>
      <w:r w:rsidRPr="00D15A51">
        <w:t xml:space="preserve"> </w:t>
      </w:r>
    </w:p>
    <w:p w14:paraId="6303E798" w14:textId="197409C9" w:rsidR="00A02871" w:rsidRPr="00D15A51" w:rsidRDefault="55E49067">
      <w:pPr>
        <w:pStyle w:val="Default"/>
        <w:numPr>
          <w:ilvl w:val="1"/>
          <w:numId w:val="36"/>
        </w:numPr>
        <w:spacing w:afterLines="50" w:after="120" w:line="276" w:lineRule="auto"/>
        <w:ind w:left="1208" w:hanging="357"/>
      </w:pPr>
      <w:r w:rsidRPr="00D15A51">
        <w:t xml:space="preserve">Regulaminu, o którym mowa w § 1 pkt </w:t>
      </w:r>
      <w:r w:rsidR="41984C1D" w:rsidRPr="00D15A51">
        <w:t>4</w:t>
      </w:r>
      <w:r w:rsidR="00355E56">
        <w:t>4</w:t>
      </w:r>
      <w:r w:rsidR="2C9F90AD" w:rsidRPr="00D15A51">
        <w:t>;</w:t>
      </w:r>
      <w:r w:rsidRPr="00D15A51">
        <w:t xml:space="preserve"> </w:t>
      </w:r>
    </w:p>
    <w:p w14:paraId="27D8981F" w14:textId="59AD8839" w:rsidR="00A02871" w:rsidRPr="00D15A51" w:rsidRDefault="55E49067">
      <w:pPr>
        <w:pStyle w:val="Default"/>
        <w:numPr>
          <w:ilvl w:val="1"/>
          <w:numId w:val="36"/>
        </w:numPr>
        <w:spacing w:afterLines="50" w:after="120" w:line="276" w:lineRule="auto"/>
        <w:ind w:left="1208" w:hanging="357"/>
      </w:pPr>
      <w:r w:rsidRPr="00D15A51">
        <w:t xml:space="preserve">wzorów dokumentacji aplikacyjnej, o których mowa w § </w:t>
      </w:r>
      <w:r w:rsidR="5BA5FBA1" w:rsidRPr="00D15A51">
        <w:t>5</w:t>
      </w:r>
      <w:r w:rsidRPr="00D15A51">
        <w:t xml:space="preserve"> ust. 2</w:t>
      </w:r>
      <w:r w:rsidR="2C9F90AD" w:rsidRPr="00D15A51">
        <w:t>;</w:t>
      </w:r>
      <w:r w:rsidRPr="00D15A51">
        <w:t xml:space="preserve"> </w:t>
      </w:r>
    </w:p>
    <w:p w14:paraId="22BB300D" w14:textId="7E335BAF" w:rsidR="00A02871" w:rsidRPr="00D15A51" w:rsidRDefault="55E49067">
      <w:pPr>
        <w:pStyle w:val="Default"/>
        <w:numPr>
          <w:ilvl w:val="1"/>
          <w:numId w:val="36"/>
        </w:numPr>
        <w:spacing w:afterLines="50" w:after="120" w:line="276" w:lineRule="auto"/>
        <w:ind w:left="1208" w:hanging="357"/>
      </w:pPr>
      <w:r w:rsidRPr="00D15A51">
        <w:t>zasad przeciwdziałania Konfliktowi Interesów, w tym weryfikowania oświadczeń składanych w tym zakresie, z uwzględnieniem postanowień § 2</w:t>
      </w:r>
      <w:r w:rsidR="542EC215" w:rsidRPr="00D15A51">
        <w:t>6</w:t>
      </w:r>
      <w:r w:rsidRPr="00D15A51">
        <w:t xml:space="preserve">. </w:t>
      </w:r>
    </w:p>
    <w:p w14:paraId="022F208B" w14:textId="7CF81B3B" w:rsidR="00A02871" w:rsidRPr="00D15A51" w:rsidRDefault="2991F36F">
      <w:pPr>
        <w:pStyle w:val="Default"/>
        <w:numPr>
          <w:ilvl w:val="0"/>
          <w:numId w:val="10"/>
        </w:numPr>
        <w:spacing w:afterLines="50" w:after="120" w:line="276" w:lineRule="auto"/>
        <w:ind w:left="357" w:hanging="357"/>
      </w:pPr>
      <w:r>
        <w:t xml:space="preserve">Partner Finansujący nie </w:t>
      </w:r>
      <w:r w:rsidR="2BF2D22B">
        <w:t>jest uprawniony do przeniesienia na rzecz osób trzecich praw ani obowiązków wynikających z niniejszej Umowy bez wcześniejszego uzyskania pisemnej zgody Mena</w:t>
      </w:r>
      <w:r w:rsidR="3B443E85">
        <w:t>dżera</w:t>
      </w:r>
      <w:r w:rsidR="0DF90AED">
        <w:t>.</w:t>
      </w:r>
    </w:p>
    <w:p w14:paraId="66C2D7F8" w14:textId="0008BB9F" w:rsidR="00DB4F66" w:rsidRPr="00D15A51" w:rsidRDefault="78704870" w:rsidP="00D8434D">
      <w:pPr>
        <w:pStyle w:val="Nagwek1"/>
        <w:spacing w:after="120"/>
        <w:jc w:val="center"/>
        <w:rPr>
          <w:rFonts w:ascii="Calibri" w:hAnsi="Calibri" w:cs="Calibri"/>
          <w:b/>
          <w:bCs/>
          <w:color w:val="000000" w:themeColor="text1"/>
          <w:sz w:val="28"/>
          <w:szCs w:val="28"/>
        </w:rPr>
      </w:pPr>
      <w:bookmarkStart w:id="6" w:name="_Toc2019785586"/>
      <w:bookmarkStart w:id="7" w:name="_Toc225748391"/>
      <w:r w:rsidRPr="2DBCD644">
        <w:rPr>
          <w:rFonts w:ascii="Calibri" w:hAnsi="Calibri" w:cs="Calibri"/>
          <w:b/>
          <w:bCs/>
          <w:color w:val="000000" w:themeColor="text1"/>
          <w:sz w:val="28"/>
          <w:szCs w:val="28"/>
        </w:rPr>
        <w:lastRenderedPageBreak/>
        <w:t>§ 3 Utworzenie i funkcjonowanie Funduszu Szczegółowego</w:t>
      </w:r>
      <w:bookmarkEnd w:id="6"/>
      <w:bookmarkEnd w:id="7"/>
    </w:p>
    <w:p w14:paraId="5FDC0484" w14:textId="0D6D9AF8" w:rsidR="00DB4F66" w:rsidRPr="00D15A51" w:rsidRDefault="6C184A9C">
      <w:pPr>
        <w:pStyle w:val="Akapitzlist"/>
        <w:numPr>
          <w:ilvl w:val="0"/>
          <w:numId w:val="11"/>
        </w:numPr>
        <w:spacing w:after="120"/>
        <w:ind w:hanging="357"/>
        <w:contextualSpacing w:val="0"/>
        <w:rPr>
          <w:rFonts w:cs="Calibri"/>
        </w:rPr>
      </w:pPr>
      <w:r w:rsidRPr="00D15A51">
        <w:rPr>
          <w:rFonts w:cs="Calibri"/>
        </w:rPr>
        <w:t xml:space="preserve">Partner Finansujący </w:t>
      </w:r>
      <w:r w:rsidR="7E9AA997" w:rsidRPr="00D15A51">
        <w:rPr>
          <w:rFonts w:cs="Calibri"/>
        </w:rPr>
        <w:t xml:space="preserve">tworzy </w:t>
      </w:r>
      <w:r w:rsidRPr="00D15A51">
        <w:rPr>
          <w:rFonts w:cs="Calibri"/>
        </w:rPr>
        <w:t xml:space="preserve">Fundusz Szczegółowy jako oddzielny </w:t>
      </w:r>
      <w:r w:rsidR="10E12233" w:rsidRPr="00D15A51">
        <w:rPr>
          <w:rFonts w:cs="Calibri"/>
        </w:rPr>
        <w:t xml:space="preserve">wydzielony fundusz </w:t>
      </w:r>
      <w:r w:rsidRPr="00D15A51">
        <w:rPr>
          <w:rFonts w:cs="Calibri"/>
        </w:rPr>
        <w:t>finansowy, zachowujący finansową i księgową rozdzielność pomiędzy środkami Wkładu Funduszu Powierniczego wniesionymi do Funduszu Szczegółowego a innymi aktywami Partnera Finansującego.</w:t>
      </w:r>
    </w:p>
    <w:p w14:paraId="37799B95" w14:textId="4CFF2A03" w:rsidR="45F59480" w:rsidRPr="00D15A51" w:rsidRDefault="6B5AD6F5">
      <w:pPr>
        <w:pStyle w:val="Akapitzlist"/>
        <w:numPr>
          <w:ilvl w:val="0"/>
          <w:numId w:val="11"/>
        </w:numPr>
        <w:spacing w:after="120"/>
        <w:ind w:hanging="357"/>
        <w:contextualSpacing w:val="0"/>
        <w:rPr>
          <w:rFonts w:cs="Calibri"/>
        </w:rPr>
      </w:pPr>
      <w:r w:rsidRPr="00D15A51">
        <w:rPr>
          <w:rFonts w:cs="Calibri"/>
        </w:rPr>
        <w:t xml:space="preserve">Menadżer na mocy niniejszej Umowy dokonuje wniesienia do Funduszu Szczegółowego Wkładu Funduszu Powierniczego w wysokości [*] zł, z zastrzeżeniem możliwości wniesienia przez Menadżera w ramach Prawa Opcji </w:t>
      </w:r>
      <w:r w:rsidR="6AA276FC" w:rsidRPr="00D15A51">
        <w:rPr>
          <w:rFonts w:cs="Calibri"/>
        </w:rPr>
        <w:t xml:space="preserve">tj. </w:t>
      </w:r>
      <w:r w:rsidRPr="00D15A51">
        <w:rPr>
          <w:rFonts w:cs="Calibri"/>
        </w:rPr>
        <w:t>Dodatkowego Wkładu Funduszu Powierniczego, w tym w innych proporcjach i z innych źródeł niż określone powyżej, na warunkach określonych w § 14 Umowy.</w:t>
      </w:r>
    </w:p>
    <w:p w14:paraId="4A59DA61" w14:textId="2D41F8BE" w:rsidR="25522021" w:rsidRDefault="25522021">
      <w:pPr>
        <w:pStyle w:val="Akapitzlist"/>
        <w:numPr>
          <w:ilvl w:val="0"/>
          <w:numId w:val="11"/>
        </w:numPr>
        <w:spacing w:after="120"/>
      </w:pPr>
      <w:r w:rsidRPr="4BF7E57C">
        <w:t>W Okresie Budowy Portfela, Partner Finansujący jest zobowiązany do wniesienia do Funduszu Szczegółowego</w:t>
      </w:r>
      <w:r w:rsidR="04987AC1" w:rsidRPr="4BF7E57C">
        <w:t xml:space="preserve"> Wkładu Partnera Finansującego</w:t>
      </w:r>
      <w:r w:rsidR="4B30DEF2" w:rsidRPr="4BF7E57C">
        <w:t xml:space="preserve"> wynoszącego nie mniej </w:t>
      </w:r>
      <w:r w:rsidR="741376F3" w:rsidRPr="4BF7E57C">
        <w:t>niż</w:t>
      </w:r>
      <w:r w:rsidR="002E0926" w:rsidRPr="00D15A51">
        <w:rPr>
          <w:rFonts w:cs="Calibri"/>
        </w:rPr>
        <w:t xml:space="preserve"> [*] </w:t>
      </w:r>
      <w:r w:rsidR="4B30DEF2" w:rsidRPr="4BF7E57C">
        <w:t>zł, z zastrzeżeniem</w:t>
      </w:r>
      <w:r w:rsidR="1AC4447B" w:rsidRPr="4BF7E57C">
        <w:t>,</w:t>
      </w:r>
      <w:r w:rsidR="4B30DEF2" w:rsidRPr="4BF7E57C">
        <w:t xml:space="preserve"> że w przypadku wniesienia przez Menadżera Dodatkowego Wkładu Funduszu Powierniczego na warunkach </w:t>
      </w:r>
      <w:r w:rsidR="4B30DEF2" w:rsidRPr="00D15A51">
        <w:t>określonych w § 14 Umowy, Partner</w:t>
      </w:r>
      <w:r w:rsidR="4B30DEF2" w:rsidRPr="4BF7E57C">
        <w:t xml:space="preserve"> Finansujący zobowiązany będzie do wn</w:t>
      </w:r>
      <w:r w:rsidR="1E93673C" w:rsidRPr="4BF7E57C">
        <w:t xml:space="preserve">iesienia </w:t>
      </w:r>
      <w:r w:rsidR="4B30DEF2" w:rsidRPr="4BF7E57C">
        <w:t>Dodatkowego Wkładu Partnera Finansującego,</w:t>
      </w:r>
      <w:r w:rsidR="749A4366" w:rsidRPr="4BF7E57C">
        <w:t xml:space="preserve"> w wysokości</w:t>
      </w:r>
      <w:r w:rsidR="4B30DEF2" w:rsidRPr="4BF7E57C">
        <w:t xml:space="preserve"> proporcjonaln</w:t>
      </w:r>
      <w:r w:rsidR="19ED0994" w:rsidRPr="4BF7E57C">
        <w:t>ej</w:t>
      </w:r>
      <w:r w:rsidR="4B30DEF2" w:rsidRPr="4BF7E57C">
        <w:t xml:space="preserve"> do wartości Dodatkowego Wkładu Funduszu Powierniczego</w:t>
      </w:r>
      <w:r w:rsidR="0C6BDBCC" w:rsidRPr="4BF7E57C">
        <w:t>.</w:t>
      </w:r>
    </w:p>
    <w:p w14:paraId="1BFFC556" w14:textId="11948E56" w:rsidR="00540125" w:rsidRDefault="5FD08062">
      <w:pPr>
        <w:pStyle w:val="Akapitzlist"/>
        <w:numPr>
          <w:ilvl w:val="0"/>
          <w:numId w:val="11"/>
        </w:numPr>
        <w:spacing w:after="120"/>
        <w:ind w:hanging="357"/>
        <w:contextualSpacing w:val="0"/>
      </w:pPr>
      <w:r>
        <w:t>Na potrzeby realizacji Operacji, Partner Finansujący otwiera i prowadzi Rachunki Bankowe PF:</w:t>
      </w:r>
    </w:p>
    <w:p w14:paraId="69647E36" w14:textId="4942B709" w:rsidR="00540125" w:rsidRDefault="517B4D9C">
      <w:pPr>
        <w:pStyle w:val="Default"/>
        <w:numPr>
          <w:ilvl w:val="0"/>
          <w:numId w:val="37"/>
        </w:numPr>
        <w:spacing w:afterLines="50" w:after="120" w:line="276" w:lineRule="auto"/>
        <w:ind w:left="1208" w:hanging="357"/>
      </w:pPr>
      <w:r>
        <w:t xml:space="preserve">Rachunek Bankowy z Wkładem </w:t>
      </w:r>
      <w:r w:rsidR="55C5C695">
        <w:t>IF FENG</w:t>
      </w:r>
      <w:r w:rsidR="40A2BC38">
        <w:t>;</w:t>
      </w:r>
    </w:p>
    <w:p w14:paraId="031336A9" w14:textId="45FAF937" w:rsidR="00540125" w:rsidRDefault="00540125">
      <w:pPr>
        <w:pStyle w:val="Default"/>
        <w:numPr>
          <w:ilvl w:val="0"/>
          <w:numId w:val="37"/>
        </w:numPr>
        <w:spacing w:afterLines="50" w:after="120" w:line="276" w:lineRule="auto"/>
        <w:ind w:left="1208" w:hanging="357"/>
      </w:pPr>
      <w:r>
        <w:t>Rachunek Bankowy dla Zasobów Zwróconych;</w:t>
      </w:r>
    </w:p>
    <w:p w14:paraId="7DBF28BD" w14:textId="387EC727" w:rsidR="00540125" w:rsidRDefault="047FC892">
      <w:pPr>
        <w:pStyle w:val="Default"/>
        <w:numPr>
          <w:ilvl w:val="0"/>
          <w:numId w:val="37"/>
        </w:numPr>
        <w:spacing w:afterLines="50" w:after="120" w:line="276" w:lineRule="auto"/>
        <w:ind w:left="1208" w:hanging="357"/>
      </w:pPr>
      <w:r>
        <w:t>Rachunek Bankowy Wypłat</w:t>
      </w:r>
      <w:r w:rsidR="4CA7B0F0">
        <w:t xml:space="preserve"> Jednostkowych Pożyczek</w:t>
      </w:r>
      <w:r>
        <w:t>;</w:t>
      </w:r>
    </w:p>
    <w:p w14:paraId="4C7FDEB0" w14:textId="4EC7FEDB" w:rsidR="00540125" w:rsidRDefault="5FD08062">
      <w:pPr>
        <w:pStyle w:val="Default"/>
        <w:numPr>
          <w:ilvl w:val="0"/>
          <w:numId w:val="37"/>
        </w:numPr>
        <w:spacing w:afterLines="50" w:after="120" w:line="276" w:lineRule="auto"/>
        <w:ind w:left="1208" w:hanging="357"/>
      </w:pPr>
      <w:r>
        <w:t>Rachunek Bankowy Zwrotów Jednostkowych Pożyczek;</w:t>
      </w:r>
    </w:p>
    <w:p w14:paraId="082CA383" w14:textId="5AB2CDAE" w:rsidR="00C17E18" w:rsidRDefault="147967FC">
      <w:pPr>
        <w:pStyle w:val="Akapitzlist"/>
        <w:numPr>
          <w:ilvl w:val="0"/>
          <w:numId w:val="11"/>
        </w:numPr>
        <w:spacing w:after="120"/>
      </w:pPr>
      <w:r>
        <w:t xml:space="preserve">Rachunek Bankowy Wypłat </w:t>
      </w:r>
      <w:r w:rsidR="6807C27F">
        <w:t xml:space="preserve">Jednostkowych Pożyczek </w:t>
      </w:r>
      <w:r>
        <w:t>prowadzony jest co najmniej do dnia, w którym Partner Finansujący wypłaci Ostatecznym Odbiorcom cały Wkład Funduszu Powierniczego, jednak nie krócej niż do zakończenia Okresu Budowy Portfela; pozostałe rachunki bankowe prowadzone są przez cały okres realizacji zobowiązań Partnera Finansującego wynikających z Umowy, nie krócej niż przez okres obowiązywania Umowy, chyba że Partner Finansujący uzyska uprzednią pisemną zgodę Menadżera na ich zamknięcie przed zakończeniem tego okresu</w:t>
      </w:r>
      <w:r w:rsidR="1B29C853">
        <w:t>.</w:t>
      </w:r>
    </w:p>
    <w:p w14:paraId="4698B4B9" w14:textId="1C121E89" w:rsidR="00C17E18" w:rsidRDefault="08FD0D98">
      <w:pPr>
        <w:pStyle w:val="Akapitzlist"/>
        <w:numPr>
          <w:ilvl w:val="0"/>
          <w:numId w:val="11"/>
        </w:numPr>
        <w:spacing w:after="120"/>
      </w:pPr>
      <w:r>
        <w:t>Rachunki Bankowe PF prowadzone są w polskich złotych (PLN).</w:t>
      </w:r>
    </w:p>
    <w:p w14:paraId="0D63B382" w14:textId="539A9028" w:rsidR="006652E5" w:rsidRDefault="187DCCD3">
      <w:pPr>
        <w:pStyle w:val="Default"/>
        <w:numPr>
          <w:ilvl w:val="0"/>
          <w:numId w:val="11"/>
        </w:numPr>
        <w:spacing w:after="176" w:line="276" w:lineRule="auto"/>
      </w:pPr>
      <w:r>
        <w:t xml:space="preserve">Rachunki Bankowe, o których mowa w </w:t>
      </w:r>
      <w:r w:rsidRPr="00D15A51">
        <w:t xml:space="preserve">ust. </w:t>
      </w:r>
      <w:r w:rsidR="5CC9C101" w:rsidRPr="00D15A51">
        <w:t>4</w:t>
      </w:r>
      <w:r w:rsidRPr="00D15A51">
        <w:t xml:space="preserve"> pkt </w:t>
      </w:r>
      <w:r w:rsidR="00A26CFB">
        <w:t>1</w:t>
      </w:r>
      <w:r w:rsidRPr="00D15A51">
        <w:t xml:space="preserve"> oraz </w:t>
      </w:r>
      <w:r w:rsidR="00A26CFB">
        <w:t>2</w:t>
      </w:r>
      <w:r w:rsidRPr="00D15A51">
        <w:t xml:space="preserve">, są oprocentowane. Naliczone </w:t>
      </w:r>
      <w:r w:rsidR="004F5AB3" w:rsidRPr="004F5AB3">
        <w:t xml:space="preserve">automatycznie, w ostatnim dniu kalendarzowym miesiąca, </w:t>
      </w:r>
      <w:r w:rsidRPr="00D15A51">
        <w:t xml:space="preserve">od środków zgromadzonych </w:t>
      </w:r>
      <w:r w:rsidRPr="00D15A51">
        <w:lastRenderedPageBreak/>
        <w:t xml:space="preserve">na tych </w:t>
      </w:r>
      <w:r w:rsidR="602591F9" w:rsidRPr="00D15A51">
        <w:t>r</w:t>
      </w:r>
      <w:r w:rsidRPr="00D15A51">
        <w:t xml:space="preserve">achunkach odsetki ewidencjonowane będą </w:t>
      </w:r>
      <w:r w:rsidR="004F5AB3" w:rsidRPr="004F5AB3">
        <w:t>na podstawie wyciągów bankowych</w:t>
      </w:r>
      <w:r w:rsidRPr="00D15A51">
        <w:t xml:space="preserve">, bezpośrednio (z pominięciem wykazania naliczenia na rachunkach, o których mowa </w:t>
      </w:r>
      <w:r w:rsidRPr="00790876">
        <w:t xml:space="preserve">w ust. </w:t>
      </w:r>
      <w:r w:rsidR="00790876" w:rsidRPr="00790876">
        <w:t>4</w:t>
      </w:r>
      <w:r w:rsidRPr="00790876">
        <w:t xml:space="preserve"> pkt </w:t>
      </w:r>
      <w:r w:rsidR="00790876" w:rsidRPr="00790876">
        <w:t>1</w:t>
      </w:r>
      <w:r w:rsidRPr="00790876">
        <w:t xml:space="preserve"> i </w:t>
      </w:r>
      <w:r w:rsidR="00790876" w:rsidRPr="00790876">
        <w:t>2</w:t>
      </w:r>
      <w:r w:rsidRPr="00790876">
        <w:t>)</w:t>
      </w:r>
      <w:r w:rsidRPr="00D15A51">
        <w:t xml:space="preserve"> na Rachunki</w:t>
      </w:r>
      <w:r>
        <w:t xml:space="preserve"> Bankowe do Rozliczeń Operacji </w:t>
      </w:r>
      <w:r w:rsidR="4831AEB9">
        <w:t xml:space="preserve">PF </w:t>
      </w:r>
      <w:r>
        <w:t xml:space="preserve">wskazane na schemacie </w:t>
      </w:r>
      <w:r w:rsidR="030DDD4A">
        <w:t xml:space="preserve">stanowiącym </w:t>
      </w:r>
      <w:r>
        <w:t>Załącznik nr 8 do Umowy</w:t>
      </w:r>
      <w:r w:rsidR="2C5075F4">
        <w:t>.</w:t>
      </w:r>
      <w:r w:rsidR="75CC7F09">
        <w:t xml:space="preserve"> </w:t>
      </w:r>
      <w:r>
        <w:t>Odsetki, o których mowa powyżej stanowią w całości Przychód Funduszu Powierniczego.</w:t>
      </w:r>
    </w:p>
    <w:p w14:paraId="2EB116E5" w14:textId="27DFA900" w:rsidR="00E9621B" w:rsidRPr="00E9621B" w:rsidRDefault="40A2BC38">
      <w:pPr>
        <w:pStyle w:val="Default"/>
        <w:numPr>
          <w:ilvl w:val="0"/>
          <w:numId w:val="11"/>
        </w:numPr>
        <w:spacing w:after="176" w:line="276" w:lineRule="auto"/>
      </w:pPr>
      <w:r>
        <w:t xml:space="preserve">Rachunki Bankowe, o których mowa w ust. </w:t>
      </w:r>
      <w:r w:rsidR="4542967A">
        <w:t>4</w:t>
      </w:r>
      <w:r>
        <w:t xml:space="preserve"> pkt </w:t>
      </w:r>
      <w:r w:rsidR="00A26CFB">
        <w:t>3</w:t>
      </w:r>
      <w:r>
        <w:t xml:space="preserve"> i </w:t>
      </w:r>
      <w:r w:rsidR="00A26CFB">
        <w:t>4</w:t>
      </w:r>
      <w:r>
        <w:t xml:space="preserve">, są nieoprocentowanymi rachunkami przepływowymi, na których, co do zasady, </w:t>
      </w:r>
      <w:r w:rsidR="243AEA7D">
        <w:t xml:space="preserve">saldo na rachunku powinno wynosić 0,00 zł, </w:t>
      </w:r>
      <w:r>
        <w:t xml:space="preserve">środki finansowe nie powinny być przechowywane. </w:t>
      </w:r>
      <w:r w:rsidR="5EA4F605">
        <w:t>O</w:t>
      </w:r>
      <w:r w:rsidR="10CAD59A">
        <w:t>peracj</w:t>
      </w:r>
      <w:r w:rsidR="1701468E">
        <w:t>e</w:t>
      </w:r>
      <w:r w:rsidR="10CAD59A">
        <w:t xml:space="preserve"> n</w:t>
      </w:r>
      <w:r w:rsidR="0CC0F6CC">
        <w:t>a</w:t>
      </w:r>
      <w:r w:rsidR="10CAD59A">
        <w:t xml:space="preserve"> </w:t>
      </w:r>
      <w:r w:rsidR="466B0E97">
        <w:t>ww. rachunkach powinny być realizowane na bieżąco</w:t>
      </w:r>
      <w:r w:rsidR="0912B493">
        <w:t>.</w:t>
      </w:r>
    </w:p>
    <w:p w14:paraId="5AC822BC" w14:textId="4FCFBFAD" w:rsidR="00E9621B" w:rsidRPr="00E9621B" w:rsidRDefault="00E9621B">
      <w:pPr>
        <w:pStyle w:val="Default"/>
        <w:numPr>
          <w:ilvl w:val="0"/>
          <w:numId w:val="11"/>
        </w:numPr>
        <w:spacing w:after="176" w:line="276" w:lineRule="auto"/>
      </w:pPr>
      <w:r w:rsidRPr="00E9621B">
        <w:t xml:space="preserve">W związku z realizacją Umowy Partner Finansujący wskazuje Rachunek Bankowy Własny. </w:t>
      </w:r>
    </w:p>
    <w:p w14:paraId="4AE97471" w14:textId="59F06C7D" w:rsidR="00E9621B" w:rsidRPr="00E9621B" w:rsidRDefault="40A2BC38">
      <w:pPr>
        <w:pStyle w:val="Default"/>
        <w:numPr>
          <w:ilvl w:val="0"/>
          <w:numId w:val="11"/>
        </w:numPr>
        <w:spacing w:after="176" w:line="276" w:lineRule="auto"/>
      </w:pPr>
      <w:r>
        <w:t>W przypadku wykonania błędnego przelewu przez Partnera Finansującego zawierającego Wkład P</w:t>
      </w:r>
      <w:r w:rsidR="5705AD83">
        <w:t xml:space="preserve">artnera </w:t>
      </w:r>
      <w:r>
        <w:t>F</w:t>
      </w:r>
      <w:r w:rsidR="20FC77FF">
        <w:t>inansującego</w:t>
      </w:r>
      <w:r w:rsidR="28ADBE58">
        <w:t xml:space="preserve"> (jeśli dotyczy)</w:t>
      </w:r>
      <w:r>
        <w:t xml:space="preserve"> na Rachunki Bankowe, o których mowa w ust. </w:t>
      </w:r>
      <w:r w:rsidR="08C40A70">
        <w:t>4</w:t>
      </w:r>
      <w:r>
        <w:t xml:space="preserve"> pkt </w:t>
      </w:r>
      <w:r w:rsidR="008F5B30">
        <w:t>1</w:t>
      </w:r>
      <w:r>
        <w:t xml:space="preserve"> i </w:t>
      </w:r>
      <w:r w:rsidR="008F5B30">
        <w:t>2</w:t>
      </w:r>
      <w:r>
        <w:t xml:space="preserve">, </w:t>
      </w:r>
      <w:r w:rsidR="40333618">
        <w:t xml:space="preserve">błędnie przelane środki należy </w:t>
      </w:r>
      <w:r w:rsidR="7FDD15F4">
        <w:t xml:space="preserve">przekazać </w:t>
      </w:r>
      <w:r w:rsidR="40333618">
        <w:t xml:space="preserve">na właściwy rachunek, natomiast </w:t>
      </w:r>
      <w:r>
        <w:t xml:space="preserve">naliczone na tych rachunkach odsetki od tego wkładu stanowią w całości odpowiednio przychody Funduszu Powierniczego lub Zasoby Zwrócone, należne Funduszowi Powierniczemu oraz podlegają zwrotowi na zasadach </w:t>
      </w:r>
      <w:r w:rsidR="1E7E2C84">
        <w:t>wynikających z</w:t>
      </w:r>
      <w:r>
        <w:t xml:space="preserve"> Załącznik</w:t>
      </w:r>
      <w:r w:rsidR="12AC6DFE">
        <w:t>a</w:t>
      </w:r>
      <w:r>
        <w:t xml:space="preserve"> nr 8 do Umowy. </w:t>
      </w:r>
    </w:p>
    <w:p w14:paraId="7924ED56" w14:textId="18F81625" w:rsidR="00E9621B" w:rsidRPr="00D15A51" w:rsidRDefault="644B0396">
      <w:pPr>
        <w:pStyle w:val="Default"/>
        <w:numPr>
          <w:ilvl w:val="0"/>
          <w:numId w:val="11"/>
        </w:numPr>
        <w:spacing w:afterLines="50" w:after="120" w:line="276" w:lineRule="auto"/>
        <w:ind w:left="357"/>
      </w:pPr>
      <w:r w:rsidRPr="00D15A51">
        <w:t xml:space="preserve">Partner Finansujący zobowiązuje się do utrzymania oddzielnej i pełnej ewidencji księgowej dla wszelkich przepływów w ramach Umowy i każdej Jednostkowej Pożyczki. </w:t>
      </w:r>
    </w:p>
    <w:p w14:paraId="4321E209" w14:textId="1549AA6D" w:rsidR="007D2BA0" w:rsidRPr="00D15A51" w:rsidRDefault="644B0396">
      <w:pPr>
        <w:pStyle w:val="Default"/>
        <w:numPr>
          <w:ilvl w:val="0"/>
          <w:numId w:val="11"/>
        </w:numPr>
        <w:spacing w:afterLines="50" w:after="120" w:line="276" w:lineRule="auto"/>
        <w:ind w:left="357"/>
      </w:pPr>
      <w:r w:rsidRPr="00D15A51">
        <w:t xml:space="preserve">Przepływy finansowe związane z realizacją Umowy dokonywane są na zasadach i warunkach określonych w Procedurze Składania Rozliczeń Operacji, stanowiącej Załącznik nr 3 do Umowy oraz zgodnie ze Schematem przepływów pomiędzy rachunkami bankowymi przedstawionym w Załączniku nr 8 do Umowy. </w:t>
      </w:r>
    </w:p>
    <w:p w14:paraId="5A0341F5" w14:textId="4689BD2B" w:rsidR="00AD319D" w:rsidRDefault="15FE1C5B">
      <w:pPr>
        <w:pStyle w:val="Akapitzlist"/>
        <w:numPr>
          <w:ilvl w:val="0"/>
          <w:numId w:val="11"/>
        </w:numPr>
        <w:spacing w:after="120"/>
        <w:ind w:hanging="357"/>
        <w:contextualSpacing w:val="0"/>
      </w:pPr>
      <w:r>
        <w:t xml:space="preserve">Partner Finansujący jest zobligowany do realizacji założeń Biznesplanu oraz zapewnienia odpowiedniego personelu, warunków lokalowych, wyposażenia technicznego oraz wsparcia administracyjnego i logistycznego, w zakresie, w jakim jest to konieczne do realizacji Umowy, uwzględniając warunki i kryteria określone w SWZ oraz </w:t>
      </w:r>
      <w:r w:rsidR="37F4AA81">
        <w:t xml:space="preserve">w </w:t>
      </w:r>
      <w:r>
        <w:t>złożonej Ofercie.</w:t>
      </w:r>
    </w:p>
    <w:p w14:paraId="419E037E" w14:textId="01273458" w:rsidR="00D653C3" w:rsidRPr="00D653C3" w:rsidRDefault="00AD319D">
      <w:pPr>
        <w:pStyle w:val="Akapitzlist"/>
        <w:numPr>
          <w:ilvl w:val="0"/>
          <w:numId w:val="11"/>
        </w:numPr>
        <w:spacing w:after="120"/>
        <w:ind w:hanging="357"/>
        <w:contextualSpacing w:val="0"/>
      </w:pPr>
      <w:r>
        <w:t>P</w:t>
      </w:r>
      <w:r w:rsidR="007D288C" w:rsidRPr="007D288C">
        <w:t>ostanowienia w zakresie</w:t>
      </w:r>
      <w:r>
        <w:t xml:space="preserve"> personelu w tym</w:t>
      </w:r>
      <w:r w:rsidR="007D288C" w:rsidRPr="007D288C">
        <w:t xml:space="preserve"> wymogu zatrudnienia na umowę o pracę</w:t>
      </w:r>
      <w:r w:rsidR="007D288C">
        <w:t xml:space="preserve"> zostały określone w </w:t>
      </w:r>
      <w:r w:rsidR="008F5B30">
        <w:t>Z</w:t>
      </w:r>
      <w:r w:rsidR="007D288C">
        <w:t>ałączniku nr 1 Umowy</w:t>
      </w:r>
      <w:r w:rsidR="008F5B30">
        <w:t>.</w:t>
      </w:r>
    </w:p>
    <w:p w14:paraId="0B1D7EF7" w14:textId="4BFB6DC9" w:rsidR="00A37AA7" w:rsidRPr="00A37AA7" w:rsidRDefault="4A2A19DF" w:rsidP="00A37AA7">
      <w:pPr>
        <w:pStyle w:val="Nagwek1"/>
        <w:spacing w:after="120"/>
        <w:jc w:val="center"/>
        <w:rPr>
          <w:rFonts w:ascii="Calibri" w:hAnsi="Calibri" w:cs="Calibri"/>
          <w:b/>
          <w:bCs/>
          <w:color w:val="000000" w:themeColor="text1"/>
          <w:sz w:val="28"/>
          <w:szCs w:val="28"/>
        </w:rPr>
      </w:pPr>
      <w:bookmarkStart w:id="8" w:name="_Toc476257362"/>
      <w:bookmarkStart w:id="9" w:name="_Toc225748392"/>
      <w:r w:rsidRPr="2DBCD644">
        <w:rPr>
          <w:rFonts w:ascii="Calibri" w:hAnsi="Calibri" w:cs="Calibri"/>
          <w:b/>
          <w:bCs/>
          <w:color w:val="000000" w:themeColor="text1"/>
          <w:sz w:val="28"/>
          <w:szCs w:val="28"/>
        </w:rPr>
        <w:lastRenderedPageBreak/>
        <w:t>§ 4 Okres realizacji Umowy</w:t>
      </w:r>
      <w:bookmarkEnd w:id="8"/>
      <w:bookmarkEnd w:id="9"/>
    </w:p>
    <w:p w14:paraId="5D48C546" w14:textId="47B6D8DF" w:rsidR="00A37AA7" w:rsidRDefault="4F31BEEA">
      <w:pPr>
        <w:pStyle w:val="Akapitzlist"/>
        <w:numPr>
          <w:ilvl w:val="0"/>
          <w:numId w:val="12"/>
        </w:numPr>
        <w:spacing w:after="120"/>
        <w:ind w:hanging="357"/>
        <w:contextualSpacing w:val="0"/>
      </w:pPr>
      <w:r>
        <w:t xml:space="preserve">Strony ustalają, że </w:t>
      </w:r>
      <w:r w:rsidR="0073304A">
        <w:t>o</w:t>
      </w:r>
      <w:r w:rsidR="52AB0978">
        <w:t>kres realizacji Umowy</w:t>
      </w:r>
      <w:r w:rsidR="7F5A0E14">
        <w:t xml:space="preserve"> będzie przebiegał</w:t>
      </w:r>
      <w:r w:rsidR="52AB0978">
        <w:t xml:space="preserve"> w </w:t>
      </w:r>
      <w:r w:rsidR="3D3F9019">
        <w:t xml:space="preserve">następujący </w:t>
      </w:r>
      <w:r w:rsidR="52AB0978">
        <w:t>sposób:</w:t>
      </w:r>
    </w:p>
    <w:p w14:paraId="5C4EADE4" w14:textId="15E1373E" w:rsidR="00A37AA7" w:rsidRDefault="52AB0978">
      <w:pPr>
        <w:pStyle w:val="Default"/>
        <w:numPr>
          <w:ilvl w:val="0"/>
          <w:numId w:val="38"/>
        </w:numPr>
        <w:spacing w:afterLines="50" w:after="120" w:line="276" w:lineRule="auto"/>
        <w:ind w:left="1208" w:hanging="357"/>
      </w:pPr>
      <w:r>
        <w:t xml:space="preserve">Okres Budowy Portfela rozpoczyna się od dnia wpłaty przez Menadżera pierwszej Transzy Wkładu Funduszu Powierniczego do Funduszu Szczegółowego i trwa </w:t>
      </w:r>
      <w:r w:rsidR="6B55E0CD">
        <w:t>30 miesięcy</w:t>
      </w:r>
      <w:r w:rsidR="125D49A1">
        <w:t>;</w:t>
      </w:r>
    </w:p>
    <w:p w14:paraId="5B64630C" w14:textId="43A13349" w:rsidR="00A37AA7" w:rsidRDefault="52AB0978">
      <w:pPr>
        <w:pStyle w:val="Default"/>
        <w:numPr>
          <w:ilvl w:val="0"/>
          <w:numId w:val="38"/>
        </w:numPr>
        <w:spacing w:afterLines="50" w:after="120" w:line="276" w:lineRule="auto"/>
        <w:ind w:left="1208" w:hanging="357"/>
      </w:pPr>
      <w:r>
        <w:t xml:space="preserve">Okres Budowy Portfela, o którym mowa w </w:t>
      </w:r>
      <w:r w:rsidR="523FFF66">
        <w:t>us</w:t>
      </w:r>
      <w:r>
        <w:t>t</w:t>
      </w:r>
      <w:r w:rsidR="012E592F">
        <w:t>.</w:t>
      </w:r>
      <w:r>
        <w:t xml:space="preserve"> 1</w:t>
      </w:r>
      <w:r w:rsidR="03C968F6">
        <w:t xml:space="preserve"> pkt </w:t>
      </w:r>
      <w:r w:rsidR="005F2150">
        <w:t>1</w:t>
      </w:r>
      <w:r>
        <w:t xml:space="preserve">, a także Okres Budowy Portfela dla </w:t>
      </w:r>
      <w:r w:rsidR="24B945D7">
        <w:t>Prawa Opcji</w:t>
      </w:r>
      <w:r>
        <w:t xml:space="preserve">, może zostać wydłużony, </w:t>
      </w:r>
      <w:r w:rsidR="3D3DF9AE">
        <w:t xml:space="preserve">pod warunkiem, że </w:t>
      </w:r>
      <w:r>
        <w:t xml:space="preserve">Menadżer nie dokonał w terminie wniesienia Wkładu Funduszu Powierniczego do </w:t>
      </w:r>
      <w:r w:rsidR="1D137D78">
        <w:t xml:space="preserve">Funduszu </w:t>
      </w:r>
      <w:r w:rsidR="192BB1E6">
        <w:t xml:space="preserve">Szczegółowego </w:t>
      </w:r>
      <w:r>
        <w:t>na podstawie poprawnie złożonego Wniosku o wypłatę Transzy przygotowanego zgodnie z Załącznikiem nr 3 do Umowy</w:t>
      </w:r>
      <w:r w:rsidR="2CAD6145">
        <w:t>;</w:t>
      </w:r>
    </w:p>
    <w:p w14:paraId="1BE99169" w14:textId="0A135967" w:rsidR="00A37AA7" w:rsidRDefault="2CAD6145">
      <w:pPr>
        <w:pStyle w:val="Default"/>
        <w:numPr>
          <w:ilvl w:val="0"/>
          <w:numId w:val="38"/>
        </w:numPr>
        <w:spacing w:afterLines="50" w:after="120" w:line="276" w:lineRule="auto"/>
        <w:ind w:left="1208" w:hanging="357"/>
      </w:pPr>
      <w:r>
        <w:t>w</w:t>
      </w:r>
      <w:r w:rsidR="52AB0978">
        <w:t>ydłużenie Okresu Budowy Portfela nastąpi w drodze pisemnych uzgodnień między Stronami i będzie uwzględniało okres opóźnienia Menadżera w wypłacie Transzy;</w:t>
      </w:r>
    </w:p>
    <w:p w14:paraId="51255433" w14:textId="213B6765" w:rsidR="00A37AA7" w:rsidRDefault="52AB0978">
      <w:pPr>
        <w:pStyle w:val="Default"/>
        <w:numPr>
          <w:ilvl w:val="0"/>
          <w:numId w:val="38"/>
        </w:numPr>
        <w:spacing w:afterLines="50" w:after="120" w:line="276" w:lineRule="auto"/>
        <w:ind w:left="1208" w:hanging="357"/>
      </w:pPr>
      <w:r>
        <w:t>Okres Wygaszania Portfela</w:t>
      </w:r>
      <w:r w:rsidR="0A461272">
        <w:t xml:space="preserve"> jest</w:t>
      </w:r>
      <w:r>
        <w:t xml:space="preserve"> liczony od dnia następnego po dniu, w którym nastąpiła wypłata</w:t>
      </w:r>
      <w:r w:rsidR="477AE48C">
        <w:t xml:space="preserve"> </w:t>
      </w:r>
      <w:r w:rsidR="723247FB">
        <w:t>jakiejkolwiek kwot</w:t>
      </w:r>
      <w:r w:rsidR="4525220D">
        <w:t>y</w:t>
      </w:r>
      <w:r w:rsidR="004755DE">
        <w:t>,</w:t>
      </w:r>
      <w:r w:rsidR="4525220D">
        <w:t xml:space="preserve"> udzielonej</w:t>
      </w:r>
      <w:r w:rsidR="17BB6434">
        <w:t xml:space="preserve"> </w:t>
      </w:r>
      <w:r w:rsidR="0B7C3449">
        <w:t xml:space="preserve">jako </w:t>
      </w:r>
      <w:r w:rsidR="17BB6434">
        <w:t>pierwsz</w:t>
      </w:r>
      <w:r w:rsidR="4BA75063">
        <w:t>a</w:t>
      </w:r>
      <w:r w:rsidR="004755DE">
        <w:t>,</w:t>
      </w:r>
      <w:r w:rsidR="723247FB">
        <w:t xml:space="preserve"> </w:t>
      </w:r>
      <w:r w:rsidR="49AFF31F">
        <w:t>Jednostkowej Pożyczki</w:t>
      </w:r>
      <w:r>
        <w:t xml:space="preserve"> Ostateczn</w:t>
      </w:r>
      <w:r w:rsidR="3C4BA635">
        <w:t>emu</w:t>
      </w:r>
      <w:r>
        <w:t xml:space="preserve"> Odbiorcy</w:t>
      </w:r>
      <w:r w:rsidR="05E723F9">
        <w:t xml:space="preserve"> </w:t>
      </w:r>
      <w:r>
        <w:t>do dnia wygaśnięcia lub rozwiązania wszystkich zawartych w Okresie Budowy Portfela Umów Inwestycyjnych.</w:t>
      </w:r>
    </w:p>
    <w:p w14:paraId="6AA3AFA5" w14:textId="618BE153" w:rsidR="00A37AA7" w:rsidRDefault="52AB0978">
      <w:pPr>
        <w:pStyle w:val="Akapitzlist"/>
        <w:numPr>
          <w:ilvl w:val="0"/>
          <w:numId w:val="12"/>
        </w:numPr>
        <w:spacing w:after="120"/>
        <w:ind w:left="357" w:hanging="357"/>
        <w:contextualSpacing w:val="0"/>
      </w:pPr>
      <w:r>
        <w:t xml:space="preserve">Strony ustalają, że okres obowiązywania Umowy, o którym mowa w ust. </w:t>
      </w:r>
      <w:r w:rsidR="004755DE">
        <w:t>1</w:t>
      </w:r>
      <w:r>
        <w:t>, może zostać skrócony w przypadku:</w:t>
      </w:r>
    </w:p>
    <w:p w14:paraId="7CACBE9F" w14:textId="4FBD1B8B" w:rsidR="00A37AA7" w:rsidRPr="00330DFF" w:rsidRDefault="52AB0978">
      <w:pPr>
        <w:pStyle w:val="Default"/>
        <w:numPr>
          <w:ilvl w:val="0"/>
          <w:numId w:val="39"/>
        </w:numPr>
        <w:spacing w:afterLines="50" w:after="120" w:line="276" w:lineRule="auto"/>
      </w:pPr>
      <w:r w:rsidRPr="00330DFF">
        <w:t>skrócenia Okresu Budowy Portfela, zgodnie z § 2</w:t>
      </w:r>
      <w:r w:rsidR="00330DFF" w:rsidRPr="00330DFF">
        <w:t>4</w:t>
      </w:r>
      <w:r w:rsidRPr="00330DFF">
        <w:t xml:space="preserve"> ust. 7 lub § 1</w:t>
      </w:r>
      <w:r w:rsidR="734E9C73" w:rsidRPr="00330DFF">
        <w:t>4</w:t>
      </w:r>
      <w:r w:rsidRPr="00330DFF">
        <w:t xml:space="preserve"> ust. 5 albo ust. 6 lub</w:t>
      </w:r>
    </w:p>
    <w:p w14:paraId="1CDA09C2" w14:textId="0F299403" w:rsidR="00A37AA7" w:rsidRDefault="52AB0978">
      <w:pPr>
        <w:pStyle w:val="Default"/>
        <w:numPr>
          <w:ilvl w:val="0"/>
          <w:numId w:val="39"/>
        </w:numPr>
        <w:spacing w:afterLines="50" w:after="120" w:line="276" w:lineRule="auto"/>
      </w:pPr>
      <w:r>
        <w:t>nieskorzystania przez Menadżera z Prawa Opcji, o którym mowa w § 1</w:t>
      </w:r>
      <w:r w:rsidR="44D784E3">
        <w:t>4</w:t>
      </w:r>
      <w:r>
        <w:t xml:space="preserve"> Umowy albo skorzystania przez Menadżera z Prawa Opcji w terminie wcześniejszym niż data wskazana w § 1</w:t>
      </w:r>
      <w:r w:rsidR="68EC14CD">
        <w:t>4</w:t>
      </w:r>
      <w:r>
        <w:t xml:space="preserve"> ust. 8 lub</w:t>
      </w:r>
    </w:p>
    <w:p w14:paraId="060A0671" w14:textId="2A1225ED" w:rsidR="00A37AA7" w:rsidRDefault="52AB0978">
      <w:pPr>
        <w:pStyle w:val="Default"/>
        <w:numPr>
          <w:ilvl w:val="0"/>
          <w:numId w:val="39"/>
        </w:numPr>
        <w:spacing w:afterLines="50" w:after="120" w:line="276" w:lineRule="auto"/>
      </w:pPr>
      <w:r>
        <w:t>zakończenia Okresu Wygaszania Portfela w terminie wcześniejszym niż określony w</w:t>
      </w:r>
      <w:r w:rsidR="7FE83F9D">
        <w:t> </w:t>
      </w:r>
      <w:r>
        <w:t xml:space="preserve">ust. 1 pkt </w:t>
      </w:r>
      <w:r w:rsidR="005F2150">
        <w:t>4</w:t>
      </w:r>
      <w:r w:rsidR="4C48AD32">
        <w:t xml:space="preserve"> lub</w:t>
      </w:r>
    </w:p>
    <w:p w14:paraId="1DC7A5A7" w14:textId="3884022F" w:rsidR="280DD7B8" w:rsidRDefault="280DD7B8">
      <w:pPr>
        <w:pStyle w:val="Default"/>
        <w:numPr>
          <w:ilvl w:val="0"/>
          <w:numId w:val="39"/>
        </w:numPr>
        <w:spacing w:afterLines="50" w:after="120" w:line="276" w:lineRule="auto"/>
      </w:pPr>
      <w:r w:rsidRPr="4BF7E57C">
        <w:rPr>
          <w:rFonts w:eastAsia="Calibri"/>
          <w:color w:val="000000" w:themeColor="text1"/>
        </w:rPr>
        <w:t>naruszenia przez Partnera Finansującego postanowień Procedury Windykacyjnej, o którym mowa w Załączniku nr 5</w:t>
      </w:r>
      <w:r w:rsidR="6F69434D" w:rsidRPr="4BF7E57C">
        <w:rPr>
          <w:rFonts w:eastAsia="Calibri"/>
          <w:color w:val="000000" w:themeColor="text1"/>
        </w:rPr>
        <w:t xml:space="preserve"> do Umowy</w:t>
      </w:r>
      <w:r w:rsidRPr="4BF7E57C">
        <w:rPr>
          <w:rFonts w:eastAsia="Calibri"/>
          <w:color w:val="000000" w:themeColor="text1"/>
        </w:rPr>
        <w:t xml:space="preserve"> </w:t>
      </w:r>
      <w:r w:rsidR="1E993CDE">
        <w:t>§ 7 ust. 2</w:t>
      </w:r>
      <w:r w:rsidRPr="4BF7E57C">
        <w:rPr>
          <w:rFonts w:eastAsia="Calibri"/>
          <w:color w:val="000000" w:themeColor="text1"/>
        </w:rPr>
        <w:t>.</w:t>
      </w:r>
    </w:p>
    <w:p w14:paraId="720DF686" w14:textId="637948FB" w:rsidR="00A37AA7" w:rsidRDefault="52AB0978">
      <w:pPr>
        <w:pStyle w:val="Akapitzlist"/>
        <w:numPr>
          <w:ilvl w:val="0"/>
          <w:numId w:val="12"/>
        </w:numPr>
        <w:spacing w:after="120"/>
      </w:pPr>
      <w:r>
        <w:t xml:space="preserve">W </w:t>
      </w:r>
      <w:r w:rsidR="5801042F">
        <w:t xml:space="preserve">sytuacji </w:t>
      </w:r>
      <w:r>
        <w:t xml:space="preserve">zawarcia Umów Inwestycyjnych przed dniem wpłaty przez Menadżera pierwszej Transzy, ale po złożeniu Wniosku o Wypłatę Transzy, umowy takie mogą być </w:t>
      </w:r>
      <w:r>
        <w:lastRenderedPageBreak/>
        <w:t xml:space="preserve">uznane </w:t>
      </w:r>
      <w:r w:rsidR="7BA20789">
        <w:t xml:space="preserve">za </w:t>
      </w:r>
      <w:r>
        <w:t>wchodzące w skład Portfela Pożyczek, o ile są zgodne z Zasadami Kwalifikowalności oraz Umową.</w:t>
      </w:r>
    </w:p>
    <w:p w14:paraId="590FE73F" w14:textId="4D2A9367" w:rsidR="002242C4" w:rsidRPr="002242C4" w:rsidRDefault="0B11BA85" w:rsidP="00D8434D">
      <w:pPr>
        <w:pStyle w:val="Nagwek1"/>
        <w:spacing w:after="120"/>
        <w:jc w:val="center"/>
        <w:rPr>
          <w:rFonts w:ascii="Calibri" w:hAnsi="Calibri" w:cs="Calibri"/>
          <w:b/>
          <w:bCs/>
          <w:color w:val="000000" w:themeColor="text1"/>
          <w:sz w:val="28"/>
          <w:szCs w:val="28"/>
        </w:rPr>
      </w:pPr>
      <w:bookmarkStart w:id="10" w:name="_Toc217906651"/>
      <w:bookmarkStart w:id="11" w:name="_Toc1317279738"/>
      <w:bookmarkStart w:id="12" w:name="_Toc225748393"/>
      <w:r w:rsidRPr="2DBCD644">
        <w:rPr>
          <w:rFonts w:ascii="Calibri" w:hAnsi="Calibri" w:cs="Calibri"/>
          <w:b/>
          <w:bCs/>
          <w:color w:val="000000" w:themeColor="text1"/>
          <w:sz w:val="28"/>
          <w:szCs w:val="28"/>
        </w:rPr>
        <w:t>§</w:t>
      </w:r>
      <w:r w:rsidRPr="2DBCD644">
        <w:rPr>
          <w:color w:val="000000" w:themeColor="text1"/>
        </w:rPr>
        <w:t xml:space="preserve"> </w:t>
      </w:r>
      <w:r w:rsidRPr="2DBCD644">
        <w:rPr>
          <w:rFonts w:ascii="Calibri" w:hAnsi="Calibri" w:cs="Calibri"/>
          <w:b/>
          <w:bCs/>
          <w:color w:val="000000" w:themeColor="text1"/>
          <w:sz w:val="28"/>
          <w:szCs w:val="28"/>
        </w:rPr>
        <w:t>5 Ogólne zasady udzielania Jednostkowych Pożyczek</w:t>
      </w:r>
      <w:bookmarkEnd w:id="10"/>
      <w:bookmarkEnd w:id="11"/>
      <w:bookmarkEnd w:id="12"/>
    </w:p>
    <w:p w14:paraId="3A7F1F9B" w14:textId="5FDA79C5" w:rsidR="002242C4" w:rsidRDefault="280A9D81">
      <w:pPr>
        <w:pStyle w:val="Akapitzlist"/>
        <w:numPr>
          <w:ilvl w:val="0"/>
          <w:numId w:val="13"/>
        </w:numPr>
        <w:spacing w:after="120"/>
      </w:pPr>
      <w:r>
        <w:t>W ramach</w:t>
      </w:r>
      <w:r w:rsidR="40A830DD">
        <w:t xml:space="preserve"> realizacji</w:t>
      </w:r>
      <w:r>
        <w:t xml:space="preserve"> Umowy Partner Finansujący udziela Jednostkowych Pożyczek zgodnie z</w:t>
      </w:r>
      <w:r w:rsidR="1B5BDC84">
        <w:t xml:space="preserve"> postanowieniami </w:t>
      </w:r>
      <w:r w:rsidR="0776CE08">
        <w:t xml:space="preserve">z </w:t>
      </w:r>
      <w:r>
        <w:t>Załącznik</w:t>
      </w:r>
      <w:r w:rsidR="1958F343">
        <w:t>a</w:t>
      </w:r>
      <w:r>
        <w:t xml:space="preserve"> nr 2 do Umowy, </w:t>
      </w:r>
      <w:r w:rsidR="16EE3CBE">
        <w:t xml:space="preserve">obowiązującymi </w:t>
      </w:r>
      <w:r>
        <w:t>przepisami prawa, Zasadami Kwalifikowalności</w:t>
      </w:r>
      <w:r w:rsidR="1B80E879">
        <w:t xml:space="preserve"> oraz</w:t>
      </w:r>
      <w:r w:rsidR="3450CAC6">
        <w:t xml:space="preserve"> </w:t>
      </w:r>
      <w:r>
        <w:t>Regulaminem.</w:t>
      </w:r>
    </w:p>
    <w:p w14:paraId="3E5793A1" w14:textId="6238D0E7" w:rsidR="00810B16" w:rsidRDefault="1A2BDEB7">
      <w:pPr>
        <w:pStyle w:val="Akapitzlist"/>
        <w:numPr>
          <w:ilvl w:val="0"/>
          <w:numId w:val="13"/>
        </w:numPr>
        <w:spacing w:after="120"/>
      </w:pPr>
      <w:r>
        <w:t xml:space="preserve">Partner Finansujący zobowiązany jest </w:t>
      </w:r>
      <w:r w:rsidR="59F31A99">
        <w:t xml:space="preserve">rozpocząć przyjmowanie </w:t>
      </w:r>
      <w:r w:rsidR="34E771B0">
        <w:t>wniosków</w:t>
      </w:r>
      <w:r>
        <w:t xml:space="preserve"> </w:t>
      </w:r>
      <w:r w:rsidR="7AFDC5E0">
        <w:t>d</w:t>
      </w:r>
      <w:r>
        <w:t>o</w:t>
      </w:r>
      <w:r w:rsidR="7FE83F9D">
        <w:t> </w:t>
      </w:r>
      <w:r>
        <w:t xml:space="preserve">udzielenie Jednostkowej Pożyczki </w:t>
      </w:r>
      <w:r w:rsidR="04604E42">
        <w:t>nie później niż w terminie</w:t>
      </w:r>
      <w:r w:rsidR="0ADE2C9D">
        <w:t xml:space="preserve"> </w:t>
      </w:r>
      <w:r>
        <w:t xml:space="preserve">30 dni od daty zawarcia Umowy. </w:t>
      </w:r>
      <w:r w:rsidR="6C3E4450">
        <w:t xml:space="preserve">Najpóźniej na </w:t>
      </w:r>
      <w:r>
        <w:t xml:space="preserve">7 dni przed </w:t>
      </w:r>
      <w:r w:rsidR="52CBF5D8">
        <w:t xml:space="preserve">planowanym rozpoczęciem naboru wniosków </w:t>
      </w:r>
      <w:r w:rsidR="1B7925BE">
        <w:t>Partner</w:t>
      </w:r>
      <w:r w:rsidR="52CBF5D8">
        <w:t xml:space="preserve"> Finansujący</w:t>
      </w:r>
      <w:r>
        <w:t xml:space="preserve"> zamieszcza na swojej stronie internetowej informację o </w:t>
      </w:r>
      <w:r w:rsidR="4B5D2B4E">
        <w:t>uruchomieniu naboru wraz z datą jego rozpoczęcia oraz udostępnia dokumentację z nim związaną, w szczególności:</w:t>
      </w:r>
      <w:r w:rsidR="00A26CFB">
        <w:t xml:space="preserve"> </w:t>
      </w:r>
    </w:p>
    <w:p w14:paraId="0F67765E" w14:textId="4D26F2C5" w:rsidR="00810B16" w:rsidRDefault="1A2BDEB7">
      <w:pPr>
        <w:pStyle w:val="Default"/>
        <w:numPr>
          <w:ilvl w:val="0"/>
          <w:numId w:val="40"/>
        </w:numPr>
        <w:spacing w:afterLines="50" w:after="120" w:line="276" w:lineRule="auto"/>
        <w:ind w:left="1208" w:hanging="357"/>
      </w:pPr>
      <w:r>
        <w:t>Regulamin</w:t>
      </w:r>
      <w:r w:rsidR="5BEB49A6">
        <w:t xml:space="preserve"> udzielania pożyczek</w:t>
      </w:r>
      <w:r w:rsidR="6A2A2411">
        <w:t>;</w:t>
      </w:r>
      <w:r>
        <w:t xml:space="preserve"> </w:t>
      </w:r>
    </w:p>
    <w:p w14:paraId="3001103D" w14:textId="099F80AA" w:rsidR="00810B16" w:rsidRDefault="1A2BDEB7">
      <w:pPr>
        <w:pStyle w:val="Default"/>
        <w:numPr>
          <w:ilvl w:val="0"/>
          <w:numId w:val="40"/>
        </w:numPr>
        <w:spacing w:afterLines="50" w:after="120" w:line="276" w:lineRule="auto"/>
        <w:ind w:left="1208" w:hanging="357"/>
      </w:pPr>
      <w:r>
        <w:t>wz</w:t>
      </w:r>
      <w:r w:rsidR="73A9F138">
        <w:t>ór</w:t>
      </w:r>
      <w:r>
        <w:t xml:space="preserve"> wniosku o</w:t>
      </w:r>
      <w:r w:rsidR="7FE83F9D">
        <w:t> </w:t>
      </w:r>
      <w:r>
        <w:t>Jednostkową Pożyczkę</w:t>
      </w:r>
      <w:r w:rsidR="25973EEF">
        <w:t>;</w:t>
      </w:r>
      <w:r>
        <w:t xml:space="preserve"> </w:t>
      </w:r>
    </w:p>
    <w:p w14:paraId="60F2D12A" w14:textId="0BF0929F" w:rsidR="00810B16" w:rsidRDefault="1A2BDEB7">
      <w:pPr>
        <w:pStyle w:val="Default"/>
        <w:numPr>
          <w:ilvl w:val="0"/>
          <w:numId w:val="40"/>
        </w:numPr>
        <w:spacing w:afterLines="50" w:after="120" w:line="276" w:lineRule="auto"/>
        <w:ind w:left="1208" w:hanging="357"/>
      </w:pPr>
      <w:r>
        <w:t>wz</w:t>
      </w:r>
      <w:r w:rsidR="7E641E13">
        <w:t>ór</w:t>
      </w:r>
      <w:r>
        <w:t xml:space="preserve"> Umowy Inwestycyjnej.</w:t>
      </w:r>
    </w:p>
    <w:p w14:paraId="2DCFCB49" w14:textId="77DF7A70" w:rsidR="00286963" w:rsidRDefault="3A37010F">
      <w:pPr>
        <w:pStyle w:val="Akapitzlist"/>
        <w:numPr>
          <w:ilvl w:val="0"/>
          <w:numId w:val="13"/>
        </w:numPr>
        <w:spacing w:after="120"/>
      </w:pPr>
      <w:r>
        <w:t xml:space="preserve">Partner Finansujący zobowiązuje się do udzielania wsparcia w ramach </w:t>
      </w:r>
      <w:r w:rsidR="220DB5F3">
        <w:t xml:space="preserve">Jednostkowej </w:t>
      </w:r>
      <w:r w:rsidR="6657B56E">
        <w:t>Pożyczk</w:t>
      </w:r>
      <w:r w:rsidR="798D47F1">
        <w:t>i</w:t>
      </w:r>
      <w:r w:rsidR="21B14E8C">
        <w:t xml:space="preserve"> </w:t>
      </w:r>
      <w:r>
        <w:t xml:space="preserve">w oparciu o </w:t>
      </w:r>
      <w:r w:rsidR="52DD88F1">
        <w:t>R</w:t>
      </w:r>
      <w:r>
        <w:t xml:space="preserve">egulamin </w:t>
      </w:r>
      <w:r w:rsidR="3B724193">
        <w:t xml:space="preserve">udzielania pożyczek </w:t>
      </w:r>
      <w:r>
        <w:t>obowiązujący u Partnera Finansującego.</w:t>
      </w:r>
    </w:p>
    <w:p w14:paraId="6831FD74" w14:textId="098BDC9D" w:rsidR="3FAE2B4E" w:rsidRDefault="3FAE2B4E">
      <w:pPr>
        <w:pStyle w:val="Akapitzlist"/>
        <w:numPr>
          <w:ilvl w:val="0"/>
          <w:numId w:val="13"/>
        </w:numPr>
        <w:spacing w:after="120"/>
      </w:pPr>
      <w:r>
        <w:t>Partner Finansujący odpowiedzialny jest za wybór Ostatecznych Odbiorców spośród podmiotów spełniających warunki określone w Załączniku nr 2 do Umowy. Wybór ten</w:t>
      </w:r>
      <w:r w:rsidR="1DEE8C42">
        <w:t xml:space="preserve"> dokonywany jest</w:t>
      </w:r>
      <w:r w:rsidR="55247D07">
        <w:t xml:space="preserve"> w</w:t>
      </w:r>
      <w:r w:rsidR="1DEE8C42">
        <w:t xml:space="preserve"> sposób transparentny, obiektywnie uzasadniony, zapewniając</w:t>
      </w:r>
      <w:r w:rsidR="581D446E">
        <w:t>y</w:t>
      </w:r>
      <w:r w:rsidR="1DEE8C42">
        <w:t xml:space="preserve"> równe traktowanie</w:t>
      </w:r>
      <w:r w:rsidR="6870802B">
        <w:t xml:space="preserve"> oraz </w:t>
      </w:r>
      <w:r w:rsidR="1DEE8C42">
        <w:t>zachowanie zasad uczciwej konkurencji i przejrzystoś</w:t>
      </w:r>
      <w:r w:rsidR="05866FB4">
        <w:t>ci</w:t>
      </w:r>
      <w:r w:rsidR="1DEE8C42">
        <w:t>,</w:t>
      </w:r>
      <w:r w:rsidR="641C327D">
        <w:t xml:space="preserve"> jak również</w:t>
      </w:r>
      <w:r w:rsidR="1DEE8C42">
        <w:t xml:space="preserve"> proporcjonalnoś</w:t>
      </w:r>
      <w:r w:rsidR="4C0EEB4D">
        <w:t>ci</w:t>
      </w:r>
      <w:r w:rsidR="1DEE8C42">
        <w:t xml:space="preserve"> udzielanego wsparcia, należyte</w:t>
      </w:r>
      <w:r w:rsidR="2C606E14">
        <w:t>go</w:t>
      </w:r>
      <w:r w:rsidR="1DEE8C42">
        <w:t xml:space="preserve"> zarządzani</w:t>
      </w:r>
      <w:r w:rsidR="6EA25078">
        <w:t>a</w:t>
      </w:r>
      <w:r w:rsidR="1DEE8C42">
        <w:t xml:space="preserve"> finansami, a także </w:t>
      </w:r>
      <w:r w:rsidR="020292C0">
        <w:t xml:space="preserve">obiektywny i nieprowadzący do powstania Konfliktu Interesów. </w:t>
      </w:r>
    </w:p>
    <w:p w14:paraId="73A9B9CD" w14:textId="372594DF" w:rsidR="00286963" w:rsidRPr="00486382" w:rsidRDefault="36E577E3">
      <w:pPr>
        <w:pStyle w:val="Akapitzlist"/>
        <w:numPr>
          <w:ilvl w:val="0"/>
          <w:numId w:val="13"/>
        </w:numPr>
        <w:spacing w:after="120"/>
      </w:pPr>
      <w:r>
        <w:t xml:space="preserve">Partner Finansujący przed udzieleniem </w:t>
      </w:r>
      <w:r w:rsidR="254C5FAD">
        <w:t>wsparcia dokonuje</w:t>
      </w:r>
      <w:r>
        <w:t xml:space="preserve"> oceny spełnienia przez </w:t>
      </w:r>
      <w:r w:rsidR="46CCE44D">
        <w:t>Wnioskodawcę</w:t>
      </w:r>
      <w:r>
        <w:t xml:space="preserve"> i planowaną Inwestycję Końcową wymagań określonych w Metryce Produktu Finansowego.</w:t>
      </w:r>
    </w:p>
    <w:p w14:paraId="09329126" w14:textId="657DB05E" w:rsidR="00004992" w:rsidRDefault="676C6DBE">
      <w:pPr>
        <w:pStyle w:val="Akapitzlist"/>
        <w:numPr>
          <w:ilvl w:val="0"/>
          <w:numId w:val="13"/>
        </w:numPr>
        <w:spacing w:after="120"/>
      </w:pPr>
      <w:r>
        <w:t xml:space="preserve">Partner Finansujący zapewnia, że w trakcie </w:t>
      </w:r>
      <w:r w:rsidR="099F1310">
        <w:t>wykonywania</w:t>
      </w:r>
      <w:r>
        <w:t xml:space="preserve"> Umowy oraz obsługi Umów Inwestycyjnych, podejmie</w:t>
      </w:r>
      <w:r w:rsidR="488551E1">
        <w:t xml:space="preserve"> wszystkie niezbędne</w:t>
      </w:r>
      <w:r>
        <w:t xml:space="preserve"> działania </w:t>
      </w:r>
      <w:r w:rsidR="747751F4">
        <w:t>zapobiegające podwójnemu finansowaniu wydatków Ostatecznego Odbiorcy przedstawionych do rozliczeń w ramach Jednostkowej Pożyczki</w:t>
      </w:r>
      <w:r w:rsidR="058C0F6B">
        <w:t xml:space="preserve">. W szczególności dotyczy to sytuacji, w których same wydatki mogłyby zostać sfinansowane w całości lub w </w:t>
      </w:r>
      <w:r w:rsidR="5E667D65">
        <w:t>części</w:t>
      </w:r>
      <w:r w:rsidR="058C0F6B">
        <w:t xml:space="preserve"> więcej niż jeden raz ze środków </w:t>
      </w:r>
      <w:r w:rsidR="604998D5">
        <w:t xml:space="preserve">tego </w:t>
      </w:r>
      <w:r w:rsidR="604998D5">
        <w:lastRenderedPageBreak/>
        <w:t xml:space="preserve">samego lub różnych funduszy bądź instrumentów wsparcia </w:t>
      </w:r>
      <w:r w:rsidR="177E3DAC">
        <w:t>Unii</w:t>
      </w:r>
      <w:r w:rsidR="604998D5">
        <w:t xml:space="preserve"> Europejskiej, niezależnie od fo</w:t>
      </w:r>
      <w:r w:rsidR="2D7678B1">
        <w:t>rmy wsparcia, w tym w szczególności dotacji, pożyczki, gwarancji lub poręczenia.</w:t>
      </w:r>
    </w:p>
    <w:p w14:paraId="04B10E88" w14:textId="24AD8583" w:rsidR="00004992" w:rsidRDefault="34509B3F">
      <w:pPr>
        <w:pStyle w:val="Akapitzlist"/>
        <w:numPr>
          <w:ilvl w:val="0"/>
          <w:numId w:val="13"/>
        </w:numPr>
        <w:spacing w:after="120"/>
        <w:ind w:left="357" w:hanging="357"/>
        <w:contextualSpacing w:val="0"/>
      </w:pPr>
      <w:r>
        <w:t xml:space="preserve">Partner Finansujący zapewni </w:t>
      </w:r>
      <w:r w:rsidR="7FDFA8A8">
        <w:t xml:space="preserve">osobom i podmiotom zainteresowanym uzyskaniem Jednostkowej Pożyczki, a także </w:t>
      </w:r>
      <w:r w:rsidR="7C46BBCF">
        <w:t>Ostatecznym</w:t>
      </w:r>
      <w:r w:rsidR="7FDFA8A8">
        <w:t xml:space="preserve"> Odbiorcom możliwość kontaktu z jego przedstawicielami. </w:t>
      </w:r>
      <w:r w:rsidR="18E363E7">
        <w:t xml:space="preserve">Kontakt ten będzie dostępny co najmniej za pośrednictwem następujących kanałów: </w:t>
      </w:r>
    </w:p>
    <w:p w14:paraId="3A11746B" w14:textId="39B8F0A8" w:rsidR="00004992" w:rsidRDefault="38155A9D">
      <w:pPr>
        <w:pStyle w:val="Akapitzlist"/>
        <w:numPr>
          <w:ilvl w:val="1"/>
          <w:numId w:val="41"/>
        </w:numPr>
        <w:spacing w:after="120"/>
        <w:ind w:left="1208" w:hanging="357"/>
        <w:contextualSpacing w:val="0"/>
      </w:pPr>
      <w:r>
        <w:t xml:space="preserve">kontakt </w:t>
      </w:r>
      <w:r w:rsidR="041E59ED">
        <w:t>bezpośredni;</w:t>
      </w:r>
    </w:p>
    <w:p w14:paraId="4242C00B" w14:textId="727BFE7C" w:rsidR="00004992" w:rsidRDefault="34509B3F">
      <w:pPr>
        <w:pStyle w:val="Akapitzlist"/>
        <w:numPr>
          <w:ilvl w:val="1"/>
          <w:numId w:val="41"/>
        </w:numPr>
        <w:spacing w:after="120"/>
        <w:ind w:left="1208" w:hanging="357"/>
        <w:contextualSpacing w:val="0"/>
      </w:pPr>
      <w:r>
        <w:t>kontakt poprzez pocztę elektroniczną (e-mail)</w:t>
      </w:r>
      <w:r w:rsidR="0DBBB509">
        <w:t>;</w:t>
      </w:r>
    </w:p>
    <w:p w14:paraId="70BCF6E0" w14:textId="50080CEB" w:rsidR="00C17799" w:rsidRPr="00C17799" w:rsidRDefault="34509B3F">
      <w:pPr>
        <w:pStyle w:val="Akapitzlist"/>
        <w:numPr>
          <w:ilvl w:val="1"/>
          <w:numId w:val="41"/>
        </w:numPr>
        <w:spacing w:after="120"/>
        <w:ind w:left="1208" w:hanging="357"/>
        <w:contextualSpacing w:val="0"/>
      </w:pPr>
      <w:r>
        <w:t>kontakt telefoniczny</w:t>
      </w:r>
      <w:r w:rsidR="5A3A44F9">
        <w:t xml:space="preserve"> lub online</w:t>
      </w:r>
      <w:r>
        <w:t>.</w:t>
      </w:r>
    </w:p>
    <w:p w14:paraId="72C4AB45" w14:textId="7F0E9B36" w:rsidR="00C17799" w:rsidRDefault="4A1392F4">
      <w:pPr>
        <w:pStyle w:val="Akapitzlist"/>
        <w:numPr>
          <w:ilvl w:val="0"/>
          <w:numId w:val="13"/>
        </w:numPr>
        <w:spacing w:after="120"/>
        <w:ind w:left="357" w:hanging="357"/>
      </w:pPr>
      <w:r>
        <w:t xml:space="preserve">Partner Finansujący zapewnia, aby strona internetowa, o której mowa w ust. 2, spełniała minimalne wymagania </w:t>
      </w:r>
      <w:r w:rsidR="5C50BE5B">
        <w:t xml:space="preserve">w </w:t>
      </w:r>
      <w:r w:rsidR="3E36C442">
        <w:t>zakresie dostępności</w:t>
      </w:r>
      <w:r>
        <w:t xml:space="preserve"> cyfrowej i informacyjno – komunikacyjnej, o której mowa w art. 6 pkt 2 i 3 ustawy z dnia 19 lipca 2019 r. o</w:t>
      </w:r>
      <w:r w:rsidR="677A4B20">
        <w:t> </w:t>
      </w:r>
      <w:r>
        <w:t>zapewnianiu dostępności osobom ze szczególnymi potrzebami</w:t>
      </w:r>
      <w:r w:rsidR="000F5F87">
        <w:t xml:space="preserve"> (Dz.U. z 2024 r. poz.1411)</w:t>
      </w:r>
      <w:r w:rsidR="592C3E32">
        <w:t xml:space="preserve">. Strona ta powinna również odpowiadać wymaganiom dotyczącym komunikacji i widoczności </w:t>
      </w:r>
      <w:r w:rsidR="592C3E32" w:rsidRPr="004F2CBD">
        <w:t>zgodnie</w:t>
      </w:r>
      <w:r w:rsidRPr="004F2CBD">
        <w:t xml:space="preserve"> z § 1</w:t>
      </w:r>
      <w:r w:rsidR="65AEC3D5" w:rsidRPr="004F2CBD">
        <w:t>6</w:t>
      </w:r>
      <w:r w:rsidR="00EF02B1">
        <w:t xml:space="preserve"> Umowy</w:t>
      </w:r>
      <w:r w:rsidRPr="004F2CBD">
        <w:t>.</w:t>
      </w:r>
    </w:p>
    <w:p w14:paraId="371967CE" w14:textId="5F4F3A77" w:rsidR="000F0326" w:rsidRDefault="677A4B20">
      <w:pPr>
        <w:pStyle w:val="Akapitzlist"/>
        <w:numPr>
          <w:ilvl w:val="0"/>
          <w:numId w:val="13"/>
        </w:numPr>
        <w:spacing w:after="120"/>
        <w:ind w:left="357" w:hanging="357"/>
      </w:pPr>
      <w:r>
        <w:t xml:space="preserve">Przed zawarciem Umowy Inwestycyjnej Partner Finansujący pozyskuje </w:t>
      </w:r>
      <w:r w:rsidR="5F2C1E10">
        <w:t xml:space="preserve">oraz dokonuje weryfikacji </w:t>
      </w:r>
      <w:r>
        <w:t>dan</w:t>
      </w:r>
      <w:r w:rsidR="7CF86177">
        <w:t>ych</w:t>
      </w:r>
      <w:r>
        <w:t xml:space="preserve"> dotycząc</w:t>
      </w:r>
      <w:r w:rsidR="01932C57">
        <w:t>ych</w:t>
      </w:r>
      <w:r>
        <w:t xml:space="preserve"> beneficjentów rzeczywistych Ostatecznych Odbiorców w rozumieniu ustawy z dnia 1 marca 2018 r. o przeciwdziałaniu praniu pieniędzy oraz finansowaniu terroryzmu</w:t>
      </w:r>
      <w:r w:rsidR="000F5F87">
        <w:t xml:space="preserve"> (Dz.U. z 2025 r. poz. 644 z późn. zm.)</w:t>
      </w:r>
      <w:r>
        <w:t xml:space="preserve">. Zakres </w:t>
      </w:r>
      <w:r w:rsidR="2AC795D4">
        <w:t>gromadzonych</w:t>
      </w:r>
      <w:r>
        <w:t xml:space="preserve"> </w:t>
      </w:r>
      <w:r w:rsidR="2475F860">
        <w:t>informacji</w:t>
      </w:r>
      <w:r>
        <w:t xml:space="preserve"> obejmuje co najmniej </w:t>
      </w:r>
      <w:r w:rsidR="273E1D77">
        <w:t xml:space="preserve">dane wskazane w </w:t>
      </w:r>
      <w:r>
        <w:t>pkt 69 załącznika XVII do Rozporządzenia Ogólnego. Partner Finansujący zapewnia,</w:t>
      </w:r>
      <w:r w:rsidR="618ADDE5">
        <w:t xml:space="preserve"> że pozyskiwanie i przetwarzanie tych danych odbywa się zgodnie z obowiązującymi przepisami, </w:t>
      </w:r>
      <w:r>
        <w:t>dotyczącymi ochrony danych osobowych.</w:t>
      </w:r>
    </w:p>
    <w:p w14:paraId="35E47DBB" w14:textId="281D5765" w:rsidR="000F0326" w:rsidRDefault="677A4B20">
      <w:pPr>
        <w:pStyle w:val="Akapitzlist"/>
        <w:numPr>
          <w:ilvl w:val="0"/>
          <w:numId w:val="13"/>
        </w:numPr>
        <w:spacing w:after="120"/>
        <w:ind w:left="357" w:hanging="357"/>
      </w:pPr>
      <w:r>
        <w:t>W przypadku</w:t>
      </w:r>
      <w:r w:rsidR="01FE8924">
        <w:t xml:space="preserve"> podjęcia decyzji o odmowie udzielenia</w:t>
      </w:r>
      <w:r>
        <w:t xml:space="preserve"> Jednostkowej Pożyczki lub </w:t>
      </w:r>
      <w:r w:rsidR="4861F4B1">
        <w:t xml:space="preserve">o przyznaniu </w:t>
      </w:r>
      <w:r w:rsidR="0BC5183D">
        <w:t xml:space="preserve">jej w kwocie niższej niż wnioskowana, Partner Finansujący przekazuje </w:t>
      </w:r>
      <w:r w:rsidR="028F4EC7">
        <w:t>Wnioskodawcy</w:t>
      </w:r>
      <w:r w:rsidR="0BC5183D">
        <w:t xml:space="preserve"> ubiegającemu się o finansowanie pisemną informację wraz z u</w:t>
      </w:r>
      <w:r w:rsidR="3DB7A068">
        <w:t>zasadnieniem</w:t>
      </w:r>
      <w:r w:rsidR="0BC5183D">
        <w:t xml:space="preserve"> podjętej decyzji</w:t>
      </w:r>
      <w:r w:rsidR="50F7E016">
        <w:t>.</w:t>
      </w:r>
    </w:p>
    <w:p w14:paraId="0B42051F" w14:textId="78666B89" w:rsidR="0025608B" w:rsidRPr="004F2CBD" w:rsidRDefault="56E62E8F">
      <w:pPr>
        <w:pStyle w:val="Akapitzlist"/>
        <w:numPr>
          <w:ilvl w:val="0"/>
          <w:numId w:val="13"/>
        </w:numPr>
        <w:spacing w:after="120"/>
        <w:ind w:left="357" w:hanging="357"/>
      </w:pPr>
      <w:r>
        <w:t>Partner Finansujący</w:t>
      </w:r>
      <w:r w:rsidR="7CC0B7F4">
        <w:t xml:space="preserve"> zapewnia, </w:t>
      </w:r>
      <w:r w:rsidR="0F339326">
        <w:t>aby przed</w:t>
      </w:r>
      <w:r>
        <w:t xml:space="preserve"> zawarciem Um</w:t>
      </w:r>
      <w:r w:rsidR="52E6A089">
        <w:t>ów</w:t>
      </w:r>
      <w:r>
        <w:t xml:space="preserve"> Inwestycyjn</w:t>
      </w:r>
      <w:r w:rsidR="52E6A089">
        <w:t>ych</w:t>
      </w:r>
      <w:r>
        <w:t xml:space="preserve"> </w:t>
      </w:r>
      <w:r w:rsidR="23E2CF47">
        <w:t xml:space="preserve">ich treść uwzględniała wszystkie wymagania wynikające z niniejszej </w:t>
      </w:r>
      <w:r w:rsidR="26BF5138">
        <w:t>Umowy</w:t>
      </w:r>
      <w:r w:rsidR="23E2CF47">
        <w:t xml:space="preserve">, a także inne postanowienia stosowane </w:t>
      </w:r>
      <w:r w:rsidR="2502C781">
        <w:t xml:space="preserve">zgodnie z praktyką rynkową, pod </w:t>
      </w:r>
      <w:r w:rsidR="5B267AF9">
        <w:t>warunkiem,</w:t>
      </w:r>
      <w:r w:rsidR="2502C781">
        <w:t xml:space="preserve"> </w:t>
      </w:r>
      <w:r w:rsidR="4F86CC2B">
        <w:t>że nie pozostają one w sprzeczności z postanowienia</w:t>
      </w:r>
      <w:r w:rsidR="42CBDAE0">
        <w:t>m</w:t>
      </w:r>
      <w:r w:rsidR="4F86CC2B">
        <w:t xml:space="preserve">i </w:t>
      </w:r>
      <w:r w:rsidR="589260F0">
        <w:t>niniejszej</w:t>
      </w:r>
      <w:r w:rsidR="4F86CC2B">
        <w:t xml:space="preserve"> Umowy ani z obowiązującymi </w:t>
      </w:r>
      <w:r w:rsidR="4F86CC2B" w:rsidRPr="004F2CBD">
        <w:t xml:space="preserve">przepisami prawa. </w:t>
      </w:r>
    </w:p>
    <w:p w14:paraId="7D1BB629" w14:textId="7CEB151A" w:rsidR="2D356F0F" w:rsidRPr="004F2CBD" w:rsidRDefault="034A0818">
      <w:pPr>
        <w:pStyle w:val="Akapitzlist"/>
        <w:numPr>
          <w:ilvl w:val="0"/>
          <w:numId w:val="13"/>
        </w:numPr>
        <w:spacing w:after="120"/>
        <w:ind w:left="357" w:hanging="357"/>
      </w:pPr>
      <w:r w:rsidRPr="004F2CBD">
        <w:t xml:space="preserve">Partner Finansujący na podstawie zawartych Umów Inwestycyjnych dokonuje wypłaty kwot Jednostkowych Pożyczek ze środków Wkładu Funduszu Powierniczego oraz </w:t>
      </w:r>
      <w:r w:rsidRPr="004F2CBD">
        <w:lastRenderedPageBreak/>
        <w:t xml:space="preserve">odpowiadającego mu Wkładu Partnera Finansującego </w:t>
      </w:r>
      <w:r w:rsidR="7CD3756E" w:rsidRPr="004F2CBD">
        <w:t xml:space="preserve">(jeśli dotyczy) </w:t>
      </w:r>
      <w:r w:rsidRPr="004F2CBD">
        <w:t xml:space="preserve">w Okresie Budowy Portfela, z zastrzeżeniem </w:t>
      </w:r>
      <w:r w:rsidRPr="00330DFF">
        <w:t>postanowień ust. 1</w:t>
      </w:r>
      <w:r w:rsidR="00330DFF" w:rsidRPr="00330DFF">
        <w:t xml:space="preserve">3 </w:t>
      </w:r>
      <w:r w:rsidRPr="00330DFF">
        <w:t>oraz § 1</w:t>
      </w:r>
      <w:r w:rsidR="02143C60" w:rsidRPr="00330DFF">
        <w:t>4</w:t>
      </w:r>
      <w:r w:rsidRPr="00330DFF">
        <w:t xml:space="preserve"> Umowy.</w:t>
      </w:r>
    </w:p>
    <w:p w14:paraId="71BE4704" w14:textId="080FBE6A" w:rsidR="2D356F0F" w:rsidRPr="004F2CBD" w:rsidRDefault="034A0818">
      <w:pPr>
        <w:pStyle w:val="Akapitzlist"/>
        <w:numPr>
          <w:ilvl w:val="0"/>
          <w:numId w:val="13"/>
        </w:numPr>
        <w:spacing w:after="120"/>
        <w:ind w:left="357" w:hanging="357"/>
      </w:pPr>
      <w:r w:rsidRPr="004F2CBD">
        <w:t>Na zasadzie odstępstwa od ust. 1</w:t>
      </w:r>
      <w:r w:rsidR="2BF683E0" w:rsidRPr="004F2CBD">
        <w:t>2</w:t>
      </w:r>
      <w:r w:rsidRPr="004F2CBD">
        <w:t>, w przypadku Umów Inwestycyjnych zawartych w Okresie Budowy Portfela, Partner Finansujący</w:t>
      </w:r>
      <w:r>
        <w:t xml:space="preserve"> za zgodą Menadżera ma prawo do wypłaty Jednostkowych Pożyczek po Okresie Budowy Portfela przez okres uzgodniony z Menadżerem, nie dłuższy niż 180 dni od zakończenia Okresu Budowy Portfela, pod warunkiem złożenia odpowiedniego wniosku do Menadżera w terminie 30 dni przed </w:t>
      </w:r>
      <w:r w:rsidRPr="004F2CBD">
        <w:t>zakończeniem Okresu Budowy Portfela</w:t>
      </w:r>
      <w:r w:rsidR="3557237F" w:rsidRPr="004F2CBD">
        <w:t>.</w:t>
      </w:r>
    </w:p>
    <w:p w14:paraId="034B0271" w14:textId="63A030BC" w:rsidR="2D356F0F" w:rsidRPr="004F2CBD" w:rsidRDefault="3B156E95">
      <w:pPr>
        <w:pStyle w:val="Akapitzlist"/>
        <w:numPr>
          <w:ilvl w:val="0"/>
          <w:numId w:val="13"/>
        </w:numPr>
        <w:spacing w:after="120"/>
      </w:pPr>
      <w:r w:rsidRPr="004F2CBD">
        <w:t xml:space="preserve"> Wniosek</w:t>
      </w:r>
      <w:r w:rsidR="38604BF4" w:rsidRPr="004F2CBD">
        <w:t>,</w:t>
      </w:r>
      <w:r w:rsidRPr="004F2CBD">
        <w:t xml:space="preserve"> o którym mowa w ust.</w:t>
      </w:r>
      <w:r w:rsidR="0464C109" w:rsidRPr="004F2CBD">
        <w:t xml:space="preserve"> </w:t>
      </w:r>
      <w:r w:rsidRPr="004F2CBD">
        <w:t>13</w:t>
      </w:r>
      <w:r w:rsidR="7E57EC6B" w:rsidRPr="004F2CBD">
        <w:t>,</w:t>
      </w:r>
      <w:r w:rsidRPr="004F2CBD">
        <w:t xml:space="preserve"> powinien </w:t>
      </w:r>
      <w:r w:rsidR="034A0818" w:rsidRPr="004F2CBD">
        <w:t>zawiera</w:t>
      </w:r>
      <w:r w:rsidR="024458B5" w:rsidRPr="004F2CBD">
        <w:t>ć</w:t>
      </w:r>
      <w:r w:rsidR="034A0818" w:rsidRPr="004F2CBD">
        <w:t xml:space="preserve"> uzasadnienie i proponowaną kwotę Limitu </w:t>
      </w:r>
      <w:r w:rsidR="73A6444D" w:rsidRPr="004F2CBD">
        <w:t>Funduszu Szczegółowego</w:t>
      </w:r>
      <w:r w:rsidR="034A0818" w:rsidRPr="004F2CBD">
        <w:t>, którą Partner Finansujący zamierza</w:t>
      </w:r>
      <w:r w:rsidR="1574EEBE" w:rsidRPr="004F2CBD">
        <w:t xml:space="preserve"> </w:t>
      </w:r>
      <w:r w:rsidR="034A0818" w:rsidRPr="004F2CBD">
        <w:t>wypłacić</w:t>
      </w:r>
      <w:r w:rsidR="16914E5A" w:rsidRPr="004F2CBD">
        <w:t xml:space="preserve"> </w:t>
      </w:r>
      <w:r w:rsidR="034A0818" w:rsidRPr="004F2CBD">
        <w:t xml:space="preserve">w tym okresie, nie większą jednak niż 25% tego Limitu. </w:t>
      </w:r>
      <w:r w:rsidR="2D356F0F" w:rsidRPr="004F2CBD">
        <w:br/>
      </w:r>
      <w:r w:rsidR="034A0818" w:rsidRPr="004F2CBD">
        <w:t>Menadżer ma prawo</w:t>
      </w:r>
      <w:r w:rsidR="0F1D67BE" w:rsidRPr="004F2CBD">
        <w:t xml:space="preserve"> do</w:t>
      </w:r>
      <w:r w:rsidR="217973BF" w:rsidRPr="004F2CBD">
        <w:t>:</w:t>
      </w:r>
    </w:p>
    <w:p w14:paraId="331BAA4A" w14:textId="3FFE3F83" w:rsidR="2D356F0F" w:rsidRPr="004F2CBD" w:rsidRDefault="034A0818">
      <w:pPr>
        <w:pStyle w:val="Akapitzlist"/>
        <w:numPr>
          <w:ilvl w:val="0"/>
          <w:numId w:val="42"/>
        </w:numPr>
        <w:spacing w:after="120"/>
        <w:ind w:left="1208" w:hanging="357"/>
      </w:pPr>
      <w:r w:rsidRPr="004F2CBD">
        <w:t xml:space="preserve">zmniejszenia Limitu </w:t>
      </w:r>
      <w:r w:rsidR="0AA55679" w:rsidRPr="004F2CBD">
        <w:t>Funduszu Szczegółowego</w:t>
      </w:r>
      <w:r w:rsidRPr="004F2CBD">
        <w:t>, jaki Partner Finansujący będzie miał prawo wypłacić po Okresie Budowy Portfela</w:t>
      </w:r>
      <w:r w:rsidR="383AD977" w:rsidRPr="004F2CBD">
        <w:t xml:space="preserve">; </w:t>
      </w:r>
    </w:p>
    <w:p w14:paraId="2690BECA" w14:textId="4AE459A4" w:rsidR="2D356F0F" w:rsidRPr="004F2CBD" w:rsidRDefault="74752ED5">
      <w:pPr>
        <w:pStyle w:val="Akapitzlist"/>
        <w:numPr>
          <w:ilvl w:val="0"/>
          <w:numId w:val="42"/>
        </w:numPr>
        <w:spacing w:after="120"/>
        <w:ind w:left="1208" w:hanging="357"/>
      </w:pPr>
      <w:r w:rsidRPr="004F2CBD">
        <w:t>niewyrażenia</w:t>
      </w:r>
      <w:r w:rsidR="034A0818" w:rsidRPr="004F2CBD">
        <w:t xml:space="preserve"> zgody na taką wypłatę bez podania uzasadnienia. </w:t>
      </w:r>
    </w:p>
    <w:p w14:paraId="66C65D24" w14:textId="6C6BC365" w:rsidR="2D356F0F" w:rsidRPr="004F2CBD" w:rsidRDefault="034A0818" w:rsidP="4BF7E57C">
      <w:pPr>
        <w:spacing w:after="120"/>
        <w:ind w:left="357"/>
      </w:pPr>
      <w:r>
        <w:t xml:space="preserve">W przypadku, gdy pomimo wyrażenia zgody przez Menadżera na wypłatę części Limitu </w:t>
      </w:r>
      <w:r w:rsidR="5CF36C3D">
        <w:t xml:space="preserve">Funduszu Szczegółowego </w:t>
      </w:r>
      <w:r>
        <w:t xml:space="preserve">po Okresie Budowy Portfela, Partner Finansujący tej kwoty nie wypłacił w uzgodnionym terminie, Menadżer nakłada karę umowną, o której mowa w § </w:t>
      </w:r>
      <w:r w:rsidR="4A5BF255">
        <w:t>10</w:t>
      </w:r>
      <w:r>
        <w:t xml:space="preserve"> ust. </w:t>
      </w:r>
      <w:r w:rsidR="0AD1EFA7">
        <w:t xml:space="preserve">2 </w:t>
      </w:r>
      <w:r w:rsidR="00131CE4">
        <w:t>pkt 1.</w:t>
      </w:r>
    </w:p>
    <w:p w14:paraId="2969F736" w14:textId="0D78774E" w:rsidR="00D10AA3" w:rsidRDefault="48E885BE">
      <w:pPr>
        <w:pStyle w:val="Akapitzlist"/>
        <w:numPr>
          <w:ilvl w:val="0"/>
          <w:numId w:val="13"/>
        </w:numPr>
        <w:spacing w:after="120"/>
        <w:ind w:left="357" w:hanging="357"/>
      </w:pPr>
      <w:r>
        <w:t xml:space="preserve">W przypadku udzielania Jednostkowych Pożyczek </w:t>
      </w:r>
      <w:r w:rsidR="4B2DE8B9">
        <w:t xml:space="preserve">objętych </w:t>
      </w:r>
      <w:r w:rsidR="24B9FBEF">
        <w:t>zasadami pomocy</w:t>
      </w:r>
      <w:r>
        <w:t xml:space="preserve"> publicznej, Partner Finansujący zobowią</w:t>
      </w:r>
      <w:r w:rsidR="57D43171">
        <w:t>zany jest</w:t>
      </w:r>
      <w:r w:rsidR="451EA5AE">
        <w:t xml:space="preserve"> </w:t>
      </w:r>
      <w:r w:rsidR="25530E82">
        <w:t xml:space="preserve">do </w:t>
      </w:r>
      <w:r w:rsidR="451EA5AE">
        <w:t>weryfikacji do</w:t>
      </w:r>
      <w:r w:rsidR="10A73246">
        <w:t>pusz</w:t>
      </w:r>
      <w:r w:rsidR="451EA5AE">
        <w:t>czal</w:t>
      </w:r>
      <w:r w:rsidR="5933ED8C">
        <w:t xml:space="preserve">ności udzielania </w:t>
      </w:r>
      <w:r>
        <w:t xml:space="preserve">pomocy publicznej lub pomocy de minimis, zapewnienia jej zgodności z </w:t>
      </w:r>
      <w:r w:rsidR="15578FC6">
        <w:t>obowiązującymi</w:t>
      </w:r>
      <w:r>
        <w:t xml:space="preserve"> przepisami oraz </w:t>
      </w:r>
      <w:r w:rsidR="246686B3">
        <w:t xml:space="preserve">do prowadzenia dokumentacji umożliwiającej zachowanie pełnego śladu audytowego </w:t>
      </w:r>
      <w:r>
        <w:t>przeprowadzonych czynności z tym związanych.</w:t>
      </w:r>
    </w:p>
    <w:p w14:paraId="19565FA3" w14:textId="03ABF592" w:rsidR="00D10AA3" w:rsidRDefault="48E885BE">
      <w:pPr>
        <w:pStyle w:val="Akapitzlist"/>
        <w:numPr>
          <w:ilvl w:val="0"/>
          <w:numId w:val="13"/>
        </w:numPr>
        <w:spacing w:after="120"/>
        <w:ind w:left="357" w:hanging="357"/>
      </w:pPr>
      <w:r>
        <w:t xml:space="preserve">W </w:t>
      </w:r>
      <w:r w:rsidR="1A41963C">
        <w:t>sytuacji</w:t>
      </w:r>
      <w:r>
        <w:t xml:space="preserve"> udzielania pomocy publicznej lub pomocy de minimis Partner Finansujący zobowiązany jest </w:t>
      </w:r>
      <w:r w:rsidR="438F31B6">
        <w:t xml:space="preserve">w szczególności </w:t>
      </w:r>
      <w:r>
        <w:t xml:space="preserve">do zgłaszania faktu udzielenia takiej pomocy, obliczania </w:t>
      </w:r>
      <w:r w:rsidR="26A5FB8F">
        <w:t xml:space="preserve">jej </w:t>
      </w:r>
      <w:r>
        <w:t xml:space="preserve">wartości, wydawania </w:t>
      </w:r>
      <w:r w:rsidR="41061FE3">
        <w:t>odpowiednich</w:t>
      </w:r>
      <w:r>
        <w:t xml:space="preserve"> zaświadczeń oraz </w:t>
      </w:r>
      <w:r w:rsidR="1DACCD87">
        <w:t>przekazywania</w:t>
      </w:r>
      <w:r>
        <w:t xml:space="preserve"> sprawozdań i</w:t>
      </w:r>
      <w:r w:rsidR="48D99FD2">
        <w:t> </w:t>
      </w:r>
      <w:r>
        <w:t xml:space="preserve">informacji o udzielonej pomocy do właściwych instytucji, zgodnie z odpowiednimi </w:t>
      </w:r>
      <w:r w:rsidR="60734AF2">
        <w:t>regulacjami</w:t>
      </w:r>
      <w:r>
        <w:t>.</w:t>
      </w:r>
    </w:p>
    <w:p w14:paraId="694EF8FA" w14:textId="072F3B5D" w:rsidR="00814A0A" w:rsidRDefault="54ADECBA">
      <w:pPr>
        <w:pStyle w:val="Akapitzlist"/>
        <w:numPr>
          <w:ilvl w:val="0"/>
          <w:numId w:val="13"/>
        </w:numPr>
        <w:spacing w:after="120"/>
        <w:ind w:left="357" w:hanging="357"/>
      </w:pPr>
      <w:r>
        <w:t xml:space="preserve">Partner Finansujący nie </w:t>
      </w:r>
      <w:r w:rsidR="76B32A54">
        <w:t xml:space="preserve">jest uprawniony do udzielania </w:t>
      </w:r>
      <w:r>
        <w:t>Jednostkowych Pożyczek z Zasobów Zwróconych lub Przychodów Funduszu Powierniczego.</w:t>
      </w:r>
    </w:p>
    <w:p w14:paraId="69183323" w14:textId="7E84199A" w:rsidR="6C993E2B" w:rsidRDefault="6C993E2B">
      <w:pPr>
        <w:pStyle w:val="Akapitzlist"/>
        <w:numPr>
          <w:ilvl w:val="0"/>
          <w:numId w:val="13"/>
        </w:numPr>
        <w:spacing w:after="120"/>
        <w:ind w:left="357" w:hanging="357"/>
      </w:pPr>
      <w:r>
        <w:t xml:space="preserve">W celu zapewnienia spełniania zasad równościowych na poziomie Ostatecznego Odbiorcy w ramach </w:t>
      </w:r>
      <w:r w:rsidR="6B5967D5">
        <w:t>P</w:t>
      </w:r>
      <w:r>
        <w:t xml:space="preserve">rojektu, we wniosku </w:t>
      </w:r>
      <w:r w:rsidR="0A52EA72">
        <w:t xml:space="preserve">o </w:t>
      </w:r>
      <w:r w:rsidR="5884EDDD">
        <w:t xml:space="preserve">Jednostkową Pożyczkę </w:t>
      </w:r>
      <w:r>
        <w:t>zostanie zawarte stosowne oświadczenie.</w:t>
      </w:r>
    </w:p>
    <w:p w14:paraId="727A3087" w14:textId="3568002B" w:rsidR="0E4382DC" w:rsidRDefault="0E4382DC" w:rsidP="4BF7E57C">
      <w:pPr>
        <w:pStyle w:val="Default"/>
        <w:spacing w:line="276" w:lineRule="auto"/>
        <w:ind w:left="360"/>
      </w:pPr>
      <w:r>
        <w:lastRenderedPageBreak/>
        <w:t>Wnioskodawca</w:t>
      </w:r>
      <w:r w:rsidR="6C993E2B">
        <w:t xml:space="preserve"> będzie zobowiązany do złożenia następującego oświadczenia: </w:t>
      </w:r>
    </w:p>
    <w:p w14:paraId="2BA1AC20" w14:textId="75026F25" w:rsidR="6C993E2B" w:rsidRDefault="6C993E2B" w:rsidP="4BF7E57C">
      <w:pPr>
        <w:pStyle w:val="Default"/>
        <w:spacing w:afterLines="50" w:after="120" w:line="276" w:lineRule="auto"/>
        <w:ind w:left="360"/>
      </w:pPr>
      <w:r>
        <w:t>„Oświadczam, że działalność prowadzona ze środków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7A9C3396" w14:textId="02F5C798" w:rsidR="00814A0A" w:rsidRDefault="29F81867">
      <w:pPr>
        <w:pStyle w:val="Akapitzlist"/>
        <w:numPr>
          <w:ilvl w:val="0"/>
          <w:numId w:val="13"/>
        </w:numPr>
        <w:spacing w:after="120"/>
        <w:ind w:left="357" w:hanging="357"/>
      </w:pPr>
      <w:r>
        <w:t xml:space="preserve">Partner Finansujący zobowiązany jest do współpracy z </w:t>
      </w:r>
      <w:r w:rsidR="27647462">
        <w:t xml:space="preserve">Ekspertem </w:t>
      </w:r>
      <w:r w:rsidR="0073304A">
        <w:t>z</w:t>
      </w:r>
      <w:r w:rsidR="27647462">
        <w:t>ewnętrznym</w:t>
      </w:r>
      <w:r>
        <w:t xml:space="preserve"> na zasadach określonych w Załączniku nr 1</w:t>
      </w:r>
      <w:r w:rsidR="0D851887">
        <w:t>5</w:t>
      </w:r>
      <w:r>
        <w:t xml:space="preserve"> do Umowy.</w:t>
      </w:r>
    </w:p>
    <w:p w14:paraId="6DDDE3C9" w14:textId="3E4C77F5" w:rsidR="00625F6D" w:rsidRDefault="3FC0C4EE" w:rsidP="00485CA7">
      <w:pPr>
        <w:pStyle w:val="Nagwek1"/>
        <w:spacing w:after="120"/>
        <w:jc w:val="center"/>
        <w:rPr>
          <w:rFonts w:ascii="Calibri" w:hAnsi="Calibri" w:cs="Calibri"/>
          <w:b/>
          <w:bCs/>
          <w:color w:val="auto"/>
          <w:sz w:val="28"/>
          <w:szCs w:val="28"/>
        </w:rPr>
      </w:pPr>
      <w:bookmarkStart w:id="13" w:name="_Toc523710455"/>
      <w:bookmarkStart w:id="14" w:name="_Toc225748394"/>
      <w:r w:rsidRPr="2DBCD644">
        <w:rPr>
          <w:rFonts w:ascii="Calibri" w:hAnsi="Calibri" w:cs="Calibri"/>
          <w:b/>
          <w:bCs/>
          <w:color w:val="auto"/>
          <w:sz w:val="28"/>
          <w:szCs w:val="28"/>
        </w:rPr>
        <w:t xml:space="preserve">§ 6 </w:t>
      </w:r>
      <w:r w:rsidR="03DAACDE" w:rsidRPr="2DBCD644">
        <w:rPr>
          <w:rFonts w:ascii="Calibri" w:hAnsi="Calibri" w:cs="Calibri"/>
          <w:b/>
          <w:bCs/>
          <w:color w:val="auto"/>
          <w:sz w:val="28"/>
          <w:szCs w:val="28"/>
        </w:rPr>
        <w:t>Regulamin udzielania Jednostkowych Pożyczek</w:t>
      </w:r>
      <w:bookmarkEnd w:id="13"/>
      <w:bookmarkEnd w:id="14"/>
      <w:r w:rsidR="03DAACDE" w:rsidRPr="2DBCD644">
        <w:rPr>
          <w:rFonts w:ascii="Calibri" w:hAnsi="Calibri" w:cs="Calibri"/>
          <w:b/>
          <w:bCs/>
          <w:color w:val="auto"/>
          <w:sz w:val="28"/>
          <w:szCs w:val="28"/>
        </w:rPr>
        <w:t xml:space="preserve"> </w:t>
      </w:r>
    </w:p>
    <w:p w14:paraId="1DD99681" w14:textId="3C05915C" w:rsidR="00625F6D" w:rsidRDefault="00286963">
      <w:pPr>
        <w:pStyle w:val="Akapitzlist"/>
        <w:numPr>
          <w:ilvl w:val="0"/>
          <w:numId w:val="14"/>
        </w:numPr>
        <w:spacing w:after="120"/>
        <w:ind w:hanging="357"/>
        <w:contextualSpacing w:val="0"/>
      </w:pPr>
      <w:r>
        <w:t xml:space="preserve">Partner Finansujący jest zobligowany do </w:t>
      </w:r>
      <w:r w:rsidR="00485CA7">
        <w:t>opracowania, wdrożenia i stosowania</w:t>
      </w:r>
      <w:r>
        <w:t xml:space="preserve"> </w:t>
      </w:r>
      <w:r w:rsidR="00485CA7">
        <w:t>Regulaminu, w celu realizacji Umowy.</w:t>
      </w:r>
      <w:r>
        <w:t xml:space="preserve"> </w:t>
      </w:r>
    </w:p>
    <w:p w14:paraId="5D6F6307" w14:textId="6341DFE6" w:rsidR="00485CA7" w:rsidRDefault="00485CA7">
      <w:pPr>
        <w:pStyle w:val="Akapitzlist"/>
        <w:numPr>
          <w:ilvl w:val="0"/>
          <w:numId w:val="14"/>
        </w:numPr>
        <w:spacing w:after="120"/>
        <w:ind w:hanging="357"/>
        <w:contextualSpacing w:val="0"/>
      </w:pPr>
      <w:r>
        <w:t>Regulamin zawiera co najmniej następujące elementy:</w:t>
      </w:r>
    </w:p>
    <w:p w14:paraId="7647B9B7" w14:textId="435A78C9" w:rsidR="00485CA7" w:rsidRDefault="4B5E82C3">
      <w:pPr>
        <w:pStyle w:val="Akapitzlist"/>
        <w:numPr>
          <w:ilvl w:val="1"/>
          <w:numId w:val="43"/>
        </w:numPr>
        <w:spacing w:after="120"/>
        <w:ind w:left="1208" w:hanging="357"/>
        <w:contextualSpacing w:val="0"/>
      </w:pPr>
      <w:r>
        <w:t>cele,</w:t>
      </w:r>
      <w:r w:rsidR="6E28C940">
        <w:t xml:space="preserve"> na które może być przeznaczona pożyczka;</w:t>
      </w:r>
    </w:p>
    <w:p w14:paraId="5322388B" w14:textId="66A17F4C" w:rsidR="00485CA7" w:rsidRDefault="6E28C940">
      <w:pPr>
        <w:pStyle w:val="Akapitzlist"/>
        <w:numPr>
          <w:ilvl w:val="1"/>
          <w:numId w:val="43"/>
        </w:numPr>
        <w:spacing w:after="120"/>
        <w:ind w:left="1208" w:hanging="357"/>
        <w:contextualSpacing w:val="0"/>
      </w:pPr>
      <w:r>
        <w:t xml:space="preserve">wymogi, </w:t>
      </w:r>
      <w:r w:rsidR="313FED16">
        <w:t xml:space="preserve">jakie </w:t>
      </w:r>
      <w:r>
        <w:t xml:space="preserve">muszą spełniać przedsięwzięcia </w:t>
      </w:r>
      <w:r w:rsidR="04000DB9">
        <w:t>kwalifikujące się</w:t>
      </w:r>
      <w:r>
        <w:t xml:space="preserve"> do</w:t>
      </w:r>
      <w:r w:rsidR="7C109D96">
        <w:t xml:space="preserve"> </w:t>
      </w:r>
      <w:r w:rsidR="615F1414">
        <w:t>objęcia finansowaniem</w:t>
      </w:r>
      <w:r>
        <w:t xml:space="preserve">, </w:t>
      </w:r>
      <w:r w:rsidR="3C4C4E49">
        <w:t>jak również</w:t>
      </w:r>
      <w:r>
        <w:t xml:space="preserve"> wyłącz</w:t>
      </w:r>
      <w:r w:rsidR="4F30ABAC">
        <w:t>one</w:t>
      </w:r>
      <w:r>
        <w:t xml:space="preserve"> z finansowania;</w:t>
      </w:r>
    </w:p>
    <w:p w14:paraId="47BEBEA5" w14:textId="5A0A73D1" w:rsidR="00485CA7" w:rsidRDefault="2895DF12">
      <w:pPr>
        <w:pStyle w:val="Akapitzlist"/>
        <w:numPr>
          <w:ilvl w:val="1"/>
          <w:numId w:val="43"/>
        </w:numPr>
        <w:spacing w:after="120"/>
        <w:ind w:left="1208" w:hanging="357"/>
        <w:contextualSpacing w:val="0"/>
      </w:pPr>
      <w:r>
        <w:t>katalog podmiotów uprawnionych do ubiegania się o finansowanie;</w:t>
      </w:r>
    </w:p>
    <w:p w14:paraId="7738E1F8" w14:textId="69BB408B" w:rsidR="00485CA7" w:rsidRDefault="2895DF12">
      <w:pPr>
        <w:pStyle w:val="Akapitzlist"/>
        <w:numPr>
          <w:ilvl w:val="1"/>
          <w:numId w:val="43"/>
        </w:numPr>
        <w:spacing w:after="120"/>
        <w:ind w:left="1208" w:hanging="357"/>
        <w:contextualSpacing w:val="0"/>
      </w:pPr>
      <w:r>
        <w:t>zasady naboru wniosków o pożyczkę;</w:t>
      </w:r>
    </w:p>
    <w:p w14:paraId="650E7A7A" w14:textId="70EB20D3" w:rsidR="00485CA7" w:rsidRDefault="6E28C940">
      <w:pPr>
        <w:pStyle w:val="Akapitzlist"/>
        <w:numPr>
          <w:ilvl w:val="1"/>
          <w:numId w:val="43"/>
        </w:numPr>
        <w:spacing w:after="120"/>
        <w:ind w:left="1208" w:hanging="357"/>
        <w:contextualSpacing w:val="0"/>
      </w:pPr>
      <w:r>
        <w:t>warunki ubiegania się o pożyczkę, niezbędne dokumenty, wzory dokumentacji stanowiące załączniki do Regulaminu (w tym</w:t>
      </w:r>
      <w:r w:rsidR="25D8A99A">
        <w:t xml:space="preserve"> m.in.</w:t>
      </w:r>
      <w:r>
        <w:t xml:space="preserve"> wzór wniosku o </w:t>
      </w:r>
      <w:r w:rsidR="000F5F87">
        <w:t xml:space="preserve">jednostkową </w:t>
      </w:r>
      <w:r>
        <w:t>pożyczkę, wzór Umowy Inwestycyjnej);</w:t>
      </w:r>
    </w:p>
    <w:p w14:paraId="27DD4105" w14:textId="391AF1BD" w:rsidR="00485CA7" w:rsidRDefault="6E28C940">
      <w:pPr>
        <w:pStyle w:val="Akapitzlist"/>
        <w:numPr>
          <w:ilvl w:val="1"/>
          <w:numId w:val="43"/>
        </w:numPr>
        <w:spacing w:after="120"/>
        <w:ind w:left="1208" w:hanging="357"/>
        <w:contextualSpacing w:val="0"/>
      </w:pPr>
      <w:r>
        <w:t>warunki udzielania pożyczek, w tym zasady odpłatności</w:t>
      </w:r>
      <w:r w:rsidR="04E3B7AC">
        <w:t xml:space="preserve"> (np. tabela opłat i prowizji)</w:t>
      </w:r>
      <w:r>
        <w:t>;</w:t>
      </w:r>
    </w:p>
    <w:p w14:paraId="13D5D281" w14:textId="2149D65B" w:rsidR="00485CA7" w:rsidRDefault="6E28C940">
      <w:pPr>
        <w:pStyle w:val="Akapitzlist"/>
        <w:numPr>
          <w:ilvl w:val="1"/>
          <w:numId w:val="43"/>
        </w:numPr>
        <w:spacing w:after="120"/>
        <w:ind w:left="1208" w:hanging="357"/>
        <w:contextualSpacing w:val="0"/>
      </w:pPr>
      <w:r>
        <w:t>zasad</w:t>
      </w:r>
      <w:r w:rsidR="37BEB496">
        <w:t>y</w:t>
      </w:r>
      <w:r>
        <w:t xml:space="preserve"> i warunk</w:t>
      </w:r>
      <w:r w:rsidR="75178A32">
        <w:t>i</w:t>
      </w:r>
      <w:r>
        <w:t xml:space="preserve"> przyznawania Umorzenia,</w:t>
      </w:r>
    </w:p>
    <w:p w14:paraId="57C0F845" w14:textId="58EC33DE" w:rsidR="00485CA7" w:rsidRDefault="61E3197A">
      <w:pPr>
        <w:pStyle w:val="Akapitzlist"/>
        <w:numPr>
          <w:ilvl w:val="1"/>
          <w:numId w:val="43"/>
        </w:numPr>
        <w:spacing w:after="120"/>
        <w:ind w:left="1208" w:hanging="357"/>
        <w:contextualSpacing w:val="0"/>
      </w:pPr>
      <w:r>
        <w:t>rodzaje przyjmowanych z</w:t>
      </w:r>
      <w:r w:rsidR="6E28C940">
        <w:t>abezpiecze</w:t>
      </w:r>
      <w:r w:rsidR="237F8977">
        <w:t>ń</w:t>
      </w:r>
      <w:r w:rsidR="6E28C940">
        <w:t xml:space="preserve"> spłat pożyczek;</w:t>
      </w:r>
    </w:p>
    <w:p w14:paraId="0C131789" w14:textId="756F8BE6" w:rsidR="00485CA7" w:rsidRDefault="6E28C940">
      <w:pPr>
        <w:pStyle w:val="Akapitzlist"/>
        <w:numPr>
          <w:ilvl w:val="1"/>
          <w:numId w:val="43"/>
        </w:numPr>
        <w:spacing w:after="120"/>
        <w:ind w:left="1208" w:hanging="357"/>
        <w:contextualSpacing w:val="0"/>
      </w:pPr>
      <w:r>
        <w:t>za</w:t>
      </w:r>
      <w:r w:rsidR="74C3A979">
        <w:t>sady i warunki dotyczące udzielania</w:t>
      </w:r>
      <w:r>
        <w:t xml:space="preserve"> pomocy publicznej lub pomocy de minimis.</w:t>
      </w:r>
    </w:p>
    <w:p w14:paraId="526EB31C" w14:textId="6B9931A9" w:rsidR="006B4767" w:rsidRDefault="39A1B727">
      <w:pPr>
        <w:pStyle w:val="Akapitzlist"/>
        <w:numPr>
          <w:ilvl w:val="0"/>
          <w:numId w:val="14"/>
        </w:numPr>
        <w:spacing w:after="120"/>
        <w:contextualSpacing w:val="0"/>
      </w:pPr>
      <w:r>
        <w:t xml:space="preserve">Wniosek o </w:t>
      </w:r>
      <w:r w:rsidR="05EE88EB">
        <w:t>Jednostkową P</w:t>
      </w:r>
      <w:r>
        <w:t xml:space="preserve">ożyczkę, o którym mowa w </w:t>
      </w:r>
      <w:r w:rsidR="1FF070A3">
        <w:t xml:space="preserve">ust. </w:t>
      </w:r>
      <w:r w:rsidR="00E5076E">
        <w:t>2</w:t>
      </w:r>
      <w:r w:rsidR="1FF070A3">
        <w:t xml:space="preserve"> pkt </w:t>
      </w:r>
      <w:r w:rsidR="00304A68">
        <w:t>5</w:t>
      </w:r>
      <w:r w:rsidR="1FF070A3">
        <w:t xml:space="preserve">, </w:t>
      </w:r>
      <w:r w:rsidR="3E1C39E6">
        <w:t>powinien</w:t>
      </w:r>
      <w:r w:rsidR="1FF070A3">
        <w:t xml:space="preserve"> zawierać co najmniej następujące elementy: </w:t>
      </w:r>
    </w:p>
    <w:p w14:paraId="6C25FA53" w14:textId="017A8061" w:rsidR="006B4767" w:rsidRDefault="1FF070A3">
      <w:pPr>
        <w:pStyle w:val="Akapitzlist"/>
        <w:numPr>
          <w:ilvl w:val="0"/>
          <w:numId w:val="81"/>
        </w:numPr>
        <w:spacing w:after="120"/>
        <w:ind w:left="1208" w:hanging="357"/>
        <w:contextualSpacing w:val="0"/>
      </w:pPr>
      <w:r>
        <w:lastRenderedPageBreak/>
        <w:t xml:space="preserve">opis </w:t>
      </w:r>
      <w:r w:rsidR="0073304A">
        <w:t>W</w:t>
      </w:r>
      <w:r>
        <w:t>nioskodawcy i prowadzonej przez niego działalności</w:t>
      </w:r>
      <w:r w:rsidR="6747EBE1">
        <w:t>;</w:t>
      </w:r>
    </w:p>
    <w:p w14:paraId="67AEA1E5" w14:textId="7354E738" w:rsidR="006B4767" w:rsidRDefault="7FD7E81B">
      <w:pPr>
        <w:pStyle w:val="Akapitzlist"/>
        <w:numPr>
          <w:ilvl w:val="0"/>
          <w:numId w:val="81"/>
        </w:numPr>
        <w:spacing w:after="120"/>
        <w:ind w:left="1208" w:hanging="357"/>
        <w:contextualSpacing w:val="0"/>
      </w:pPr>
      <w:r>
        <w:t>o</w:t>
      </w:r>
      <w:r w:rsidR="37EC53C2">
        <w:t>pis</w:t>
      </w:r>
      <w:r w:rsidR="64223D58">
        <w:t xml:space="preserve"> aktualnej</w:t>
      </w:r>
      <w:r w:rsidR="1FF070A3">
        <w:t xml:space="preserve"> sytuacj</w:t>
      </w:r>
      <w:r w:rsidR="5EA45A86">
        <w:t>i</w:t>
      </w:r>
      <w:r w:rsidR="1FF070A3">
        <w:t xml:space="preserve"> majątkow</w:t>
      </w:r>
      <w:r w:rsidR="0495396B">
        <w:t xml:space="preserve">ej </w:t>
      </w:r>
      <w:r w:rsidR="6420C593">
        <w:t>W</w:t>
      </w:r>
      <w:r w:rsidR="0495396B">
        <w:t>nioskodawcy</w:t>
      </w:r>
      <w:r w:rsidR="25A225F2">
        <w:t>;</w:t>
      </w:r>
    </w:p>
    <w:p w14:paraId="1168C9B6" w14:textId="632DD0B2" w:rsidR="006B4767" w:rsidRDefault="1FF070A3">
      <w:pPr>
        <w:pStyle w:val="Akapitzlist"/>
        <w:numPr>
          <w:ilvl w:val="0"/>
          <w:numId w:val="81"/>
        </w:numPr>
        <w:spacing w:after="120"/>
        <w:contextualSpacing w:val="0"/>
      </w:pPr>
      <w:r>
        <w:t>opis planowanej inwestycji wraz ze wskazaniem lokalizacji przedsięwzięcia</w:t>
      </w:r>
      <w:r w:rsidR="24595239">
        <w:t>;</w:t>
      </w:r>
    </w:p>
    <w:p w14:paraId="022EB217" w14:textId="491AB616" w:rsidR="006B4767" w:rsidRDefault="1FF070A3">
      <w:pPr>
        <w:pStyle w:val="Akapitzlist"/>
        <w:numPr>
          <w:ilvl w:val="0"/>
          <w:numId w:val="81"/>
        </w:numPr>
        <w:spacing w:after="120"/>
        <w:contextualSpacing w:val="0"/>
      </w:pPr>
      <w:r>
        <w:t>uzasadnienie zgodności celu przedsięwzięcia z typami projektu możliwymi do sfinansowania w ramach Umowy</w:t>
      </w:r>
      <w:r w:rsidR="406C2073">
        <w:t>;</w:t>
      </w:r>
    </w:p>
    <w:p w14:paraId="668AA887" w14:textId="1CFA21C6" w:rsidR="006B4767" w:rsidRDefault="781B7AD8">
      <w:pPr>
        <w:pStyle w:val="Akapitzlist"/>
        <w:numPr>
          <w:ilvl w:val="0"/>
          <w:numId w:val="81"/>
        </w:numPr>
        <w:spacing w:after="120"/>
        <w:contextualSpacing w:val="0"/>
      </w:pPr>
      <w:r w:rsidRPr="00131CE4">
        <w:t>A</w:t>
      </w:r>
      <w:r w:rsidR="56957F7B" w:rsidRPr="00131CE4">
        <w:t>udyt potencjału cyrkularności/Analiza dotycząca transformacji modelu biznesowego przedsiębiorstwa w kierunku GOZ, Mapa drogowa cyfryzacji przedsiębiorstwa albo inny równoważny dokument, który wyznacza wszystkie planowane działania w ramach Inwestycji Końcowej</w:t>
      </w:r>
      <w:r w:rsidR="50FD61BB" w:rsidRPr="00131CE4">
        <w:t>;</w:t>
      </w:r>
    </w:p>
    <w:p w14:paraId="153CEE86" w14:textId="36A28D16" w:rsidR="006B4767" w:rsidRDefault="1FF070A3">
      <w:pPr>
        <w:pStyle w:val="Akapitzlist"/>
        <w:numPr>
          <w:ilvl w:val="0"/>
          <w:numId w:val="81"/>
        </w:numPr>
        <w:spacing w:after="120"/>
        <w:contextualSpacing w:val="0"/>
      </w:pPr>
      <w:r>
        <w:t>założenia leżące u podstaw planowanych przychodów i</w:t>
      </w:r>
      <w:r w:rsidR="3B52A667">
        <w:t> </w:t>
      </w:r>
      <w:r>
        <w:t>kosztów wnioskodawcy w związku z realizowaną inwestycją</w:t>
      </w:r>
      <w:r w:rsidR="599AD8A5">
        <w:t>;</w:t>
      </w:r>
    </w:p>
    <w:p w14:paraId="5D2AFD30" w14:textId="777236D5" w:rsidR="006B4767" w:rsidRDefault="67643F6A">
      <w:pPr>
        <w:pStyle w:val="Akapitzlist"/>
        <w:numPr>
          <w:ilvl w:val="0"/>
          <w:numId w:val="81"/>
        </w:numPr>
        <w:spacing w:after="120"/>
        <w:contextualSpacing w:val="0"/>
      </w:pPr>
      <w:r>
        <w:t>biznesplan</w:t>
      </w:r>
      <w:r w:rsidR="1FF070A3">
        <w:t>.</w:t>
      </w:r>
    </w:p>
    <w:p w14:paraId="676CB18B" w14:textId="1602767A" w:rsidR="00614884" w:rsidRDefault="00614884">
      <w:pPr>
        <w:pStyle w:val="Akapitzlist"/>
        <w:numPr>
          <w:ilvl w:val="0"/>
          <w:numId w:val="14"/>
        </w:numPr>
        <w:spacing w:after="120"/>
        <w:ind w:left="357" w:hanging="357"/>
        <w:contextualSpacing w:val="0"/>
      </w:pPr>
      <w:r>
        <w:t>Postanowienia Regulaminu nie mogą być sprzeczne z Umową oraz obowiązującymi przepisami prawa.</w:t>
      </w:r>
    </w:p>
    <w:p w14:paraId="4F8435DE" w14:textId="1BD97426" w:rsidR="00485CA7" w:rsidRDefault="74EBBD67">
      <w:pPr>
        <w:pStyle w:val="Akapitzlist"/>
        <w:numPr>
          <w:ilvl w:val="0"/>
          <w:numId w:val="14"/>
        </w:numPr>
        <w:spacing w:after="120"/>
        <w:ind w:left="357" w:hanging="357"/>
        <w:contextualSpacing w:val="0"/>
      </w:pPr>
      <w:r>
        <w:t>Zasady odpłatności</w:t>
      </w:r>
      <w:r w:rsidR="0B32730F">
        <w:t xml:space="preserve">, o </w:t>
      </w:r>
      <w:r w:rsidR="75B071FB">
        <w:t>których</w:t>
      </w:r>
      <w:r w:rsidR="0B32730F">
        <w:t xml:space="preserve"> mowa w ust. 2 pkt </w:t>
      </w:r>
      <w:r w:rsidR="00304A68">
        <w:t>6</w:t>
      </w:r>
      <w:r w:rsidR="454F4242">
        <w:t>, muszą</w:t>
      </w:r>
      <w:r>
        <w:t xml:space="preserve"> być zgodne z warunkami i ograniczeniami wynikającymi z Metryki </w:t>
      </w:r>
      <w:r w:rsidR="17CFDFE1">
        <w:t xml:space="preserve">Produktu </w:t>
      </w:r>
      <w:r>
        <w:t>Finansowego, stanowiącej Załącznik nr 2 do Umowy.</w:t>
      </w:r>
    </w:p>
    <w:p w14:paraId="66B2D4C6" w14:textId="0F4587DA" w:rsidR="00490031" w:rsidRDefault="2BC72E71" w:rsidP="304B58D8">
      <w:pPr>
        <w:pStyle w:val="Nagwek1"/>
        <w:spacing w:after="120"/>
        <w:jc w:val="center"/>
        <w:rPr>
          <w:rFonts w:ascii="Calibri" w:hAnsi="Calibri" w:cs="Calibri"/>
          <w:b/>
          <w:bCs/>
          <w:color w:val="auto"/>
          <w:sz w:val="28"/>
          <w:szCs w:val="28"/>
        </w:rPr>
      </w:pPr>
      <w:bookmarkStart w:id="15" w:name="_Toc1965798256"/>
      <w:bookmarkStart w:id="16" w:name="_Toc225748395"/>
      <w:r w:rsidRPr="2DBCD644">
        <w:rPr>
          <w:rFonts w:ascii="Calibri" w:hAnsi="Calibri" w:cs="Calibri"/>
          <w:b/>
          <w:bCs/>
          <w:color w:val="auto"/>
          <w:sz w:val="28"/>
          <w:szCs w:val="28"/>
        </w:rPr>
        <w:t>§ 7 Umowy Inwestycyjne zawierane z Ostatecznymi Odbiorcami</w:t>
      </w:r>
      <w:bookmarkEnd w:id="15"/>
      <w:bookmarkEnd w:id="16"/>
    </w:p>
    <w:p w14:paraId="173F1C17" w14:textId="0541A459" w:rsidR="00082DB4" w:rsidRDefault="3A4DD3FB">
      <w:pPr>
        <w:pStyle w:val="Akapitzlist"/>
        <w:numPr>
          <w:ilvl w:val="0"/>
          <w:numId w:val="6"/>
        </w:numPr>
        <w:spacing w:after="120"/>
        <w:contextualSpacing w:val="0"/>
      </w:pPr>
      <w:r>
        <w:t>Partner Finansujący zobowiązuje się zapewnić, aby Umowy Inwestycyjne zawierane z Ostatecznymi Odbiorcami były zgodne z Odpowiednimi Regulacjami, postanowieniami Umowy, w tym z Metryką Produktu Finansowego, a ponadto zawierały postanowienia w zakresie:</w:t>
      </w:r>
    </w:p>
    <w:p w14:paraId="11317EE3" w14:textId="04C581C7" w:rsidR="00082DB4" w:rsidRDefault="7F271B27">
      <w:pPr>
        <w:pStyle w:val="Akapitzlist"/>
        <w:numPr>
          <w:ilvl w:val="1"/>
          <w:numId w:val="44"/>
        </w:numPr>
        <w:spacing w:after="120"/>
        <w:ind w:left="1208" w:hanging="357"/>
        <w:contextualSpacing w:val="0"/>
      </w:pPr>
      <w:r>
        <w:t>zobowiązania Ostatecznego Odbiorcy do realizowania Umowy Inwestycyjnej z należytą starannością z uwzględnieniem profesjonalnego charakteru jego działalności oraz nieangażowania się w działania sprzeczne z zasadami Unii Europejskiej;</w:t>
      </w:r>
    </w:p>
    <w:p w14:paraId="550E5062" w14:textId="02742363" w:rsidR="0069598F" w:rsidRDefault="483750F2">
      <w:pPr>
        <w:pStyle w:val="Akapitzlist"/>
        <w:numPr>
          <w:ilvl w:val="1"/>
          <w:numId w:val="44"/>
        </w:numPr>
        <w:spacing w:after="120"/>
        <w:ind w:left="1208" w:hanging="357"/>
        <w:contextualSpacing w:val="0"/>
      </w:pPr>
      <w:r>
        <w:t>zobowiązania Ostatecznego Odbiorcy do realizowania Inwestycji Końcowej zgodnie z zawartą Umową Inwestycyjną, w tym celem finansowania wynikającym z Wniosku o pożyczkę/biznesplanu przedsięwzięcia;</w:t>
      </w:r>
    </w:p>
    <w:p w14:paraId="78BEFAFE" w14:textId="166ADF99" w:rsidR="00082DB4" w:rsidRDefault="7F271B27">
      <w:pPr>
        <w:pStyle w:val="Akapitzlist"/>
        <w:numPr>
          <w:ilvl w:val="1"/>
          <w:numId w:val="44"/>
        </w:numPr>
        <w:spacing w:after="120"/>
        <w:ind w:left="1208" w:hanging="357"/>
        <w:contextualSpacing w:val="0"/>
      </w:pPr>
      <w:r>
        <w:lastRenderedPageBreak/>
        <w:t>zobowiązania Ostatecznego Odbiorcy, aby Inwestycja Końcowa była zgodna z Odpowiednimi Regulacjami, Kartą Produktu, jak również zapewnienia, że Inwestycja Końcowa nie obejmuje żadnych działań sprzecznych z Odpowiednimi Regulacjami;</w:t>
      </w:r>
    </w:p>
    <w:p w14:paraId="61E6C735" w14:textId="2281DBF0" w:rsidR="00082DB4" w:rsidRDefault="3A4DD3FB">
      <w:pPr>
        <w:pStyle w:val="Akapitzlist"/>
        <w:numPr>
          <w:ilvl w:val="1"/>
          <w:numId w:val="44"/>
        </w:numPr>
        <w:spacing w:after="120"/>
        <w:ind w:left="1208" w:hanging="357"/>
        <w:contextualSpacing w:val="0"/>
      </w:pPr>
      <w:r>
        <w:t>zobowiązania Ostatecznego Odbiorcy do przedstawiania i udostępniania Partnerowi Finansującemu, Menadżerowi lub Instytucji Zarządzającej wszelkich informacji i danych dotyczących Inwestycji Końcowej i otrzymanego wsparcia na potrzeby monitorowania realizacji Projektu i jego ewaluacji;</w:t>
      </w:r>
    </w:p>
    <w:p w14:paraId="404203DD" w14:textId="488349A3" w:rsidR="00082DB4" w:rsidRDefault="7F271B27">
      <w:pPr>
        <w:pStyle w:val="Akapitzlist"/>
        <w:numPr>
          <w:ilvl w:val="1"/>
          <w:numId w:val="44"/>
        </w:numPr>
        <w:spacing w:after="120"/>
        <w:ind w:left="1208" w:hanging="357"/>
        <w:contextualSpacing w:val="0"/>
      </w:pPr>
      <w:r>
        <w:t>zobowiązania Ostatecznego Odbiorcy do prowadzenia odpowiedniej dokumentacji i ewidencji księgowej (lub stosowania oddzielnego kodu księgowego) związanej z Jednostkową Pożyczką (w tym Umorzeniem) i Inwestycją Końcową, pozwalającej na zachowanie prawidłowej ścieżki audytu;</w:t>
      </w:r>
    </w:p>
    <w:p w14:paraId="4E20328B" w14:textId="24F17FF6" w:rsidR="0069598F" w:rsidRDefault="0DBC0B28">
      <w:pPr>
        <w:pStyle w:val="Akapitzlist"/>
        <w:numPr>
          <w:ilvl w:val="1"/>
          <w:numId w:val="44"/>
        </w:numPr>
        <w:spacing w:after="120"/>
        <w:ind w:left="1208" w:hanging="357"/>
        <w:contextualSpacing w:val="0"/>
      </w:pPr>
      <w:r>
        <w:t>zobowiązania Ostatecznego Odbiorcy do spłaty Jednostkowej Pożyczki wraz z odsetkami umownymi, zgodnie z harmonogramem spłat określonym w Umowie Inwestycyjnej, przy czym zwrot ten dokonywany jest na Rachunek Bankowy Zwrotów Jednostkowych Pożyczek</w:t>
      </w:r>
      <w:r w:rsidR="4FEF7534">
        <w:t>;</w:t>
      </w:r>
    </w:p>
    <w:p w14:paraId="3BF34109" w14:textId="311696F8" w:rsidR="00082DB4" w:rsidRPr="004F2CBD" w:rsidRDefault="7F271B27">
      <w:pPr>
        <w:pStyle w:val="Akapitzlist"/>
        <w:numPr>
          <w:ilvl w:val="1"/>
          <w:numId w:val="44"/>
        </w:numPr>
        <w:spacing w:after="120"/>
        <w:ind w:left="1208" w:hanging="357"/>
        <w:contextualSpacing w:val="0"/>
      </w:pPr>
      <w:r>
        <w:t xml:space="preserve">zobowiązania Ostatecznego Odbiorcy do przestrzegania zasad dotyczących unikania nakładania się finansowania przyznanego z Funduszy Europejskich, z </w:t>
      </w:r>
      <w:r w:rsidRPr="004F2CBD">
        <w:t>innych funduszy, programów, środków i instrumentów Unii Europejskiej, a także innych źródeł pomocy krajowej i zagranicznej;</w:t>
      </w:r>
    </w:p>
    <w:p w14:paraId="34927F27" w14:textId="5D318CF0" w:rsidR="00082DB4" w:rsidRPr="004F2CBD" w:rsidRDefault="7F271B27">
      <w:pPr>
        <w:pStyle w:val="Akapitzlist"/>
        <w:numPr>
          <w:ilvl w:val="1"/>
          <w:numId w:val="44"/>
        </w:numPr>
        <w:spacing w:after="120"/>
        <w:ind w:left="1208" w:hanging="357"/>
        <w:contextualSpacing w:val="0"/>
      </w:pPr>
      <w:r w:rsidRPr="004F2CBD">
        <w:t>uprawnień przyznanych Partnerowi Finansującemu do prowadzenia Windykacji;</w:t>
      </w:r>
    </w:p>
    <w:p w14:paraId="027816A6" w14:textId="5499E710" w:rsidR="00FE46CF" w:rsidRPr="005D32C9" w:rsidRDefault="081FA910">
      <w:pPr>
        <w:pStyle w:val="Akapitzlist"/>
        <w:numPr>
          <w:ilvl w:val="1"/>
          <w:numId w:val="44"/>
        </w:numPr>
        <w:spacing w:after="120"/>
        <w:ind w:left="1208" w:hanging="357"/>
        <w:contextualSpacing w:val="0"/>
      </w:pPr>
      <w:r w:rsidRPr="005D32C9">
        <w:t>zobowiązania Ostatecznego Odbiorcy do realizacji obowiązków w zakresie komunikacji i widoczności, o których mowa w § 1</w:t>
      </w:r>
      <w:r w:rsidR="3CB75D10" w:rsidRPr="005D32C9">
        <w:t>6</w:t>
      </w:r>
      <w:r w:rsidRPr="005D32C9">
        <w:t>;</w:t>
      </w:r>
    </w:p>
    <w:p w14:paraId="46E7CB78" w14:textId="77A02150" w:rsidR="00FE46CF" w:rsidRDefault="7F271B27">
      <w:pPr>
        <w:pStyle w:val="Akapitzlist"/>
        <w:numPr>
          <w:ilvl w:val="1"/>
          <w:numId w:val="44"/>
        </w:numPr>
        <w:spacing w:after="120"/>
        <w:ind w:left="1208" w:hanging="357"/>
        <w:contextualSpacing w:val="0"/>
      </w:pPr>
      <w:r w:rsidRPr="005D32C9">
        <w:t>zgody na i zobowiązania Ostatecznego Odbiorcy do poddania się, w czasie obowiązywania Umowy Inwestycyjnej, jak i w okresie 5 lat od jej zakończenia lub rozwiązania, a w przypadkach związanych z udzieleniem pomocy de minimis lub pomocy publicznej w</w:t>
      </w:r>
      <w:r w:rsidRPr="004F2CBD">
        <w:t xml:space="preserve"> okresie 10 lat od</w:t>
      </w:r>
      <w:r>
        <w:t xml:space="preserve"> jej udzielenia (odpowiednio, w zależności, który z terminów jest dłuższy) wszelkiego rodzaju audytom i kontrolom Komisji Europejskiej, Europejskiego Trybunału</w:t>
      </w:r>
      <w:r w:rsidR="37FE2514">
        <w:t xml:space="preserve"> Obrachunkowego, Najwyższej Izby Kontroli, Krajowej Administracji Skarbowej, Instytucji Zarządzającej, Menadżera, Partnera Finansującego lub innych krajowych lub unijnych podmiotów i organów uprawnionych lub ich przedstawicieli do prowadzenia działań audytowych lub kontrolnych, zapewniając prawo do dostępu do lokalizacji i pełnego wglądu we </w:t>
      </w:r>
      <w:r w:rsidR="37FE2514">
        <w:lastRenderedPageBreak/>
        <w:t>wszystkie dokumenty związane z Inwestycją Końcową, kontroli na miejscu pośrednio i bezpośrednio związanym z Inwestycją Końcową oraz stosowania się do wydanych na podstawie tych kontroli zaleceń pokontrolnych, w tym odpowiedniego udokumentowania sposobu ich wdrożenia;</w:t>
      </w:r>
    </w:p>
    <w:p w14:paraId="4BFFCA28" w14:textId="0035CB42" w:rsidR="00FE46CF" w:rsidRDefault="37FE2514">
      <w:pPr>
        <w:pStyle w:val="Akapitzlist"/>
        <w:numPr>
          <w:ilvl w:val="1"/>
          <w:numId w:val="44"/>
        </w:numPr>
        <w:spacing w:after="120"/>
        <w:ind w:left="1208" w:hanging="357"/>
        <w:contextualSpacing w:val="0"/>
      </w:pPr>
      <w:r>
        <w:t>zobowiązania Ostatecznego Odbiorcy do stosowania zasad horyzontalnych Unii Europejskiej, wskazanych w art. 9 Rozporządzenia 2021/1060, na warunkach określonych w Programie oraz zapewnienia, że złoży on oświadczenie w zakresie jaki go dotyczy;</w:t>
      </w:r>
    </w:p>
    <w:p w14:paraId="79D25F76" w14:textId="37EB2F8E" w:rsidR="00FE46CF" w:rsidRDefault="37FE2514">
      <w:pPr>
        <w:pStyle w:val="Akapitzlist"/>
        <w:numPr>
          <w:ilvl w:val="1"/>
          <w:numId w:val="44"/>
        </w:numPr>
        <w:spacing w:after="120"/>
        <w:ind w:left="1208" w:hanging="357"/>
        <w:contextualSpacing w:val="0"/>
      </w:pPr>
      <w:r>
        <w:t>ochrony danych osobowych Ostatecznych Odbiorców oraz innych osób, których dane osobowe będą przetwarzane w związku z realizacją Umowy Inwestycyjnej;</w:t>
      </w:r>
    </w:p>
    <w:p w14:paraId="5967DAE7" w14:textId="5F575C0C" w:rsidR="00FE46CF" w:rsidRDefault="37FE2514">
      <w:pPr>
        <w:pStyle w:val="Akapitzlist"/>
        <w:numPr>
          <w:ilvl w:val="1"/>
          <w:numId w:val="44"/>
        </w:numPr>
        <w:spacing w:after="120"/>
        <w:ind w:left="1208" w:hanging="357"/>
        <w:contextualSpacing w:val="0"/>
      </w:pPr>
      <w:r>
        <w:t>zobowiązania Ostatecznego Odbiorcy do zachowania ścieżki audytu oraz przechowywania dokumentacji związanej z Inwestycją Końcową zgodnie z Odpowiednimi Regulacjami, z zachowaniem zasad bezpieczeństwa, na powszechnie uznawanych nośnikach danych przez 10 lat od dnia zawarcia Umowy Inwestycyjnej przez Ostatecznego Odbiorcę, z zastrzeżeniem możliwości przedłużenia tego terminu, pod warunkiem wcześniejszego pisemnego poinformowania o tym Ostatecznego Odbiorcy;</w:t>
      </w:r>
    </w:p>
    <w:p w14:paraId="0FFDB611" w14:textId="3A94178A" w:rsidR="00FE46CF" w:rsidRDefault="37FE2514">
      <w:pPr>
        <w:pStyle w:val="Akapitzlist"/>
        <w:numPr>
          <w:ilvl w:val="1"/>
          <w:numId w:val="44"/>
        </w:numPr>
        <w:spacing w:after="120"/>
        <w:ind w:left="1208" w:hanging="357"/>
        <w:contextualSpacing w:val="0"/>
      </w:pPr>
      <w:r>
        <w:t>zobowiązania Ostatecznego Odbiorcy do udostępniania, zgodnie z przepisami prawa, Partnerowi Finansującemu, Menadżerowi, Instytucji Zarządzającej oraz organom administracji publicznej, w szczególności ministrowi właściwemu do spraw rozwoju regionalnego, danych niezbędnych m.in. do budowania baz danych, przeprowadzania badań i ewaluacji, sprawozdawczości, wykonywania oraz zamawiania analiz w zakresie realizacji Programu, realizacji polityk, w tym zasad horyzontalnych, oceny skutków Programu, a także oddziaływań makroekonomicznych w kontekście działań podejmowanych w ramach Projektu;</w:t>
      </w:r>
    </w:p>
    <w:p w14:paraId="5DCEEAD9" w14:textId="0B730B8F" w:rsidR="00FE46CF" w:rsidRDefault="081FA910">
      <w:pPr>
        <w:pStyle w:val="Akapitzlist"/>
        <w:numPr>
          <w:ilvl w:val="1"/>
          <w:numId w:val="44"/>
        </w:numPr>
        <w:spacing w:after="120"/>
        <w:ind w:left="1208" w:hanging="357"/>
        <w:contextualSpacing w:val="0"/>
      </w:pPr>
      <w:r>
        <w:t xml:space="preserve">zobowiązania Ostatecznego Odbiorcy do zwrotu lub spłaty w całości kwoty wypłaconego wsparcia z tytułu </w:t>
      </w:r>
      <w:r w:rsidR="56BAC352">
        <w:t>Jednostkowej Pożyczki</w:t>
      </w:r>
      <w:r>
        <w:t>, zgodnie z Umową Inwestycyjną wraz z odsetkami oraz innymi zobowiązaniami wobec Partnera Finansującego wynikającymi z Umowy Inwestycyjnej, z uwzględnieniem warunków i zasad dotyczących Umorzeń;</w:t>
      </w:r>
    </w:p>
    <w:p w14:paraId="3967A234" w14:textId="19993E3E" w:rsidR="00FE46CF" w:rsidRDefault="081FA910">
      <w:pPr>
        <w:pStyle w:val="Akapitzlist"/>
        <w:numPr>
          <w:ilvl w:val="1"/>
          <w:numId w:val="44"/>
        </w:numPr>
        <w:spacing w:after="120"/>
        <w:ind w:left="1208" w:hanging="357"/>
        <w:contextualSpacing w:val="0"/>
      </w:pPr>
      <w:r>
        <w:t>zobowiązania Ostatecznego Odbiorcy – w stosownych przypadkach i zakresie – do przestrzegania obowiązków informacyjnych i promocyjnych określonych w Umowie i </w:t>
      </w:r>
      <w:r w:rsidR="004A547D">
        <w:t>O</w:t>
      </w:r>
      <w:r>
        <w:t xml:space="preserve">dpowiednich </w:t>
      </w:r>
      <w:r w:rsidR="004A547D">
        <w:t>R</w:t>
      </w:r>
      <w:r>
        <w:t>egulacjach;</w:t>
      </w:r>
    </w:p>
    <w:p w14:paraId="1D08E757" w14:textId="1B636845" w:rsidR="00FE46CF" w:rsidRDefault="37FE2514">
      <w:pPr>
        <w:pStyle w:val="Akapitzlist"/>
        <w:numPr>
          <w:ilvl w:val="1"/>
          <w:numId w:val="44"/>
        </w:numPr>
        <w:spacing w:after="120"/>
        <w:ind w:left="1208" w:hanging="357"/>
        <w:contextualSpacing w:val="0"/>
      </w:pPr>
      <w:r>
        <w:lastRenderedPageBreak/>
        <w:t>skutków prawnych oraz akceptacji przez Ostatecznego Odbiorcę, iż w przypadkach, gdy Umowa zostanie rozwiązana albo wygaśnie z innej przyczyny, wszelkie prawa i obowiązki Partnera Finansującego wynikające z Umowy Inwestycyjnej oraz wszelkie umowy lub dokumenty ustanawiające zabezpieczenie z tytułu zawartych Umów Inwestycyjnych, w sposób bezwarunkowy (chyba, że Menadżer wskaże takie warunki) oraz bez konieczności uzyskania dodatkowej zgody Ostatecznego Odbiorcy oraz innego podmiotu, który udzielił zabezpieczenia, zostaną przepisane lub przeniesione (oraz zwrotnie przepisane lub przeniesione) przez Partnera Finansującego na rzecz:</w:t>
      </w:r>
    </w:p>
    <w:p w14:paraId="0197AA69" w14:textId="6474C140" w:rsidR="00FE46CF" w:rsidRDefault="37FE2514">
      <w:pPr>
        <w:pStyle w:val="Akapitzlist"/>
        <w:numPr>
          <w:ilvl w:val="2"/>
          <w:numId w:val="45"/>
        </w:numPr>
        <w:spacing w:after="120"/>
        <w:contextualSpacing w:val="0"/>
      </w:pPr>
      <w:r>
        <w:t>wskazanego przez Menadżera następcy Partnera Finansującego lub</w:t>
      </w:r>
    </w:p>
    <w:p w14:paraId="3BD9EED0" w14:textId="474A2FE1" w:rsidR="00FE46CF" w:rsidRDefault="37FE2514">
      <w:pPr>
        <w:pStyle w:val="Akapitzlist"/>
        <w:numPr>
          <w:ilvl w:val="2"/>
          <w:numId w:val="45"/>
        </w:numPr>
        <w:spacing w:after="120"/>
        <w:contextualSpacing w:val="0"/>
      </w:pPr>
      <w:r>
        <w:t>Menadżera lub</w:t>
      </w:r>
    </w:p>
    <w:p w14:paraId="79466D91" w14:textId="0BA6C528" w:rsidR="00FE46CF" w:rsidRDefault="37FE2514">
      <w:pPr>
        <w:pStyle w:val="Akapitzlist"/>
        <w:numPr>
          <w:ilvl w:val="2"/>
          <w:numId w:val="45"/>
        </w:numPr>
        <w:spacing w:after="120"/>
        <w:contextualSpacing w:val="0"/>
      </w:pPr>
      <w:r>
        <w:t>Instytucję Zarządzającą lub</w:t>
      </w:r>
    </w:p>
    <w:p w14:paraId="263E46BB" w14:textId="666282E3" w:rsidR="00FE46CF" w:rsidRDefault="37FE2514">
      <w:pPr>
        <w:pStyle w:val="Akapitzlist"/>
        <w:numPr>
          <w:ilvl w:val="2"/>
          <w:numId w:val="45"/>
        </w:numPr>
        <w:spacing w:after="120"/>
        <w:contextualSpacing w:val="0"/>
      </w:pPr>
      <w:r>
        <w:t>podmiot wyznaczony przez Instytucję Zarządzającą;</w:t>
      </w:r>
    </w:p>
    <w:p w14:paraId="42A82E02" w14:textId="7691C5A7" w:rsidR="00FE46CF" w:rsidRDefault="37FE2514">
      <w:pPr>
        <w:pStyle w:val="Akapitzlist"/>
        <w:numPr>
          <w:ilvl w:val="1"/>
          <w:numId w:val="44"/>
        </w:numPr>
        <w:spacing w:after="120"/>
        <w:ind w:left="1208" w:hanging="357"/>
        <w:contextualSpacing w:val="0"/>
      </w:pPr>
      <w:r>
        <w:t>skutków prawnych rozwiązania Umowy Inwestycyjnej;</w:t>
      </w:r>
    </w:p>
    <w:p w14:paraId="3D865CEE" w14:textId="48F9ED20" w:rsidR="0041427C" w:rsidRDefault="37FE2514">
      <w:pPr>
        <w:pStyle w:val="Akapitzlist"/>
        <w:numPr>
          <w:ilvl w:val="1"/>
          <w:numId w:val="44"/>
        </w:numPr>
        <w:spacing w:after="120"/>
        <w:ind w:left="1208" w:hanging="357"/>
        <w:contextualSpacing w:val="0"/>
      </w:pPr>
      <w:r>
        <w:t>praw i obowiązków Ostatecznych Odbiorców określonych w Wytycznych przekazanych przez Menadżera i mających zastosowanie do Umowy Inwestycyjnej.</w:t>
      </w:r>
    </w:p>
    <w:p w14:paraId="33B55379" w14:textId="2E920FE0" w:rsidR="00082DB4" w:rsidRDefault="0D8CA881">
      <w:pPr>
        <w:pStyle w:val="Akapitzlist"/>
        <w:numPr>
          <w:ilvl w:val="0"/>
          <w:numId w:val="5"/>
        </w:numPr>
        <w:spacing w:after="120"/>
        <w:contextualSpacing w:val="0"/>
      </w:pPr>
      <w:r>
        <w:t>Partner Finansujący jest zobligowany</w:t>
      </w:r>
      <w:r w:rsidR="33382CD3">
        <w:t xml:space="preserve"> do zapewnienia</w:t>
      </w:r>
      <w:r>
        <w:t>, aby do każdej Umowy Inwestycyjnej załączana była Karta Produktu, której wzór został określony w Załączniku nr</w:t>
      </w:r>
      <w:r w:rsidR="1326E88E">
        <w:t> </w:t>
      </w:r>
      <w:r w:rsidR="33382CD3">
        <w:t>9</w:t>
      </w:r>
      <w:r>
        <w:t xml:space="preserve"> do Umowy. Karta Produktu stanowi skrócony opis głównych postanowień Metryki Produktu Finansowego dotyczących warunków i zasad udzielania Jednostkowych Pożyczek i Umorzeń dla Ostatecznych Odbiorców.</w:t>
      </w:r>
    </w:p>
    <w:p w14:paraId="05840931" w14:textId="37BEDB8F" w:rsidR="778419BB" w:rsidRDefault="778419BB">
      <w:pPr>
        <w:pStyle w:val="Akapitzlist"/>
        <w:numPr>
          <w:ilvl w:val="0"/>
          <w:numId w:val="5"/>
        </w:numPr>
        <w:spacing w:after="120"/>
        <w:contextualSpacing w:val="0"/>
      </w:pPr>
      <w:r>
        <w:t>Partner Finansujący jest zobligowany do załączeni</w:t>
      </w:r>
      <w:r w:rsidR="68B68BC7">
        <w:t>a</w:t>
      </w:r>
      <w:r>
        <w:t xml:space="preserve"> do każdej Umowy Inwestycyjnej </w:t>
      </w:r>
      <w:r w:rsidR="2495A16D">
        <w:t xml:space="preserve">dokumentu, o którym mowa w § 6 ust. 2 </w:t>
      </w:r>
      <w:r w:rsidR="005D32C9">
        <w:t>pkt</w:t>
      </w:r>
      <w:r w:rsidR="2495A16D">
        <w:t xml:space="preserve"> </w:t>
      </w:r>
      <w:r w:rsidR="005D32C9">
        <w:t>6</w:t>
      </w:r>
      <w:r w:rsidR="40309EE2">
        <w:t>.</w:t>
      </w:r>
    </w:p>
    <w:p w14:paraId="433F9984" w14:textId="56658D9D" w:rsidR="00BA498F" w:rsidRDefault="15722E87">
      <w:pPr>
        <w:pStyle w:val="Akapitzlist"/>
        <w:numPr>
          <w:ilvl w:val="0"/>
          <w:numId w:val="5"/>
        </w:numPr>
        <w:spacing w:after="120"/>
        <w:contextualSpacing w:val="0"/>
      </w:pPr>
      <w:r>
        <w:t>Partner Finansujący zapewnia, że określając strony Umowy Inwestycyjnej zawrze informacje dotyczące roli jaką pełni on w Projekcie, powołując się na niniejszą Umowę Operacyjną.</w:t>
      </w:r>
    </w:p>
    <w:p w14:paraId="5F601936" w14:textId="5809E188" w:rsidR="00BA498F" w:rsidRDefault="15722E87">
      <w:pPr>
        <w:pStyle w:val="Akapitzlist"/>
        <w:numPr>
          <w:ilvl w:val="0"/>
          <w:numId w:val="5"/>
        </w:numPr>
        <w:spacing w:after="120"/>
        <w:contextualSpacing w:val="0"/>
      </w:pPr>
      <w:r>
        <w:t>Partner Finansujący nie może modyfikować zapisów Karty Produktu, chyba, że są to wyłącznie modyfikacje techniczne wprowadzone w celu przypisania Karty Produktu do danej Umowy Inwestycyjnej, takie jak nadanie na Karcie numeru Umowy Inwestycyjnej, numeru załącznika, modyfikacja numeracji stron, itp.</w:t>
      </w:r>
    </w:p>
    <w:p w14:paraId="5C508FA7" w14:textId="1DB96FCB" w:rsidR="00C55C9D" w:rsidRPr="0039511B" w:rsidRDefault="06DCFF53" w:rsidP="4BF7E57C">
      <w:pPr>
        <w:pStyle w:val="Nagwek1"/>
        <w:spacing w:after="120"/>
        <w:jc w:val="center"/>
        <w:rPr>
          <w:rFonts w:ascii="Calibri" w:hAnsi="Calibri" w:cs="Calibri"/>
          <w:b/>
          <w:bCs/>
          <w:color w:val="auto"/>
          <w:sz w:val="28"/>
          <w:szCs w:val="28"/>
        </w:rPr>
      </w:pPr>
      <w:bookmarkStart w:id="17" w:name="_Toc1687932618"/>
      <w:bookmarkStart w:id="18" w:name="_Toc225748396"/>
      <w:r w:rsidRPr="2DBCD644">
        <w:rPr>
          <w:rFonts w:ascii="Calibri" w:hAnsi="Calibri" w:cs="Calibri"/>
          <w:b/>
          <w:bCs/>
          <w:color w:val="auto"/>
          <w:sz w:val="28"/>
          <w:szCs w:val="28"/>
        </w:rPr>
        <w:lastRenderedPageBreak/>
        <w:t xml:space="preserve">§ </w:t>
      </w:r>
      <w:r w:rsidR="42634342" w:rsidRPr="2DBCD644">
        <w:rPr>
          <w:rFonts w:ascii="Calibri" w:hAnsi="Calibri" w:cs="Calibri"/>
          <w:b/>
          <w:bCs/>
          <w:color w:val="auto"/>
          <w:sz w:val="28"/>
          <w:szCs w:val="28"/>
        </w:rPr>
        <w:t>8</w:t>
      </w:r>
      <w:r w:rsidR="0D94430E" w:rsidRPr="2DBCD644">
        <w:rPr>
          <w:rFonts w:ascii="Calibri" w:hAnsi="Calibri" w:cs="Calibri"/>
          <w:b/>
          <w:bCs/>
          <w:color w:val="auto"/>
          <w:sz w:val="28"/>
          <w:szCs w:val="28"/>
        </w:rPr>
        <w:t xml:space="preserve"> </w:t>
      </w:r>
      <w:r w:rsidRPr="2DBCD644">
        <w:rPr>
          <w:rFonts w:ascii="Calibri" w:hAnsi="Calibri" w:cs="Calibri"/>
          <w:b/>
          <w:bCs/>
          <w:color w:val="auto"/>
          <w:sz w:val="28"/>
          <w:szCs w:val="28"/>
        </w:rPr>
        <w:t>Wskaźniki realizacji Umowy</w:t>
      </w:r>
      <w:bookmarkEnd w:id="17"/>
      <w:bookmarkEnd w:id="18"/>
    </w:p>
    <w:p w14:paraId="4ABF3BEC" w14:textId="0819FFDD" w:rsidR="6398B3AA" w:rsidRDefault="7985BB70">
      <w:pPr>
        <w:pStyle w:val="Akapitzlist"/>
        <w:numPr>
          <w:ilvl w:val="0"/>
          <w:numId w:val="15"/>
        </w:numPr>
        <w:spacing w:after="120"/>
      </w:pPr>
      <w:r>
        <w:t>Partner Finansujący zobowiązany jest do realizacji łącznie następujących wskaźników:</w:t>
      </w:r>
    </w:p>
    <w:p w14:paraId="68D42685" w14:textId="433E087F" w:rsidR="6398B3AA" w:rsidRPr="004F2CBD" w:rsidRDefault="7985BB70">
      <w:pPr>
        <w:pStyle w:val="Akapitzlist"/>
        <w:numPr>
          <w:ilvl w:val="0"/>
          <w:numId w:val="46"/>
        </w:numPr>
        <w:spacing w:before="240" w:after="120"/>
        <w:ind w:left="1208" w:hanging="357"/>
      </w:pPr>
      <w:r>
        <w:t xml:space="preserve">wypłaty 100% Limitu </w:t>
      </w:r>
      <w:r w:rsidR="163EFDB4">
        <w:t xml:space="preserve">Funduszu Szczegółowego </w:t>
      </w:r>
      <w:r>
        <w:t xml:space="preserve">w Okresie Budowy Portfela, zgodnie z zasadami i warunkami </w:t>
      </w:r>
      <w:r w:rsidRPr="004F2CBD">
        <w:t>udzielania Jednostkowych Pożyczek określonymi w niniejszej Umowie oraz z zastrzeżeniem § 5 ust. 1</w:t>
      </w:r>
      <w:r w:rsidR="11D7742F" w:rsidRPr="004F2CBD">
        <w:t>3-14</w:t>
      </w:r>
      <w:r w:rsidRPr="004F2CBD">
        <w:t>;</w:t>
      </w:r>
    </w:p>
    <w:p w14:paraId="354EA562" w14:textId="20410FA6" w:rsidR="6398B3AA" w:rsidRPr="004F2CBD" w:rsidRDefault="7985BB70">
      <w:pPr>
        <w:pStyle w:val="Akapitzlist"/>
        <w:numPr>
          <w:ilvl w:val="0"/>
          <w:numId w:val="46"/>
        </w:numPr>
        <w:spacing w:before="240" w:after="120"/>
        <w:ind w:left="1208" w:hanging="357"/>
      </w:pPr>
      <w:r w:rsidRPr="004F2CBD">
        <w:t xml:space="preserve">udzielenia Jednostkowych Pożyczek, które przyczynią się do wsparcia co najmniej </w:t>
      </w:r>
      <w:r w:rsidR="005D32C9" w:rsidRPr="00D15A51">
        <w:rPr>
          <w:rFonts w:cs="Calibri"/>
        </w:rPr>
        <w:t xml:space="preserve">[*] </w:t>
      </w:r>
      <w:r w:rsidRPr="004F2CBD">
        <w:t>Inwestycji Końcowych</w:t>
      </w:r>
      <w:r w:rsidR="6398B3AA" w:rsidRPr="004F2CBD">
        <w:rPr>
          <w:rStyle w:val="Odwoanieprzypisudolnego"/>
        </w:rPr>
        <w:footnoteReference w:id="4"/>
      </w:r>
      <w:r w:rsidRPr="004F2CBD">
        <w:t xml:space="preserve">. </w:t>
      </w:r>
    </w:p>
    <w:p w14:paraId="0746F935" w14:textId="1A3461CD" w:rsidR="6398B3AA" w:rsidRDefault="7985BB70">
      <w:pPr>
        <w:pStyle w:val="Akapitzlist"/>
        <w:numPr>
          <w:ilvl w:val="0"/>
          <w:numId w:val="15"/>
        </w:numPr>
        <w:spacing w:before="240" w:after="120"/>
      </w:pPr>
      <w:r w:rsidRPr="004F2CBD">
        <w:t>Jedna Inwestycja Końcowa może jednocześnie</w:t>
      </w:r>
      <w:r>
        <w:t xml:space="preserve"> przyczynić się do osiągnięcia każdego z</w:t>
      </w:r>
      <w:r w:rsidR="2C12FFC9">
        <w:t>e</w:t>
      </w:r>
      <w:r>
        <w:t xml:space="preserve"> wskaźników</w:t>
      </w:r>
      <w:r w:rsidR="5ADBFCF3">
        <w:t>,</w:t>
      </w:r>
      <w:r>
        <w:t xml:space="preserve"> </w:t>
      </w:r>
      <w:r w:rsidR="05B88D7D">
        <w:t xml:space="preserve">o których mowa w </w:t>
      </w:r>
      <w:r w:rsidR="705ADF1C">
        <w:t xml:space="preserve">ust. </w:t>
      </w:r>
      <w:r w:rsidR="35BFB68A">
        <w:t>1</w:t>
      </w:r>
      <w:r w:rsidR="05B88D7D">
        <w:t>.</w:t>
      </w:r>
    </w:p>
    <w:p w14:paraId="42F6EA49" w14:textId="66B07B72" w:rsidR="6398B3AA" w:rsidRDefault="7985BB70">
      <w:pPr>
        <w:pStyle w:val="Akapitzlist"/>
        <w:numPr>
          <w:ilvl w:val="0"/>
          <w:numId w:val="15"/>
        </w:numPr>
        <w:spacing w:before="240" w:after="120"/>
        <w:rPr>
          <w:rFonts w:cs="Calibri"/>
        </w:rPr>
      </w:pPr>
      <w:r>
        <w:t>Partner Finansujący zobowiązany jest do pozyskiwania informacji nt. wysokości wkładu, innego niż Jednostkowa Pożyczka, wniesionego przez Ostatecznych Odbiorców do Inwestycji Końcowej (jeśli został wniesiony). Szczegółowe zasady w tym zakresie określa Załącznik nr 2 do Umowy.</w:t>
      </w:r>
    </w:p>
    <w:p w14:paraId="70E8C9B4" w14:textId="7C91D773" w:rsidR="52375BA4" w:rsidRDefault="52375BA4">
      <w:pPr>
        <w:pStyle w:val="Akapitzlist"/>
        <w:numPr>
          <w:ilvl w:val="0"/>
          <w:numId w:val="15"/>
        </w:numPr>
        <w:spacing w:before="240" w:after="120"/>
      </w:pPr>
      <w:r>
        <w:t xml:space="preserve">Partner Finansujący jest zobowiązany do osiągnięcia Wskaźników dotyczących wdrażania Produktu Finansowego wykazanych w Załączniku nr 13 </w:t>
      </w:r>
      <w:r w:rsidR="004A547D">
        <w:t xml:space="preserve">do Umowy </w:t>
      </w:r>
      <w:r>
        <w:t>w tym</w:t>
      </w:r>
      <w:r w:rsidR="380BFF5F">
        <w:t>:</w:t>
      </w:r>
    </w:p>
    <w:p w14:paraId="12C4FCC1" w14:textId="45440E47" w:rsidR="52375BA4" w:rsidRDefault="52375BA4">
      <w:pPr>
        <w:pStyle w:val="Akapitzlist"/>
        <w:numPr>
          <w:ilvl w:val="0"/>
          <w:numId w:val="47"/>
        </w:numPr>
        <w:spacing w:after="120"/>
      </w:pPr>
      <w:r>
        <w:t xml:space="preserve">ujęcia tych wskaźników (wartość docelowa i wartość bazowa) we wzorze wniosku o </w:t>
      </w:r>
      <w:r w:rsidR="006237F0">
        <w:t>J</w:t>
      </w:r>
      <w:r w:rsidR="00FC5C92">
        <w:t xml:space="preserve">ednostkową </w:t>
      </w:r>
      <w:r w:rsidR="006237F0">
        <w:t>P</w:t>
      </w:r>
      <w:r>
        <w:t xml:space="preserve">ożyczkę, o którym mowa w § 6 ust. 2 pkt </w:t>
      </w:r>
      <w:r w:rsidR="002D2811">
        <w:t>5</w:t>
      </w:r>
      <w:r>
        <w:t>, w celu umożliwienia ich zadeklarowania do osiągniecia przez Ostatecznych Odbiorców w ramach planowanych Inwestycji Końcowych</w:t>
      </w:r>
      <w:r w:rsidR="5CFE3B26">
        <w:t>;</w:t>
      </w:r>
    </w:p>
    <w:p w14:paraId="694177EB" w14:textId="61F507BD" w:rsidR="52375BA4" w:rsidRDefault="52375BA4">
      <w:pPr>
        <w:pStyle w:val="Akapitzlist"/>
        <w:numPr>
          <w:ilvl w:val="0"/>
          <w:numId w:val="47"/>
        </w:numPr>
        <w:spacing w:before="240" w:after="120"/>
        <w:rPr>
          <w:rFonts w:cs="Calibri"/>
        </w:rPr>
      </w:pPr>
      <w:r>
        <w:t>monitorowania wartości wskaźników osiąganych przez Ostatecznych Odbiorców w związku z realizacją poszczególnych Inwestycji Końcowych</w:t>
      </w:r>
      <w:r w:rsidR="3D6B0EE4">
        <w:t>;</w:t>
      </w:r>
    </w:p>
    <w:p w14:paraId="3D9B79B5" w14:textId="5422A74C" w:rsidR="52375BA4" w:rsidRDefault="52375BA4">
      <w:pPr>
        <w:pStyle w:val="Akapitzlist"/>
        <w:numPr>
          <w:ilvl w:val="0"/>
          <w:numId w:val="47"/>
        </w:numPr>
        <w:spacing w:before="240" w:after="120"/>
        <w:rPr>
          <w:rFonts w:cs="Calibri"/>
        </w:rPr>
      </w:pPr>
      <w:r w:rsidRPr="4BF7E57C">
        <w:rPr>
          <w:rFonts w:cs="Calibri"/>
        </w:rPr>
        <w:t>pozyskiwania i sprawozdawania wartości wskaźników deklarowanych i osiąganych przez Ostatecznych Odbiorców (ich wartości docelowej i bazowej) w związku z realizacją poszczególnych Inwestycji Końcowych, zgodnie z zasadami w tym zakresie, określonymi w Załączniku nr 4 do Umowy.</w:t>
      </w:r>
    </w:p>
    <w:p w14:paraId="59D8BF68" w14:textId="7A4F6524" w:rsidR="2FF8BC4B" w:rsidRDefault="0D4D656D">
      <w:pPr>
        <w:pStyle w:val="Akapitzlist"/>
        <w:numPr>
          <w:ilvl w:val="0"/>
          <w:numId w:val="15"/>
        </w:numPr>
        <w:spacing w:before="240" w:after="120"/>
        <w:rPr>
          <w:rFonts w:cs="Calibri"/>
        </w:rPr>
      </w:pPr>
      <w:r w:rsidRPr="4BF7E57C">
        <w:rPr>
          <w:rFonts w:cs="Calibri"/>
        </w:rPr>
        <w:t>Menadżer może zobowiązać Partnera Finansującego do zbierania informacji i dokumentów potwierdzających realizację wskaźników innych niż określone w</w:t>
      </w:r>
      <w:r w:rsidR="5F217668" w:rsidRPr="4BF7E57C">
        <w:rPr>
          <w:rFonts w:cs="Calibri"/>
        </w:rPr>
        <w:t xml:space="preserve"> </w:t>
      </w:r>
      <w:r w:rsidR="5B2C8A5D" w:rsidRPr="4BF7E57C">
        <w:rPr>
          <w:rFonts w:cs="Calibri"/>
        </w:rPr>
        <w:t>ust.</w:t>
      </w:r>
      <w:r w:rsidR="2FF8BC4B">
        <w:br/>
      </w:r>
      <w:r w:rsidR="5F217668">
        <w:t>1</w:t>
      </w:r>
      <w:r w:rsidR="41CE9F21">
        <w:t xml:space="preserve"> i 3</w:t>
      </w:r>
      <w:r w:rsidR="5F217668">
        <w:t>-</w:t>
      </w:r>
      <w:r w:rsidR="5D4852EA">
        <w:t>4</w:t>
      </w:r>
      <w:r w:rsidRPr="4BF7E57C">
        <w:rPr>
          <w:rFonts w:cs="Calibri"/>
        </w:rPr>
        <w:t xml:space="preserve"> związanych z realizowanymi Inwestycjami Końcowymi, bez określania ich wartości docelowych.</w:t>
      </w:r>
    </w:p>
    <w:p w14:paraId="3CCB176F" w14:textId="123FCA36" w:rsidR="2FF8BC4B" w:rsidRDefault="0D4D656D">
      <w:pPr>
        <w:pStyle w:val="Akapitzlist"/>
        <w:numPr>
          <w:ilvl w:val="0"/>
          <w:numId w:val="15"/>
        </w:numPr>
        <w:spacing w:before="240" w:after="120"/>
        <w:rPr>
          <w:rFonts w:cs="Calibri"/>
        </w:rPr>
      </w:pPr>
      <w:r w:rsidRPr="4BF7E57C">
        <w:rPr>
          <w:rFonts w:cs="Calibri"/>
        </w:rPr>
        <w:lastRenderedPageBreak/>
        <w:t xml:space="preserve">Partner Finansujący zobowiązany jest również do monitorowania zakresów interwencji tj. </w:t>
      </w:r>
      <w:r w:rsidR="124A7EDF" w:rsidRPr="4BF7E57C">
        <w:rPr>
          <w:rFonts w:cs="Calibri"/>
        </w:rPr>
        <w:t>p</w:t>
      </w:r>
      <w:r w:rsidRPr="4BF7E57C">
        <w:rPr>
          <w:rFonts w:cs="Calibri"/>
        </w:rPr>
        <w:t xml:space="preserve">rzypisania </w:t>
      </w:r>
      <w:r w:rsidR="242ED442" w:rsidRPr="4BF7E57C">
        <w:rPr>
          <w:rFonts w:cs="Calibri"/>
        </w:rPr>
        <w:t>każdej</w:t>
      </w:r>
      <w:r w:rsidRPr="4BF7E57C">
        <w:rPr>
          <w:rFonts w:cs="Calibri"/>
        </w:rPr>
        <w:t xml:space="preserve"> </w:t>
      </w:r>
      <w:r w:rsidR="3071D0DB" w:rsidRPr="4BF7E57C">
        <w:rPr>
          <w:rFonts w:cs="Calibri"/>
        </w:rPr>
        <w:t>I</w:t>
      </w:r>
      <w:r w:rsidRPr="4BF7E57C">
        <w:rPr>
          <w:rFonts w:cs="Calibri"/>
        </w:rPr>
        <w:t xml:space="preserve">nwestycji </w:t>
      </w:r>
      <w:r w:rsidR="05713699" w:rsidRPr="4BF7E57C">
        <w:rPr>
          <w:rFonts w:cs="Calibri"/>
        </w:rPr>
        <w:t>K</w:t>
      </w:r>
      <w:r w:rsidR="48B19DCC" w:rsidRPr="4BF7E57C">
        <w:rPr>
          <w:rFonts w:cs="Calibri"/>
        </w:rPr>
        <w:t xml:space="preserve">ońcowej </w:t>
      </w:r>
      <w:r w:rsidRPr="4BF7E57C">
        <w:rPr>
          <w:rFonts w:cs="Calibri"/>
        </w:rPr>
        <w:t>do zakresu „</w:t>
      </w:r>
      <w:r w:rsidR="078D7A34" w:rsidRPr="4BF7E57C">
        <w:rPr>
          <w:rFonts w:cs="Calibri"/>
        </w:rPr>
        <w:t>010 - Działania badawcze i innowacyjne w MŚP, w tym tworzenie sieci kontaktów</w:t>
      </w:r>
      <w:r w:rsidRPr="4BF7E57C">
        <w:rPr>
          <w:rFonts w:cs="Calibri"/>
        </w:rPr>
        <w:t>”.</w:t>
      </w:r>
    </w:p>
    <w:p w14:paraId="140115FD" w14:textId="1CE76561" w:rsidR="008F7E37" w:rsidRDefault="008F7E37">
      <w:pPr>
        <w:pStyle w:val="Akapitzlist"/>
        <w:numPr>
          <w:ilvl w:val="0"/>
          <w:numId w:val="15"/>
        </w:numPr>
        <w:spacing w:before="240" w:after="120"/>
        <w:rPr>
          <w:rFonts w:cs="Calibri"/>
        </w:rPr>
      </w:pPr>
      <w:r w:rsidRPr="008F7E37">
        <w:rPr>
          <w:rFonts w:cs="Calibri"/>
        </w:rPr>
        <w:t xml:space="preserve">W przypadku stwierdzenia przez </w:t>
      </w:r>
      <w:r>
        <w:rPr>
          <w:rFonts w:cs="Calibri"/>
        </w:rPr>
        <w:t>Menadżera</w:t>
      </w:r>
      <w:r w:rsidRPr="008F7E37">
        <w:rPr>
          <w:rFonts w:cs="Calibri"/>
        </w:rPr>
        <w:t xml:space="preserve">, że cel Projektu został osiągnięty, ale </w:t>
      </w:r>
      <w:r>
        <w:rPr>
          <w:rFonts w:cs="Calibri"/>
        </w:rPr>
        <w:t>Partner Finansujący</w:t>
      </w:r>
      <w:r w:rsidRPr="008F7E37">
        <w:rPr>
          <w:rFonts w:cs="Calibri"/>
        </w:rPr>
        <w:t xml:space="preserve"> nie osiągnął wartości wskaźników produktu określonych w Umowie, </w:t>
      </w:r>
      <w:r>
        <w:rPr>
          <w:rFonts w:cs="Calibri"/>
        </w:rPr>
        <w:t>Menadżer</w:t>
      </w:r>
      <w:r w:rsidRPr="008F7E37">
        <w:rPr>
          <w:rFonts w:cs="Calibri"/>
        </w:rPr>
        <w:t xml:space="preserve"> może pomniejszyć kwotę Wkładu </w:t>
      </w:r>
      <w:r>
        <w:rPr>
          <w:rFonts w:cs="Calibri"/>
        </w:rPr>
        <w:t>Funduszu Powierniczego</w:t>
      </w:r>
      <w:r w:rsidRPr="008F7E37">
        <w:rPr>
          <w:rFonts w:cs="Calibri"/>
        </w:rPr>
        <w:t xml:space="preserve"> proporcjonalnie do stopnia nieosiągnięcia tych wskaźników.</w:t>
      </w:r>
    </w:p>
    <w:p w14:paraId="4FAEAFD6" w14:textId="30747AD9" w:rsidR="008F7E37" w:rsidRDefault="008F7E37">
      <w:pPr>
        <w:pStyle w:val="Akapitzlist"/>
        <w:numPr>
          <w:ilvl w:val="0"/>
          <w:numId w:val="15"/>
        </w:numPr>
        <w:spacing w:before="240" w:after="120"/>
        <w:rPr>
          <w:rFonts w:cs="Calibri"/>
        </w:rPr>
      </w:pPr>
      <w:r w:rsidRPr="008F7E37">
        <w:rPr>
          <w:rFonts w:cs="Calibri"/>
        </w:rPr>
        <w:t xml:space="preserve">W przypadku stwierdzenia przez </w:t>
      </w:r>
      <w:r>
        <w:rPr>
          <w:rFonts w:cs="Calibri"/>
        </w:rPr>
        <w:t>Menadżera</w:t>
      </w:r>
      <w:r w:rsidRPr="008F7E37">
        <w:rPr>
          <w:rFonts w:cs="Calibri"/>
        </w:rPr>
        <w:t xml:space="preserve">, że cel Projektu został osiągnięty, ale </w:t>
      </w:r>
      <w:r>
        <w:rPr>
          <w:rFonts w:cs="Calibri"/>
        </w:rPr>
        <w:t>Partner Finansujący</w:t>
      </w:r>
      <w:r w:rsidRPr="008F7E37">
        <w:rPr>
          <w:rFonts w:cs="Calibri"/>
        </w:rPr>
        <w:t xml:space="preserve"> nie osiągnął wartości wskaźników rezultatu określonych w Umowie, </w:t>
      </w:r>
      <w:r>
        <w:rPr>
          <w:rFonts w:cs="Calibri"/>
        </w:rPr>
        <w:t>Menadżer</w:t>
      </w:r>
      <w:r w:rsidRPr="008F7E37">
        <w:rPr>
          <w:rFonts w:cs="Calibri"/>
        </w:rPr>
        <w:t xml:space="preserve"> może żądać zwrotu Wkładu </w:t>
      </w:r>
      <w:r>
        <w:rPr>
          <w:rFonts w:cs="Calibri"/>
        </w:rPr>
        <w:t>Funduszu Powierniczego</w:t>
      </w:r>
      <w:r w:rsidRPr="008F7E37">
        <w:rPr>
          <w:rFonts w:cs="Calibri"/>
        </w:rPr>
        <w:t xml:space="preserve"> proporcjonalnie do stopnia nieosiągnięcia tych wskaźników. Pomniejszenia dokonuje się z uwzględnieniem pomniejszenia dokonanego na podstawie ust. </w:t>
      </w:r>
      <w:r w:rsidR="008824EC">
        <w:rPr>
          <w:rFonts w:cs="Calibri"/>
        </w:rPr>
        <w:t>7</w:t>
      </w:r>
      <w:r w:rsidRPr="008F7E37">
        <w:rPr>
          <w:rFonts w:cs="Calibri"/>
        </w:rPr>
        <w:t>.</w:t>
      </w:r>
    </w:p>
    <w:p w14:paraId="7EAFFCA6" w14:textId="19941F3F" w:rsidR="0039511B" w:rsidRPr="0039511B" w:rsidRDefault="654DF7F2" w:rsidP="0039511B">
      <w:pPr>
        <w:pStyle w:val="Nagwek1"/>
        <w:spacing w:after="120"/>
        <w:jc w:val="center"/>
        <w:rPr>
          <w:rFonts w:ascii="Calibri" w:hAnsi="Calibri" w:cs="Calibri"/>
          <w:b/>
          <w:bCs/>
          <w:color w:val="auto"/>
          <w:sz w:val="28"/>
          <w:szCs w:val="28"/>
        </w:rPr>
      </w:pPr>
      <w:bookmarkStart w:id="19" w:name="_Toc1607092134"/>
      <w:bookmarkStart w:id="20" w:name="_Toc225748397"/>
      <w:r w:rsidRPr="2DBCD644">
        <w:rPr>
          <w:rFonts w:ascii="Calibri" w:hAnsi="Calibri" w:cs="Calibri"/>
          <w:b/>
          <w:bCs/>
          <w:color w:val="auto"/>
          <w:sz w:val="28"/>
          <w:szCs w:val="28"/>
        </w:rPr>
        <w:t xml:space="preserve">§ </w:t>
      </w:r>
      <w:r w:rsidR="7A13153E" w:rsidRPr="2DBCD644">
        <w:rPr>
          <w:rFonts w:ascii="Calibri" w:hAnsi="Calibri" w:cs="Calibri"/>
          <w:b/>
          <w:bCs/>
          <w:color w:val="auto"/>
          <w:sz w:val="28"/>
          <w:szCs w:val="28"/>
        </w:rPr>
        <w:t>9</w:t>
      </w:r>
      <w:r w:rsidRPr="2DBCD644">
        <w:rPr>
          <w:rFonts w:ascii="Calibri" w:hAnsi="Calibri" w:cs="Calibri"/>
          <w:b/>
          <w:bCs/>
          <w:color w:val="auto"/>
          <w:sz w:val="28"/>
          <w:szCs w:val="28"/>
        </w:rPr>
        <w:t xml:space="preserve"> Wynagrodzenie Partnera Finansującego</w:t>
      </w:r>
      <w:bookmarkEnd w:id="19"/>
      <w:bookmarkEnd w:id="20"/>
    </w:p>
    <w:p w14:paraId="01DF9798" w14:textId="346A3C13" w:rsidR="0039511B" w:rsidRDefault="2656124B">
      <w:pPr>
        <w:pStyle w:val="Akapitzlist"/>
        <w:numPr>
          <w:ilvl w:val="0"/>
          <w:numId w:val="16"/>
        </w:numPr>
        <w:spacing w:after="120"/>
        <w:ind w:hanging="357"/>
        <w:contextualSpacing w:val="0"/>
      </w:pPr>
      <w:r>
        <w:t xml:space="preserve">Z tytułu wykonywania niniejszej Umowy </w:t>
      </w:r>
      <w:r w:rsidR="42908089">
        <w:t>Partner</w:t>
      </w:r>
      <w:r w:rsidR="09A01663">
        <w:t>owi</w:t>
      </w:r>
      <w:r w:rsidR="42908089">
        <w:t xml:space="preserve"> Finansując</w:t>
      </w:r>
      <w:r w:rsidR="701D3340">
        <w:t xml:space="preserve">emu przysługuje wynagrodzenie w postaci </w:t>
      </w:r>
      <w:r w:rsidR="42908089">
        <w:t>Opłaty za Zarządzanie.</w:t>
      </w:r>
    </w:p>
    <w:p w14:paraId="6E52094B" w14:textId="45C43DC8" w:rsidR="0039511B" w:rsidRDefault="42908089">
      <w:pPr>
        <w:pStyle w:val="Akapitzlist"/>
        <w:numPr>
          <w:ilvl w:val="0"/>
          <w:numId w:val="16"/>
        </w:numPr>
        <w:spacing w:after="120"/>
        <w:ind w:hanging="357"/>
        <w:contextualSpacing w:val="0"/>
      </w:pPr>
      <w:r>
        <w:t>Opłata za Zarządzanie</w:t>
      </w:r>
      <w:r w:rsidR="0853F04C">
        <w:t xml:space="preserve"> jest uzależniona od rezultatów osiąganych przy wdrożeniu </w:t>
      </w:r>
      <w:r>
        <w:t xml:space="preserve">Instrumentu Finansowego i </w:t>
      </w:r>
      <w:r w:rsidR="76993036">
        <w:t>obejmuje następujące elementy:</w:t>
      </w:r>
    </w:p>
    <w:p w14:paraId="0AD97B4B" w14:textId="59E11513" w:rsidR="0039511B" w:rsidRDefault="0039511B">
      <w:pPr>
        <w:pStyle w:val="Akapitzlist"/>
        <w:numPr>
          <w:ilvl w:val="1"/>
          <w:numId w:val="48"/>
        </w:numPr>
        <w:spacing w:after="120"/>
        <w:ind w:left="1208" w:hanging="357"/>
        <w:contextualSpacing w:val="0"/>
      </w:pPr>
      <w:r>
        <w:t>wynagrodzenie za wyniki w udzielaniu Jednostkowych Pożyczek, wynoszące 0,</w:t>
      </w:r>
      <w:r w:rsidR="003802B1">
        <w:t>75</w:t>
      </w:r>
      <w:r>
        <w:t xml:space="preserve"> x [*] % kwoty Wkładu Funduszu Powierniczego wypłaconego na rzecz Ostatecznych Odbiorców z tytułu zawartych Umów Inwestycyjnych z Rachunku Bankowego Wypłat Jednostkowych Pożyczek</w:t>
      </w:r>
      <w:r w:rsidR="002D2811">
        <w:t>;</w:t>
      </w:r>
    </w:p>
    <w:p w14:paraId="57D5075B" w14:textId="30F30A1F" w:rsidR="0039511B" w:rsidRDefault="0039511B">
      <w:pPr>
        <w:pStyle w:val="Akapitzlist"/>
        <w:numPr>
          <w:ilvl w:val="1"/>
          <w:numId w:val="48"/>
        </w:numPr>
        <w:spacing w:after="120"/>
        <w:ind w:left="1208" w:hanging="357"/>
        <w:contextualSpacing w:val="0"/>
      </w:pPr>
      <w:r>
        <w:t>wynagrodzenie za wyniki w zwrocie przez Ostatecznych Odbiorców Jednostkowych Pożyczek, w wysokości 0,</w:t>
      </w:r>
      <w:r w:rsidR="003802B1">
        <w:t>25</w:t>
      </w:r>
      <w:r>
        <w:t xml:space="preserve"> x [*] % Wkładu Funduszu Powierniczego zwróconego na Rachunek Bankowy Zwrotów Jednostkowych Pożyczek</w:t>
      </w:r>
      <w:r w:rsidR="002D2811">
        <w:t>;</w:t>
      </w:r>
    </w:p>
    <w:p w14:paraId="3C094DB9" w14:textId="6FD9A741" w:rsidR="0039511B" w:rsidRDefault="0039511B">
      <w:pPr>
        <w:pStyle w:val="Akapitzlist"/>
        <w:numPr>
          <w:ilvl w:val="1"/>
          <w:numId w:val="48"/>
        </w:numPr>
        <w:spacing w:after="120"/>
        <w:ind w:left="1208" w:hanging="357"/>
        <w:contextualSpacing w:val="0"/>
      </w:pPr>
      <w:r>
        <w:t>wynagrodzenie za wyniki w Umorzeniu Jednostkowych Pożyczek, w wysokości 0,</w:t>
      </w:r>
      <w:r w:rsidR="003802B1">
        <w:t>25</w:t>
      </w:r>
      <w:r>
        <w:t xml:space="preserve"> x [*] % kwoty Umorzenia Jednostkowych Pożyczek.</w:t>
      </w:r>
    </w:p>
    <w:p w14:paraId="6222DE27" w14:textId="5CBAE48F" w:rsidR="002E2503" w:rsidRDefault="25404E54">
      <w:pPr>
        <w:pStyle w:val="Akapitzlist"/>
        <w:numPr>
          <w:ilvl w:val="0"/>
          <w:numId w:val="16"/>
        </w:numPr>
        <w:spacing w:after="120"/>
        <w:ind w:hanging="357"/>
        <w:contextualSpacing w:val="0"/>
      </w:pPr>
      <w:r>
        <w:t>Z zastrzeżeniem postanowień dotyczących waloryzacji wynagrodzenia zawartych w § 2</w:t>
      </w:r>
      <w:r w:rsidR="1E7379B4">
        <w:t>3</w:t>
      </w:r>
      <w:r>
        <w:t xml:space="preserve"> Umowy, łączna </w:t>
      </w:r>
      <w:r w:rsidR="664E1A46">
        <w:t xml:space="preserve">kwota </w:t>
      </w:r>
      <w:r>
        <w:t xml:space="preserve">Opłaty za Zarządzanie </w:t>
      </w:r>
      <w:r w:rsidR="7B8874F5">
        <w:t>należna</w:t>
      </w:r>
      <w:r>
        <w:t xml:space="preserve"> Partnerowi Finansującemu z</w:t>
      </w:r>
      <w:r w:rsidR="2997EA9D">
        <w:t> </w:t>
      </w:r>
      <w:r>
        <w:t>tytułu realizacji niniejszej Umowy nie może przekroczyć kwoty [*] zł, przy czym:</w:t>
      </w:r>
    </w:p>
    <w:p w14:paraId="285B6A6E" w14:textId="1720F97E" w:rsidR="002E2503" w:rsidRDefault="409E84C1">
      <w:pPr>
        <w:pStyle w:val="Akapitzlist"/>
        <w:numPr>
          <w:ilvl w:val="1"/>
          <w:numId w:val="49"/>
        </w:numPr>
        <w:spacing w:after="120"/>
        <w:contextualSpacing w:val="0"/>
      </w:pPr>
      <w:r>
        <w:t>wartość wypłaconej Opłaty za Zarządzanie z tytułu realizacji pierwotnego Zamówienia przez Partnera Finansującego tj. bez Prawa Opcji, nie może przekroczyć kwoty [*] zł,</w:t>
      </w:r>
    </w:p>
    <w:p w14:paraId="28398CA3" w14:textId="560EC36B" w:rsidR="005B5128" w:rsidRDefault="409E84C1">
      <w:pPr>
        <w:pStyle w:val="Akapitzlist"/>
        <w:numPr>
          <w:ilvl w:val="1"/>
          <w:numId w:val="49"/>
        </w:numPr>
        <w:spacing w:after="120"/>
        <w:contextualSpacing w:val="0"/>
      </w:pPr>
      <w:r>
        <w:lastRenderedPageBreak/>
        <w:t>wartość wypłaconej Opłaty za Zarządzanie z tytułu realizacji Zamówienia przez Partnera Finansującego wynikającego z Prawa Opcji, nie może przekroczyć kwoty [*] zł.</w:t>
      </w:r>
    </w:p>
    <w:p w14:paraId="51B1AA9C" w14:textId="580FD1A2" w:rsidR="008F7377" w:rsidRDefault="6A8D8DAA">
      <w:pPr>
        <w:pStyle w:val="Akapitzlist"/>
        <w:numPr>
          <w:ilvl w:val="0"/>
          <w:numId w:val="16"/>
        </w:numPr>
        <w:spacing w:after="120"/>
        <w:contextualSpacing w:val="0"/>
      </w:pPr>
      <w:r>
        <w:t xml:space="preserve">Opłata za Zarządzanie wypłacana będzie Partnerowi Finansującemu </w:t>
      </w:r>
      <w:r w:rsidR="53A311D6">
        <w:t xml:space="preserve">zgodnie z zasadami i trybem określonym </w:t>
      </w:r>
      <w:r>
        <w:t>w Załączniku nr 3 do Umowy.</w:t>
      </w:r>
    </w:p>
    <w:p w14:paraId="63B468DD" w14:textId="26EA673B" w:rsidR="00A15D41" w:rsidRDefault="7DA86EC5">
      <w:pPr>
        <w:pStyle w:val="Akapitzlist"/>
        <w:numPr>
          <w:ilvl w:val="0"/>
          <w:numId w:val="16"/>
        </w:numPr>
        <w:spacing w:after="120"/>
        <w:ind w:hanging="357"/>
        <w:contextualSpacing w:val="0"/>
      </w:pPr>
      <w:r>
        <w:t xml:space="preserve">Wynagrodzenie w postaci </w:t>
      </w:r>
      <w:r w:rsidR="6BFE0E6C">
        <w:t>Opłat</w:t>
      </w:r>
      <w:r w:rsidR="3071507B">
        <w:t>y</w:t>
      </w:r>
      <w:r w:rsidR="6BFE0E6C">
        <w:t xml:space="preserve"> za Zarządzanie przysługuje Partnerowi Finansującemu wyłącznie </w:t>
      </w:r>
      <w:r w:rsidR="7299137D">
        <w:t>w odniesieniu</w:t>
      </w:r>
      <w:r w:rsidR="002F4F90">
        <w:t xml:space="preserve"> do </w:t>
      </w:r>
      <w:r w:rsidR="6BFE0E6C">
        <w:t>Jednostkow</w:t>
      </w:r>
      <w:r w:rsidR="2E5C4CBE">
        <w:t>ych</w:t>
      </w:r>
      <w:r w:rsidR="6BFE0E6C">
        <w:t xml:space="preserve"> Pożycz</w:t>
      </w:r>
      <w:r w:rsidR="3DBBB644">
        <w:t>ek</w:t>
      </w:r>
      <w:r w:rsidR="6BFE0E6C">
        <w:t xml:space="preserve"> spełniając</w:t>
      </w:r>
      <w:r w:rsidR="2ACD2197">
        <w:t>ych</w:t>
      </w:r>
      <w:r w:rsidR="6BFE0E6C">
        <w:t xml:space="preserve"> Zasady Kwalifikowalności. Jeżeli po wypłacie wynagrodzenia z tytułu danej Jednostkowej Pożyczki</w:t>
      </w:r>
      <w:r w:rsidR="41115549">
        <w:t>,</w:t>
      </w:r>
      <w:r w:rsidR="6BFE0E6C">
        <w:t xml:space="preserve"> pożyczka ta okaże się częściowo lub w całości niezgodna z</w:t>
      </w:r>
      <w:r w:rsidR="0AFF7FEC">
        <w:t> </w:t>
      </w:r>
      <w:r w:rsidR="6BFE0E6C">
        <w:t xml:space="preserve">Zasadami Kwalifikowalności, albo niespełnione zostały inne </w:t>
      </w:r>
      <w:r w:rsidR="1A2586B8">
        <w:t>warunki,</w:t>
      </w:r>
      <w:r w:rsidR="6BFE0E6C">
        <w:t xml:space="preserve"> na podstawie których należna była Opłata za Zarządzanie, wynagrodzenie Partnera Finansującego, w</w:t>
      </w:r>
      <w:r w:rsidR="0AFF7FEC">
        <w:t> </w:t>
      </w:r>
      <w:r w:rsidR="6BFE0E6C">
        <w:t>tym już otrzymane, będzie podlegało korekcie na zasadach określonych w ust. 6 - 9.</w:t>
      </w:r>
    </w:p>
    <w:p w14:paraId="6415A2D7" w14:textId="5D284947" w:rsidR="00A15D41" w:rsidRDefault="6BFE0E6C">
      <w:pPr>
        <w:pStyle w:val="Akapitzlist"/>
        <w:numPr>
          <w:ilvl w:val="0"/>
          <w:numId w:val="16"/>
        </w:numPr>
        <w:spacing w:after="120"/>
        <w:ind w:hanging="357"/>
        <w:contextualSpacing w:val="0"/>
      </w:pPr>
      <w:r>
        <w:t>Opłata za Zarządzanie podlega korekcie,</w:t>
      </w:r>
      <w:r w:rsidR="56117853">
        <w:t xml:space="preserve"> w szczególności</w:t>
      </w:r>
      <w:r>
        <w:t xml:space="preserve"> w </w:t>
      </w:r>
      <w:r w:rsidR="46DACB0C">
        <w:t>przypadku,</w:t>
      </w:r>
      <w:r>
        <w:t xml:space="preserve"> gdy:</w:t>
      </w:r>
    </w:p>
    <w:p w14:paraId="192A97E1" w14:textId="4C86CD57" w:rsidR="00A15D41" w:rsidRDefault="6BFE0E6C">
      <w:pPr>
        <w:pStyle w:val="Akapitzlist"/>
        <w:numPr>
          <w:ilvl w:val="1"/>
          <w:numId w:val="50"/>
        </w:numPr>
        <w:spacing w:after="120"/>
        <w:ind w:left="1208" w:hanging="357"/>
        <w:contextualSpacing w:val="0"/>
      </w:pPr>
      <w:r>
        <w:t xml:space="preserve">część lub całość Jednostkowej Pożyczki nie spełnia Zasad Kwalifikowalności lub została dotknięta Nieprawidłowością na poziomie Ostatecznego Odbiorcy lub nie zostały spełnione inne </w:t>
      </w:r>
      <w:r w:rsidR="4701BB15">
        <w:t>warunki,</w:t>
      </w:r>
      <w:r>
        <w:t xml:space="preserve"> na podstawie których należna była Opłata za Zarządzanie</w:t>
      </w:r>
      <w:r w:rsidR="731FF2DC">
        <w:t>;</w:t>
      </w:r>
    </w:p>
    <w:p w14:paraId="3C8E7457" w14:textId="7B251038" w:rsidR="00A15D41" w:rsidRDefault="6BFE0E6C">
      <w:pPr>
        <w:pStyle w:val="Akapitzlist"/>
        <w:numPr>
          <w:ilvl w:val="1"/>
          <w:numId w:val="50"/>
        </w:numPr>
        <w:spacing w:after="120"/>
        <w:ind w:left="1208" w:hanging="357"/>
        <w:contextualSpacing w:val="0"/>
      </w:pPr>
      <w:r>
        <w:t>wystąpiła Nieprawidłowość Systemowa lub Nieprawidłowość na poziomie Partnera Finansującego, w tym dotycząca naliczenia lub pobrania Opłaty za Zarządzanie</w:t>
      </w:r>
      <w:r w:rsidR="344D8222">
        <w:t>;</w:t>
      </w:r>
    </w:p>
    <w:p w14:paraId="102A2147" w14:textId="0CAD6A15" w:rsidR="00A15D41" w:rsidRDefault="7BDC8EC5">
      <w:pPr>
        <w:pStyle w:val="Akapitzlist"/>
        <w:numPr>
          <w:ilvl w:val="1"/>
          <w:numId w:val="50"/>
        </w:numPr>
        <w:spacing w:after="120"/>
        <w:ind w:left="1208" w:hanging="357"/>
        <w:contextualSpacing w:val="0"/>
      </w:pPr>
      <w:r>
        <w:t>wypłata Opłaty za Zarządzanie nastąpiła na skutek błędu.</w:t>
      </w:r>
    </w:p>
    <w:p w14:paraId="540F2B2F" w14:textId="0121F908" w:rsidR="00A15D41" w:rsidRDefault="3012275E">
      <w:pPr>
        <w:pStyle w:val="Akapitzlist"/>
        <w:numPr>
          <w:ilvl w:val="0"/>
          <w:numId w:val="16"/>
        </w:numPr>
        <w:spacing w:after="120"/>
        <w:ind w:hanging="357"/>
        <w:contextualSpacing w:val="0"/>
      </w:pPr>
      <w:r>
        <w:t>Wysokość korekty Opłaty za Zarządzanie</w:t>
      </w:r>
      <w:r w:rsidR="32798A98">
        <w:t xml:space="preserve"> odpowiada, w zależności od przypadku:</w:t>
      </w:r>
    </w:p>
    <w:p w14:paraId="30EE8B62" w14:textId="420B8A06" w:rsidR="00A15D41" w:rsidRDefault="6BFE0E6C">
      <w:pPr>
        <w:pStyle w:val="Akapitzlist"/>
        <w:numPr>
          <w:ilvl w:val="1"/>
          <w:numId w:val="51"/>
        </w:numPr>
        <w:spacing w:after="120"/>
        <w:ind w:left="1208" w:hanging="357"/>
        <w:contextualSpacing w:val="0"/>
      </w:pPr>
      <w:r>
        <w:t>wartości Opłaty za Zarządzanie przypadającej na kwotę Jednostkowej Pożyczki niespełniającej Zasad Kwalifikowalności lub dotkniętej Nieprawidłowością</w:t>
      </w:r>
      <w:r w:rsidR="70D2ED63">
        <w:t>;</w:t>
      </w:r>
    </w:p>
    <w:p w14:paraId="44ACC7C3" w14:textId="2F771DEC" w:rsidR="00A15D41" w:rsidRDefault="6BFE0E6C">
      <w:pPr>
        <w:pStyle w:val="Akapitzlist"/>
        <w:numPr>
          <w:ilvl w:val="1"/>
          <w:numId w:val="51"/>
        </w:numPr>
        <w:spacing w:after="120"/>
        <w:ind w:left="1208" w:hanging="357"/>
        <w:contextualSpacing w:val="0"/>
      </w:pPr>
      <w:r>
        <w:t>wartości Opłaty za Zarządzanie przypadającej na wartość stwierdzonej Nieprawidłowości Systemowej</w:t>
      </w:r>
      <w:r w:rsidR="4A149CC5">
        <w:t>;</w:t>
      </w:r>
    </w:p>
    <w:p w14:paraId="2A5B7D25" w14:textId="3E7B450D" w:rsidR="00A15D41" w:rsidRDefault="7BDC8EC5">
      <w:pPr>
        <w:pStyle w:val="Akapitzlist"/>
        <w:numPr>
          <w:ilvl w:val="1"/>
          <w:numId w:val="51"/>
        </w:numPr>
        <w:spacing w:after="120"/>
        <w:ind w:left="1208" w:hanging="357"/>
        <w:contextualSpacing w:val="0"/>
      </w:pPr>
      <w:r>
        <w:t>wartości Opłaty za Zarządzanie wypłaconej na skutek błędu lub dotkniętej Nieprawidłowością na poziomie Partnera Finansującego.</w:t>
      </w:r>
    </w:p>
    <w:p w14:paraId="39F40813" w14:textId="1FE659DE" w:rsidR="00A15D41" w:rsidRDefault="32798A98">
      <w:pPr>
        <w:pStyle w:val="Akapitzlist"/>
        <w:numPr>
          <w:ilvl w:val="0"/>
          <w:numId w:val="16"/>
        </w:numPr>
        <w:spacing w:after="120"/>
        <w:ind w:hanging="357"/>
        <w:contextualSpacing w:val="0"/>
      </w:pPr>
      <w:r>
        <w:t xml:space="preserve">W przypadku, o którym mowa w ust. 6 pkt. </w:t>
      </w:r>
      <w:r w:rsidR="002D2811">
        <w:t>2</w:t>
      </w:r>
      <w:r>
        <w:t xml:space="preserve"> od Opłaty za Zarządzanie podlegającej korekcie Menadżer ma prawo naliczenia odsetek w wysokości określonej jak dla zaległości podatkowych, liczonych od dnia wypłaty Opłaty za Zarządzanie do dnia jej skorygowania.</w:t>
      </w:r>
    </w:p>
    <w:p w14:paraId="66983369" w14:textId="61E68636" w:rsidR="00E06F09" w:rsidRDefault="00A15D41">
      <w:pPr>
        <w:pStyle w:val="Akapitzlist"/>
        <w:numPr>
          <w:ilvl w:val="0"/>
          <w:numId w:val="16"/>
        </w:numPr>
        <w:spacing w:after="120"/>
        <w:ind w:hanging="357"/>
        <w:contextualSpacing w:val="0"/>
      </w:pPr>
      <w:r>
        <w:lastRenderedPageBreak/>
        <w:t>Opłata za zarządzanie korygowana jest – stosownie do okoliczności – w sposób określony w Załączniku nr 3 do Umowy.</w:t>
      </w:r>
    </w:p>
    <w:p w14:paraId="5B46969D" w14:textId="5BCE93F7" w:rsidR="00CF1DF5" w:rsidRDefault="00CF1DF5">
      <w:pPr>
        <w:pStyle w:val="Akapitzlist"/>
        <w:numPr>
          <w:ilvl w:val="0"/>
          <w:numId w:val="16"/>
        </w:numPr>
        <w:spacing w:after="120"/>
        <w:contextualSpacing w:val="0"/>
      </w:pPr>
      <w:r w:rsidRPr="00B97443">
        <w:t xml:space="preserve">Wszystkie rozliczenia finansowe między Stronami prowadzone w ramach Umowy będą dokonywane w złotych polskich. </w:t>
      </w:r>
    </w:p>
    <w:p w14:paraId="0B7BEF35" w14:textId="4747C4CE" w:rsidR="00DE6AE8" w:rsidRPr="00DE6AE8" w:rsidRDefault="2FDE123B" w:rsidP="00654693">
      <w:pPr>
        <w:pStyle w:val="Nagwek1"/>
        <w:spacing w:after="120"/>
        <w:jc w:val="center"/>
        <w:rPr>
          <w:rFonts w:ascii="Calibri" w:hAnsi="Calibri" w:cs="Calibri"/>
          <w:b/>
          <w:bCs/>
          <w:color w:val="auto"/>
          <w:sz w:val="28"/>
          <w:szCs w:val="28"/>
        </w:rPr>
      </w:pPr>
      <w:bookmarkStart w:id="21" w:name="_Toc1905340875"/>
      <w:bookmarkStart w:id="22" w:name="_Toc225748398"/>
      <w:r w:rsidRPr="009671A1">
        <w:rPr>
          <w:rFonts w:ascii="Calibri" w:hAnsi="Calibri" w:cs="Calibri"/>
          <w:b/>
          <w:bCs/>
          <w:color w:val="auto"/>
          <w:sz w:val="28"/>
          <w:szCs w:val="28"/>
        </w:rPr>
        <w:t xml:space="preserve">§ </w:t>
      </w:r>
      <w:r w:rsidR="146263ED" w:rsidRPr="009671A1">
        <w:rPr>
          <w:rFonts w:ascii="Calibri" w:hAnsi="Calibri" w:cs="Calibri"/>
          <w:b/>
          <w:bCs/>
          <w:color w:val="auto"/>
          <w:sz w:val="28"/>
          <w:szCs w:val="28"/>
        </w:rPr>
        <w:t>10</w:t>
      </w:r>
      <w:r w:rsidRPr="009671A1">
        <w:rPr>
          <w:rFonts w:ascii="Calibri" w:hAnsi="Calibri" w:cs="Calibri"/>
          <w:b/>
          <w:bCs/>
          <w:color w:val="auto"/>
          <w:sz w:val="28"/>
          <w:szCs w:val="28"/>
        </w:rPr>
        <w:t xml:space="preserve"> Kary umowne</w:t>
      </w:r>
      <w:bookmarkEnd w:id="21"/>
      <w:bookmarkEnd w:id="22"/>
    </w:p>
    <w:p w14:paraId="7B7495AC" w14:textId="1BD82043" w:rsidR="00084941" w:rsidRPr="00F814E1" w:rsidRDefault="00084941">
      <w:pPr>
        <w:numPr>
          <w:ilvl w:val="3"/>
          <w:numId w:val="17"/>
        </w:numPr>
        <w:spacing w:afterLines="0" w:after="120"/>
        <w:rPr>
          <w:rFonts w:eastAsia="Calibri" w:cs="Calibri"/>
        </w:rPr>
      </w:pPr>
      <w:r w:rsidRPr="00F814E1">
        <w:rPr>
          <w:rFonts w:eastAsia="Calibri" w:cs="Calibri"/>
        </w:rPr>
        <w:t xml:space="preserve">Strony ustalają odpowiedzialność za niewykonanie lub nienależyte wykonanie </w:t>
      </w:r>
      <w:r>
        <w:rPr>
          <w:rFonts w:eastAsia="Calibri" w:cs="Calibri"/>
        </w:rPr>
        <w:t>U</w:t>
      </w:r>
      <w:r w:rsidRPr="00F814E1">
        <w:rPr>
          <w:rFonts w:eastAsia="Calibri" w:cs="Calibri"/>
        </w:rPr>
        <w:t xml:space="preserve">mowy </w:t>
      </w:r>
      <w:r>
        <w:rPr>
          <w:rFonts w:eastAsia="Calibri" w:cs="Calibri"/>
        </w:rPr>
        <w:br/>
      </w:r>
      <w:r w:rsidRPr="00F814E1">
        <w:rPr>
          <w:rFonts w:eastAsia="Calibri" w:cs="Calibri"/>
        </w:rPr>
        <w:t>w formie kar umownych.</w:t>
      </w:r>
    </w:p>
    <w:p w14:paraId="1DFF527E" w14:textId="4C629D7F" w:rsidR="00084941" w:rsidRPr="002E2C0C" w:rsidRDefault="00084941">
      <w:pPr>
        <w:numPr>
          <w:ilvl w:val="3"/>
          <w:numId w:val="17"/>
        </w:numPr>
        <w:spacing w:afterLines="0" w:after="120"/>
        <w:rPr>
          <w:rFonts w:eastAsia="Calibri" w:cs="Calibri"/>
        </w:rPr>
      </w:pPr>
      <w:r w:rsidRPr="2DBCD644">
        <w:rPr>
          <w:rFonts w:eastAsia="Calibri" w:cs="Calibri"/>
        </w:rPr>
        <w:t xml:space="preserve">Partner Finansujący zobowiązany jest do zapłaty na rzecz Menadżera kar umownych </w:t>
      </w:r>
      <w:r>
        <w:br/>
      </w:r>
      <w:r w:rsidRPr="2DBCD644">
        <w:rPr>
          <w:rFonts w:eastAsia="Calibri" w:cs="Calibri"/>
        </w:rPr>
        <w:t>w następujących przypadkach i wysokościach:</w:t>
      </w:r>
    </w:p>
    <w:p w14:paraId="75E9C843" w14:textId="5436277B" w:rsidR="00654693" w:rsidRPr="00904784" w:rsidRDefault="4DF48414">
      <w:pPr>
        <w:pStyle w:val="Akapitzlist"/>
        <w:numPr>
          <w:ilvl w:val="1"/>
          <w:numId w:val="52"/>
        </w:numPr>
        <w:spacing w:after="120"/>
        <w:contextualSpacing w:val="0"/>
      </w:pPr>
      <w:r w:rsidRPr="00904784">
        <w:t xml:space="preserve">za niewykonanie wskaźnika określonego w § </w:t>
      </w:r>
      <w:r w:rsidR="68508A9F" w:rsidRPr="00904784">
        <w:t>8</w:t>
      </w:r>
      <w:r w:rsidRPr="00904784">
        <w:t xml:space="preserve"> ust. </w:t>
      </w:r>
      <w:r w:rsidR="4EC9EAB5" w:rsidRPr="00904784">
        <w:t>1</w:t>
      </w:r>
      <w:r w:rsidRPr="00904784">
        <w:t xml:space="preserve"> pkt </w:t>
      </w:r>
      <w:r w:rsidR="002D2811">
        <w:t>1</w:t>
      </w:r>
      <w:r w:rsidRPr="00904784">
        <w:t xml:space="preserve"> Umowy - kara w wysokości</w:t>
      </w:r>
      <w:r w:rsidR="009671A1" w:rsidRPr="00904784">
        <w:t xml:space="preserve"> 5 000,00 zł za każdy 1 000 000,00 zł niewypłaconego</w:t>
      </w:r>
      <w:r w:rsidR="00904784" w:rsidRPr="00904784">
        <w:t xml:space="preserve"> Limitu Funduszu Szczegółowego</w:t>
      </w:r>
      <w:r w:rsidR="009671A1" w:rsidRPr="00904784">
        <w:t xml:space="preserve"> w Okresie Budowy Portfela</w:t>
      </w:r>
      <w:r w:rsidR="00904784" w:rsidRPr="00904784">
        <w:t>. W przypadku kwoty niższej lub wyższej niż 1 000 000,00 zł Limitu Funduszu Szczegółowego niewypłaconego w Okresie Budowy Portfela kara liczona jest wprost proporcjonalnie</w:t>
      </w:r>
      <w:r w:rsidRPr="00904784">
        <w:t>;</w:t>
      </w:r>
    </w:p>
    <w:p w14:paraId="426ED90A" w14:textId="4D1326A0" w:rsidR="00654693" w:rsidRDefault="4DF48414">
      <w:pPr>
        <w:pStyle w:val="Akapitzlist"/>
        <w:numPr>
          <w:ilvl w:val="1"/>
          <w:numId w:val="52"/>
        </w:numPr>
        <w:spacing w:after="120"/>
        <w:contextualSpacing w:val="0"/>
      </w:pPr>
      <w:r>
        <w:t xml:space="preserve">za niewykonanie wskaźnika określonego w § </w:t>
      </w:r>
      <w:r w:rsidR="51DA5B78">
        <w:t>8</w:t>
      </w:r>
      <w:r>
        <w:t xml:space="preserve"> ust. </w:t>
      </w:r>
      <w:r w:rsidR="38DDDEB4">
        <w:t>1</w:t>
      </w:r>
      <w:r>
        <w:t xml:space="preserve"> pkt </w:t>
      </w:r>
      <w:r w:rsidR="002D2811">
        <w:t>2</w:t>
      </w:r>
      <w:r>
        <w:t xml:space="preserve"> Umowy - kar</w:t>
      </w:r>
      <w:r w:rsidR="008E52ED">
        <w:t>a</w:t>
      </w:r>
      <w:r>
        <w:t xml:space="preserve"> w </w:t>
      </w:r>
      <w:r w:rsidRPr="002E2C0C">
        <w:t>wysokości 1</w:t>
      </w:r>
      <w:r w:rsidR="00427F83">
        <w:t xml:space="preserve"> </w:t>
      </w:r>
      <w:r w:rsidRPr="002E2C0C">
        <w:t>000,00 zł za każde nieobjęte wsparciem przedsiębiorstwo;</w:t>
      </w:r>
    </w:p>
    <w:p w14:paraId="09DDE219" w14:textId="724B77C2" w:rsidR="008F7E37" w:rsidRDefault="008F7E37">
      <w:pPr>
        <w:pStyle w:val="Akapitzlist"/>
        <w:numPr>
          <w:ilvl w:val="1"/>
          <w:numId w:val="52"/>
        </w:numPr>
        <w:spacing w:after="120"/>
        <w:contextualSpacing w:val="0"/>
      </w:pPr>
      <w:r>
        <w:t xml:space="preserve">za przekroczenie </w:t>
      </w:r>
      <w:r w:rsidR="004E4049">
        <w:t xml:space="preserve">limitu </w:t>
      </w:r>
      <w:r>
        <w:t>50%</w:t>
      </w:r>
      <w:r w:rsidRPr="008F7E37">
        <w:t xml:space="preserve"> </w:t>
      </w:r>
      <w:r w:rsidRPr="004F2CBD">
        <w:t>łącznej liczby</w:t>
      </w:r>
      <w:r w:rsidR="004E4049" w:rsidRPr="004F2CBD">
        <w:t xml:space="preserve"> wspartych dużych przedsiębiorstw</w:t>
      </w:r>
      <w:r w:rsidRPr="004F2CBD">
        <w:t xml:space="preserve"> </w:t>
      </w:r>
      <w:r w:rsidR="004E4049">
        <w:t xml:space="preserve">spośród </w:t>
      </w:r>
      <w:r>
        <w:t xml:space="preserve">wskazanych w </w:t>
      </w:r>
      <w:r w:rsidRPr="00421E47">
        <w:t xml:space="preserve">§ 8 </w:t>
      </w:r>
      <w:r>
        <w:t xml:space="preserve">ust. 1 </w:t>
      </w:r>
      <w:r w:rsidR="004E4049">
        <w:t>pkt.</w:t>
      </w:r>
      <w:r>
        <w:t xml:space="preserve"> </w:t>
      </w:r>
      <w:r w:rsidR="002D2811">
        <w:t>2</w:t>
      </w:r>
      <w:r w:rsidRPr="004F2CBD">
        <w:t xml:space="preserve"> Jednostkowych Pożyczek</w:t>
      </w:r>
      <w:r w:rsidR="004E4049">
        <w:t xml:space="preserve"> </w:t>
      </w:r>
      <w:r w:rsidR="008E52ED">
        <w:t>- kara w </w:t>
      </w:r>
      <w:r w:rsidR="008E52ED" w:rsidRPr="002E2C0C">
        <w:t>wysokości</w:t>
      </w:r>
      <w:r w:rsidR="004E4049">
        <w:t xml:space="preserve"> 2 000,00 zł </w:t>
      </w:r>
      <w:r w:rsidR="004E4049" w:rsidRPr="002E2C0C">
        <w:rPr>
          <w:rFonts w:eastAsia="Calibri" w:cs="Calibri"/>
        </w:rPr>
        <w:t>za każdy stwierdzony przypadek</w:t>
      </w:r>
      <w:r w:rsidR="004E4049">
        <w:t>;</w:t>
      </w:r>
    </w:p>
    <w:p w14:paraId="1EB80A05" w14:textId="2C5E32D8" w:rsidR="002E2C0C" w:rsidRPr="002E2C0C" w:rsidRDefault="002E2C0C">
      <w:pPr>
        <w:pStyle w:val="Akapitzlist"/>
        <w:numPr>
          <w:ilvl w:val="1"/>
          <w:numId w:val="52"/>
        </w:numPr>
        <w:spacing w:after="120"/>
        <w:contextualSpacing w:val="0"/>
      </w:pPr>
      <w:r w:rsidRPr="002E2C0C">
        <w:rPr>
          <w:rFonts w:eastAsia="Calibri" w:cs="Calibri"/>
        </w:rPr>
        <w:t xml:space="preserve">za utratę, zniekształcenie lub ujawnienie nieupoważnionym osobom trzecim jakichkolwiek Informacji Poufnych, o których mowa w </w:t>
      </w:r>
      <w:r w:rsidRPr="002E2C0C">
        <w:t>§ 19,</w:t>
      </w:r>
      <w:r w:rsidRPr="002E2C0C">
        <w:rPr>
          <w:rFonts w:eastAsia="Calibri" w:cs="Calibri"/>
        </w:rPr>
        <w:t xml:space="preserve"> a także w przypadku ich wykorzystania w celach innych niż wykonanie Umowy </w:t>
      </w:r>
      <w:r w:rsidRPr="002E2C0C">
        <w:t xml:space="preserve">przewiduje się karę umowną do zapłaty na rzecz Funduszu Powierniczego </w:t>
      </w:r>
      <w:r w:rsidRPr="002E2C0C">
        <w:rPr>
          <w:rFonts w:eastAsia="Calibri" w:cs="Calibri"/>
        </w:rPr>
        <w:t>w wysokości 10 000,00 zł za każdy stwierdzony przypadek</w:t>
      </w:r>
      <w:r w:rsidR="00427F83">
        <w:rPr>
          <w:rFonts w:eastAsia="Calibri" w:cs="Calibri"/>
        </w:rPr>
        <w:t>;</w:t>
      </w:r>
    </w:p>
    <w:p w14:paraId="7F5CC86B" w14:textId="77777777" w:rsidR="00904784" w:rsidRDefault="00A14CC9">
      <w:pPr>
        <w:pStyle w:val="Akapitzlist"/>
        <w:numPr>
          <w:ilvl w:val="1"/>
          <w:numId w:val="52"/>
        </w:numPr>
        <w:spacing w:after="120"/>
        <w:contextualSpacing w:val="0"/>
      </w:pPr>
      <w:r w:rsidRPr="00904784">
        <w:rPr>
          <w:rFonts w:eastAsia="Calibri" w:cs="Calibri"/>
        </w:rPr>
        <w:t>za</w:t>
      </w:r>
      <w:r>
        <w:t xml:space="preserve"> </w:t>
      </w:r>
      <w:r w:rsidRPr="00A14CC9">
        <w:t>niewykonani</w:t>
      </w:r>
      <w:r w:rsidR="008E4710">
        <w:t>e</w:t>
      </w:r>
      <w:r w:rsidRPr="00A14CC9">
        <w:t xml:space="preserve"> obowiązku przeprowadzenia Kontroli planowych na miejscu u Ostatecznych Odbiorców zgodnie z Załącznikiem nr 6 do Umowy, karę umowną w wysokości </w:t>
      </w:r>
      <w:r w:rsidR="008E4710">
        <w:t>1 0</w:t>
      </w:r>
      <w:r w:rsidRPr="00A14CC9">
        <w:t>00,00 zł za każdą niezrealizowaną kontrolę</w:t>
      </w:r>
      <w:r w:rsidR="00427F83">
        <w:t>;</w:t>
      </w:r>
    </w:p>
    <w:p w14:paraId="552E1DB1" w14:textId="1CC480FB" w:rsidR="00427F83" w:rsidRPr="00E066F7" w:rsidRDefault="00427F83">
      <w:pPr>
        <w:pStyle w:val="Akapitzlist"/>
        <w:numPr>
          <w:ilvl w:val="1"/>
          <w:numId w:val="52"/>
        </w:numPr>
        <w:spacing w:after="120"/>
        <w:contextualSpacing w:val="0"/>
      </w:pPr>
      <w:r>
        <w:rPr>
          <w:rFonts w:eastAsia="Calibri" w:cs="Calibri"/>
        </w:rPr>
        <w:t xml:space="preserve">za </w:t>
      </w:r>
      <w:r w:rsidRPr="002E2C0C">
        <w:rPr>
          <w:rFonts w:eastAsia="Calibri" w:cs="Calibri"/>
        </w:rPr>
        <w:t>niewywiązani</w:t>
      </w:r>
      <w:r>
        <w:rPr>
          <w:rFonts w:eastAsia="Calibri" w:cs="Calibri"/>
        </w:rPr>
        <w:t>e</w:t>
      </w:r>
      <w:r w:rsidRPr="002E2C0C">
        <w:rPr>
          <w:rFonts w:eastAsia="Calibri" w:cs="Calibri"/>
        </w:rPr>
        <w:t xml:space="preserve"> się z zobowiązań określonych </w:t>
      </w:r>
      <w:r>
        <w:rPr>
          <w:rFonts w:eastAsia="Calibri" w:cs="Calibri"/>
        </w:rPr>
        <w:t>w Załączniku nr 1 do Umowy</w:t>
      </w:r>
      <w:r w:rsidRPr="002E2C0C">
        <w:rPr>
          <w:rFonts w:eastAsia="Calibri" w:cs="Calibri"/>
        </w:rPr>
        <w:t>, o ile Wykonawca zadeklarował w Ofercie zatrudnienie osoby z niepełnosprawności</w:t>
      </w:r>
      <w:r w:rsidR="002D2811">
        <w:rPr>
          <w:rFonts w:eastAsia="Calibri" w:cs="Calibri"/>
        </w:rPr>
        <w:t>ą</w:t>
      </w:r>
      <w:r w:rsidRPr="002E2C0C">
        <w:rPr>
          <w:rFonts w:eastAsia="Calibri" w:cs="Calibri"/>
        </w:rPr>
        <w:t xml:space="preserve"> na Umowę o pracę – każdorazowo w wysokości </w:t>
      </w:r>
      <w:r>
        <w:rPr>
          <w:rFonts w:eastAsia="Calibri" w:cs="Calibri"/>
        </w:rPr>
        <w:t xml:space="preserve">1 000,00 </w:t>
      </w:r>
      <w:r w:rsidRPr="002E2C0C">
        <w:rPr>
          <w:rFonts w:eastAsia="Calibri" w:cs="Calibri"/>
        </w:rPr>
        <w:t>zł</w:t>
      </w:r>
      <w:r>
        <w:rPr>
          <w:rFonts w:eastAsia="Calibri" w:cs="Calibri"/>
        </w:rPr>
        <w:t>;</w:t>
      </w:r>
    </w:p>
    <w:p w14:paraId="48664E0A" w14:textId="3994D681" w:rsidR="00141EC5" w:rsidRDefault="00427F83">
      <w:pPr>
        <w:pStyle w:val="Akapitzlist"/>
        <w:numPr>
          <w:ilvl w:val="1"/>
          <w:numId w:val="52"/>
        </w:numPr>
        <w:spacing w:after="120"/>
      </w:pPr>
      <w:r>
        <w:lastRenderedPageBreak/>
        <w:t>za</w:t>
      </w:r>
      <w:r w:rsidRPr="00427F83">
        <w:t xml:space="preserve"> niewywiązani</w:t>
      </w:r>
      <w:r>
        <w:t>e</w:t>
      </w:r>
      <w:r w:rsidRPr="00427F83">
        <w:t xml:space="preserve"> się z zobowiązań</w:t>
      </w:r>
      <w:r>
        <w:t xml:space="preserve"> dotyczących</w:t>
      </w:r>
      <w:r w:rsidRPr="00427F83">
        <w:t xml:space="preserve"> brak</w:t>
      </w:r>
      <w:r>
        <w:t>u</w:t>
      </w:r>
      <w:r w:rsidRPr="00427F83">
        <w:t xml:space="preserve"> zatrudnienia na umowę o pracę określonych w </w:t>
      </w:r>
      <w:r>
        <w:t xml:space="preserve">Załączniku nr 1 do Umowy </w:t>
      </w:r>
      <w:r w:rsidRPr="00427F83">
        <w:t xml:space="preserve">– każdorazowo w wysokości </w:t>
      </w:r>
      <w:r>
        <w:t>1 000,00</w:t>
      </w:r>
      <w:r w:rsidRPr="00427F83">
        <w:t xml:space="preserve"> zł</w:t>
      </w:r>
      <w:r w:rsidR="00E066F7">
        <w:t>;</w:t>
      </w:r>
    </w:p>
    <w:p w14:paraId="5B4479EE" w14:textId="77623321" w:rsidR="007A2420" w:rsidRPr="006237F0" w:rsidRDefault="00141EC5">
      <w:pPr>
        <w:pStyle w:val="Akapitzlist"/>
        <w:numPr>
          <w:ilvl w:val="1"/>
          <w:numId w:val="52"/>
        </w:numPr>
        <w:spacing w:after="120"/>
        <w:rPr>
          <w:color w:val="000000" w:themeColor="text1"/>
        </w:rPr>
      </w:pPr>
      <w:r w:rsidRPr="00FC1AEB">
        <w:t>za brak zapłaty lub nieterminową zapłatę wynagrodzeni</w:t>
      </w:r>
      <w:r w:rsidR="00220334" w:rsidRPr="00FC1AEB">
        <w:t>a</w:t>
      </w:r>
      <w:r w:rsidRPr="00FC1AEB">
        <w:t xml:space="preserve"> należne</w:t>
      </w:r>
      <w:r w:rsidR="00220334" w:rsidRPr="00FC1AEB">
        <w:t>go</w:t>
      </w:r>
      <w:r w:rsidRPr="00FC1AEB">
        <w:t xml:space="preserve"> podwykonawcom </w:t>
      </w:r>
      <w:r w:rsidRPr="006237F0">
        <w:rPr>
          <w:color w:val="000000" w:themeColor="text1"/>
        </w:rPr>
        <w:t xml:space="preserve">z tytułu zmiany wynagrodzenia, o której mowa w § </w:t>
      </w:r>
      <w:r w:rsidR="00A54B45" w:rsidRPr="006237F0">
        <w:rPr>
          <w:color w:val="000000" w:themeColor="text1"/>
        </w:rPr>
        <w:t>2</w:t>
      </w:r>
      <w:r w:rsidR="002D2811" w:rsidRPr="006237F0">
        <w:rPr>
          <w:color w:val="000000" w:themeColor="text1"/>
        </w:rPr>
        <w:t>3</w:t>
      </w:r>
      <w:r w:rsidRPr="006237F0">
        <w:rPr>
          <w:color w:val="000000" w:themeColor="text1"/>
        </w:rPr>
        <w:t xml:space="preserve"> ust.</w:t>
      </w:r>
      <w:r w:rsidR="009D04EA">
        <w:rPr>
          <w:color w:val="000000" w:themeColor="text1"/>
        </w:rPr>
        <w:t xml:space="preserve"> 8 pkt. </w:t>
      </w:r>
      <w:r w:rsidRPr="006237F0">
        <w:rPr>
          <w:color w:val="000000" w:themeColor="text1"/>
        </w:rPr>
        <w:t xml:space="preserve"> 1</w:t>
      </w:r>
      <w:r w:rsidR="002D2811" w:rsidRPr="006237F0">
        <w:rPr>
          <w:color w:val="000000" w:themeColor="text1"/>
        </w:rPr>
        <w:t>0</w:t>
      </w:r>
      <w:r w:rsidRPr="006237F0">
        <w:rPr>
          <w:color w:val="000000" w:themeColor="text1"/>
        </w:rPr>
        <w:t>, w wysokości 1</w:t>
      </w:r>
      <w:r w:rsidR="008E52ED" w:rsidRPr="006237F0">
        <w:rPr>
          <w:color w:val="000000" w:themeColor="text1"/>
        </w:rPr>
        <w:t> </w:t>
      </w:r>
      <w:r w:rsidRPr="006237F0">
        <w:rPr>
          <w:color w:val="000000" w:themeColor="text1"/>
        </w:rPr>
        <w:t>000</w:t>
      </w:r>
      <w:r w:rsidR="008E52ED" w:rsidRPr="006237F0">
        <w:rPr>
          <w:color w:val="000000" w:themeColor="text1"/>
        </w:rPr>
        <w:t>,00</w:t>
      </w:r>
      <w:r w:rsidRPr="006237F0">
        <w:rPr>
          <w:color w:val="000000" w:themeColor="text1"/>
        </w:rPr>
        <w:t xml:space="preserve"> zł</w:t>
      </w:r>
      <w:r w:rsidRPr="006237F0">
        <w:rPr>
          <w:b/>
          <w:bCs/>
          <w:color w:val="000000" w:themeColor="text1"/>
        </w:rPr>
        <w:t xml:space="preserve"> </w:t>
      </w:r>
      <w:r w:rsidRPr="006237F0">
        <w:rPr>
          <w:color w:val="000000" w:themeColor="text1"/>
        </w:rPr>
        <w:t>za każdy stwierdzony przypadek</w:t>
      </w:r>
      <w:r w:rsidR="00E066F7" w:rsidRPr="006237F0">
        <w:rPr>
          <w:color w:val="000000" w:themeColor="text1"/>
        </w:rPr>
        <w:t>;</w:t>
      </w:r>
    </w:p>
    <w:p w14:paraId="7CA4E1DF" w14:textId="325F7858" w:rsidR="005F6AB6" w:rsidRPr="006237F0" w:rsidRDefault="004D7427">
      <w:pPr>
        <w:pStyle w:val="Akapitzlist"/>
        <w:numPr>
          <w:ilvl w:val="1"/>
          <w:numId w:val="52"/>
        </w:numPr>
        <w:spacing w:after="120"/>
        <w:rPr>
          <w:color w:val="000000" w:themeColor="text1"/>
        </w:rPr>
      </w:pPr>
      <w:r w:rsidRPr="006237F0">
        <w:rPr>
          <w:color w:val="000000" w:themeColor="text1"/>
        </w:rPr>
        <w:t>zwłoki w rozpoczęciu przyjmowania wniosków do udzielenie Jednostkowej Pożyczki w stosunku do terminu określonego w</w:t>
      </w:r>
      <w:r w:rsidR="007A2420" w:rsidRPr="006237F0">
        <w:rPr>
          <w:color w:val="000000" w:themeColor="text1"/>
        </w:rPr>
        <w:t xml:space="preserve"> § 5 ust. 2 </w:t>
      </w:r>
      <w:r w:rsidRPr="006237F0">
        <w:rPr>
          <w:color w:val="000000" w:themeColor="text1"/>
        </w:rPr>
        <w:t xml:space="preserve">zdanie pierwsze </w:t>
      </w:r>
      <w:r w:rsidR="007A2420" w:rsidRPr="006237F0">
        <w:rPr>
          <w:color w:val="000000" w:themeColor="text1"/>
        </w:rPr>
        <w:t xml:space="preserve">Umowy, w wysokości </w:t>
      </w:r>
      <w:r w:rsidR="008E52ED" w:rsidRPr="006237F0">
        <w:rPr>
          <w:color w:val="000000" w:themeColor="text1"/>
        </w:rPr>
        <w:t>2</w:t>
      </w:r>
      <w:r w:rsidR="007A2420" w:rsidRPr="006237F0">
        <w:rPr>
          <w:color w:val="000000" w:themeColor="text1"/>
        </w:rPr>
        <w:t>00</w:t>
      </w:r>
      <w:r w:rsidRPr="006237F0">
        <w:rPr>
          <w:color w:val="000000" w:themeColor="text1"/>
        </w:rPr>
        <w:t>0</w:t>
      </w:r>
      <w:r w:rsidR="007A2420" w:rsidRPr="006237F0">
        <w:rPr>
          <w:color w:val="000000" w:themeColor="text1"/>
        </w:rPr>
        <w:t>,00 zł za każdy dzień</w:t>
      </w:r>
      <w:r w:rsidRPr="006237F0">
        <w:rPr>
          <w:color w:val="000000" w:themeColor="text1"/>
        </w:rPr>
        <w:t xml:space="preserve"> zwłoki</w:t>
      </w:r>
      <w:r w:rsidR="006237F0" w:rsidRPr="006237F0">
        <w:rPr>
          <w:color w:val="000000" w:themeColor="text1"/>
        </w:rPr>
        <w:t>;</w:t>
      </w:r>
    </w:p>
    <w:p w14:paraId="2840D388" w14:textId="53D33BC2" w:rsidR="002E2C0C" w:rsidRPr="008E52ED" w:rsidRDefault="005F6AB6">
      <w:pPr>
        <w:pStyle w:val="Akapitzlist"/>
        <w:numPr>
          <w:ilvl w:val="1"/>
          <w:numId w:val="52"/>
        </w:numPr>
        <w:spacing w:after="120"/>
      </w:pPr>
      <w:r>
        <w:t>za brak osobistego świadczenia usług objętych Umową</w:t>
      </w:r>
      <w:r w:rsidR="0034660C">
        <w:t xml:space="preserve"> </w:t>
      </w:r>
      <w:r>
        <w:t>z wyłączeniem zakresu Umowy obejmującego windykacj</w:t>
      </w:r>
      <w:r w:rsidR="00FC1AEB">
        <w:t>ę</w:t>
      </w:r>
      <w:r>
        <w:t xml:space="preserve"> oraz działania informacyjno-promocyjne, w wysokości 5 000,00 zł za każdy stwierdzony przypadek.</w:t>
      </w:r>
    </w:p>
    <w:p w14:paraId="538F6B20" w14:textId="4FB4BA80" w:rsidR="0099634B" w:rsidRDefault="0099634B">
      <w:pPr>
        <w:numPr>
          <w:ilvl w:val="3"/>
          <w:numId w:val="17"/>
        </w:numPr>
        <w:spacing w:afterLines="0" w:after="120"/>
        <w:rPr>
          <w:rFonts w:cs="Calibri"/>
        </w:rPr>
      </w:pPr>
      <w:r>
        <w:rPr>
          <w:rFonts w:cs="Calibri"/>
        </w:rPr>
        <w:t>Kary umowne zastrzeżone w ust. 2 będą naliczane oddzielnie dla zamówienia podstawowego oddzielnie dla prawa opcji.</w:t>
      </w:r>
    </w:p>
    <w:p w14:paraId="1B1A1481" w14:textId="6A6F86B3" w:rsidR="00B0535D" w:rsidRPr="00F814E1" w:rsidRDefault="00B0535D">
      <w:pPr>
        <w:numPr>
          <w:ilvl w:val="3"/>
          <w:numId w:val="17"/>
        </w:numPr>
        <w:spacing w:afterLines="0" w:after="120"/>
        <w:rPr>
          <w:rFonts w:cs="Calibri"/>
        </w:rPr>
      </w:pPr>
      <w:r w:rsidRPr="00F814E1">
        <w:rPr>
          <w:rFonts w:cs="Calibri"/>
        </w:rPr>
        <w:t xml:space="preserve">Na naliczone kary umowne zostanie wystawiona nota </w:t>
      </w:r>
      <w:r w:rsidRPr="00F814E1">
        <w:rPr>
          <w:rFonts w:eastAsia="Calibri" w:cs="Calibri"/>
        </w:rPr>
        <w:t>obciążeniowa</w:t>
      </w:r>
      <w:r w:rsidRPr="00F814E1">
        <w:rPr>
          <w:rFonts w:cs="Calibri"/>
        </w:rPr>
        <w:t>.</w:t>
      </w:r>
    </w:p>
    <w:p w14:paraId="52916763" w14:textId="7F693C17" w:rsidR="00B0535D" w:rsidRPr="00F814E1" w:rsidRDefault="00B0535D">
      <w:pPr>
        <w:numPr>
          <w:ilvl w:val="3"/>
          <w:numId w:val="17"/>
        </w:numPr>
        <w:spacing w:afterLines="0" w:after="120"/>
        <w:rPr>
          <w:rFonts w:eastAsia="Calibri" w:cs="Calibri"/>
        </w:rPr>
      </w:pPr>
      <w:r w:rsidRPr="1625A93C">
        <w:rPr>
          <w:rFonts w:eastAsia="Calibri" w:cs="Calibri"/>
        </w:rPr>
        <w:t>Termin zapłaty kar umownych wynosi 7 dni (chyba, że w nocie zostanie wskazany inny termin) i będzie liczony od dnia doręczenia noty drugiej Stronie. Doręczenie może odbywać się za pośrednictwem adresu do e-</w:t>
      </w:r>
      <w:r w:rsidRPr="00561EDA">
        <w:rPr>
          <w:rFonts w:eastAsia="Calibri" w:cs="Calibri"/>
        </w:rPr>
        <w:t xml:space="preserve">doręczeń, </w:t>
      </w:r>
      <w:r w:rsidRPr="1625A93C">
        <w:rPr>
          <w:rFonts w:eastAsia="Calibri" w:cs="Calibri"/>
        </w:rPr>
        <w:t xml:space="preserve">o którym </w:t>
      </w:r>
      <w:r w:rsidRPr="00FC1AEB">
        <w:rPr>
          <w:rFonts w:eastAsia="Calibri" w:cs="Calibri"/>
        </w:rPr>
        <w:t>mowa w §</w:t>
      </w:r>
      <w:r w:rsidR="00561EDA" w:rsidRPr="00FC1AEB">
        <w:rPr>
          <w:rFonts w:eastAsia="Calibri" w:cs="Calibri"/>
        </w:rPr>
        <w:t xml:space="preserve"> 28</w:t>
      </w:r>
      <w:r w:rsidRPr="00FC1AEB">
        <w:rPr>
          <w:rFonts w:eastAsia="Calibri" w:cs="Calibri"/>
        </w:rPr>
        <w:t xml:space="preserve"> ust.</w:t>
      </w:r>
      <w:r w:rsidR="00561EDA" w:rsidRPr="00FC1AEB">
        <w:rPr>
          <w:rFonts w:eastAsia="Calibri" w:cs="Calibri"/>
        </w:rPr>
        <w:t xml:space="preserve"> </w:t>
      </w:r>
      <w:r w:rsidR="00FC1AEB" w:rsidRPr="00FC1AEB">
        <w:rPr>
          <w:rFonts w:eastAsia="Calibri" w:cs="Calibri"/>
        </w:rPr>
        <w:t>9</w:t>
      </w:r>
      <w:r w:rsidRPr="00FC1AEB">
        <w:rPr>
          <w:rFonts w:eastAsia="Calibri" w:cs="Calibri"/>
        </w:rPr>
        <w:t xml:space="preserve">, operatora pocztowego, kuriera, osobiście, za pośrednictwem poczty elektronicznej, na adres wskazany zgodnie z § </w:t>
      </w:r>
      <w:r w:rsidR="00561EDA" w:rsidRPr="00FC1AEB">
        <w:rPr>
          <w:rFonts w:eastAsia="Calibri" w:cs="Calibri"/>
        </w:rPr>
        <w:t>28.</w:t>
      </w:r>
      <w:r w:rsidRPr="1625A93C">
        <w:rPr>
          <w:rFonts w:eastAsia="Calibri" w:cs="Calibri"/>
        </w:rPr>
        <w:t xml:space="preserve"> </w:t>
      </w:r>
    </w:p>
    <w:p w14:paraId="2F382898" w14:textId="778CC0FD" w:rsidR="00B0535D" w:rsidRPr="00427C81" w:rsidRDefault="00B0535D">
      <w:pPr>
        <w:numPr>
          <w:ilvl w:val="3"/>
          <w:numId w:val="17"/>
        </w:numPr>
        <w:spacing w:afterLines="0" w:after="120"/>
        <w:rPr>
          <w:rFonts w:eastAsia="Calibri" w:cs="Calibri"/>
        </w:rPr>
      </w:pPr>
      <w:r w:rsidRPr="1625A93C">
        <w:rPr>
          <w:rFonts w:eastAsia="Calibri" w:cs="Calibri"/>
        </w:rPr>
        <w:t xml:space="preserve">Zamawiający jest upoważniony do potrącania kar umownych z wynagrodzenia Wykonawcy. W przypadku pokrycia kar umownych z wynagrodzenia Wykonawcy do potrącenia dojdzie po upływie terminu wskazanego w nocie obciążeniowej przewidzianego na zapłatę kary umownej. Wykonawca wyraża zgodę na potrącenie należności z tytułu kar umownych z wynagrodzenia, </w:t>
      </w:r>
      <w:r w:rsidRPr="1625A93C">
        <w:rPr>
          <w:rFonts w:eastAsia="Calibri" w:cs="Calibri"/>
          <w:color w:val="000000" w:themeColor="text1"/>
        </w:rPr>
        <w:t xml:space="preserve">o </w:t>
      </w:r>
      <w:r w:rsidRPr="1625A93C">
        <w:rPr>
          <w:rFonts w:eastAsia="Calibri" w:cs="Calibri"/>
        </w:rPr>
        <w:t>którym mowa w</w:t>
      </w:r>
      <w:r w:rsidRPr="1625A93C">
        <w:rPr>
          <w:rFonts w:eastAsia="Calibri" w:cs="Calibri"/>
          <w:b/>
          <w:bCs/>
        </w:rPr>
        <w:t xml:space="preserve"> </w:t>
      </w:r>
      <w:r w:rsidRPr="00310A23">
        <w:rPr>
          <w:rFonts w:eastAsia="Calibri" w:cs="Calibri"/>
        </w:rPr>
        <w:t>§</w:t>
      </w:r>
      <w:r w:rsidR="00E066F7" w:rsidRPr="00310A23">
        <w:rPr>
          <w:rFonts w:eastAsia="Calibri" w:cs="Calibri"/>
        </w:rPr>
        <w:t xml:space="preserve"> 9</w:t>
      </w:r>
      <w:r w:rsidRPr="00310A23">
        <w:rPr>
          <w:rFonts w:eastAsia="Calibri" w:cs="Calibri"/>
        </w:rPr>
        <w:t>.</w:t>
      </w:r>
    </w:p>
    <w:p w14:paraId="2BE24BEB" w14:textId="557B6214" w:rsidR="006A5073" w:rsidRPr="008E52ED" w:rsidRDefault="00B0535D">
      <w:pPr>
        <w:numPr>
          <w:ilvl w:val="3"/>
          <w:numId w:val="17"/>
        </w:numPr>
        <w:spacing w:afterLines="0" w:after="120"/>
        <w:rPr>
          <w:rFonts w:eastAsia="Calibri" w:cs="Calibri"/>
          <w:b/>
          <w:bCs/>
        </w:rPr>
      </w:pPr>
      <w:r w:rsidRPr="00310A23">
        <w:rPr>
          <w:rFonts w:eastAsia="Calibri" w:cs="Calibri"/>
        </w:rPr>
        <w:t>Kary umowne naliczane mogą być maksymalnie</w:t>
      </w:r>
      <w:r w:rsidR="006A5073">
        <w:rPr>
          <w:rFonts w:eastAsia="Calibri" w:cs="Calibri"/>
        </w:rPr>
        <w:t xml:space="preserve"> do:</w:t>
      </w:r>
    </w:p>
    <w:p w14:paraId="1CF9CA80" w14:textId="6F130625" w:rsidR="00B0535D" w:rsidRPr="00310A23" w:rsidRDefault="00310A23">
      <w:pPr>
        <w:pStyle w:val="Akapitzlist"/>
        <w:numPr>
          <w:ilvl w:val="0"/>
          <w:numId w:val="53"/>
        </w:numPr>
        <w:spacing w:afterLines="0" w:after="120"/>
        <w:rPr>
          <w:rFonts w:eastAsia="Calibri" w:cs="Calibri"/>
          <w:b/>
          <w:bCs/>
        </w:rPr>
      </w:pPr>
      <w:r>
        <w:rPr>
          <w:rFonts w:eastAsia="Calibri" w:cs="Calibri"/>
        </w:rPr>
        <w:t>20</w:t>
      </w:r>
      <w:r w:rsidR="006A5073">
        <w:rPr>
          <w:rFonts w:eastAsia="Calibri" w:cs="Calibri"/>
        </w:rPr>
        <w:t xml:space="preserve">% wartości wynagrodzenia, o którym mowa w </w:t>
      </w:r>
      <w:r w:rsidRPr="00310A23">
        <w:rPr>
          <w:rFonts w:eastAsia="Calibri" w:cs="Calibri"/>
        </w:rPr>
        <w:t>§ 9</w:t>
      </w:r>
      <w:r>
        <w:rPr>
          <w:rFonts w:eastAsia="Calibri" w:cs="Calibri"/>
        </w:rPr>
        <w:t xml:space="preserve"> ust. </w:t>
      </w:r>
      <w:r w:rsidR="00E5076E">
        <w:rPr>
          <w:rFonts w:eastAsia="Calibri" w:cs="Calibri"/>
        </w:rPr>
        <w:t>3 pkt 1</w:t>
      </w:r>
      <w:r w:rsidR="006A5073">
        <w:rPr>
          <w:rFonts w:eastAsia="Calibri" w:cs="Calibri"/>
        </w:rPr>
        <w:t xml:space="preserve"> za zamówienie podstawowe</w:t>
      </w:r>
      <w:r>
        <w:rPr>
          <w:rFonts w:eastAsia="Calibri" w:cs="Calibri"/>
        </w:rPr>
        <w:t>;</w:t>
      </w:r>
    </w:p>
    <w:p w14:paraId="1B295119" w14:textId="6AFED66A" w:rsidR="006A5073" w:rsidRPr="00310A23" w:rsidRDefault="00310A23">
      <w:pPr>
        <w:pStyle w:val="Akapitzlist"/>
        <w:numPr>
          <w:ilvl w:val="0"/>
          <w:numId w:val="53"/>
        </w:numPr>
        <w:spacing w:afterLines="0" w:after="120"/>
        <w:rPr>
          <w:rFonts w:eastAsia="Calibri" w:cs="Calibri"/>
          <w:b/>
          <w:bCs/>
        </w:rPr>
      </w:pPr>
      <w:r>
        <w:rPr>
          <w:rFonts w:eastAsia="Calibri" w:cs="Calibri"/>
        </w:rPr>
        <w:t>20</w:t>
      </w:r>
      <w:r w:rsidR="006A5073">
        <w:rPr>
          <w:rFonts w:eastAsia="Calibri" w:cs="Calibri"/>
        </w:rPr>
        <w:t xml:space="preserve">% wartości wynagrodzenia, o którym mowa w </w:t>
      </w:r>
      <w:r w:rsidRPr="00310A23">
        <w:rPr>
          <w:rFonts w:eastAsia="Calibri" w:cs="Calibri"/>
        </w:rPr>
        <w:t xml:space="preserve">§ </w:t>
      </w:r>
      <w:r w:rsidR="00E5076E">
        <w:rPr>
          <w:rFonts w:eastAsia="Calibri" w:cs="Calibri"/>
        </w:rPr>
        <w:t>9</w:t>
      </w:r>
      <w:r>
        <w:rPr>
          <w:rFonts w:eastAsia="Calibri" w:cs="Calibri"/>
        </w:rPr>
        <w:t xml:space="preserve"> ust. </w:t>
      </w:r>
      <w:r w:rsidR="00E5076E">
        <w:rPr>
          <w:rFonts w:eastAsia="Calibri" w:cs="Calibri"/>
        </w:rPr>
        <w:t>3 pkt 2</w:t>
      </w:r>
      <w:r>
        <w:rPr>
          <w:rFonts w:eastAsia="Calibri" w:cs="Calibri"/>
        </w:rPr>
        <w:t xml:space="preserve"> </w:t>
      </w:r>
      <w:r w:rsidR="006A5073">
        <w:rPr>
          <w:rFonts w:eastAsia="Calibri" w:cs="Calibri"/>
        </w:rPr>
        <w:t>za prawo opcji</w:t>
      </w:r>
      <w:r>
        <w:rPr>
          <w:rFonts w:eastAsia="Calibri" w:cs="Calibri"/>
        </w:rPr>
        <w:t>.</w:t>
      </w:r>
    </w:p>
    <w:p w14:paraId="71192C1C" w14:textId="39993CA8" w:rsidR="001E0A42" w:rsidRPr="001E0A42" w:rsidRDefault="1AE2A8E9" w:rsidP="001E0A42">
      <w:pPr>
        <w:pStyle w:val="Nagwek1"/>
        <w:spacing w:after="120"/>
        <w:jc w:val="center"/>
        <w:rPr>
          <w:rFonts w:ascii="Calibri" w:hAnsi="Calibri" w:cs="Calibri"/>
          <w:b/>
          <w:bCs/>
          <w:color w:val="auto"/>
          <w:sz w:val="28"/>
          <w:szCs w:val="28"/>
        </w:rPr>
      </w:pPr>
      <w:bookmarkStart w:id="23" w:name="_Toc1713862690"/>
      <w:bookmarkStart w:id="24" w:name="_Toc225748399"/>
      <w:r w:rsidRPr="2DBCD644">
        <w:rPr>
          <w:rFonts w:ascii="Calibri" w:hAnsi="Calibri" w:cs="Calibri"/>
          <w:b/>
          <w:bCs/>
          <w:color w:val="auto"/>
          <w:sz w:val="28"/>
          <w:szCs w:val="28"/>
        </w:rPr>
        <w:t>§1</w:t>
      </w:r>
      <w:r w:rsidR="114CDE11" w:rsidRPr="2DBCD644">
        <w:rPr>
          <w:rFonts w:ascii="Calibri" w:hAnsi="Calibri" w:cs="Calibri"/>
          <w:b/>
          <w:bCs/>
          <w:color w:val="auto"/>
          <w:sz w:val="28"/>
          <w:szCs w:val="28"/>
        </w:rPr>
        <w:t>1</w:t>
      </w:r>
      <w:r w:rsidRPr="2DBCD644">
        <w:rPr>
          <w:rFonts w:ascii="Calibri" w:hAnsi="Calibri" w:cs="Calibri"/>
          <w:b/>
          <w:bCs/>
          <w:color w:val="auto"/>
          <w:sz w:val="28"/>
          <w:szCs w:val="28"/>
        </w:rPr>
        <w:t xml:space="preserve"> Szkodowość</w:t>
      </w:r>
      <w:bookmarkEnd w:id="23"/>
      <w:bookmarkEnd w:id="24"/>
    </w:p>
    <w:p w14:paraId="3156E975" w14:textId="2D765DA2" w:rsidR="001E0A42" w:rsidRDefault="06AF28E9">
      <w:pPr>
        <w:pStyle w:val="Akapitzlist"/>
        <w:numPr>
          <w:ilvl w:val="0"/>
          <w:numId w:val="18"/>
        </w:numPr>
        <w:spacing w:after="120"/>
        <w:ind w:left="357" w:hanging="357"/>
        <w:contextualSpacing w:val="0"/>
      </w:pPr>
      <w:r>
        <w:t>Maksymalny dopuszczalny pułap Szkodowości, jaki Partner Finansujący może pokryć ze środków Wkładu Funduszu Powierniczego, wynosi 20%</w:t>
      </w:r>
      <w:r w:rsidR="2DA1426E">
        <w:t>.</w:t>
      </w:r>
      <w:r>
        <w:t xml:space="preserve"> </w:t>
      </w:r>
    </w:p>
    <w:p w14:paraId="340322E3" w14:textId="378D53F8" w:rsidR="001E0A42" w:rsidRDefault="06AF28E9">
      <w:pPr>
        <w:pStyle w:val="Akapitzlist"/>
        <w:numPr>
          <w:ilvl w:val="0"/>
          <w:numId w:val="18"/>
        </w:numPr>
        <w:spacing w:after="120"/>
        <w:ind w:left="357" w:hanging="357"/>
      </w:pPr>
      <w:r>
        <w:lastRenderedPageBreak/>
        <w:t>Wykorzystanie maksymalnego dopuszczalnego pułapu Szkodowości, określonego w ust. 1, obliczane jest na ostatni dzień Okresu Dochodzenia Wierzytelności.</w:t>
      </w:r>
    </w:p>
    <w:p w14:paraId="34EFEB18" w14:textId="75B67E75" w:rsidR="001E0A42" w:rsidRDefault="6AA226F0">
      <w:pPr>
        <w:pStyle w:val="Akapitzlist"/>
        <w:numPr>
          <w:ilvl w:val="0"/>
          <w:numId w:val="18"/>
        </w:numPr>
        <w:spacing w:after="120"/>
        <w:ind w:left="357" w:hanging="357"/>
        <w:contextualSpacing w:val="0"/>
      </w:pPr>
      <w:r>
        <w:t xml:space="preserve">W przypadku przekroczenia maksymalnego dopuszczalnego pułapu Szkodowości określonego w ust. 1, Partner Finansujący pokrywa ze środków własnych powstałą różnicę pomiędzy </w:t>
      </w:r>
      <w:r w:rsidR="6B374036">
        <w:t>poziomem s</w:t>
      </w:r>
      <w:r>
        <w:t>zkodowości, a wskazanym w ust. 1 maksymalnym dopuszczalnym pułapem Szkodowości, na warunkach określonych w Załączniku nr 3 do Umowy.</w:t>
      </w:r>
    </w:p>
    <w:p w14:paraId="75D9225F" w14:textId="7C4871B4" w:rsidR="006222C0" w:rsidRPr="006222C0" w:rsidRDefault="6FD26F01" w:rsidP="006222C0">
      <w:pPr>
        <w:pStyle w:val="Nagwek1"/>
        <w:spacing w:after="120"/>
        <w:jc w:val="center"/>
        <w:rPr>
          <w:rFonts w:ascii="Calibri" w:hAnsi="Calibri" w:cs="Calibri"/>
          <w:b/>
          <w:bCs/>
          <w:color w:val="auto"/>
          <w:sz w:val="28"/>
          <w:szCs w:val="28"/>
        </w:rPr>
      </w:pPr>
      <w:bookmarkStart w:id="25" w:name="_Toc188412227"/>
      <w:bookmarkStart w:id="26" w:name="_Toc225748400"/>
      <w:r w:rsidRPr="2DBCD644">
        <w:rPr>
          <w:rFonts w:ascii="Calibri" w:hAnsi="Calibri" w:cs="Calibri"/>
          <w:b/>
          <w:bCs/>
          <w:color w:val="auto"/>
          <w:sz w:val="28"/>
          <w:szCs w:val="28"/>
        </w:rPr>
        <w:t>§ 1</w:t>
      </w:r>
      <w:r w:rsidR="337F3737" w:rsidRPr="2DBCD644">
        <w:rPr>
          <w:rFonts w:ascii="Calibri" w:hAnsi="Calibri" w:cs="Calibri"/>
          <w:b/>
          <w:bCs/>
          <w:color w:val="auto"/>
          <w:sz w:val="28"/>
          <w:szCs w:val="28"/>
        </w:rPr>
        <w:t>2</w:t>
      </w:r>
      <w:r w:rsidRPr="2DBCD644">
        <w:rPr>
          <w:rFonts w:ascii="Calibri" w:hAnsi="Calibri" w:cs="Calibri"/>
          <w:b/>
          <w:bCs/>
          <w:color w:val="auto"/>
          <w:sz w:val="28"/>
          <w:szCs w:val="28"/>
        </w:rPr>
        <w:t xml:space="preserve"> Dochodzenie roszczeń przez Partnera Finansującego</w:t>
      </w:r>
      <w:bookmarkEnd w:id="25"/>
      <w:bookmarkEnd w:id="26"/>
    </w:p>
    <w:p w14:paraId="14BB7A6F" w14:textId="6A3019A8" w:rsidR="006222C0" w:rsidRPr="006222C0" w:rsidRDefault="77D725AE">
      <w:pPr>
        <w:pStyle w:val="Akapitzlist"/>
        <w:numPr>
          <w:ilvl w:val="0"/>
          <w:numId w:val="19"/>
        </w:numPr>
        <w:spacing w:after="120"/>
        <w:ind w:left="357" w:hanging="357"/>
        <w:contextualSpacing w:val="0"/>
      </w:pPr>
      <w:r>
        <w:t>Partner Finansujący zobowiązuje się do dochodzenia przeciwko Ostatecznym Odbiorcom, z należytą starannością, w </w:t>
      </w:r>
      <w:r w:rsidR="2A5FFDEE">
        <w:t>granicach obowiązujących</w:t>
      </w:r>
      <w:r>
        <w:t xml:space="preserve"> przepisów prawa, wsz</w:t>
      </w:r>
      <w:r w:rsidR="264CC3F0">
        <w:t xml:space="preserve">ystkich </w:t>
      </w:r>
      <w:r>
        <w:t xml:space="preserve">roszczeń przysługujących jemu, Menadżerowi lub Instytucji Zarządzającej. </w:t>
      </w:r>
    </w:p>
    <w:p w14:paraId="423FD9C8" w14:textId="3218A424" w:rsidR="006222C0" w:rsidRPr="006222C0" w:rsidRDefault="19D9DA4B">
      <w:pPr>
        <w:pStyle w:val="Akapitzlist"/>
        <w:numPr>
          <w:ilvl w:val="0"/>
          <w:numId w:val="19"/>
        </w:numPr>
        <w:spacing w:after="120"/>
        <w:ind w:left="357" w:hanging="357"/>
        <w:contextualSpacing w:val="0"/>
      </w:pPr>
      <w:r>
        <w:t>Zobowiązanie Part</w:t>
      </w:r>
      <w:r w:rsidR="160F0AEB">
        <w:t>n</w:t>
      </w:r>
      <w:r>
        <w:t>era Finansującego wskazane</w:t>
      </w:r>
      <w:r w:rsidR="77D725AE">
        <w:t xml:space="preserve"> w ust. 1</w:t>
      </w:r>
      <w:r w:rsidR="2E3B6074">
        <w:t xml:space="preserve"> dotyczy przypadku</w:t>
      </w:r>
      <w:r w:rsidR="7B66DA0C">
        <w:t>:</w:t>
      </w:r>
    </w:p>
    <w:p w14:paraId="7754AADE" w14:textId="5DBC7F3E" w:rsidR="006222C0" w:rsidRPr="006222C0" w:rsidRDefault="77D725AE">
      <w:pPr>
        <w:pStyle w:val="Akapitzlist"/>
        <w:numPr>
          <w:ilvl w:val="1"/>
          <w:numId w:val="54"/>
        </w:numPr>
        <w:spacing w:after="120"/>
        <w:ind w:left="1208" w:hanging="357"/>
        <w:contextualSpacing w:val="0"/>
      </w:pPr>
      <w:r>
        <w:t>spełnienia się warunku zawieszającego, o którym mowa w Załączniku 11</w:t>
      </w:r>
      <w:r w:rsidR="00E6795B">
        <w:t xml:space="preserve"> do Umowy</w:t>
      </w:r>
      <w:r w:rsidR="1763F736">
        <w:t>. Menadżer może zwolnić Partnera Finansującego z tego obowiązku</w:t>
      </w:r>
      <w:r>
        <w:t xml:space="preserve"> </w:t>
      </w:r>
      <w:r w:rsidR="48CDEE46">
        <w:t>składając</w:t>
      </w:r>
      <w:r>
        <w:t xml:space="preserve"> odpowiednie pisemne oświadczeni</w:t>
      </w:r>
      <w:r w:rsidR="734C4FAF">
        <w:t>e</w:t>
      </w:r>
      <w:r w:rsidR="4922BB01">
        <w:t>;</w:t>
      </w:r>
    </w:p>
    <w:p w14:paraId="2C2170FE" w14:textId="36784F1D" w:rsidR="4922BB01" w:rsidRDefault="4922BB01">
      <w:pPr>
        <w:pStyle w:val="Akapitzlist"/>
        <w:numPr>
          <w:ilvl w:val="1"/>
          <w:numId w:val="54"/>
        </w:numPr>
        <w:spacing w:after="120"/>
        <w:ind w:left="1208" w:hanging="357"/>
        <w:contextualSpacing w:val="0"/>
      </w:pPr>
      <w:r>
        <w:t xml:space="preserve"> wygaśnięcia lub rozwiązania Umowy, chyba że Partner Finansujący zostanie z tego obowiązku zwolniony przez Menadżera</w:t>
      </w:r>
      <w:r w:rsidR="4C70E061">
        <w:t>.</w:t>
      </w:r>
    </w:p>
    <w:p w14:paraId="63689B6C" w14:textId="77777777" w:rsidR="006222C0" w:rsidRPr="006222C0" w:rsidRDefault="006222C0">
      <w:pPr>
        <w:pStyle w:val="Akapitzlist"/>
        <w:numPr>
          <w:ilvl w:val="0"/>
          <w:numId w:val="19"/>
        </w:numPr>
        <w:spacing w:after="120"/>
        <w:ind w:left="357" w:hanging="357"/>
        <w:contextualSpacing w:val="0"/>
      </w:pPr>
      <w:r w:rsidRPr="006222C0">
        <w:t xml:space="preserve">Szczegółowe zasady prowadzenia czynności windykacyjnych przez Partnera Finansującego zostały określone w treści Procedury Windykacyjnej stanowiącej Załącznik nr 5 do Umowy. </w:t>
      </w:r>
    </w:p>
    <w:p w14:paraId="7117FD9E" w14:textId="110F316E" w:rsidR="00262175" w:rsidRPr="00262175" w:rsidRDefault="5E80B567" w:rsidP="00262175">
      <w:pPr>
        <w:pStyle w:val="Nagwek1"/>
        <w:spacing w:after="120"/>
        <w:jc w:val="center"/>
        <w:rPr>
          <w:rFonts w:ascii="Calibri" w:hAnsi="Calibri" w:cs="Calibri"/>
          <w:b/>
          <w:bCs/>
          <w:color w:val="auto"/>
          <w:sz w:val="28"/>
          <w:szCs w:val="28"/>
        </w:rPr>
      </w:pPr>
      <w:bookmarkStart w:id="27" w:name="_Toc912248069"/>
      <w:bookmarkStart w:id="28" w:name="_Toc225748401"/>
      <w:r w:rsidRPr="2DBCD644">
        <w:rPr>
          <w:rFonts w:ascii="Calibri" w:hAnsi="Calibri" w:cs="Calibri"/>
          <w:b/>
          <w:bCs/>
          <w:color w:val="auto"/>
          <w:sz w:val="28"/>
          <w:szCs w:val="28"/>
        </w:rPr>
        <w:t>§ 1</w:t>
      </w:r>
      <w:r w:rsidR="4128276F" w:rsidRPr="2DBCD644">
        <w:rPr>
          <w:rFonts w:ascii="Calibri" w:hAnsi="Calibri" w:cs="Calibri"/>
          <w:b/>
          <w:bCs/>
          <w:color w:val="auto"/>
          <w:sz w:val="28"/>
          <w:szCs w:val="28"/>
        </w:rPr>
        <w:t>3</w:t>
      </w:r>
      <w:r w:rsidRPr="2DBCD644">
        <w:rPr>
          <w:rFonts w:ascii="Calibri" w:hAnsi="Calibri" w:cs="Calibri"/>
          <w:b/>
          <w:bCs/>
          <w:color w:val="auto"/>
          <w:sz w:val="28"/>
          <w:szCs w:val="28"/>
        </w:rPr>
        <w:t xml:space="preserve"> Warunki </w:t>
      </w:r>
      <w:r w:rsidR="0A14ED53" w:rsidRPr="2DBCD644">
        <w:rPr>
          <w:rFonts w:ascii="Calibri" w:hAnsi="Calibri" w:cs="Calibri"/>
          <w:b/>
          <w:bCs/>
          <w:color w:val="auto"/>
          <w:sz w:val="28"/>
          <w:szCs w:val="28"/>
        </w:rPr>
        <w:t>dotyczące</w:t>
      </w:r>
      <w:r w:rsidRPr="2DBCD644">
        <w:rPr>
          <w:rFonts w:ascii="Calibri" w:hAnsi="Calibri" w:cs="Calibri"/>
          <w:b/>
          <w:bCs/>
          <w:color w:val="auto"/>
          <w:sz w:val="28"/>
          <w:szCs w:val="28"/>
        </w:rPr>
        <w:t xml:space="preserve"> </w:t>
      </w:r>
      <w:r w:rsidR="44FEDC0B" w:rsidRPr="2DBCD644">
        <w:rPr>
          <w:rFonts w:ascii="Calibri" w:hAnsi="Calibri" w:cs="Calibri"/>
          <w:b/>
          <w:bCs/>
          <w:color w:val="auto"/>
          <w:sz w:val="28"/>
          <w:szCs w:val="28"/>
        </w:rPr>
        <w:t>wniesienia</w:t>
      </w:r>
      <w:r w:rsidRPr="2DBCD644">
        <w:rPr>
          <w:rFonts w:ascii="Calibri" w:hAnsi="Calibri" w:cs="Calibri"/>
          <w:b/>
          <w:bCs/>
          <w:color w:val="auto"/>
          <w:sz w:val="28"/>
          <w:szCs w:val="28"/>
        </w:rPr>
        <w:t xml:space="preserve"> Wkładu Funduszu Powierniczego</w:t>
      </w:r>
      <w:bookmarkEnd w:id="27"/>
      <w:bookmarkEnd w:id="28"/>
    </w:p>
    <w:p w14:paraId="40698CB6" w14:textId="1640CDBB" w:rsidR="00262175" w:rsidRPr="00262175" w:rsidRDefault="6B8B32E7">
      <w:pPr>
        <w:pStyle w:val="Akapitzlist"/>
        <w:numPr>
          <w:ilvl w:val="0"/>
          <w:numId w:val="20"/>
        </w:numPr>
        <w:spacing w:after="120"/>
        <w:ind w:hanging="357"/>
        <w:contextualSpacing w:val="0"/>
      </w:pPr>
      <w:r>
        <w:t>Partner Finansujący, w związku z wniesieniem</w:t>
      </w:r>
      <w:r w:rsidR="0B1C6EA7">
        <w:t xml:space="preserve"> przez Menadżera Wkładu Funduszu Powierniczego do Funduszu Szczegółowego oraz jego zwrotu, a także zwrotu Zasobów Zwróconych spełni następujące warunki: </w:t>
      </w:r>
    </w:p>
    <w:p w14:paraId="66F3EAEF" w14:textId="66ACF15B" w:rsidR="00262175" w:rsidRPr="004F2CBD" w:rsidRDefault="4C8F5918">
      <w:pPr>
        <w:pStyle w:val="Akapitzlist"/>
        <w:numPr>
          <w:ilvl w:val="0"/>
          <w:numId w:val="82"/>
        </w:numPr>
        <w:spacing w:after="120"/>
        <w:ind w:left="1208" w:hanging="357"/>
        <w:contextualSpacing w:val="0"/>
      </w:pPr>
      <w:r w:rsidRPr="004F2CBD">
        <w:t xml:space="preserve">otworzy i przez cały okres realizacji Umowy będzie prowadzić </w:t>
      </w:r>
      <w:r w:rsidR="0529F166" w:rsidRPr="004F2CBD">
        <w:t>w B</w:t>
      </w:r>
      <w:r w:rsidR="108A35BD" w:rsidRPr="004F2CBD">
        <w:t>anku Gospodarstwa Krajowego</w:t>
      </w:r>
      <w:r w:rsidR="0529F166" w:rsidRPr="004F2CBD">
        <w:t xml:space="preserve"> rachunki bankowe, o których mowa w § 3 ust. </w:t>
      </w:r>
      <w:r w:rsidR="1412F33C" w:rsidRPr="004F2CBD">
        <w:t>4</w:t>
      </w:r>
      <w:r w:rsidR="0529F166" w:rsidRPr="004F2CBD">
        <w:t xml:space="preserve"> oraz § 1</w:t>
      </w:r>
      <w:r w:rsidR="05E91E82" w:rsidRPr="004F2CBD">
        <w:t>4</w:t>
      </w:r>
      <w:r w:rsidR="0529F166" w:rsidRPr="004F2CBD">
        <w:t xml:space="preserve"> ust. </w:t>
      </w:r>
      <w:r w:rsidR="42047DE1" w:rsidRPr="004F2CBD">
        <w:t>10</w:t>
      </w:r>
      <w:r w:rsidR="0529F166" w:rsidRPr="004F2CBD">
        <w:t xml:space="preserve"> pkt </w:t>
      </w:r>
      <w:r w:rsidR="004D7427">
        <w:t>2</w:t>
      </w:r>
      <w:r w:rsidR="0529F166" w:rsidRPr="004F2CBD">
        <w:t xml:space="preserve"> Umowy;</w:t>
      </w:r>
    </w:p>
    <w:p w14:paraId="3623A99D" w14:textId="13B419C9" w:rsidR="00262175" w:rsidRPr="004F2CBD" w:rsidRDefault="0529F166">
      <w:pPr>
        <w:pStyle w:val="Akapitzlist"/>
        <w:numPr>
          <w:ilvl w:val="0"/>
          <w:numId w:val="82"/>
        </w:numPr>
        <w:spacing w:after="120"/>
        <w:ind w:left="1208" w:hanging="357"/>
        <w:contextualSpacing w:val="0"/>
      </w:pPr>
      <w:r w:rsidRPr="004F2CBD">
        <w:t xml:space="preserve">udzieli na rzecz Menadżera oraz Instytucji Zarządzającej pełnomocnictwa do rachunków bankowych, o których mowa w § 3 ust. </w:t>
      </w:r>
      <w:r w:rsidR="7B670AF4" w:rsidRPr="004F2CBD">
        <w:t>4</w:t>
      </w:r>
      <w:r w:rsidRPr="004F2CBD">
        <w:t xml:space="preserve"> oraz § 1</w:t>
      </w:r>
      <w:r w:rsidR="7C7E2BFB" w:rsidRPr="004F2CBD">
        <w:t>4</w:t>
      </w:r>
      <w:r w:rsidRPr="004F2CBD">
        <w:t xml:space="preserve"> ust. </w:t>
      </w:r>
      <w:r w:rsidR="3EECA0FF" w:rsidRPr="004F2CBD">
        <w:t>10</w:t>
      </w:r>
      <w:r w:rsidRPr="004F2CBD">
        <w:t xml:space="preserve"> pkt</w:t>
      </w:r>
      <w:r w:rsidR="00930371">
        <w:t xml:space="preserve"> </w:t>
      </w:r>
      <w:r w:rsidR="004D7427">
        <w:t>2</w:t>
      </w:r>
      <w:r w:rsidRPr="004F2CBD">
        <w:t xml:space="preserve"> Umowy, zgodnie ze wzorem Pełnomocnictwa do rachunku bankowego stanowiącym Załącznik nr 7 do Umowy;</w:t>
      </w:r>
    </w:p>
    <w:p w14:paraId="474AD800" w14:textId="5DADDAC4" w:rsidR="00262175" w:rsidRDefault="0529F166">
      <w:pPr>
        <w:pStyle w:val="Akapitzlist"/>
        <w:numPr>
          <w:ilvl w:val="0"/>
          <w:numId w:val="82"/>
        </w:numPr>
        <w:spacing w:after="120"/>
        <w:ind w:left="1208" w:hanging="357"/>
        <w:contextualSpacing w:val="0"/>
      </w:pPr>
      <w:r>
        <w:lastRenderedPageBreak/>
        <w:t>dokona cesji praw z wierzytelności</w:t>
      </w:r>
      <w:r w:rsidR="2E36F21F">
        <w:t>,</w:t>
      </w:r>
      <w:r>
        <w:t xml:space="preserve"> powstałych w związku z zawarciem Umów Inwestycyjnych oraz przyjęciem zabezpieczeń ustanowionych przez Ostatecznych Odbiorców lub inne podmioty</w:t>
      </w:r>
      <w:r w:rsidR="50DDD172">
        <w:t>, na jego rzecz, stanowiącymi zabezpieczenie spłaty Jednostkowych Pożyczek</w:t>
      </w:r>
      <w:r>
        <w:t>, zawartej pod warunkiem zawieszającym, zgodnie ze wzorem stanowiącym Załącznik nr 11 do Umowy;</w:t>
      </w:r>
    </w:p>
    <w:p w14:paraId="396F009B" w14:textId="705E77BC" w:rsidR="00262175" w:rsidRDefault="0529F166">
      <w:pPr>
        <w:pStyle w:val="Akapitzlist"/>
        <w:numPr>
          <w:ilvl w:val="0"/>
          <w:numId w:val="82"/>
        </w:numPr>
        <w:spacing w:after="120"/>
        <w:ind w:left="1208" w:hanging="357"/>
        <w:contextualSpacing w:val="0"/>
      </w:pPr>
      <w:r>
        <w:t xml:space="preserve">wystawi weksel własny in blanco wraz z </w:t>
      </w:r>
      <w:r w:rsidR="64DE8DE2">
        <w:t>deklaracją wekslową</w:t>
      </w:r>
      <w:r>
        <w:t xml:space="preserve"> z podpisami notarialnie poświadczonymi, którego wzór stanowi Załącznik nr 10 do Umowy.</w:t>
      </w:r>
    </w:p>
    <w:p w14:paraId="5E2CFD63" w14:textId="65AA533F" w:rsidR="00262175" w:rsidRDefault="7346222A">
      <w:pPr>
        <w:pStyle w:val="Akapitzlist"/>
        <w:numPr>
          <w:ilvl w:val="0"/>
          <w:numId w:val="20"/>
        </w:numPr>
        <w:spacing w:after="120"/>
        <w:ind w:hanging="357"/>
        <w:contextualSpacing w:val="0"/>
      </w:pPr>
      <w:r>
        <w:t>W przypadku n</w:t>
      </w:r>
      <w:r w:rsidR="0B1C6EA7">
        <w:t>iespełnieni</w:t>
      </w:r>
      <w:r w:rsidR="752BEF16">
        <w:t>a</w:t>
      </w:r>
      <w:r w:rsidR="0B1C6EA7">
        <w:t xml:space="preserve"> warunków, o których mowa w ust.</w:t>
      </w:r>
      <w:r w:rsidR="0E8FBBC0">
        <w:t xml:space="preserve"> </w:t>
      </w:r>
      <w:r w:rsidR="0B1C6EA7">
        <w:t>1 w terminie 10 Dni Roboczych od dnia zawarcia Umowy lub w innym terminie uzgodnionym przez Strony,</w:t>
      </w:r>
      <w:r w:rsidR="58B6C020">
        <w:t xml:space="preserve"> Menadżera może odmówić wniesienia</w:t>
      </w:r>
      <w:r w:rsidR="0B1C6EA7">
        <w:t xml:space="preserve"> </w:t>
      </w:r>
      <w:r w:rsidR="1DB5D1D8">
        <w:t>do Fu</w:t>
      </w:r>
      <w:r w:rsidR="1A5DF072">
        <w:t>n</w:t>
      </w:r>
      <w:r w:rsidR="1DB5D1D8">
        <w:t>duszu Szczegółowego</w:t>
      </w:r>
      <w:r w:rsidR="0B1C6EA7">
        <w:t xml:space="preserve"> Wkładu Funduszu Powierniczego oraz rozwiąza</w:t>
      </w:r>
      <w:r w:rsidR="6C354436">
        <w:t>ć</w:t>
      </w:r>
      <w:r w:rsidR="0B1C6EA7">
        <w:t xml:space="preserve"> Umowy.</w:t>
      </w:r>
    </w:p>
    <w:p w14:paraId="490B6E14" w14:textId="005EB383" w:rsidR="0004011C" w:rsidRPr="0004011C" w:rsidRDefault="0B1C6EA7">
      <w:pPr>
        <w:pStyle w:val="Akapitzlist"/>
        <w:numPr>
          <w:ilvl w:val="0"/>
          <w:numId w:val="20"/>
        </w:numPr>
        <w:spacing w:after="120"/>
        <w:ind w:hanging="357"/>
        <w:contextualSpacing w:val="0"/>
      </w:pPr>
      <w:r>
        <w:t>Cesja praw z wierzytelności i zabezpieczeń,</w:t>
      </w:r>
      <w:r w:rsidR="686F4C10">
        <w:t xml:space="preserve"> o k</w:t>
      </w:r>
      <w:r w:rsidR="202A9CE1">
        <w:t>t</w:t>
      </w:r>
      <w:r w:rsidR="686F4C10">
        <w:t xml:space="preserve">órej mowa w ust. 1 pkt. </w:t>
      </w:r>
      <w:r w:rsidR="00FC1AEB">
        <w:t>3</w:t>
      </w:r>
      <w:r>
        <w:t>, zawierana jest w formie pisemnej z podpisem notarialnie poświadczonym.</w:t>
      </w:r>
    </w:p>
    <w:p w14:paraId="4CA2F70D" w14:textId="28B8AD71" w:rsidR="00FC07B2" w:rsidRPr="00FC07B2" w:rsidRDefault="6D78797A" w:rsidP="00FC07B2">
      <w:pPr>
        <w:pStyle w:val="Nagwek1"/>
        <w:spacing w:after="120"/>
        <w:jc w:val="center"/>
        <w:rPr>
          <w:rFonts w:ascii="Calibri" w:hAnsi="Calibri" w:cs="Calibri"/>
          <w:b/>
          <w:bCs/>
          <w:color w:val="auto"/>
          <w:sz w:val="28"/>
          <w:szCs w:val="28"/>
        </w:rPr>
      </w:pPr>
      <w:bookmarkStart w:id="29" w:name="_Toc607364706"/>
      <w:bookmarkStart w:id="30" w:name="_Toc225748402"/>
      <w:r w:rsidRPr="2DBCD644">
        <w:rPr>
          <w:rFonts w:ascii="Calibri" w:hAnsi="Calibri" w:cs="Calibri"/>
          <w:b/>
          <w:bCs/>
          <w:color w:val="auto"/>
          <w:sz w:val="28"/>
          <w:szCs w:val="28"/>
        </w:rPr>
        <w:t>§ 1</w:t>
      </w:r>
      <w:r w:rsidR="6CCE1D47" w:rsidRPr="2DBCD644">
        <w:rPr>
          <w:rFonts w:ascii="Calibri" w:hAnsi="Calibri" w:cs="Calibri"/>
          <w:b/>
          <w:bCs/>
          <w:color w:val="auto"/>
          <w:sz w:val="28"/>
          <w:szCs w:val="28"/>
        </w:rPr>
        <w:t>4</w:t>
      </w:r>
      <w:r w:rsidRPr="2DBCD644">
        <w:rPr>
          <w:rFonts w:ascii="Calibri" w:hAnsi="Calibri" w:cs="Calibri"/>
          <w:b/>
          <w:bCs/>
          <w:color w:val="auto"/>
          <w:sz w:val="28"/>
          <w:szCs w:val="28"/>
        </w:rPr>
        <w:t xml:space="preserve"> Prawo Opcji</w:t>
      </w:r>
      <w:bookmarkEnd w:id="29"/>
      <w:bookmarkEnd w:id="30"/>
    </w:p>
    <w:p w14:paraId="1826D924" w14:textId="637C4290" w:rsidR="00FC07B2" w:rsidRDefault="33FDF985">
      <w:pPr>
        <w:pStyle w:val="Akapitzlist"/>
        <w:numPr>
          <w:ilvl w:val="0"/>
          <w:numId w:val="3"/>
        </w:numPr>
        <w:spacing w:after="120"/>
        <w:contextualSpacing w:val="0"/>
      </w:pPr>
      <w:r>
        <w:t>W</w:t>
      </w:r>
      <w:r w:rsidR="4CAA3A7B">
        <w:t xml:space="preserve"> trakcie realizacji Umowy</w:t>
      </w:r>
      <w:r w:rsidR="04832E11">
        <w:t xml:space="preserve"> Menadżer</w:t>
      </w:r>
      <w:r w:rsidR="637D24FA">
        <w:t xml:space="preserve"> jest </w:t>
      </w:r>
      <w:r w:rsidR="56DF62B7">
        <w:t>uprawniony</w:t>
      </w:r>
      <w:r w:rsidR="637D24FA">
        <w:t xml:space="preserve"> </w:t>
      </w:r>
      <w:r w:rsidR="18C28D36">
        <w:t xml:space="preserve">do </w:t>
      </w:r>
      <w:r w:rsidR="4CAA3A7B">
        <w:t>skorzystania z Prawa Opcji, na zasadach i warunkach określonych w ustawie Pzp oraz niniejszej Umowie</w:t>
      </w:r>
      <w:r w:rsidR="6366EFA0">
        <w:t>.</w:t>
      </w:r>
    </w:p>
    <w:p w14:paraId="498272CA" w14:textId="4BFA7893" w:rsidR="00FC07B2" w:rsidRDefault="310FCA21">
      <w:pPr>
        <w:pStyle w:val="Akapitzlist"/>
        <w:numPr>
          <w:ilvl w:val="0"/>
          <w:numId w:val="3"/>
        </w:numPr>
        <w:spacing w:after="120"/>
        <w:contextualSpacing w:val="0"/>
      </w:pPr>
      <w:r>
        <w:t xml:space="preserve">W ramach realizacji Prawa Opcji, </w:t>
      </w:r>
      <w:r w:rsidR="4CAA3A7B">
        <w:t>Menadżer wn</w:t>
      </w:r>
      <w:r w:rsidR="574A1D92">
        <w:t>osi</w:t>
      </w:r>
      <w:r w:rsidR="4CAA3A7B">
        <w:t xml:space="preserve"> do Funduszu Szczegółowego Dodatkowy Wkład Funduszu Powierniczego do </w:t>
      </w:r>
      <w:r w:rsidR="614AEF59">
        <w:t>maksymalnej wysokości</w:t>
      </w:r>
      <w:r w:rsidR="4CAA3A7B">
        <w:t xml:space="preserve"> [*] zł, przy czym </w:t>
      </w:r>
      <w:r w:rsidR="096E6F51">
        <w:t>przekazanie tego wkładu może następować w kilku transzach</w:t>
      </w:r>
      <w:r w:rsidR="1B363F36">
        <w:t>, aż do osiągnięcia wskazanego limitu.</w:t>
      </w:r>
      <w:r w:rsidR="00A26CFB">
        <w:t xml:space="preserve"> </w:t>
      </w:r>
    </w:p>
    <w:p w14:paraId="3ED8D25C" w14:textId="3C6E27F5" w:rsidR="00FC07B2" w:rsidRDefault="4CAA3A7B">
      <w:pPr>
        <w:pStyle w:val="Akapitzlist"/>
        <w:numPr>
          <w:ilvl w:val="0"/>
          <w:numId w:val="3"/>
        </w:numPr>
        <w:spacing w:after="120"/>
        <w:contextualSpacing w:val="0"/>
      </w:pPr>
      <w:r>
        <w:t>Menadżer</w:t>
      </w:r>
      <w:r w:rsidR="7F9D5A1D">
        <w:t xml:space="preserve"> jest uprawniony do skorzystania z Prawa Opcji pod warunkiem łącznego spełnienia następujących przesłanek:</w:t>
      </w:r>
      <w:r w:rsidR="00A26CFB">
        <w:t xml:space="preserve"> </w:t>
      </w:r>
    </w:p>
    <w:p w14:paraId="013CF504" w14:textId="16C51316" w:rsidR="00FC07B2" w:rsidRDefault="2315601F">
      <w:pPr>
        <w:pStyle w:val="Akapitzlist"/>
        <w:numPr>
          <w:ilvl w:val="1"/>
          <w:numId w:val="55"/>
        </w:numPr>
        <w:spacing w:after="120"/>
        <w:ind w:left="1208" w:hanging="357"/>
        <w:contextualSpacing w:val="0"/>
      </w:pPr>
      <w:r>
        <w:t>posiadania dostępnych środków w ramach Wkładu Funduszu Powierniczego w odpowiedniej wysokości</w:t>
      </w:r>
      <w:r w:rsidR="5E56BFEB">
        <w:t>;</w:t>
      </w:r>
      <w:r w:rsidR="776677A7">
        <w:t xml:space="preserve"> </w:t>
      </w:r>
    </w:p>
    <w:p w14:paraId="2CF935E9" w14:textId="7148578A" w:rsidR="00FC07B2" w:rsidRDefault="30774788">
      <w:pPr>
        <w:pStyle w:val="Akapitzlist"/>
        <w:numPr>
          <w:ilvl w:val="1"/>
          <w:numId w:val="55"/>
        </w:numPr>
        <w:spacing w:after="120"/>
        <w:ind w:left="1208" w:hanging="357"/>
        <w:contextualSpacing w:val="0"/>
      </w:pPr>
      <w:r>
        <w:t xml:space="preserve">należytej realizacji Umowy przez </w:t>
      </w:r>
      <w:r w:rsidR="500764BA">
        <w:t>Partnera Finansującego</w:t>
      </w:r>
      <w:r w:rsidR="54A20D50">
        <w:t xml:space="preserve">, w tym wykonanie wszystkich istotnych zaleceń pokontrolnych oraz braku </w:t>
      </w:r>
      <w:r w:rsidR="0015366C">
        <w:t>wystąpienia Nieprawidłowości</w:t>
      </w:r>
      <w:r w:rsidR="776677A7">
        <w:t xml:space="preserve"> Systemow</w:t>
      </w:r>
      <w:r w:rsidR="2D2E5200">
        <w:t>ej</w:t>
      </w:r>
      <w:r w:rsidR="776677A7">
        <w:t>.</w:t>
      </w:r>
    </w:p>
    <w:p w14:paraId="02122162" w14:textId="7DDE8C0C" w:rsidR="00FC07B2" w:rsidRDefault="4CAA3A7B">
      <w:pPr>
        <w:pStyle w:val="Akapitzlist"/>
        <w:numPr>
          <w:ilvl w:val="0"/>
          <w:numId w:val="3"/>
        </w:numPr>
        <w:spacing w:after="120"/>
        <w:ind w:hanging="357"/>
        <w:contextualSpacing w:val="0"/>
      </w:pPr>
      <w:r>
        <w:t xml:space="preserve">Okres Budowy Portfela </w:t>
      </w:r>
      <w:r w:rsidR="55E17320">
        <w:t>dla</w:t>
      </w:r>
      <w:r>
        <w:t xml:space="preserve"> Dodatkowego Wkładu Funduszu Powierniczego rozpoczyna się</w:t>
      </w:r>
      <w:r w:rsidR="58C2FBC6">
        <w:t xml:space="preserve"> z dniem przekazania</w:t>
      </w:r>
      <w:r>
        <w:t xml:space="preserve"> przez Menadżera pierwszej Transzy</w:t>
      </w:r>
      <w:r w:rsidR="31046753">
        <w:t xml:space="preserve"> tego wkładu</w:t>
      </w:r>
      <w:r w:rsidR="74FC3237">
        <w:t xml:space="preserve"> </w:t>
      </w:r>
      <w:r>
        <w:t>i trwa [*] miesięcy.</w:t>
      </w:r>
    </w:p>
    <w:p w14:paraId="7BF75F28" w14:textId="0A5EA559" w:rsidR="00252A87" w:rsidRDefault="1E0443CD">
      <w:pPr>
        <w:pStyle w:val="Akapitzlist"/>
        <w:numPr>
          <w:ilvl w:val="0"/>
          <w:numId w:val="3"/>
        </w:numPr>
        <w:spacing w:after="120"/>
        <w:contextualSpacing w:val="0"/>
      </w:pPr>
      <w:r>
        <w:t xml:space="preserve">W przypadku wniesienia przez Menadżera Dodatkowego Wkładu Funduszu Powierniczego w kwocie niższej niż </w:t>
      </w:r>
      <w:r w:rsidR="30C762A6">
        <w:t>maksymalnie określona kwota</w:t>
      </w:r>
      <w:r>
        <w:t xml:space="preserve"> w ust. 2, Okres Budowy </w:t>
      </w:r>
      <w:r>
        <w:lastRenderedPageBreak/>
        <w:t>Portfela</w:t>
      </w:r>
      <w:r w:rsidR="5CE75D81">
        <w:t xml:space="preserve"> tego wkładu</w:t>
      </w:r>
      <w:r>
        <w:t xml:space="preserve"> ulega</w:t>
      </w:r>
      <w:r w:rsidR="74887E72">
        <w:t xml:space="preserve"> odpowiedniemu,</w:t>
      </w:r>
      <w:r>
        <w:t xml:space="preserve"> proporcjonalnemu skróceniu, </w:t>
      </w:r>
      <w:r w:rsidR="6D88DC3F">
        <w:t xml:space="preserve">przy czym nie może być krótszy niż 6 miesięcy z </w:t>
      </w:r>
      <w:r>
        <w:t>zastrzeżeniem ust. 6.</w:t>
      </w:r>
    </w:p>
    <w:p w14:paraId="1BCC27B4" w14:textId="7D0C7071" w:rsidR="00252A87" w:rsidRPr="004F2CBD" w:rsidRDefault="1E0443CD">
      <w:pPr>
        <w:pStyle w:val="Akapitzlist"/>
        <w:numPr>
          <w:ilvl w:val="0"/>
          <w:numId w:val="3"/>
        </w:numPr>
        <w:spacing w:after="120"/>
        <w:contextualSpacing w:val="0"/>
      </w:pPr>
      <w:r>
        <w:t>Okresy</w:t>
      </w:r>
      <w:r w:rsidR="62B52BBB">
        <w:t xml:space="preserve">, o których </w:t>
      </w:r>
      <w:r w:rsidR="62B52BBB" w:rsidRPr="004F2CBD">
        <w:t>mowa</w:t>
      </w:r>
      <w:r w:rsidR="34EF05BC" w:rsidRPr="004F2CBD">
        <w:t xml:space="preserve"> </w:t>
      </w:r>
      <w:r w:rsidRPr="004F2CBD">
        <w:t>w ust. 4 lub 5 mogą zostać skrócone za zgodną wolą obu Stron.</w:t>
      </w:r>
    </w:p>
    <w:p w14:paraId="011B527D" w14:textId="421353D7" w:rsidR="00252A87" w:rsidRDefault="1E0443CD">
      <w:pPr>
        <w:pStyle w:val="Akapitzlist"/>
        <w:numPr>
          <w:ilvl w:val="0"/>
          <w:numId w:val="3"/>
        </w:numPr>
        <w:spacing w:after="120"/>
        <w:contextualSpacing w:val="0"/>
      </w:pPr>
      <w:r w:rsidRPr="004F2CBD">
        <w:t xml:space="preserve">Wskaźniki, o których mowa w § </w:t>
      </w:r>
      <w:r w:rsidR="6B71B6A9" w:rsidRPr="004F2CBD">
        <w:t>8</w:t>
      </w:r>
      <w:r w:rsidRPr="004F2CBD">
        <w:t xml:space="preserve"> ust. 1 Umowy realizowane</w:t>
      </w:r>
      <w:r w:rsidR="59420713" w:rsidRPr="004F2CBD">
        <w:t xml:space="preserve"> są</w:t>
      </w:r>
      <w:r w:rsidRPr="004F2CBD">
        <w:t xml:space="preserve"> przez Partnera Finansującego odrębnie, </w:t>
      </w:r>
      <w:r w:rsidR="6D963665" w:rsidRPr="004F2CBD">
        <w:t xml:space="preserve">w proporcji odpowiadającej </w:t>
      </w:r>
      <w:r w:rsidR="1356243D" w:rsidRPr="004F2CBD">
        <w:t xml:space="preserve">wysokości </w:t>
      </w:r>
      <w:r w:rsidRPr="004F2CBD">
        <w:t>Dodatkowego Wkładu Funduszu Powierniczego wniesionego do Funduszu</w:t>
      </w:r>
      <w:r>
        <w:t xml:space="preserve"> Szczegółowego.</w:t>
      </w:r>
    </w:p>
    <w:p w14:paraId="57A9281B" w14:textId="646C5C30" w:rsidR="00252A87" w:rsidRDefault="1E0443CD">
      <w:pPr>
        <w:pStyle w:val="Akapitzlist"/>
        <w:numPr>
          <w:ilvl w:val="0"/>
          <w:numId w:val="3"/>
        </w:numPr>
        <w:spacing w:after="120"/>
        <w:contextualSpacing w:val="0"/>
      </w:pPr>
      <w:r>
        <w:t>Menadżer poinformuje Partnera Finansującego</w:t>
      </w:r>
      <w:r w:rsidR="29355B18">
        <w:t xml:space="preserve"> w formie </w:t>
      </w:r>
      <w:r w:rsidR="5DA59BF3">
        <w:t xml:space="preserve">elektronicznej </w:t>
      </w:r>
      <w:r>
        <w:t xml:space="preserve">o decyzji </w:t>
      </w:r>
      <w:r w:rsidR="0CD0F71F">
        <w:t xml:space="preserve">dotyczącej </w:t>
      </w:r>
      <w:r>
        <w:t xml:space="preserve">skorzystania z Prawa Opcji nie później niż do 31 grudnia 2029 r. </w:t>
      </w:r>
      <w:r w:rsidR="3F36EE68">
        <w:t xml:space="preserve">wskazując jednocześnie wysokość </w:t>
      </w:r>
      <w:r>
        <w:t>Dodatkowego Wkładu Funduszu Powierniczego.</w:t>
      </w:r>
    </w:p>
    <w:p w14:paraId="1379A1D1" w14:textId="01F16FAE" w:rsidR="00252A87" w:rsidRPr="004F2CBD" w:rsidRDefault="1E0443CD">
      <w:pPr>
        <w:pStyle w:val="Akapitzlist"/>
        <w:numPr>
          <w:ilvl w:val="0"/>
          <w:numId w:val="3"/>
        </w:numPr>
        <w:spacing w:after="120"/>
      </w:pPr>
      <w:r>
        <w:t xml:space="preserve">W celu </w:t>
      </w:r>
      <w:r w:rsidR="743C77D7">
        <w:t>uruchomienia</w:t>
      </w:r>
      <w:r>
        <w:t xml:space="preserve"> Dodatkowego Wkładu Funduszu Powierniczego, Partner Finansujący zobowiązany jest do złożenia Wniosków o Wypłatę Transzy </w:t>
      </w:r>
      <w:r w:rsidR="3BCC1823">
        <w:t xml:space="preserve">zgodnie z zasadami </w:t>
      </w:r>
      <w:r>
        <w:t>określony</w:t>
      </w:r>
      <w:r w:rsidR="4AE3B988">
        <w:t>mi</w:t>
      </w:r>
      <w:r>
        <w:t xml:space="preserve"> w Załączniku nr 3 </w:t>
      </w:r>
      <w:r w:rsidRPr="004F2CBD">
        <w:t>do Umowy</w:t>
      </w:r>
      <w:r w:rsidR="77DAE798" w:rsidRPr="004F2CBD">
        <w:t xml:space="preserve">. Pierwszy Wniosek o Wypłatę Transzy dotyczący środków objętych Prawem </w:t>
      </w:r>
      <w:r w:rsidR="6454D83B" w:rsidRPr="004F2CBD">
        <w:t>Opcji,</w:t>
      </w:r>
      <w:r w:rsidRPr="004F2CBD">
        <w:t xml:space="preserve"> </w:t>
      </w:r>
      <w:r w:rsidR="3C8B10D8" w:rsidRPr="004F2CBD">
        <w:t xml:space="preserve">składany jest w terminie do 10 Dni Roboczych od dnia otrzymania decyzji, o której mowa w ust 8. </w:t>
      </w:r>
    </w:p>
    <w:p w14:paraId="6BCCBA6E" w14:textId="2A0D604B" w:rsidR="00EF2B3E" w:rsidRDefault="7FE23FA6">
      <w:pPr>
        <w:pStyle w:val="Akapitzlist"/>
        <w:numPr>
          <w:ilvl w:val="0"/>
          <w:numId w:val="3"/>
        </w:numPr>
        <w:spacing w:after="120"/>
      </w:pPr>
      <w:r w:rsidRPr="004F2CBD">
        <w:t>Korzystając z Prawa Opcji Menadżer zobowiązuje Partnera Finansującego do:</w:t>
      </w:r>
    </w:p>
    <w:p w14:paraId="6B65D98E" w14:textId="55778931" w:rsidR="00930371" w:rsidRPr="004F2CBD" w:rsidRDefault="00930371">
      <w:pPr>
        <w:pStyle w:val="Akapitzlist"/>
        <w:numPr>
          <w:ilvl w:val="1"/>
          <w:numId w:val="56"/>
        </w:numPr>
        <w:spacing w:after="120"/>
        <w:contextualSpacing w:val="0"/>
      </w:pPr>
      <w:r>
        <w:t>wystawienia weksla własnego in blanco wraz z deklaracją wekslową z podpisami notarialnie poświadczonymi, którego wzór stanowi Załącznik nr 10 do Umowy;</w:t>
      </w:r>
    </w:p>
    <w:p w14:paraId="602DC1E0" w14:textId="1027D9B5" w:rsidR="00EF2B3E" w:rsidRDefault="0DA2CE12">
      <w:pPr>
        <w:pStyle w:val="Akapitzlist"/>
        <w:numPr>
          <w:ilvl w:val="1"/>
          <w:numId w:val="56"/>
        </w:numPr>
        <w:spacing w:after="120"/>
        <w:contextualSpacing w:val="0"/>
      </w:pPr>
      <w:r w:rsidRPr="004F2CBD">
        <w:t>otwa</w:t>
      </w:r>
      <w:r w:rsidR="635B18B1" w:rsidRPr="004F2CBD">
        <w:t>rcia</w:t>
      </w:r>
      <w:r w:rsidRPr="004F2CBD">
        <w:t>, na analogicznych zasadach jak określone w § 3 ust. 9 – 11 Umowy, nowych rachunków i ustanowienia dla nich odpowiednich pełnomocnictw oraz dokonywania za ich pośrednictwem wszelkich przepływów</w:t>
      </w:r>
      <w:r>
        <w:t xml:space="preserve"> dotyczących Dodatkowego Wkładu Funduszu Powierniczego oraz przypisanych do niego Zasobów Zwróconych lub Przychodów Funduszu Powierniczego</w:t>
      </w:r>
      <w:r w:rsidR="131D45A2">
        <w:t>;</w:t>
      </w:r>
    </w:p>
    <w:p w14:paraId="292398D1" w14:textId="74A61DD7" w:rsidR="00EF2B3E" w:rsidRDefault="0DA2CE12">
      <w:pPr>
        <w:pStyle w:val="Akapitzlist"/>
        <w:numPr>
          <w:ilvl w:val="1"/>
          <w:numId w:val="56"/>
        </w:numPr>
        <w:spacing w:after="120"/>
        <w:contextualSpacing w:val="0"/>
      </w:pPr>
      <w:r>
        <w:t>składania dla Dodatkowego Wkładu Funduszu Powierniczego odrębnych Wniosków o Wypłatę Transzy, na analogicznych zasadach jak określone w Załączniku nr 3 do Umowy</w:t>
      </w:r>
      <w:r w:rsidR="21A22BFD">
        <w:t>;</w:t>
      </w:r>
    </w:p>
    <w:p w14:paraId="04800ADA" w14:textId="6F9825C5" w:rsidR="00EF2B3E" w:rsidRDefault="0DA2CE12">
      <w:pPr>
        <w:pStyle w:val="Akapitzlist"/>
        <w:numPr>
          <w:ilvl w:val="1"/>
          <w:numId w:val="56"/>
        </w:numPr>
        <w:spacing w:after="120"/>
        <w:contextualSpacing w:val="0"/>
      </w:pPr>
      <w:r>
        <w:t>składania odrębnych Sprawozdań z Postępu dotyczących postępu rzeczowego i</w:t>
      </w:r>
      <w:r w:rsidR="3E433932">
        <w:t> finansowego</w:t>
      </w:r>
      <w:r>
        <w:t xml:space="preserve"> w zarządzaniu Dodatkowym Wkładem Funduszu Powierniczego, na analogicznych zasadach jak określone w Załączniku nr 4 do Umowy</w:t>
      </w:r>
      <w:r w:rsidR="32A8AF5A">
        <w:t>;</w:t>
      </w:r>
    </w:p>
    <w:p w14:paraId="532A1157" w14:textId="247A20CA" w:rsidR="00BD5D1A" w:rsidRPr="00BD5D1A" w:rsidRDefault="494964FD">
      <w:pPr>
        <w:pStyle w:val="Akapitzlist"/>
        <w:numPr>
          <w:ilvl w:val="1"/>
          <w:numId w:val="56"/>
        </w:numPr>
        <w:spacing w:after="120"/>
        <w:contextualSpacing w:val="0"/>
      </w:pPr>
      <w:r>
        <w:t>składania odrębnych wniosków o wypłatę wynagrodzenia dla Dodatkowego Wkładu Funduszu Powierniczego, na analogicznych zasadach jak określone w Załączniku nr 3 do Umowy.</w:t>
      </w:r>
    </w:p>
    <w:p w14:paraId="46B17A62" w14:textId="0A114253" w:rsidR="00BD5D1A" w:rsidRDefault="605645F4">
      <w:pPr>
        <w:pStyle w:val="Akapitzlist"/>
        <w:numPr>
          <w:ilvl w:val="0"/>
          <w:numId w:val="3"/>
        </w:numPr>
        <w:spacing w:after="120"/>
      </w:pPr>
      <w:r>
        <w:lastRenderedPageBreak/>
        <w:t>Wynagrodzenie Partnera Finansującego z tytułu realizacji Umowy w części dotyczącej Prawa Opcji, naliczone zostanie według stawki procentowej określonej przez Partnera Finansującego w Ofercie, proporcjonalnie do wysokości wniesionego Dodatkowego Wkładu Funduszu Powierniczego.</w:t>
      </w:r>
    </w:p>
    <w:p w14:paraId="19AB668B" w14:textId="3B368526" w:rsidR="00BD5D1A" w:rsidRDefault="605645F4">
      <w:pPr>
        <w:pStyle w:val="Akapitzlist"/>
        <w:numPr>
          <w:ilvl w:val="0"/>
          <w:numId w:val="3"/>
        </w:numPr>
        <w:spacing w:after="120"/>
      </w:pPr>
      <w:r>
        <w:t>W przypadku skorzystania przez Menadżera z Prawa Opcji, jeżeli nie zaznaczono tego inaczej, wszystkie postanowienia Umowy uznaje się za wiążące również w stosunku do Dodatkowego Wkładu Funduszu Powierniczego wnoszonego do Funduszu Szczegółowego na podstawie tego prawa.</w:t>
      </w:r>
    </w:p>
    <w:p w14:paraId="6A21A2DD" w14:textId="1A4C05AF" w:rsidR="00BD5D1A" w:rsidRDefault="1193C352">
      <w:pPr>
        <w:pStyle w:val="Akapitzlist"/>
        <w:numPr>
          <w:ilvl w:val="0"/>
          <w:numId w:val="3"/>
        </w:numPr>
        <w:spacing w:after="120"/>
      </w:pPr>
      <w:r>
        <w:t>Decyzja o skorzystaniu</w:t>
      </w:r>
      <w:r w:rsidR="605645F4">
        <w:t xml:space="preserve"> z Prawa Opcji w części albo w całości</w:t>
      </w:r>
      <w:r w:rsidR="15777146">
        <w:t xml:space="preserve">, należy wyłącznie do Menadżera. Brak realizacji </w:t>
      </w:r>
      <w:r w:rsidR="605645F4">
        <w:t>Prawa Opcji</w:t>
      </w:r>
      <w:r w:rsidR="67C0C261">
        <w:t xml:space="preserve"> nie uprawnia</w:t>
      </w:r>
      <w:r w:rsidR="605645F4">
        <w:t xml:space="preserve"> Partnera Finansującego </w:t>
      </w:r>
      <w:r w:rsidR="32E99599">
        <w:t xml:space="preserve">do dochodzenia </w:t>
      </w:r>
      <w:r w:rsidR="605645F4">
        <w:t xml:space="preserve">jakichkolwiek roszczeń, </w:t>
      </w:r>
      <w:r w:rsidR="2FA073EC">
        <w:t>w tym roszczeń</w:t>
      </w:r>
      <w:r w:rsidR="605645F4">
        <w:t xml:space="preserve"> odszkodowawczych.</w:t>
      </w:r>
    </w:p>
    <w:p w14:paraId="6A72DBC2" w14:textId="3AAF7835" w:rsidR="00BD5D1A" w:rsidRDefault="38142F90" w:rsidP="003560C2">
      <w:pPr>
        <w:pStyle w:val="Nagwek1"/>
        <w:spacing w:after="120"/>
        <w:jc w:val="center"/>
        <w:rPr>
          <w:rFonts w:ascii="Calibri" w:hAnsi="Calibri" w:cs="Calibri"/>
          <w:b/>
          <w:bCs/>
          <w:color w:val="auto"/>
          <w:sz w:val="28"/>
          <w:szCs w:val="28"/>
        </w:rPr>
      </w:pPr>
      <w:bookmarkStart w:id="31" w:name="_Toc1169635598"/>
      <w:bookmarkStart w:id="32" w:name="_Toc225748403"/>
      <w:r w:rsidRPr="2DBCD644">
        <w:rPr>
          <w:rFonts w:ascii="Calibri" w:hAnsi="Calibri" w:cs="Calibri"/>
          <w:b/>
          <w:bCs/>
          <w:color w:val="auto"/>
          <w:sz w:val="28"/>
          <w:szCs w:val="28"/>
        </w:rPr>
        <w:t>§ 1</w:t>
      </w:r>
      <w:r w:rsidR="735C5B18" w:rsidRPr="2DBCD644">
        <w:rPr>
          <w:rFonts w:ascii="Calibri" w:hAnsi="Calibri" w:cs="Calibri"/>
          <w:b/>
          <w:bCs/>
          <w:color w:val="auto"/>
          <w:sz w:val="28"/>
          <w:szCs w:val="28"/>
        </w:rPr>
        <w:t>5</w:t>
      </w:r>
      <w:r w:rsidRPr="2DBCD644">
        <w:rPr>
          <w:rFonts w:ascii="Calibri" w:hAnsi="Calibri" w:cs="Calibri"/>
          <w:b/>
          <w:bCs/>
          <w:color w:val="auto"/>
          <w:sz w:val="28"/>
          <w:szCs w:val="28"/>
        </w:rPr>
        <w:t xml:space="preserve"> Kontrola, monitoring i sprawozdawczość</w:t>
      </w:r>
      <w:bookmarkEnd w:id="31"/>
      <w:bookmarkEnd w:id="32"/>
    </w:p>
    <w:p w14:paraId="077A503D" w14:textId="08919100" w:rsidR="003560C2" w:rsidRPr="003560C2" w:rsidRDefault="2E54D633">
      <w:pPr>
        <w:pStyle w:val="Akapitzlist"/>
        <w:numPr>
          <w:ilvl w:val="0"/>
          <w:numId w:val="21"/>
        </w:numPr>
        <w:spacing w:after="120"/>
        <w:ind w:left="357" w:hanging="357"/>
        <w:contextualSpacing w:val="0"/>
      </w:pPr>
      <w:r>
        <w:t xml:space="preserve">Partner Finansujący </w:t>
      </w:r>
      <w:r w:rsidR="3C151E4C">
        <w:t xml:space="preserve">zobowiązuje się poddać kontroli Menadżera, w tym realizowanej za pośrednictwem lub z udziałem zewnętrznego audytora wyznaczonego przez Menadżera, a także kontroli Instytucji Zarządzającej, Komisji Europejskiej, Europejskiego Trybunału Obrachunkowego, Europejskiego Urzędu ds. Nadużyć Finansowych, Najwyższej Izby Kontroli, Krajowej Administracji Skarbowej lub innych podmiotów uprawnionych do ich przeprowadzenia, w czasie obowiązywania niniejszej Umowy lub w okresie przechowywania dokumentów, o którym mowa w § </w:t>
      </w:r>
      <w:r w:rsidR="7B8350A9">
        <w:t>1</w:t>
      </w:r>
      <w:r w:rsidR="30209100">
        <w:t>7</w:t>
      </w:r>
      <w:r w:rsidR="3C151E4C">
        <w:t xml:space="preserve"> ust. 3</w:t>
      </w:r>
      <w:r w:rsidR="00EF02B1">
        <w:t xml:space="preserve"> Umowy</w:t>
      </w:r>
      <w:r w:rsidR="3C151E4C">
        <w:t xml:space="preserve">, w zależności, który z tych okresów jest dłuższy oraz zobowiązuje się do stosowania zaleceń wydanych na podstawie przeprowadzanych kontroli i audytów. </w:t>
      </w:r>
    </w:p>
    <w:p w14:paraId="42757F1B" w14:textId="462C97DA" w:rsidR="00BD5D1A" w:rsidRDefault="44AB1483">
      <w:pPr>
        <w:pStyle w:val="Akapitzlist"/>
        <w:numPr>
          <w:ilvl w:val="0"/>
          <w:numId w:val="21"/>
        </w:numPr>
        <w:spacing w:after="120"/>
        <w:ind w:left="357" w:hanging="357"/>
        <w:contextualSpacing w:val="0"/>
      </w:pPr>
      <w:r>
        <w:t xml:space="preserve">Partner Finansujący informowany jest o planowanej kontroli Menadżera pisemnie </w:t>
      </w:r>
      <w:r w:rsidR="11803C76">
        <w:t>n</w:t>
      </w:r>
      <w:r w:rsidR="752837F5">
        <w:t>ie później niż</w:t>
      </w:r>
      <w:r w:rsidR="11803C76">
        <w:t xml:space="preserve"> </w:t>
      </w:r>
      <w:r w:rsidR="4221B914">
        <w:t>5</w:t>
      </w:r>
      <w:r w:rsidR="11803C76">
        <w:t xml:space="preserve"> Dni Roboczych </w:t>
      </w:r>
      <w:r w:rsidR="12A4EC31">
        <w:t>przed terminem jej rozpoczęcia, chyba że kontrola ma charakter kontroli doraźnej</w:t>
      </w:r>
      <w:r w:rsidR="11803C76">
        <w:t>.</w:t>
      </w:r>
      <w:r>
        <w:t xml:space="preserve"> Kontrole doraźne mogą być prowadzone bez zapowiedzi w przypadku podejrzenia wystąpienia Nieprawidłowości, Nieprawidłowości Systemowej lub zaniedbań ze strony Partnera Finansującego.</w:t>
      </w:r>
    </w:p>
    <w:p w14:paraId="25E815B6" w14:textId="18E63F1F" w:rsidR="00DD6B0B" w:rsidRDefault="11803C76">
      <w:pPr>
        <w:pStyle w:val="Akapitzlist"/>
        <w:numPr>
          <w:ilvl w:val="0"/>
          <w:numId w:val="21"/>
        </w:numPr>
        <w:spacing w:after="120"/>
        <w:ind w:left="357" w:hanging="357"/>
        <w:contextualSpacing w:val="0"/>
      </w:pPr>
      <w:r>
        <w:t>Kontrola mo</w:t>
      </w:r>
      <w:r w:rsidR="2C4C9A92">
        <w:t>że</w:t>
      </w:r>
      <w:r>
        <w:t xml:space="preserve"> być przeprowadzon</w:t>
      </w:r>
      <w:r w:rsidR="334C479B">
        <w:t>a</w:t>
      </w:r>
      <w:r>
        <w:t xml:space="preserve"> w każdym miejscu bezpośrednio lub pośrednio związanym z funkcjonowaniem Funduszu Szczegółowego i wdrażaniem Produktu Finansowego.</w:t>
      </w:r>
    </w:p>
    <w:p w14:paraId="3CAF7736" w14:textId="41083634" w:rsidR="00DD6B0B" w:rsidRDefault="00DD6B0B">
      <w:pPr>
        <w:pStyle w:val="Akapitzlist"/>
        <w:numPr>
          <w:ilvl w:val="0"/>
          <w:numId w:val="21"/>
        </w:numPr>
        <w:spacing w:after="120"/>
        <w:ind w:hanging="357"/>
        <w:contextualSpacing w:val="0"/>
      </w:pPr>
      <w:r>
        <w:t>Partner Finansujący jest zobowiązany zapewnić podmiotom, o których mowa w ust. 1, m.in.:</w:t>
      </w:r>
    </w:p>
    <w:p w14:paraId="0536AC2A" w14:textId="16B50413" w:rsidR="00DD6B0B" w:rsidRDefault="538E1355">
      <w:pPr>
        <w:pStyle w:val="Akapitzlist"/>
        <w:numPr>
          <w:ilvl w:val="1"/>
          <w:numId w:val="57"/>
        </w:numPr>
        <w:spacing w:after="120"/>
        <w:ind w:left="1208" w:hanging="357"/>
        <w:contextualSpacing w:val="0"/>
      </w:pPr>
      <w:r>
        <w:lastRenderedPageBreak/>
        <w:t xml:space="preserve">prawo do pełnego wglądu we wszystkie dokumenty, w tym dokumenty elektroniczne, potwierdzające prawidłową realizację Umowy, przez cały okres ich przechowywania określony w § </w:t>
      </w:r>
      <w:r w:rsidR="55BC98A3">
        <w:t>1</w:t>
      </w:r>
      <w:r w:rsidR="2882362A">
        <w:t>7</w:t>
      </w:r>
      <w:r>
        <w:t xml:space="preserve"> ust. 3</w:t>
      </w:r>
      <w:r w:rsidR="00EF02B1">
        <w:t xml:space="preserve"> Umowy</w:t>
      </w:r>
      <w:r>
        <w:t xml:space="preserve"> oraz umożliwić tworzenie ich uwierzytelnionych kopii, odpisów, wyciągów, zestawień oraz sporządzania na ich podstawie obliczeń</w:t>
      </w:r>
      <w:r w:rsidR="3E2479DA">
        <w:t>;</w:t>
      </w:r>
    </w:p>
    <w:p w14:paraId="0D1C3F6B" w14:textId="52345AB3" w:rsidR="00DD6B0B" w:rsidRDefault="3E6CA63B">
      <w:pPr>
        <w:pStyle w:val="Akapitzlist"/>
        <w:numPr>
          <w:ilvl w:val="1"/>
          <w:numId w:val="57"/>
        </w:numPr>
        <w:spacing w:after="120"/>
        <w:ind w:left="1208" w:hanging="357"/>
        <w:contextualSpacing w:val="0"/>
      </w:pPr>
      <w:r>
        <w:t>udzielanie odpowiedzi na wszelkie zapytania tych podmiotów dotyczące realizacji Umowy w ustalonej przez te podmioty formie, bezzwłocznie lub w terminach w tych zapytaniach określonych</w:t>
      </w:r>
      <w:r w:rsidR="0E56D63C">
        <w:t>;</w:t>
      </w:r>
    </w:p>
    <w:p w14:paraId="60819B39" w14:textId="3CE77266" w:rsidR="00DD6B0B" w:rsidRDefault="3E6CA63B">
      <w:pPr>
        <w:pStyle w:val="Akapitzlist"/>
        <w:numPr>
          <w:ilvl w:val="1"/>
          <w:numId w:val="57"/>
        </w:numPr>
        <w:spacing w:after="120"/>
        <w:ind w:left="1208" w:hanging="357"/>
        <w:contextualSpacing w:val="0"/>
      </w:pPr>
      <w:r>
        <w:t>prawo do dostępu do urządzeń, obiektów, terenów i pomieszczeń, w których realizowana jest Umowa lub zgromadzona jest dokumentacja dotycząca realizowanej Umowy, systemów teleinformatycznych, w tym baz danych, kodów źródłowych i innych dokumentów elektronicznych wykorzystywanych do realizacji Umowy</w:t>
      </w:r>
      <w:r w:rsidR="4636422B">
        <w:t>;</w:t>
      </w:r>
    </w:p>
    <w:p w14:paraId="6DEF4220" w14:textId="3E041914" w:rsidR="00DD6B0B" w:rsidRDefault="0FFB4A58">
      <w:pPr>
        <w:pStyle w:val="Akapitzlist"/>
        <w:numPr>
          <w:ilvl w:val="1"/>
          <w:numId w:val="57"/>
        </w:numPr>
        <w:spacing w:after="120"/>
        <w:ind w:left="1208" w:hanging="357"/>
        <w:contextualSpacing w:val="0"/>
      </w:pPr>
      <w:r>
        <w:t>obecność osób, które udzielą wyjaśnień na temat realizacji Umowy.</w:t>
      </w:r>
    </w:p>
    <w:p w14:paraId="5EE81778" w14:textId="418C3A91" w:rsidR="0A937206" w:rsidRDefault="5C40A6C2">
      <w:pPr>
        <w:pStyle w:val="Akapitzlist"/>
        <w:numPr>
          <w:ilvl w:val="0"/>
          <w:numId w:val="21"/>
        </w:numPr>
        <w:spacing w:after="120"/>
        <w:ind w:left="357" w:hanging="357"/>
        <w:contextualSpacing w:val="0"/>
      </w:pPr>
      <w:r>
        <w:t xml:space="preserve">Partner Finansujący zobowiązany jest do monitorowania realizacji Operacji i regularnej sprawozdawczości rzeczowej oraz finansowej umożliwiającej zbieranie informacji niezbędnych do prawidłowej realizacji Umowy </w:t>
      </w:r>
      <w:r w:rsidR="2DBE6B2A">
        <w:t xml:space="preserve">Inwestycyjnej </w:t>
      </w:r>
      <w:r>
        <w:t xml:space="preserve">oraz monitorowania postępu </w:t>
      </w:r>
      <w:r w:rsidR="6127D9F5">
        <w:t xml:space="preserve">jej </w:t>
      </w:r>
      <w:r>
        <w:t>realizacji</w:t>
      </w:r>
      <w:r w:rsidR="7CC0ADB1">
        <w:t>,</w:t>
      </w:r>
      <w:r>
        <w:t xml:space="preserve"> w tym postępu w realizacji Inwestycji Końcowych.</w:t>
      </w:r>
    </w:p>
    <w:p w14:paraId="4296F42D" w14:textId="39470C6F" w:rsidR="0A937206" w:rsidRDefault="5C40A6C2">
      <w:pPr>
        <w:pStyle w:val="Akapitzlist"/>
        <w:numPr>
          <w:ilvl w:val="0"/>
          <w:numId w:val="21"/>
        </w:numPr>
        <w:spacing w:after="120"/>
        <w:ind w:left="357" w:hanging="357"/>
        <w:contextualSpacing w:val="0"/>
      </w:pPr>
      <w:r>
        <w:t>Tryb, forma, terminy oraz zakres procedur sprawozdawczych obowiązujących Partnera Finansującego został określony w Załączniku nr 4 do Umowy – Zasady Sprawozdawczości.</w:t>
      </w:r>
    </w:p>
    <w:p w14:paraId="3E0E75FF" w14:textId="4ACD8E1C" w:rsidR="0A937206" w:rsidRDefault="38780DEC">
      <w:pPr>
        <w:pStyle w:val="Akapitzlist"/>
        <w:numPr>
          <w:ilvl w:val="0"/>
          <w:numId w:val="21"/>
        </w:numPr>
        <w:spacing w:after="120"/>
        <w:ind w:left="357" w:hanging="357"/>
        <w:contextualSpacing w:val="0"/>
      </w:pPr>
      <w:r>
        <w:t>Partner Finansujący zobowiązuje się do monitoringu sytuacji ekonomiczno-finansowej Ostatecznego Odbiorcy, mogącej mieć wpływ na zdolność do regulowania zobowiązań wynikających z udzielonego finansowania. Monitoring Ostatecznych Odbiorców prowadzony jest zgodnie z procedurami Partnera Finansującego oraz praktyką występującą na rynku, na którym działa Partner Finansujący.</w:t>
      </w:r>
    </w:p>
    <w:p w14:paraId="15996AFE" w14:textId="657453F4" w:rsidR="0A937206" w:rsidRDefault="09E662AE">
      <w:pPr>
        <w:pStyle w:val="Akapitzlist"/>
        <w:numPr>
          <w:ilvl w:val="0"/>
          <w:numId w:val="21"/>
        </w:numPr>
        <w:spacing w:after="120"/>
        <w:ind w:left="357" w:hanging="357"/>
        <w:contextualSpacing w:val="0"/>
      </w:pPr>
      <w:r>
        <w:t xml:space="preserve">Zasady kontroli u Ostatecznych Odbiorców </w:t>
      </w:r>
      <w:r w:rsidR="30B39062">
        <w:t>wskazano w Załączniku 6 do Umowy.</w:t>
      </w:r>
    </w:p>
    <w:p w14:paraId="3CF1161D" w14:textId="4202F144" w:rsidR="004F1510" w:rsidRPr="004F1510" w:rsidRDefault="73960FEA" w:rsidP="004F1510">
      <w:pPr>
        <w:pStyle w:val="Nagwek1"/>
        <w:spacing w:after="120"/>
        <w:jc w:val="center"/>
        <w:rPr>
          <w:rFonts w:ascii="Calibri" w:hAnsi="Calibri" w:cs="Calibri"/>
          <w:b/>
          <w:bCs/>
          <w:color w:val="auto"/>
          <w:sz w:val="28"/>
          <w:szCs w:val="28"/>
        </w:rPr>
      </w:pPr>
      <w:bookmarkStart w:id="33" w:name="_Toc863986242"/>
      <w:bookmarkStart w:id="34" w:name="_Toc225748404"/>
      <w:r w:rsidRPr="2DBCD644">
        <w:rPr>
          <w:rFonts w:ascii="Calibri" w:hAnsi="Calibri" w:cs="Calibri"/>
          <w:b/>
          <w:bCs/>
          <w:color w:val="auto"/>
          <w:sz w:val="28"/>
          <w:szCs w:val="28"/>
        </w:rPr>
        <w:t>§ 1</w:t>
      </w:r>
      <w:r w:rsidR="4B166BB2" w:rsidRPr="2DBCD644">
        <w:rPr>
          <w:rFonts w:ascii="Calibri" w:hAnsi="Calibri" w:cs="Calibri"/>
          <w:b/>
          <w:bCs/>
          <w:color w:val="auto"/>
          <w:sz w:val="28"/>
          <w:szCs w:val="28"/>
        </w:rPr>
        <w:t>6</w:t>
      </w:r>
      <w:r w:rsidRPr="2DBCD644">
        <w:rPr>
          <w:rFonts w:ascii="Calibri" w:hAnsi="Calibri" w:cs="Calibri"/>
          <w:b/>
          <w:bCs/>
          <w:color w:val="auto"/>
          <w:sz w:val="28"/>
          <w:szCs w:val="28"/>
        </w:rPr>
        <w:t xml:space="preserve"> Zasady komunikacji i widoczności oraz działania informacyjno-promocyjne</w:t>
      </w:r>
      <w:bookmarkEnd w:id="33"/>
      <w:bookmarkEnd w:id="34"/>
    </w:p>
    <w:p w14:paraId="3B71A587" w14:textId="647469A5" w:rsidR="004F1510" w:rsidRDefault="004F1510">
      <w:pPr>
        <w:pStyle w:val="Akapitzlist"/>
        <w:numPr>
          <w:ilvl w:val="0"/>
          <w:numId w:val="22"/>
        </w:numPr>
        <w:spacing w:after="120"/>
        <w:ind w:hanging="357"/>
        <w:contextualSpacing w:val="0"/>
      </w:pPr>
      <w:r>
        <w:t>Partner Finansujący i Ostateczni Odbiorcy realizują obowiązki z zakresu komunikacji i widoczności w ramach dystrybucji Funduszy Europejskich na lata 2021-2027 zgodnie z:</w:t>
      </w:r>
    </w:p>
    <w:p w14:paraId="44F3BE66" w14:textId="7A5327AF" w:rsidR="2F8EB549" w:rsidRDefault="2F8EB549">
      <w:pPr>
        <w:pStyle w:val="Akapitzlist"/>
        <w:numPr>
          <w:ilvl w:val="1"/>
          <w:numId w:val="58"/>
        </w:numPr>
        <w:spacing w:after="120"/>
        <w:ind w:left="1208" w:hanging="357"/>
        <w:contextualSpacing w:val="0"/>
        <w:rPr>
          <w:rFonts w:eastAsia="Calibri" w:cs="Calibri"/>
          <w:color w:val="000000" w:themeColor="text1"/>
        </w:rPr>
      </w:pPr>
      <w:r>
        <w:t>Rozporządzeniem Ogólnym;</w:t>
      </w:r>
    </w:p>
    <w:p w14:paraId="09014582" w14:textId="051FDA2B" w:rsidR="35A2945A" w:rsidRDefault="628780EF">
      <w:pPr>
        <w:pStyle w:val="Akapitzlist"/>
        <w:numPr>
          <w:ilvl w:val="1"/>
          <w:numId w:val="58"/>
        </w:numPr>
        <w:spacing w:after="120"/>
        <w:ind w:left="1208" w:hanging="357"/>
        <w:contextualSpacing w:val="0"/>
        <w:rPr>
          <w:rFonts w:eastAsia="Calibri" w:cs="Calibri"/>
          <w:color w:val="000000" w:themeColor="text1"/>
        </w:rPr>
      </w:pPr>
      <w:r w:rsidRPr="100F9773">
        <w:rPr>
          <w:rFonts w:eastAsia="Calibri" w:cs="Calibri"/>
          <w:color w:val="000000" w:themeColor="text1"/>
        </w:rPr>
        <w:lastRenderedPageBreak/>
        <w:t>Programem;</w:t>
      </w:r>
    </w:p>
    <w:p w14:paraId="5240AB37" w14:textId="7D9F887C" w:rsidR="322A3FCF" w:rsidRDefault="322A3FCF">
      <w:pPr>
        <w:pStyle w:val="Akapitzlist"/>
        <w:numPr>
          <w:ilvl w:val="1"/>
          <w:numId w:val="58"/>
        </w:numPr>
        <w:spacing w:after="120"/>
        <w:ind w:left="1208" w:hanging="357"/>
        <w:contextualSpacing w:val="0"/>
      </w:pPr>
      <w:r w:rsidRPr="100F9773">
        <w:rPr>
          <w:rFonts w:eastAsia="Calibri" w:cs="Calibri"/>
          <w:color w:val="000000" w:themeColor="text1"/>
        </w:rPr>
        <w:t>Wytycznymi dotyczącymi informacji i promocji Funduszy Europejskich na lata 2021-2027;</w:t>
      </w:r>
    </w:p>
    <w:p w14:paraId="501498BD" w14:textId="1CE36943" w:rsidR="004F1510" w:rsidRDefault="322A3FCF">
      <w:pPr>
        <w:pStyle w:val="Akapitzlist"/>
        <w:numPr>
          <w:ilvl w:val="1"/>
          <w:numId w:val="58"/>
        </w:numPr>
        <w:spacing w:after="120"/>
        <w:ind w:left="1208" w:hanging="357"/>
        <w:contextualSpacing w:val="0"/>
      </w:pPr>
      <w:r w:rsidRPr="100F9773">
        <w:rPr>
          <w:rFonts w:eastAsia="Calibri" w:cs="Calibri"/>
          <w:color w:val="000000" w:themeColor="text1"/>
        </w:rPr>
        <w:t>Zasadami komunikacji marki Fundusze Europejskie 2021-2027, w tym Księgą Tożsamości Wizualnej marki Fundusze Europejskie 2021-2027 i Kartami Wizualizacji Programów</w:t>
      </w:r>
      <w:r w:rsidR="57688407">
        <w:t>;</w:t>
      </w:r>
      <w:r w:rsidR="0C30F644">
        <w:t xml:space="preserve"> </w:t>
      </w:r>
      <w:r w:rsidR="0C30F644" w:rsidRPr="100F9773">
        <w:rPr>
          <w:rFonts w:eastAsia="Calibri" w:cs="Calibri"/>
          <w:color w:val="000000" w:themeColor="text1"/>
        </w:rPr>
        <w:t>https://funduszeeuropejskie.gov.pl/zasady-komunikacji-marki-fundusze-europejskie/</w:t>
      </w:r>
      <w:r w:rsidR="0C30F644" w:rsidRPr="100F9773">
        <w:rPr>
          <w:rFonts w:eastAsia="Calibri" w:cs="Calibri"/>
        </w:rPr>
        <w:t>;</w:t>
      </w:r>
    </w:p>
    <w:p w14:paraId="6D5FDDA8" w14:textId="2EAFF6FA" w:rsidR="2294DE53" w:rsidRDefault="2294DE53">
      <w:pPr>
        <w:pStyle w:val="Akapitzlist"/>
        <w:numPr>
          <w:ilvl w:val="1"/>
          <w:numId w:val="58"/>
        </w:numPr>
        <w:spacing w:after="120"/>
        <w:ind w:left="1208" w:hanging="357"/>
        <w:contextualSpacing w:val="0"/>
      </w:pPr>
      <w:r>
        <w:t>Podręcznikiem wnioskodawcy i beneficjenta Funduszy Europejskich na lata 2021-2027 w zakresie informacji i promocji – w zakresie odpowiednim dla charakteru Instrumentów Finansowych;</w:t>
      </w:r>
    </w:p>
    <w:p w14:paraId="107965C3" w14:textId="2EC44FE0" w:rsidR="004F1510" w:rsidRDefault="2294DE53">
      <w:pPr>
        <w:pStyle w:val="Akapitzlist"/>
        <w:numPr>
          <w:ilvl w:val="1"/>
          <w:numId w:val="58"/>
        </w:numPr>
        <w:spacing w:after="120"/>
        <w:ind w:left="1208" w:hanging="357"/>
        <w:contextualSpacing w:val="0"/>
      </w:pPr>
      <w:r w:rsidRPr="100F9773">
        <w:rPr>
          <w:rFonts w:eastAsia="Calibri" w:cs="Calibri"/>
          <w:color w:val="000000" w:themeColor="text1"/>
        </w:rPr>
        <w:t>Strategią komunikacji dla programu Fundusze Europejskie dla Nowoczesnej Gospodarki 2021-2027</w:t>
      </w:r>
      <w:r w:rsidR="57688407">
        <w:t>;</w:t>
      </w:r>
    </w:p>
    <w:p w14:paraId="3DEC0E5D" w14:textId="63A41E2F" w:rsidR="004F1510" w:rsidRDefault="1E445691">
      <w:pPr>
        <w:pStyle w:val="Akapitzlist"/>
        <w:numPr>
          <w:ilvl w:val="1"/>
          <w:numId w:val="58"/>
        </w:numPr>
        <w:spacing w:after="120"/>
        <w:ind w:left="1208" w:hanging="357"/>
        <w:contextualSpacing w:val="0"/>
      </w:pPr>
      <w:r w:rsidRPr="100F9773">
        <w:rPr>
          <w:rFonts w:eastAsia="Calibri" w:cs="Calibri"/>
          <w:color w:val="000000" w:themeColor="text1"/>
        </w:rPr>
        <w:t>Standardami dostępności dla polityki spójności na lata 2021-2027.</w:t>
      </w:r>
    </w:p>
    <w:p w14:paraId="0F2B39EC" w14:textId="288EDC01" w:rsidR="006247F3" w:rsidRDefault="0B676A08">
      <w:pPr>
        <w:pStyle w:val="Akapitzlist"/>
        <w:numPr>
          <w:ilvl w:val="0"/>
          <w:numId w:val="22"/>
        </w:numPr>
        <w:spacing w:after="120"/>
        <w:ind w:hanging="357"/>
        <w:contextualSpacing w:val="0"/>
      </w:pPr>
      <w:r>
        <w:t xml:space="preserve">Obowiązki </w:t>
      </w:r>
      <w:r w:rsidR="57688407">
        <w:t>Partner</w:t>
      </w:r>
      <w:r w:rsidR="23115A57">
        <w:t>a</w:t>
      </w:r>
      <w:r w:rsidR="57688407">
        <w:t xml:space="preserve"> Finansując</w:t>
      </w:r>
      <w:r w:rsidR="56192F4A">
        <w:t xml:space="preserve">ego dotyczące prowadzenia działań informacyjnych i promocyjnych zostały określone w Załączniku nr 14 do Umowy </w:t>
      </w:r>
      <w:r w:rsidR="4008D54A">
        <w:t>Operacyjnej.</w:t>
      </w:r>
    </w:p>
    <w:p w14:paraId="0B2EC5B1" w14:textId="12FB3350" w:rsidR="00B939B4" w:rsidRDefault="163DF6F8">
      <w:pPr>
        <w:pStyle w:val="Akapitzlist"/>
        <w:numPr>
          <w:ilvl w:val="0"/>
          <w:numId w:val="22"/>
        </w:numPr>
        <w:spacing w:after="120"/>
        <w:ind w:left="357" w:hanging="357"/>
        <w:contextualSpacing w:val="0"/>
      </w:pPr>
      <w:r>
        <w:t xml:space="preserve">W porozumieniu z Menadżerem, </w:t>
      </w:r>
      <w:r w:rsidR="537CBE53">
        <w:t xml:space="preserve">Partner Finansujący zobowiązany jest do prowadzenia efektywnych działań promocyjnych, w tym kampanii (jeśli jest to zasadne) na potrzeby realizacji Umowy, zgodnie z jej założeniami oraz w celu osiągnięcia wskaźników, o których mowa w § </w:t>
      </w:r>
      <w:r w:rsidR="38DDA8D3">
        <w:t>8</w:t>
      </w:r>
      <w:r w:rsidR="537CBE53">
        <w:t xml:space="preserve"> ust. 1</w:t>
      </w:r>
      <w:r w:rsidR="00045754">
        <w:t xml:space="preserve">. </w:t>
      </w:r>
      <w:r w:rsidR="537CBE53">
        <w:t>Partner Finansujący zobowiązany jest ponadto do aktywnego uczestniczenia w</w:t>
      </w:r>
      <w:r w:rsidR="7BB1FD17">
        <w:t> </w:t>
      </w:r>
      <w:r w:rsidR="537CBE53">
        <w:t>wydarzeniach i kampaniach promocyjnych organizowanych przez Menadżera lub Instytucję Zarządzającą.</w:t>
      </w:r>
    </w:p>
    <w:p w14:paraId="0A0CDB57" w14:textId="6122A67E" w:rsidR="18866EC1" w:rsidRDefault="18866EC1">
      <w:pPr>
        <w:pStyle w:val="Akapitzlist"/>
        <w:numPr>
          <w:ilvl w:val="0"/>
          <w:numId w:val="22"/>
        </w:numPr>
        <w:spacing w:after="120"/>
        <w:ind w:left="357" w:hanging="357"/>
        <w:contextualSpacing w:val="0"/>
        <w:rPr>
          <w:rFonts w:eastAsia="Calibri" w:cs="Calibri"/>
          <w:color w:val="000000" w:themeColor="text1"/>
        </w:rPr>
      </w:pPr>
      <w:r w:rsidRPr="100F9773">
        <w:rPr>
          <w:rFonts w:eastAsia="Calibri" w:cs="Calibri"/>
          <w:color w:val="000000" w:themeColor="text1"/>
        </w:rPr>
        <w:t>Partner Finansujący udostępnia Menadżerowi i Instytucji Zarządzającej swoje dane teleadresowe i wyraża zgodę na wykorzystywanie tych danych na potrzeby działań informacyjno-promocyjnych.</w:t>
      </w:r>
    </w:p>
    <w:p w14:paraId="56511A2E" w14:textId="6981C5D0" w:rsidR="18866EC1" w:rsidRDefault="18866EC1">
      <w:pPr>
        <w:pStyle w:val="Akapitzlist"/>
        <w:numPr>
          <w:ilvl w:val="0"/>
          <w:numId w:val="22"/>
        </w:numPr>
        <w:spacing w:after="120"/>
        <w:rPr>
          <w:rFonts w:eastAsia="Calibri" w:cs="Calibri"/>
          <w:color w:val="000000" w:themeColor="text1"/>
        </w:rPr>
      </w:pPr>
      <w:r w:rsidRPr="100F9773">
        <w:rPr>
          <w:rFonts w:eastAsia="Calibri" w:cs="Calibri"/>
          <w:color w:val="000000" w:themeColor="text1"/>
        </w:rPr>
        <w:t xml:space="preserve">Partner </w:t>
      </w:r>
      <w:r w:rsidRPr="004F2CBD">
        <w:rPr>
          <w:rFonts w:eastAsia="Calibri" w:cs="Calibri"/>
          <w:color w:val="000000" w:themeColor="text1"/>
        </w:rPr>
        <w:t>Finansujący przechowuje wszystkie dokumenty związane z działaniami informacyjno-promocyjnymi w formie papierowej lub elektronicznej przez okres nie krótszy niż do 31 grudnia 2039 roku, przy czym wszystkie publikacje w Internecie powinny być przechowywane w formie zrzutu ekranu z widokiem publikacji, z widoczną datą dnia publikacji. Menedżer zastrzega sobie prawo</w:t>
      </w:r>
      <w:r w:rsidRPr="100F9773">
        <w:rPr>
          <w:rFonts w:eastAsia="Calibri" w:cs="Calibri"/>
          <w:color w:val="000000" w:themeColor="text1"/>
        </w:rPr>
        <w:t xml:space="preserve"> do pisemnego wydłużenia tego okresu, jeśli będzie to wynikać z jego obowiązków jako Beneficjenta Projektu.</w:t>
      </w:r>
    </w:p>
    <w:p w14:paraId="3E66D955" w14:textId="14E701E1" w:rsidR="18866EC1" w:rsidRDefault="18866EC1">
      <w:pPr>
        <w:pStyle w:val="Akapitzlist"/>
        <w:numPr>
          <w:ilvl w:val="0"/>
          <w:numId w:val="22"/>
        </w:numPr>
        <w:spacing w:after="120"/>
        <w:rPr>
          <w:rFonts w:eastAsia="Calibri" w:cs="Calibri"/>
          <w:color w:val="000000" w:themeColor="text1"/>
        </w:rPr>
      </w:pPr>
      <w:r w:rsidRPr="100F9773">
        <w:rPr>
          <w:rFonts w:eastAsia="Calibri" w:cs="Calibri"/>
          <w:color w:val="000000" w:themeColor="text1"/>
        </w:rPr>
        <w:t>Menedżer może wydać wytyczne w zakresie promocji i informacji w celu doprecyzowania zasad określonych w Załączniku nr 14 do Umowy.</w:t>
      </w:r>
    </w:p>
    <w:p w14:paraId="752F3C25" w14:textId="21FB9415" w:rsidR="005400EF" w:rsidRDefault="5AED51DB" w:rsidP="005400EF">
      <w:pPr>
        <w:pStyle w:val="Nagwek1"/>
        <w:spacing w:after="120"/>
        <w:jc w:val="center"/>
        <w:rPr>
          <w:rFonts w:ascii="Calibri" w:hAnsi="Calibri" w:cs="Calibri"/>
          <w:b/>
          <w:bCs/>
          <w:color w:val="auto"/>
          <w:sz w:val="28"/>
          <w:szCs w:val="28"/>
        </w:rPr>
      </w:pPr>
      <w:bookmarkStart w:id="35" w:name="_Toc1099470969"/>
      <w:bookmarkStart w:id="36" w:name="_Toc225748405"/>
      <w:r w:rsidRPr="2DBCD644">
        <w:rPr>
          <w:rFonts w:ascii="Calibri" w:hAnsi="Calibri" w:cs="Calibri"/>
          <w:b/>
          <w:bCs/>
          <w:color w:val="auto"/>
          <w:sz w:val="28"/>
          <w:szCs w:val="28"/>
        </w:rPr>
        <w:lastRenderedPageBreak/>
        <w:t>§ 1</w:t>
      </w:r>
      <w:r w:rsidR="67F7327F" w:rsidRPr="2DBCD644">
        <w:rPr>
          <w:rFonts w:ascii="Calibri" w:hAnsi="Calibri" w:cs="Calibri"/>
          <w:b/>
          <w:bCs/>
          <w:color w:val="auto"/>
          <w:sz w:val="28"/>
          <w:szCs w:val="28"/>
        </w:rPr>
        <w:t>7</w:t>
      </w:r>
      <w:r w:rsidRPr="2DBCD644">
        <w:rPr>
          <w:rFonts w:ascii="Calibri" w:hAnsi="Calibri" w:cs="Calibri"/>
          <w:b/>
          <w:bCs/>
          <w:color w:val="auto"/>
          <w:sz w:val="28"/>
          <w:szCs w:val="28"/>
        </w:rPr>
        <w:t xml:space="preserve"> Elementy ścieżki audytu oraz dostępność dokumentów</w:t>
      </w:r>
      <w:bookmarkEnd w:id="35"/>
      <w:bookmarkEnd w:id="36"/>
    </w:p>
    <w:p w14:paraId="32FE9FF7" w14:textId="351779DD" w:rsidR="005400EF" w:rsidRDefault="2A8698D7">
      <w:pPr>
        <w:pStyle w:val="Akapitzlist"/>
        <w:numPr>
          <w:ilvl w:val="0"/>
          <w:numId w:val="23"/>
        </w:numPr>
        <w:spacing w:after="120"/>
        <w:ind w:left="357" w:hanging="357"/>
        <w:contextualSpacing w:val="0"/>
      </w:pPr>
      <w:r>
        <w:t>Partner Finansujący</w:t>
      </w:r>
      <w:r w:rsidR="1460E166">
        <w:t xml:space="preserve"> zobowiązany jest do gromadzenia oraz przechowywania dokumentów wymaganych na potrzeby ścieżki audytu</w:t>
      </w:r>
      <w:r>
        <w:t>, stosownie do zakresu zadań i obowiązków realizowanych na podstawie niniejszej Umowy, o których mowa w pkt II załącznika nr XIII do Rozporządzenia Ogólnego.</w:t>
      </w:r>
    </w:p>
    <w:p w14:paraId="7383361A" w14:textId="3F092660" w:rsidR="00874851" w:rsidRDefault="3462C066">
      <w:pPr>
        <w:pStyle w:val="Akapitzlist"/>
        <w:numPr>
          <w:ilvl w:val="0"/>
          <w:numId w:val="23"/>
        </w:numPr>
        <w:spacing w:after="120"/>
        <w:ind w:left="357" w:hanging="357"/>
        <w:contextualSpacing w:val="0"/>
      </w:pPr>
      <w:r>
        <w:t>Partner Finansujący</w:t>
      </w:r>
      <w:r w:rsidR="55D2206B">
        <w:t>,</w:t>
      </w:r>
      <w:r w:rsidR="2A8698D7">
        <w:t xml:space="preserve"> </w:t>
      </w:r>
      <w:r w:rsidR="496C5E97">
        <w:t xml:space="preserve">w </w:t>
      </w:r>
      <w:r w:rsidR="6BCE8FDF">
        <w:t xml:space="preserve">sytuacji </w:t>
      </w:r>
      <w:r w:rsidR="2A8698D7">
        <w:t xml:space="preserve">audytów i kontroli prowadzonych przez podmioty uprawnione do weryfikacji ścieżki audytu w ramach Projektu oraz </w:t>
      </w:r>
      <w:r w:rsidR="3F85F1B7">
        <w:t>Umowy, zobowiązuje</w:t>
      </w:r>
      <w:r w:rsidR="2A8698D7">
        <w:t xml:space="preserve"> się </w:t>
      </w:r>
      <w:r w:rsidR="3DFAFA6F">
        <w:t xml:space="preserve">do </w:t>
      </w:r>
      <w:r w:rsidR="2A8698D7">
        <w:t>aktywn</w:t>
      </w:r>
      <w:r w:rsidR="3C1782B6">
        <w:t>ego</w:t>
      </w:r>
      <w:r w:rsidR="2A8698D7">
        <w:t xml:space="preserve"> współdziała</w:t>
      </w:r>
      <w:r w:rsidR="3117C0D9">
        <w:t>nia</w:t>
      </w:r>
      <w:r w:rsidR="2A8698D7">
        <w:t xml:space="preserve"> w celu wyjaśnienia wątpliwości dotyczących dokumentów będących elementem ścieżki audytu lub uzupełnienia braków w tych dokumentach, o ile takie zostaną zgłoszone.</w:t>
      </w:r>
    </w:p>
    <w:p w14:paraId="376D9FEC" w14:textId="5A506F73" w:rsidR="00874851" w:rsidRPr="00874851" w:rsidRDefault="2A8698D7">
      <w:pPr>
        <w:pStyle w:val="Akapitzlist"/>
        <w:numPr>
          <w:ilvl w:val="0"/>
          <w:numId w:val="23"/>
        </w:numPr>
        <w:spacing w:after="120"/>
        <w:ind w:left="357" w:hanging="357"/>
        <w:contextualSpacing w:val="0"/>
      </w:pPr>
      <w:r>
        <w:t>Partner Finansujący zobowiązuje się do przechowywania dokumentacji związanej z realizacją Umowy z zachowaniem zasad bezpieczeństwa wynikających z przepisów prawa, przez okres co najmniej 5 lat od dnia końca okresu kwalifikowalności wydatków dla perspektywy finansowej 2021 – 2027, określonego w art. 63 ust. 2 Rozporządzenia 2021/1060 lub w przypadku dokumentów dotyczących udzielenia pomocy de minimis lub pomocy publicznej, w terminach określonych w przepisach dotyczących tej pomocy. W szczególności Partner Finansujący zobowiązany jest do dochowania należytej staranności w procesie gromadzenia dokumentacji pozyskanej od wnioskodawców oraz wytworzonej przez Partnera Finansującego w trakcie oceny wniosku o pożyczkę, zapewnienie kompletności i spójności tej dokumentacji, w tym z zawieraną Umow</w:t>
      </w:r>
      <w:r w:rsidR="069B6C96">
        <w:t>ą</w:t>
      </w:r>
      <w:r>
        <w:t xml:space="preserve"> Inwestycyjną oraz odpowiedniej ścieżki audytu.</w:t>
      </w:r>
    </w:p>
    <w:p w14:paraId="39D120CC" w14:textId="3EEF44DC" w:rsidR="00874851" w:rsidRDefault="234148A3">
      <w:pPr>
        <w:pStyle w:val="Akapitzlist"/>
        <w:numPr>
          <w:ilvl w:val="0"/>
          <w:numId w:val="23"/>
        </w:numPr>
        <w:spacing w:after="120"/>
        <w:ind w:left="357" w:hanging="357"/>
        <w:contextualSpacing w:val="0"/>
      </w:pPr>
      <w:r>
        <w:t xml:space="preserve">Po wcześniejszym pisemnym poinformowaniu Partnera Finansującego, </w:t>
      </w:r>
      <w:r w:rsidR="2A8698D7">
        <w:t>Menadżer ma prawo przedłużenia okresu przechowywania dokumentów, o którym mowa w ust. 3</w:t>
      </w:r>
      <w:r w:rsidR="3E1CB64F">
        <w:t>.</w:t>
      </w:r>
      <w:r w:rsidR="2A8698D7">
        <w:t xml:space="preserve"> </w:t>
      </w:r>
    </w:p>
    <w:p w14:paraId="13E7EF42" w14:textId="4E40B109" w:rsidR="00874851" w:rsidRDefault="2A8698D7">
      <w:pPr>
        <w:pStyle w:val="Akapitzlist"/>
        <w:numPr>
          <w:ilvl w:val="0"/>
          <w:numId w:val="23"/>
        </w:numPr>
        <w:spacing w:after="120"/>
        <w:ind w:left="357" w:hanging="357"/>
        <w:contextualSpacing w:val="0"/>
      </w:pPr>
      <w:r>
        <w:t xml:space="preserve">Dokumenty przechowuje się w formie </w:t>
      </w:r>
      <w:r w:rsidR="7437F20A">
        <w:t>oryginałów Dokumenty</w:t>
      </w:r>
      <w:r w:rsidR="16D195A5">
        <w:t xml:space="preserve"> </w:t>
      </w:r>
      <w:r w:rsidR="3059DE55">
        <w:t>mogą być przechowywane w</w:t>
      </w:r>
      <w:r w:rsidR="5EB65604">
        <w:t xml:space="preserve"> kopi</w:t>
      </w:r>
      <w:r w:rsidR="7E531E1B">
        <w:t>ach poświadczonych za zgodność z oryginałem</w:t>
      </w:r>
      <w:r w:rsidR="5D66F326">
        <w:t xml:space="preserve">, o ile wynika to z charakteru </w:t>
      </w:r>
      <w:r w:rsidR="0FBBAA66">
        <w:t>dokumentu.</w:t>
      </w:r>
    </w:p>
    <w:p w14:paraId="79731F82" w14:textId="31302898" w:rsidR="00874851" w:rsidRDefault="00874851">
      <w:pPr>
        <w:pStyle w:val="Akapitzlist"/>
        <w:numPr>
          <w:ilvl w:val="0"/>
          <w:numId w:val="23"/>
        </w:numPr>
        <w:spacing w:after="120"/>
        <w:ind w:left="357" w:hanging="357"/>
        <w:contextualSpacing w:val="0"/>
      </w:pPr>
      <w:r>
        <w:t>Partner Finansujący oświadcza, że dokumentacja związana z realizacją Umowy przechowywana będzie pod adresem [*] będącym [*].</w:t>
      </w:r>
    </w:p>
    <w:p w14:paraId="42B470CF" w14:textId="06AC1A0C" w:rsidR="00874851" w:rsidRDefault="12411AE5">
      <w:pPr>
        <w:pStyle w:val="Akapitzlist"/>
        <w:numPr>
          <w:ilvl w:val="0"/>
          <w:numId w:val="23"/>
        </w:numPr>
        <w:spacing w:after="120"/>
        <w:ind w:left="357" w:hanging="357"/>
        <w:contextualSpacing w:val="0"/>
      </w:pPr>
      <w:r>
        <w:t>Partner Finansujący zobowiązuje się do pisemnego niezwłocznego poinformowania Menadżera o nowym adresie</w:t>
      </w:r>
      <w:r w:rsidR="1F1B207D">
        <w:t xml:space="preserve"> przechowywania dokumentów,</w:t>
      </w:r>
      <w:r w:rsidR="44A45E78">
        <w:t xml:space="preserve"> </w:t>
      </w:r>
      <w:r w:rsidR="1F569898">
        <w:t>w</w:t>
      </w:r>
      <w:r w:rsidR="2A8698D7">
        <w:t xml:space="preserve"> </w:t>
      </w:r>
      <w:r w:rsidR="19C04503">
        <w:t>sytuacji</w:t>
      </w:r>
      <w:r w:rsidR="2A8698D7">
        <w:t xml:space="preserve"> zmiany miejsca przechowywania dokumentów, jak również w przypadku zawieszenia, zaprzestania lub likwidacji przez Partnera Finansującego działalności, przed upływem terminów, o których </w:t>
      </w:r>
      <w:r w:rsidR="2A8698D7">
        <w:lastRenderedPageBreak/>
        <w:t>mowa w ust. 3-</w:t>
      </w:r>
      <w:r w:rsidR="001E741B">
        <w:t>4</w:t>
      </w:r>
      <w:r w:rsidR="3D645F89">
        <w:t>.</w:t>
      </w:r>
      <w:r w:rsidR="2A8698D7">
        <w:t xml:space="preserve"> Zmiana miejsca przechowywania dokumentów nie wymaga zmiany niniejszej Umowy.</w:t>
      </w:r>
    </w:p>
    <w:p w14:paraId="78FF03BF" w14:textId="14CD26CC" w:rsidR="00874851" w:rsidRDefault="2A8698D7">
      <w:pPr>
        <w:pStyle w:val="Akapitzlist"/>
        <w:numPr>
          <w:ilvl w:val="0"/>
          <w:numId w:val="23"/>
        </w:numPr>
        <w:spacing w:after="120"/>
        <w:ind w:left="357" w:hanging="357"/>
        <w:contextualSpacing w:val="0"/>
      </w:pPr>
      <w:r>
        <w:t xml:space="preserve">W </w:t>
      </w:r>
      <w:r w:rsidR="4B088FE2">
        <w:t>sytuacji</w:t>
      </w:r>
      <w:r>
        <w:t>, gdy odrębne przepisy nakładają inne terminy archiwizacji i przechowywania dokumentacji, okresem obowiązującym Partnera Finansującego jest okres kończący się w terminie późniejszym.</w:t>
      </w:r>
    </w:p>
    <w:p w14:paraId="04519CBB" w14:textId="71ADF35C" w:rsidR="003662F8" w:rsidRDefault="354AD2F3" w:rsidP="003662F8">
      <w:pPr>
        <w:pStyle w:val="Nagwek1"/>
        <w:spacing w:after="120"/>
        <w:jc w:val="center"/>
        <w:rPr>
          <w:rFonts w:ascii="Calibri" w:hAnsi="Calibri" w:cs="Calibri"/>
          <w:b/>
          <w:bCs/>
          <w:color w:val="auto"/>
          <w:sz w:val="28"/>
          <w:szCs w:val="28"/>
        </w:rPr>
      </w:pPr>
      <w:bookmarkStart w:id="37" w:name="_Toc884369153"/>
      <w:bookmarkStart w:id="38" w:name="_Toc225748406"/>
      <w:r w:rsidRPr="2DBCD644">
        <w:rPr>
          <w:rFonts w:ascii="Calibri" w:hAnsi="Calibri" w:cs="Calibri"/>
          <w:b/>
          <w:bCs/>
          <w:color w:val="auto"/>
          <w:sz w:val="28"/>
          <w:szCs w:val="28"/>
        </w:rPr>
        <w:t>§ 1</w:t>
      </w:r>
      <w:r w:rsidR="29A87C58" w:rsidRPr="2DBCD644">
        <w:rPr>
          <w:rFonts w:ascii="Calibri" w:hAnsi="Calibri" w:cs="Calibri"/>
          <w:b/>
          <w:bCs/>
          <w:color w:val="auto"/>
          <w:sz w:val="28"/>
          <w:szCs w:val="28"/>
        </w:rPr>
        <w:t>8</w:t>
      </w:r>
      <w:r w:rsidRPr="2DBCD644">
        <w:rPr>
          <w:rFonts w:ascii="Calibri" w:hAnsi="Calibri" w:cs="Calibri"/>
          <w:b/>
          <w:bCs/>
          <w:color w:val="auto"/>
          <w:sz w:val="28"/>
          <w:szCs w:val="28"/>
        </w:rPr>
        <w:t xml:space="preserve"> Ochrona danych osobowych</w:t>
      </w:r>
      <w:bookmarkEnd w:id="37"/>
      <w:bookmarkEnd w:id="38"/>
      <w:r w:rsidRPr="2DBCD644">
        <w:rPr>
          <w:rFonts w:ascii="Calibri" w:hAnsi="Calibri" w:cs="Calibri"/>
          <w:b/>
          <w:bCs/>
          <w:color w:val="auto"/>
          <w:sz w:val="28"/>
          <w:szCs w:val="28"/>
        </w:rPr>
        <w:t xml:space="preserve"> </w:t>
      </w:r>
    </w:p>
    <w:p w14:paraId="4AFC8943" w14:textId="2CF3C999" w:rsidR="00655D43" w:rsidRDefault="00655D43">
      <w:pPr>
        <w:pStyle w:val="Akapitzlist"/>
        <w:numPr>
          <w:ilvl w:val="0"/>
          <w:numId w:val="24"/>
        </w:numPr>
        <w:spacing w:after="120"/>
        <w:ind w:left="357" w:hanging="357"/>
        <w:contextualSpacing w:val="0"/>
      </w:pPr>
      <w:r w:rsidRPr="00655D43">
        <w:t>Strony zobowiązują się do prawidłowego przetwarzania danych osobowych zgodnie z</w:t>
      </w:r>
      <w:r>
        <w:t> </w:t>
      </w:r>
      <w:r w:rsidRPr="00655D43">
        <w:t>ogólnie obowiązującymi w tym zakresie Odpowiednimi Regulacjami, w szczególności Ogólnym rozporządzeniem o ochronie danych, Ustawą wdrożeniową oraz Ustawą o</w:t>
      </w:r>
      <w:r>
        <w:t> </w:t>
      </w:r>
      <w:r w:rsidRPr="00655D43">
        <w:t>ochronie danych osobowych.</w:t>
      </w:r>
    </w:p>
    <w:p w14:paraId="4F7C7AD8" w14:textId="3A64E045" w:rsidR="003662F8" w:rsidRPr="003662F8" w:rsidRDefault="003662F8">
      <w:pPr>
        <w:pStyle w:val="Akapitzlist"/>
        <w:numPr>
          <w:ilvl w:val="0"/>
          <w:numId w:val="24"/>
        </w:numPr>
        <w:spacing w:after="120"/>
        <w:ind w:left="357" w:hanging="357"/>
        <w:contextualSpacing w:val="0"/>
      </w:pPr>
      <w:r w:rsidRPr="003662F8">
        <w:t>Menadżer dla potrzeb realizacji Umowy oraz w celach określonych Ustawą wdrożeniową jest administratorem, o którym mowa w art. 4 pkt 7 RODO oraz w art. 88 Ustawy wdrożeniowej.</w:t>
      </w:r>
    </w:p>
    <w:p w14:paraId="04B814FB" w14:textId="52828EE7" w:rsidR="003662F8" w:rsidRPr="003662F8" w:rsidRDefault="003662F8">
      <w:pPr>
        <w:pStyle w:val="Akapitzlist"/>
        <w:numPr>
          <w:ilvl w:val="0"/>
          <w:numId w:val="24"/>
        </w:numPr>
        <w:spacing w:after="120"/>
        <w:ind w:left="357" w:hanging="357"/>
        <w:contextualSpacing w:val="0"/>
      </w:pPr>
      <w:r w:rsidRPr="003662F8">
        <w:t>Menadżer na podstawie odrębnego porozumienia, którego wzór stanowi Załącznik 12 do Umowy, powierzy Partnerowi Finansującemu przetwarzanie danych osobowych w</w:t>
      </w:r>
      <w:r>
        <w:t> </w:t>
      </w:r>
      <w:r w:rsidRPr="003662F8">
        <w:t>odpowiednim zakresie.</w:t>
      </w:r>
    </w:p>
    <w:p w14:paraId="7A6DF683" w14:textId="069D08AE" w:rsidR="003662F8" w:rsidRPr="003662F8" w:rsidRDefault="003662F8">
      <w:pPr>
        <w:pStyle w:val="Akapitzlist"/>
        <w:numPr>
          <w:ilvl w:val="0"/>
          <w:numId w:val="24"/>
        </w:numPr>
        <w:spacing w:after="120"/>
        <w:ind w:left="357" w:hanging="357"/>
        <w:contextualSpacing w:val="0"/>
      </w:pPr>
      <w:r w:rsidRPr="003662F8">
        <w:t xml:space="preserve">Partner Finansujący zobowiązany jest do przetwarzania wszelkich danych osobowych niezbędnych dla realizacji Projektu i Umowy, w tym danych osób fizycznych niebędących Ostatecznymi Odbiorcami, zgodnie z przepisami RODO, ogólnie obowiązującymi przepisami prawa i porozumieniem, o którym mowa w ust. </w:t>
      </w:r>
      <w:r w:rsidR="00771F42">
        <w:t>3</w:t>
      </w:r>
      <w:r w:rsidRPr="003662F8">
        <w:t>.</w:t>
      </w:r>
    </w:p>
    <w:p w14:paraId="47434641" w14:textId="30DA1D6C" w:rsidR="003662F8" w:rsidRPr="003662F8" w:rsidRDefault="003662F8">
      <w:pPr>
        <w:pStyle w:val="Akapitzlist"/>
        <w:numPr>
          <w:ilvl w:val="0"/>
          <w:numId w:val="24"/>
        </w:numPr>
        <w:spacing w:after="120"/>
        <w:ind w:left="357" w:hanging="357"/>
        <w:contextualSpacing w:val="0"/>
      </w:pPr>
      <w:r w:rsidRPr="003662F8">
        <w:t>O ile Partner Finansujący zobowiązany jest do przestrzegania tajemnicy bankowej, jest również zobowiązany do poinformowania wszystkich Ostatecznych Odbiorców o</w:t>
      </w:r>
      <w:r>
        <w:t> </w:t>
      </w:r>
      <w:r w:rsidRPr="003662F8">
        <w:t>przetwarzaniu danych</w:t>
      </w:r>
      <w:r>
        <w:t xml:space="preserve"> </w:t>
      </w:r>
      <w:r w:rsidRPr="003662F8">
        <w:t xml:space="preserve">i uzyskania ich zgody na udostępnienie tych danych innym podmiotom, w szczególności Komisji Europejskiej i podmiotom przez nią wskazanym, Menadżerowi, Instytucji Zarządzającej oraz organom administracji publicznej, w tym ministrowi właściwemu do spraw rozwoju regionalnego, zgodnie z Umową i przepisami prawa. </w:t>
      </w:r>
    </w:p>
    <w:p w14:paraId="7AEB0DFE" w14:textId="5FF37FB0" w:rsidR="003662F8" w:rsidRDefault="60F845AB">
      <w:pPr>
        <w:pStyle w:val="Akapitzlist"/>
        <w:numPr>
          <w:ilvl w:val="0"/>
          <w:numId w:val="24"/>
        </w:numPr>
        <w:spacing w:after="120"/>
        <w:ind w:left="357" w:hanging="357"/>
        <w:contextualSpacing w:val="0"/>
      </w:pPr>
      <w:r w:rsidRPr="100F9773">
        <w:rPr>
          <w:rFonts w:eastAsia="Calibri" w:cs="Calibri"/>
        </w:rPr>
        <w:t>W celu zawarcia i realizacji Umowy Strony udostępniają dane kontaktowe pracowników, współpracowników i reprezentantów mogące obejmować: imię i nazwisko, stanowisko oraz służbowe dane kontaktowe (nr telefonu oraz adres e-mail). Każda ze Stron będzie administratorem danych, które zostały jej udostępnione w ramach Umowy.</w:t>
      </w:r>
      <w:r w:rsidR="64A293B5">
        <w:t xml:space="preserve"> </w:t>
      </w:r>
    </w:p>
    <w:p w14:paraId="4FF4EA9D" w14:textId="51F6E60F" w:rsidR="003662F8" w:rsidRDefault="003662F8">
      <w:pPr>
        <w:pStyle w:val="Akapitzlist"/>
        <w:numPr>
          <w:ilvl w:val="0"/>
          <w:numId w:val="24"/>
        </w:numPr>
        <w:spacing w:after="120"/>
        <w:ind w:left="357" w:hanging="357"/>
        <w:contextualSpacing w:val="0"/>
      </w:pPr>
      <w:r w:rsidRPr="003662F8">
        <w:lastRenderedPageBreak/>
        <w:t>Informacje o zasadach przetwarzania przez Strony danych osobowych, o których mowa w</w:t>
      </w:r>
      <w:r>
        <w:t> </w:t>
      </w:r>
      <w:r w:rsidRPr="003662F8">
        <w:t xml:space="preserve">ust. </w:t>
      </w:r>
      <w:r w:rsidR="00771F42">
        <w:t>4</w:t>
      </w:r>
      <w:r w:rsidRPr="003662F8">
        <w:t xml:space="preserve"> oraz o przysługujących tym osobom prawach w związku z przetwarzaniem ich danych osobowych, dostępne są na następujących stronach internetowych Stron: </w:t>
      </w:r>
    </w:p>
    <w:p w14:paraId="4771C93F" w14:textId="5B75B7FC" w:rsidR="003662F8" w:rsidRDefault="463DEBC0">
      <w:pPr>
        <w:pStyle w:val="Akapitzlist"/>
        <w:numPr>
          <w:ilvl w:val="1"/>
          <w:numId w:val="59"/>
        </w:numPr>
        <w:spacing w:after="120"/>
        <w:ind w:left="1208" w:hanging="357"/>
        <w:contextualSpacing w:val="0"/>
      </w:pPr>
      <w:r>
        <w:t>Menadżer:</w:t>
      </w:r>
      <w:r w:rsidR="5E2DD34F">
        <w:t xml:space="preserve"> </w:t>
      </w:r>
      <w:hyperlink r:id="rId9">
        <w:r w:rsidR="5E2DD34F" w:rsidRPr="100F9773">
          <w:rPr>
            <w:rStyle w:val="Hipercze"/>
            <w:rFonts w:eastAsia="Calibri" w:cs="Calibri"/>
          </w:rPr>
          <w:t>www.parp.gov.pl/component/site/site/regulamin-ochrony-danych-osobowych</w:t>
        </w:r>
      </w:hyperlink>
    </w:p>
    <w:p w14:paraId="4C49A07D" w14:textId="057E542F" w:rsidR="003662F8" w:rsidRDefault="417CACB1">
      <w:pPr>
        <w:pStyle w:val="Akapitzlist"/>
        <w:numPr>
          <w:ilvl w:val="1"/>
          <w:numId w:val="59"/>
        </w:numPr>
        <w:spacing w:after="120"/>
        <w:ind w:left="1208" w:hanging="357"/>
        <w:contextualSpacing w:val="0"/>
        <w:rPr>
          <w:rFonts w:eastAsia="Calibri" w:cs="Calibri"/>
        </w:rPr>
      </w:pPr>
      <w:r>
        <w:t xml:space="preserve"> </w:t>
      </w:r>
      <w:r w:rsidR="4F75458E" w:rsidRPr="4BF7E57C">
        <w:rPr>
          <w:rFonts w:eastAsia="Calibri" w:cs="Calibri"/>
        </w:rPr>
        <w:t>Partner Finansujący: ……</w:t>
      </w:r>
    </w:p>
    <w:p w14:paraId="5C8CE183" w14:textId="2175E825" w:rsidR="00655D43" w:rsidRPr="003662F8" w:rsidRDefault="42604F05">
      <w:pPr>
        <w:pStyle w:val="Akapitzlist"/>
        <w:numPr>
          <w:ilvl w:val="0"/>
          <w:numId w:val="24"/>
        </w:numPr>
        <w:spacing w:after="120"/>
        <w:contextualSpacing w:val="0"/>
      </w:pPr>
      <w:r>
        <w:t xml:space="preserve">Partner Finansujący przyjmuje do wiadomości, że </w:t>
      </w:r>
      <w:r w:rsidR="00EF02B1">
        <w:t xml:space="preserve">jego </w:t>
      </w:r>
      <w:r>
        <w:t>dane teleadresowe mogą być wykorzystywane przez Menadżera i Instytucję Zarządzającą na potrzeby promocji i informacji o Projekcie.</w:t>
      </w:r>
    </w:p>
    <w:p w14:paraId="78B3DDEB" w14:textId="05B6B74C" w:rsidR="471BD36E" w:rsidRDefault="471BD36E">
      <w:pPr>
        <w:pStyle w:val="Akapitzlist"/>
        <w:numPr>
          <w:ilvl w:val="0"/>
          <w:numId w:val="24"/>
        </w:numPr>
        <w:spacing w:after="120"/>
        <w:ind w:left="357" w:hanging="357"/>
        <w:contextualSpacing w:val="0"/>
      </w:pPr>
      <w:r>
        <w:t>Pliki zawierające dane osobowe, dane chronione, dane wrażliwe muszą być przechowywane na nośniku w postaci zaszyfrowanej. W przypadku powzięcia tych plików przez podmioty nieuprawnione, nie powinny one stanowić jakiejkolwiek wartości dla danego podmiotu. Zakazuje się tworzenia tymczasowych danych zawierających dane osobowe, chronione lub wrażliwe w postaci innej niż zanonimizowanej. Anonimizacja może być dokonana przy pomocy dowolnych technik, w tym podmiana danych lub zaciemnienie.</w:t>
      </w:r>
    </w:p>
    <w:p w14:paraId="2E79751E" w14:textId="1F4E9EAD" w:rsidR="4F712D1B" w:rsidRDefault="4F712D1B">
      <w:pPr>
        <w:pStyle w:val="Akapitzlist"/>
        <w:numPr>
          <w:ilvl w:val="0"/>
          <w:numId w:val="24"/>
        </w:numPr>
        <w:spacing w:after="120"/>
        <w:ind w:left="357" w:hanging="357"/>
        <w:contextualSpacing w:val="0"/>
      </w:pPr>
      <w:r>
        <w:t>Dane, które są udostępniane innym podmiotom w postaci plików wykonywalnych (np. exe, .scr, .bat), powinny być zabezpieczone przed nieuprawnioną modyfikacją. Każda uprawniona modyfikacja pliku powinna być odnotowana i powinna zawierać co najmniej informacje w postaci: sumy kontrolnej pliku (md5 lub sha1), osoby modyfikującej, powodów modyfikacji.</w:t>
      </w:r>
    </w:p>
    <w:p w14:paraId="750D4997" w14:textId="472760CC" w:rsidR="4F712D1B" w:rsidRDefault="3B75DEDE">
      <w:pPr>
        <w:pStyle w:val="Akapitzlist"/>
        <w:numPr>
          <w:ilvl w:val="0"/>
          <w:numId w:val="24"/>
        </w:numPr>
        <w:spacing w:after="120"/>
        <w:ind w:left="357" w:hanging="357"/>
        <w:contextualSpacing w:val="0"/>
      </w:pPr>
      <w:r>
        <w:t>Dane, które są prezentowane innym podmiotom (np. jako strona WWW) powinny być zabezpieczone przed nieuprawnioną modyfikacją. Pliki powinny być okresowo kontrolowane poprzez porównywanie sum kontrolnych plików. Wyjątek stanowią pliki, które składają się na pamięć podręczną.</w:t>
      </w:r>
    </w:p>
    <w:p w14:paraId="238A0DED" w14:textId="181AB4F0" w:rsidR="3219D784" w:rsidRDefault="4B5E6018" w:rsidP="100F9773">
      <w:pPr>
        <w:pStyle w:val="Nagwek1"/>
        <w:spacing w:after="120"/>
        <w:jc w:val="center"/>
        <w:rPr>
          <w:rFonts w:ascii="Calibri" w:hAnsi="Calibri" w:cs="Calibri"/>
          <w:b/>
          <w:bCs/>
          <w:color w:val="auto"/>
          <w:sz w:val="28"/>
          <w:szCs w:val="28"/>
        </w:rPr>
      </w:pPr>
      <w:bookmarkStart w:id="39" w:name="_Toc225748407"/>
      <w:r w:rsidRPr="2DBCD644">
        <w:rPr>
          <w:rFonts w:ascii="Calibri" w:hAnsi="Calibri" w:cs="Calibri"/>
          <w:b/>
          <w:bCs/>
          <w:color w:val="auto"/>
          <w:sz w:val="28"/>
          <w:szCs w:val="28"/>
        </w:rPr>
        <w:t>§ 19 Poufność informacji</w:t>
      </w:r>
      <w:bookmarkEnd w:id="39"/>
    </w:p>
    <w:p w14:paraId="710D1DE9" w14:textId="29CAD94F" w:rsidR="3219D784" w:rsidRDefault="4B5E6018">
      <w:pPr>
        <w:pStyle w:val="Akapitzlist"/>
        <w:numPr>
          <w:ilvl w:val="0"/>
          <w:numId w:val="4"/>
        </w:numPr>
        <w:spacing w:after="120"/>
        <w:ind w:left="284" w:hanging="284"/>
        <w:rPr>
          <w:rFonts w:eastAsia="Calibri" w:cs="Calibri"/>
        </w:rPr>
      </w:pPr>
      <w:r>
        <w:t xml:space="preserve">Z </w:t>
      </w:r>
      <w:r w:rsidRPr="4BF7E57C">
        <w:rPr>
          <w:rFonts w:eastAsia="Calibri" w:cs="Calibri"/>
        </w:rPr>
        <w:t>zastrzeżeniem</w:t>
      </w:r>
      <w:r>
        <w:t xml:space="preserve"> postanowienia ust. 2, </w:t>
      </w:r>
      <w:r w:rsidR="456C7C84">
        <w:t xml:space="preserve">Partner Finansujący </w:t>
      </w:r>
      <w:r>
        <w:t>zobowiązuje się do zachowania w poufności wszelkich</w:t>
      </w:r>
      <w:r w:rsidR="1AD2B508">
        <w:t xml:space="preserve"> danych i informacji</w:t>
      </w:r>
      <w:r>
        <w:t xml:space="preserve"> dotyczących </w:t>
      </w:r>
      <w:r w:rsidR="52306490">
        <w:t xml:space="preserve">Menadżera </w:t>
      </w:r>
      <w:r w:rsidR="2D7F2948">
        <w:t>i</w:t>
      </w:r>
      <w:r w:rsidR="52306490">
        <w:t xml:space="preserve"> O</w:t>
      </w:r>
      <w:r w:rsidR="6BDD8FFE">
        <w:t xml:space="preserve">statecznego </w:t>
      </w:r>
      <w:r w:rsidR="02D8FEAB">
        <w:t xml:space="preserve">Odbiorcy </w:t>
      </w:r>
      <w:r>
        <w:t xml:space="preserve">uzyskanych w </w:t>
      </w:r>
      <w:r w:rsidRPr="4BF7E57C">
        <w:rPr>
          <w:rFonts w:eastAsia="Calibri" w:cs="Calibri"/>
        </w:rPr>
        <w:t xml:space="preserve">jakikolwiek sposób (zamierzony lub przypadkowy) w związku z wykonywaniem </w:t>
      </w:r>
      <w:r w:rsidR="03F279C5" w:rsidRPr="4BF7E57C">
        <w:rPr>
          <w:rFonts w:eastAsia="Calibri" w:cs="Calibri"/>
        </w:rPr>
        <w:t>U</w:t>
      </w:r>
      <w:r w:rsidRPr="4BF7E57C">
        <w:rPr>
          <w:rFonts w:eastAsia="Calibri" w:cs="Calibri"/>
        </w:rPr>
        <w:t>mowy, bez względu na sposób i formę ich przekazania, nazywanych dalej łącznie „Informacjami Poufnymi”.</w:t>
      </w:r>
    </w:p>
    <w:p w14:paraId="4B814951" w14:textId="76381986" w:rsidR="3219D784" w:rsidRDefault="3219D784">
      <w:pPr>
        <w:pStyle w:val="Akapitzlist"/>
        <w:numPr>
          <w:ilvl w:val="0"/>
          <w:numId w:val="4"/>
        </w:numPr>
        <w:spacing w:after="120"/>
        <w:ind w:left="284" w:hanging="284"/>
        <w:rPr>
          <w:rFonts w:eastAsia="Calibri" w:cs="Calibri"/>
        </w:rPr>
      </w:pPr>
      <w:r w:rsidRPr="100F9773">
        <w:rPr>
          <w:rFonts w:eastAsia="Calibri" w:cs="Calibri"/>
        </w:rPr>
        <w:lastRenderedPageBreak/>
        <w:t>Obowiązku zachowania poufności, o którym mowa w ust. 1, nie stosuje się do danych i informacji:</w:t>
      </w:r>
    </w:p>
    <w:p w14:paraId="664B13AD" w14:textId="5FD9B8E1" w:rsidR="3219D784" w:rsidRDefault="4B5E6018">
      <w:pPr>
        <w:pStyle w:val="Akapitzlist"/>
        <w:numPr>
          <w:ilvl w:val="0"/>
          <w:numId w:val="60"/>
        </w:numPr>
        <w:spacing w:after="120"/>
        <w:ind w:left="1208" w:hanging="357"/>
        <w:jc w:val="both"/>
        <w:rPr>
          <w:rFonts w:eastAsia="Calibri" w:cs="Calibri"/>
        </w:rPr>
      </w:pPr>
      <w:r w:rsidRPr="4BF7E57C">
        <w:rPr>
          <w:rFonts w:eastAsia="Calibri" w:cs="Calibri"/>
        </w:rPr>
        <w:t>dostępnych publicznie;</w:t>
      </w:r>
    </w:p>
    <w:p w14:paraId="530FAE09" w14:textId="231FED6A" w:rsidR="3219D784" w:rsidRDefault="3219D784">
      <w:pPr>
        <w:pStyle w:val="Akapitzlist"/>
        <w:numPr>
          <w:ilvl w:val="0"/>
          <w:numId w:val="60"/>
        </w:numPr>
        <w:spacing w:after="120"/>
        <w:ind w:left="1208" w:hanging="357"/>
        <w:rPr>
          <w:rFonts w:eastAsia="Calibri" w:cs="Calibri"/>
        </w:rPr>
      </w:pPr>
      <w:r w:rsidRPr="100F9773">
        <w:rPr>
          <w:rFonts w:eastAsia="Calibri" w:cs="Calibri"/>
        </w:rPr>
        <w:t xml:space="preserve">otrzymanych przez </w:t>
      </w:r>
      <w:r w:rsidR="110EA329" w:rsidRPr="100F9773">
        <w:rPr>
          <w:rFonts w:eastAsia="Calibri" w:cs="Calibri"/>
        </w:rPr>
        <w:t>Partnera Finansującego</w:t>
      </w:r>
      <w:r w:rsidRPr="100F9773">
        <w:rPr>
          <w:rFonts w:eastAsia="Calibri" w:cs="Calibri"/>
        </w:rPr>
        <w:t>, zgodnie z przepisami prawa powszechnie obowiązującego, od osoby trzeciej bez obowiązku zachowania poufności;</w:t>
      </w:r>
    </w:p>
    <w:p w14:paraId="6C9F7DC0" w14:textId="5BDE081A" w:rsidR="3219D784" w:rsidRDefault="4B5E6018">
      <w:pPr>
        <w:pStyle w:val="Akapitzlist"/>
        <w:numPr>
          <w:ilvl w:val="0"/>
          <w:numId w:val="60"/>
        </w:numPr>
        <w:spacing w:after="120"/>
        <w:ind w:left="1208" w:hanging="357"/>
        <w:rPr>
          <w:rFonts w:eastAsia="Calibri" w:cs="Calibri"/>
        </w:rPr>
      </w:pPr>
      <w:r w:rsidRPr="4BF7E57C">
        <w:rPr>
          <w:rFonts w:eastAsia="Calibri" w:cs="Calibri"/>
        </w:rPr>
        <w:t xml:space="preserve">które w momencie ich przekazania przez </w:t>
      </w:r>
      <w:r w:rsidR="218DFBC2" w:rsidRPr="4BF7E57C">
        <w:rPr>
          <w:rFonts w:eastAsia="Calibri" w:cs="Calibri"/>
        </w:rPr>
        <w:t xml:space="preserve">Menadżera </w:t>
      </w:r>
      <w:r w:rsidRPr="4BF7E57C">
        <w:rPr>
          <w:rFonts w:eastAsia="Calibri" w:cs="Calibri"/>
        </w:rPr>
        <w:t xml:space="preserve">były już znane </w:t>
      </w:r>
      <w:r w:rsidR="0CF8F8F4" w:rsidRPr="4BF7E57C">
        <w:rPr>
          <w:rFonts w:eastAsia="Calibri" w:cs="Calibri"/>
        </w:rPr>
        <w:t>P</w:t>
      </w:r>
      <w:r w:rsidR="1121CEDD" w:rsidRPr="4BF7E57C">
        <w:rPr>
          <w:rFonts w:eastAsia="Calibri" w:cs="Calibri"/>
        </w:rPr>
        <w:t>artnerowi Finansującemu</w:t>
      </w:r>
      <w:r w:rsidR="0CF8F8F4" w:rsidRPr="4BF7E57C">
        <w:rPr>
          <w:rFonts w:eastAsia="Calibri" w:cs="Calibri"/>
        </w:rPr>
        <w:t xml:space="preserve"> </w:t>
      </w:r>
      <w:r w:rsidRPr="4BF7E57C">
        <w:rPr>
          <w:rFonts w:eastAsia="Calibri" w:cs="Calibri"/>
        </w:rPr>
        <w:t>bez obowiązku zachowania poufności;</w:t>
      </w:r>
    </w:p>
    <w:p w14:paraId="24CD2658" w14:textId="2199C560" w:rsidR="3219D784" w:rsidRDefault="3219D784">
      <w:pPr>
        <w:pStyle w:val="Akapitzlist"/>
        <w:numPr>
          <w:ilvl w:val="0"/>
          <w:numId w:val="60"/>
        </w:numPr>
        <w:spacing w:after="120"/>
        <w:ind w:left="1208" w:hanging="357"/>
        <w:rPr>
          <w:rFonts w:eastAsia="Calibri" w:cs="Calibri"/>
        </w:rPr>
      </w:pPr>
      <w:r w:rsidRPr="100F9773">
        <w:rPr>
          <w:rFonts w:eastAsia="Calibri" w:cs="Calibri"/>
        </w:rPr>
        <w:t xml:space="preserve">w stosunku do których </w:t>
      </w:r>
      <w:r w:rsidR="52ABBBF7" w:rsidRPr="100F9773">
        <w:rPr>
          <w:rFonts w:eastAsia="Calibri" w:cs="Calibri"/>
        </w:rPr>
        <w:t>P</w:t>
      </w:r>
      <w:r w:rsidR="5D473B27" w:rsidRPr="100F9773">
        <w:rPr>
          <w:rFonts w:eastAsia="Calibri" w:cs="Calibri"/>
        </w:rPr>
        <w:t>artner Finansując</w:t>
      </w:r>
      <w:r w:rsidR="1245224A" w:rsidRPr="100F9773">
        <w:rPr>
          <w:rFonts w:eastAsia="Calibri" w:cs="Calibri"/>
        </w:rPr>
        <w:t xml:space="preserve">y </w:t>
      </w:r>
      <w:r w:rsidRPr="100F9773">
        <w:rPr>
          <w:rFonts w:eastAsia="Calibri" w:cs="Calibri"/>
        </w:rPr>
        <w:t xml:space="preserve">uzyskał pisemną zgodę </w:t>
      </w:r>
      <w:r w:rsidR="2AD78A1A" w:rsidRPr="100F9773">
        <w:rPr>
          <w:rFonts w:eastAsia="Calibri" w:cs="Calibri"/>
        </w:rPr>
        <w:t>Menadżera</w:t>
      </w:r>
      <w:r w:rsidR="72367ACA" w:rsidRPr="100F9773">
        <w:rPr>
          <w:rFonts w:eastAsia="Calibri" w:cs="Calibri"/>
        </w:rPr>
        <w:t xml:space="preserve"> </w:t>
      </w:r>
      <w:r w:rsidRPr="100F9773">
        <w:rPr>
          <w:rFonts w:eastAsia="Calibri" w:cs="Calibri"/>
        </w:rPr>
        <w:t>na ich ujawnienie.</w:t>
      </w:r>
    </w:p>
    <w:p w14:paraId="2A5E1163" w14:textId="56A896AE" w:rsidR="3219D784" w:rsidRDefault="4B5E6018">
      <w:pPr>
        <w:pStyle w:val="Akapitzlist"/>
        <w:numPr>
          <w:ilvl w:val="0"/>
          <w:numId w:val="4"/>
        </w:numPr>
        <w:spacing w:after="120"/>
        <w:ind w:left="284" w:hanging="284"/>
        <w:rPr>
          <w:rFonts w:eastAsia="Calibri" w:cs="Calibri"/>
        </w:rPr>
      </w:pPr>
      <w:r w:rsidRPr="4BF7E57C">
        <w:rPr>
          <w:rFonts w:eastAsia="Calibri" w:cs="Calibri"/>
        </w:rPr>
        <w:t xml:space="preserve">W przypadku, gdy ujawnienie Informacji Poufnych przez </w:t>
      </w:r>
      <w:r w:rsidR="4FFEE371" w:rsidRPr="4BF7E57C">
        <w:rPr>
          <w:rFonts w:eastAsia="Calibri" w:cs="Calibri"/>
        </w:rPr>
        <w:t xml:space="preserve">Partnera Finansującego </w:t>
      </w:r>
      <w:r w:rsidRPr="4BF7E57C">
        <w:rPr>
          <w:rFonts w:eastAsia="Calibri" w:cs="Calibri"/>
        </w:rPr>
        <w:t xml:space="preserve">jest wymagane na podstawie przepisów prawa powszechnie obowiązującego, </w:t>
      </w:r>
      <w:r w:rsidR="6E20707C" w:rsidRPr="4BF7E57C">
        <w:rPr>
          <w:rFonts w:eastAsia="Calibri" w:cs="Calibri"/>
        </w:rPr>
        <w:t xml:space="preserve">Partner Finansujący </w:t>
      </w:r>
      <w:r w:rsidRPr="4BF7E57C">
        <w:rPr>
          <w:rFonts w:eastAsia="Calibri" w:cs="Calibri"/>
        </w:rPr>
        <w:t xml:space="preserve">poinformuje </w:t>
      </w:r>
      <w:r w:rsidR="393DE25F" w:rsidRPr="4BF7E57C">
        <w:rPr>
          <w:rFonts w:eastAsia="Calibri" w:cs="Calibri"/>
        </w:rPr>
        <w:t xml:space="preserve">Menadżera </w:t>
      </w:r>
      <w:r w:rsidRPr="4BF7E57C">
        <w:rPr>
          <w:rFonts w:eastAsia="Calibri" w:cs="Calibri"/>
        </w:rPr>
        <w:t xml:space="preserve">o przyczynach i zakresie ujawnionych Informacji Poufnych. Poinformowanie takie powinno nastąpić w formie </w:t>
      </w:r>
      <w:r w:rsidR="619467AC" w:rsidRPr="4BF7E57C">
        <w:rPr>
          <w:rFonts w:eastAsia="Calibri" w:cs="Calibri"/>
        </w:rPr>
        <w:t>elektronicznej</w:t>
      </w:r>
      <w:r w:rsidRPr="4BF7E57C">
        <w:rPr>
          <w:rFonts w:eastAsia="Calibri" w:cs="Calibri"/>
        </w:rPr>
        <w:t xml:space="preserve"> lub w formie wiadomości wysłanej na adres poczty elektronicznej </w:t>
      </w:r>
      <w:r w:rsidR="68017B89" w:rsidRPr="4BF7E57C">
        <w:rPr>
          <w:rFonts w:eastAsia="Calibri" w:cs="Calibri"/>
        </w:rPr>
        <w:t>Menadżera</w:t>
      </w:r>
      <w:r w:rsidRPr="4BF7E57C">
        <w:rPr>
          <w:rFonts w:eastAsia="Calibri" w:cs="Calibri"/>
        </w:rPr>
        <w:t xml:space="preserve">, chyba że takie poinformowanie </w:t>
      </w:r>
      <w:r w:rsidR="501D4AB8" w:rsidRPr="4BF7E57C">
        <w:rPr>
          <w:rFonts w:eastAsia="Calibri" w:cs="Calibri"/>
        </w:rPr>
        <w:t xml:space="preserve">Menadżera </w:t>
      </w:r>
      <w:r w:rsidRPr="4BF7E57C">
        <w:rPr>
          <w:rFonts w:eastAsia="Calibri" w:cs="Calibri"/>
        </w:rPr>
        <w:t>byłoby sprzeczne z przepisami prawa powszechnie obowiązującego.</w:t>
      </w:r>
    </w:p>
    <w:p w14:paraId="50C9CC5E" w14:textId="0941E95A" w:rsidR="3219D784" w:rsidRDefault="1B052FB8">
      <w:pPr>
        <w:pStyle w:val="Akapitzlist"/>
        <w:numPr>
          <w:ilvl w:val="0"/>
          <w:numId w:val="4"/>
        </w:numPr>
        <w:spacing w:after="120"/>
        <w:ind w:left="284" w:hanging="284"/>
        <w:rPr>
          <w:rFonts w:eastAsia="Calibri" w:cs="Calibri"/>
        </w:rPr>
      </w:pPr>
      <w:r w:rsidRPr="4BF7E57C">
        <w:rPr>
          <w:rFonts w:eastAsia="Calibri" w:cs="Calibri"/>
        </w:rPr>
        <w:t xml:space="preserve">Partner Finansujący </w:t>
      </w:r>
      <w:r w:rsidR="4B5E6018" w:rsidRPr="4BF7E57C">
        <w:rPr>
          <w:rFonts w:eastAsia="Calibri" w:cs="Calibri"/>
        </w:rPr>
        <w:t>zobowiązuje się do:</w:t>
      </w:r>
    </w:p>
    <w:p w14:paraId="3C70CF22" w14:textId="6688189A" w:rsidR="3219D784" w:rsidRDefault="4B5E6018">
      <w:pPr>
        <w:pStyle w:val="Akapitzlist"/>
        <w:numPr>
          <w:ilvl w:val="0"/>
          <w:numId w:val="61"/>
        </w:numPr>
        <w:spacing w:after="120"/>
        <w:ind w:left="1208" w:hanging="357"/>
        <w:jc w:val="both"/>
        <w:rPr>
          <w:rFonts w:eastAsia="Calibri" w:cs="Calibri"/>
        </w:rPr>
      </w:pPr>
      <w:r w:rsidRPr="4BF7E57C">
        <w:rPr>
          <w:rFonts w:eastAsia="Calibri" w:cs="Calibri"/>
        </w:rPr>
        <w:t>dołożenia właściwych starań w celu zabezpieczenia Informacji Poufnych przed ich utratą, zniekształceniem oraz dostępem nieupoważnionych osób trzecich;</w:t>
      </w:r>
    </w:p>
    <w:p w14:paraId="1B17E17C" w14:textId="4754CB74" w:rsidR="3219D784" w:rsidRDefault="4B5E6018">
      <w:pPr>
        <w:pStyle w:val="Akapitzlist"/>
        <w:numPr>
          <w:ilvl w:val="0"/>
          <w:numId w:val="61"/>
        </w:numPr>
        <w:spacing w:after="120"/>
        <w:ind w:left="1208" w:hanging="357"/>
        <w:jc w:val="both"/>
        <w:rPr>
          <w:rFonts w:eastAsia="Calibri" w:cs="Calibri"/>
        </w:rPr>
      </w:pPr>
      <w:r w:rsidRPr="4BF7E57C">
        <w:rPr>
          <w:rFonts w:eastAsia="Calibri" w:cs="Calibri"/>
        </w:rPr>
        <w:t xml:space="preserve">niewykorzystywania Informacji Poufnych w celach innych niż wykonanie </w:t>
      </w:r>
      <w:r w:rsidR="25BA9746" w:rsidRPr="4BF7E57C">
        <w:rPr>
          <w:rFonts w:eastAsia="Calibri" w:cs="Calibri"/>
        </w:rPr>
        <w:t>U</w:t>
      </w:r>
      <w:r w:rsidRPr="4BF7E57C">
        <w:rPr>
          <w:rFonts w:eastAsia="Calibri" w:cs="Calibri"/>
        </w:rPr>
        <w:t>mowy.</w:t>
      </w:r>
    </w:p>
    <w:p w14:paraId="733D8EBC" w14:textId="20A37A55" w:rsidR="3219D784" w:rsidRDefault="3A931A18">
      <w:pPr>
        <w:pStyle w:val="Akapitzlist"/>
        <w:numPr>
          <w:ilvl w:val="0"/>
          <w:numId w:val="4"/>
        </w:numPr>
        <w:spacing w:after="120"/>
        <w:ind w:left="284" w:hanging="284"/>
        <w:rPr>
          <w:rFonts w:eastAsia="Calibri" w:cs="Calibri"/>
        </w:rPr>
      </w:pPr>
      <w:r w:rsidRPr="4BF7E57C">
        <w:rPr>
          <w:rFonts w:eastAsia="Calibri" w:cs="Calibri"/>
        </w:rPr>
        <w:t xml:space="preserve">Partner Finansujący </w:t>
      </w:r>
      <w:r w:rsidR="4B5E6018" w:rsidRPr="4BF7E57C">
        <w:rPr>
          <w:rFonts w:eastAsia="Calibri" w:cs="Calibri"/>
        </w:rPr>
        <w:t xml:space="preserve">zobowiązuje się do poinformowania każdej z osób, przy pomocy których wykonuje </w:t>
      </w:r>
      <w:r w:rsidR="6F6D827D" w:rsidRPr="4BF7E57C">
        <w:rPr>
          <w:rFonts w:eastAsia="Calibri" w:cs="Calibri"/>
        </w:rPr>
        <w:t>U</w:t>
      </w:r>
      <w:r w:rsidR="4B5E6018" w:rsidRPr="4BF7E57C">
        <w:rPr>
          <w:rFonts w:eastAsia="Calibri" w:cs="Calibri"/>
        </w:rPr>
        <w:t xml:space="preserve">mowę i które będą miały dostęp do Informacji Poufnych, o wynikających z </w:t>
      </w:r>
      <w:r w:rsidR="2CD87E23" w:rsidRPr="4BF7E57C">
        <w:rPr>
          <w:rFonts w:eastAsia="Calibri" w:cs="Calibri"/>
        </w:rPr>
        <w:t>U</w:t>
      </w:r>
      <w:r w:rsidR="4B5E6018" w:rsidRPr="4BF7E57C">
        <w:rPr>
          <w:rFonts w:eastAsia="Calibri" w:cs="Calibri"/>
        </w:rPr>
        <w:t xml:space="preserve">mowy obowiązkach w zakresie zachowania poufności, a także do skutecznego zobowiązania i egzekwowania od tych osób obowiązków w zakresie zachowania poufności. Za ewentualne naruszenia tych obowiązków przez osoby trzecie </w:t>
      </w:r>
      <w:r w:rsidR="3F45A1A1" w:rsidRPr="4BF7E57C">
        <w:rPr>
          <w:rFonts w:eastAsia="Calibri" w:cs="Calibri"/>
        </w:rPr>
        <w:t xml:space="preserve">Partner Finansujący </w:t>
      </w:r>
      <w:r w:rsidR="4B5E6018" w:rsidRPr="4BF7E57C">
        <w:rPr>
          <w:rFonts w:eastAsia="Calibri" w:cs="Calibri"/>
        </w:rPr>
        <w:t>ponosi odpowiedzialność jak za własne działania.</w:t>
      </w:r>
    </w:p>
    <w:p w14:paraId="2614DA8E" w14:textId="653C1183" w:rsidR="3219D784" w:rsidRDefault="4B5E6018">
      <w:pPr>
        <w:pStyle w:val="Akapitzlist"/>
        <w:numPr>
          <w:ilvl w:val="0"/>
          <w:numId w:val="4"/>
        </w:numPr>
        <w:spacing w:after="120"/>
        <w:ind w:left="284" w:hanging="284"/>
        <w:rPr>
          <w:rFonts w:eastAsia="Calibri" w:cs="Calibri"/>
        </w:rPr>
      </w:pPr>
      <w:r w:rsidRPr="4BF7E57C">
        <w:rPr>
          <w:rFonts w:eastAsia="Calibri" w:cs="Calibri"/>
        </w:rPr>
        <w:t xml:space="preserve">W przypadku utraty lub zniekształcenia Informacji Poufnych lub dostępu nieupoważnionej osoby trzeciej do Informacji Poufnych, </w:t>
      </w:r>
      <w:r w:rsidR="18642B25" w:rsidRPr="4BF7E57C">
        <w:rPr>
          <w:rFonts w:eastAsia="Calibri" w:cs="Calibri"/>
        </w:rPr>
        <w:t xml:space="preserve">Partner Finansujący </w:t>
      </w:r>
      <w:r w:rsidRPr="4BF7E57C">
        <w:rPr>
          <w:rFonts w:eastAsia="Calibri" w:cs="Calibri"/>
        </w:rPr>
        <w:t xml:space="preserve">bezzwłocznie podejmie odpowiednie do sytuacji działania ochronne oraz zobowiązuje się do poinformowania o sytuacji </w:t>
      </w:r>
      <w:r w:rsidR="25E6BD9A" w:rsidRPr="4BF7E57C">
        <w:rPr>
          <w:rFonts w:eastAsia="Calibri" w:cs="Calibri"/>
        </w:rPr>
        <w:t>Menadżera</w:t>
      </w:r>
      <w:r w:rsidRPr="4BF7E57C">
        <w:rPr>
          <w:rFonts w:eastAsia="Calibri" w:cs="Calibri"/>
        </w:rPr>
        <w:t xml:space="preserve">. Poinformowanie takie, w </w:t>
      </w:r>
      <w:r w:rsidR="5689ACE2" w:rsidRPr="4BF7E57C">
        <w:rPr>
          <w:rFonts w:eastAsia="Calibri" w:cs="Calibri"/>
        </w:rPr>
        <w:t>formie elektronicznej lub w</w:t>
      </w:r>
      <w:r w:rsidRPr="4BF7E57C">
        <w:rPr>
          <w:rFonts w:eastAsia="Calibri" w:cs="Calibri"/>
        </w:rPr>
        <w:t xml:space="preserve"> formie wiadomości wysłanej na adres poczty elektronicznej </w:t>
      </w:r>
      <w:r w:rsidR="22E7F832" w:rsidRPr="4BF7E57C">
        <w:rPr>
          <w:rFonts w:eastAsia="Calibri" w:cs="Calibri"/>
        </w:rPr>
        <w:t>Menadżera</w:t>
      </w:r>
      <w:r w:rsidRPr="4BF7E57C">
        <w:rPr>
          <w:rFonts w:eastAsia="Calibri" w:cs="Calibri"/>
        </w:rPr>
        <w:t>, powinno opisywać okoliczności zdarzenia, zakres i skutki utraty, zniekształcenia lub ujawnienia Informacji Poufnych oraz podjęte działania ochronne.</w:t>
      </w:r>
    </w:p>
    <w:p w14:paraId="792B2811" w14:textId="5A003705" w:rsidR="3219D784" w:rsidRDefault="4B5E6018">
      <w:pPr>
        <w:pStyle w:val="Akapitzlist"/>
        <w:numPr>
          <w:ilvl w:val="0"/>
          <w:numId w:val="4"/>
        </w:numPr>
        <w:spacing w:after="120"/>
        <w:ind w:left="284" w:hanging="284"/>
        <w:rPr>
          <w:rFonts w:eastAsia="Calibri" w:cs="Calibri"/>
        </w:rPr>
      </w:pPr>
      <w:r w:rsidRPr="4BF7E57C">
        <w:rPr>
          <w:rFonts w:eastAsia="Calibri" w:cs="Calibri"/>
        </w:rPr>
        <w:lastRenderedPageBreak/>
        <w:t xml:space="preserve">Po wykonaniu </w:t>
      </w:r>
      <w:r w:rsidR="64EAEE69" w:rsidRPr="4BF7E57C">
        <w:rPr>
          <w:rFonts w:eastAsia="Calibri" w:cs="Calibri"/>
        </w:rPr>
        <w:t>U</w:t>
      </w:r>
      <w:r w:rsidRPr="4BF7E57C">
        <w:rPr>
          <w:rFonts w:eastAsia="Calibri" w:cs="Calibri"/>
        </w:rPr>
        <w:t xml:space="preserve">mowy oraz w przypadku rozwiązania </w:t>
      </w:r>
      <w:r w:rsidR="2A4EFA09" w:rsidRPr="4BF7E57C">
        <w:rPr>
          <w:rFonts w:eastAsia="Calibri" w:cs="Calibri"/>
        </w:rPr>
        <w:t>U</w:t>
      </w:r>
      <w:r w:rsidRPr="4BF7E57C">
        <w:rPr>
          <w:rFonts w:eastAsia="Calibri" w:cs="Calibri"/>
        </w:rPr>
        <w:t xml:space="preserve">mowy przez którąkolwiek ze Stron lub odstąpienia od niej, </w:t>
      </w:r>
      <w:r w:rsidR="2C330134" w:rsidRPr="4BF7E57C">
        <w:rPr>
          <w:rFonts w:eastAsia="Calibri" w:cs="Calibri"/>
        </w:rPr>
        <w:t xml:space="preserve">Partner Finansujący </w:t>
      </w:r>
      <w:r w:rsidRPr="4BF7E57C">
        <w:rPr>
          <w:rFonts w:eastAsia="Calibri" w:cs="Calibri"/>
        </w:rPr>
        <w:t xml:space="preserve">bezzwłocznie zwróci </w:t>
      </w:r>
      <w:r w:rsidR="60FFB4B4" w:rsidRPr="4BF7E57C">
        <w:rPr>
          <w:rFonts w:eastAsia="Calibri" w:cs="Calibri"/>
        </w:rPr>
        <w:t xml:space="preserve">Menadżerowi </w:t>
      </w:r>
      <w:r w:rsidRPr="4BF7E57C">
        <w:rPr>
          <w:rFonts w:eastAsia="Calibri" w:cs="Calibri"/>
        </w:rPr>
        <w:t>lub komisyjnie zniszczy wszelkie Informacje Poufne.</w:t>
      </w:r>
    </w:p>
    <w:p w14:paraId="44F9E09B" w14:textId="5DFB054B" w:rsidR="3219D784" w:rsidRDefault="4B5E6018">
      <w:pPr>
        <w:pStyle w:val="Akapitzlist"/>
        <w:numPr>
          <w:ilvl w:val="0"/>
          <w:numId w:val="4"/>
        </w:numPr>
        <w:spacing w:after="120"/>
        <w:ind w:left="284" w:hanging="284"/>
        <w:rPr>
          <w:rFonts w:eastAsia="Calibri" w:cs="Calibri"/>
        </w:rPr>
      </w:pPr>
      <w:r w:rsidRPr="4BF7E57C">
        <w:rPr>
          <w:rFonts w:eastAsia="Calibri" w:cs="Calibri"/>
        </w:rPr>
        <w:t xml:space="preserve">Ustanowione </w:t>
      </w:r>
      <w:r w:rsidR="381C7729" w:rsidRPr="4BF7E57C">
        <w:rPr>
          <w:rFonts w:eastAsia="Calibri" w:cs="Calibri"/>
        </w:rPr>
        <w:t>U</w:t>
      </w:r>
      <w:r w:rsidRPr="4BF7E57C">
        <w:rPr>
          <w:rFonts w:eastAsia="Calibri" w:cs="Calibri"/>
        </w:rPr>
        <w:t xml:space="preserve">mową zasady zachowania poufności Informacji Poufnych, jak również przewidziane w </w:t>
      </w:r>
      <w:r w:rsidR="7D1DC6CF" w:rsidRPr="4BF7E57C">
        <w:rPr>
          <w:rFonts w:eastAsia="Calibri" w:cs="Calibri"/>
        </w:rPr>
        <w:t>U</w:t>
      </w:r>
      <w:r w:rsidRPr="4BF7E57C">
        <w:rPr>
          <w:rFonts w:eastAsia="Calibri" w:cs="Calibri"/>
        </w:rPr>
        <w:t xml:space="preserve">mowie kary umowne z tytułu naruszenia zasad zachowania poufności Informacji Poufnych, obowiązują zarówno podczas wykonania </w:t>
      </w:r>
      <w:r w:rsidR="4E9A1CBC" w:rsidRPr="4BF7E57C">
        <w:rPr>
          <w:rFonts w:eastAsia="Calibri" w:cs="Calibri"/>
        </w:rPr>
        <w:t>U</w:t>
      </w:r>
      <w:r w:rsidRPr="4BF7E57C">
        <w:rPr>
          <w:rFonts w:eastAsia="Calibri" w:cs="Calibri"/>
        </w:rPr>
        <w:t>mowy, jak i po jej wygaśnięciu do momentu utraty przez te informacje charakteru Informacji Poufnych.</w:t>
      </w:r>
    </w:p>
    <w:p w14:paraId="596D8E06" w14:textId="2AD5055D" w:rsidR="100F9773" w:rsidRDefault="26622723">
      <w:pPr>
        <w:pStyle w:val="Akapitzlist"/>
        <w:numPr>
          <w:ilvl w:val="0"/>
          <w:numId w:val="4"/>
        </w:numPr>
        <w:spacing w:after="120"/>
        <w:ind w:left="284" w:hanging="284"/>
        <w:rPr>
          <w:rFonts w:eastAsia="Calibri" w:cs="Calibri"/>
        </w:rPr>
      </w:pPr>
      <w:r w:rsidRPr="4BF7E57C">
        <w:rPr>
          <w:rFonts w:eastAsia="Calibri" w:cs="Calibri"/>
        </w:rPr>
        <w:t xml:space="preserve">Wszelkie działania </w:t>
      </w:r>
      <w:r w:rsidR="5AA7F9EF" w:rsidRPr="4BF7E57C">
        <w:rPr>
          <w:rFonts w:eastAsia="Calibri" w:cs="Calibri"/>
        </w:rPr>
        <w:t xml:space="preserve">Partnera Finansującego </w:t>
      </w:r>
      <w:r w:rsidRPr="4BF7E57C">
        <w:rPr>
          <w:rFonts w:eastAsia="Calibri" w:cs="Calibri"/>
        </w:rPr>
        <w:t xml:space="preserve">prowadzone w systemach </w:t>
      </w:r>
      <w:r w:rsidR="470FD8D8" w:rsidRPr="4BF7E57C">
        <w:rPr>
          <w:rFonts w:eastAsia="Calibri" w:cs="Calibri"/>
        </w:rPr>
        <w:t xml:space="preserve">Menadżera </w:t>
      </w:r>
      <w:r w:rsidRPr="4BF7E57C">
        <w:rPr>
          <w:rFonts w:eastAsia="Calibri" w:cs="Calibri"/>
        </w:rPr>
        <w:t>mogą być monitorowane i rejestrowane.</w:t>
      </w:r>
    </w:p>
    <w:p w14:paraId="66B2B568" w14:textId="4DC779D8" w:rsidR="003662F8" w:rsidRDefault="7B40A8A9" w:rsidP="002B0A68">
      <w:pPr>
        <w:pStyle w:val="Nagwek1"/>
        <w:jc w:val="center"/>
        <w:rPr>
          <w:rFonts w:ascii="Calibri" w:hAnsi="Calibri" w:cs="Calibri"/>
          <w:b/>
          <w:bCs/>
          <w:color w:val="auto"/>
          <w:sz w:val="28"/>
          <w:szCs w:val="28"/>
        </w:rPr>
      </w:pPr>
      <w:bookmarkStart w:id="40" w:name="_Toc687464066"/>
      <w:bookmarkStart w:id="41" w:name="_Toc225748408"/>
      <w:r w:rsidRPr="2DBCD644">
        <w:rPr>
          <w:rFonts w:ascii="Calibri" w:hAnsi="Calibri" w:cs="Calibri"/>
          <w:b/>
          <w:bCs/>
          <w:color w:val="auto"/>
          <w:sz w:val="28"/>
          <w:szCs w:val="28"/>
        </w:rPr>
        <w:t xml:space="preserve">§ </w:t>
      </w:r>
      <w:r w:rsidR="0C135EB1" w:rsidRPr="2DBCD644">
        <w:rPr>
          <w:rFonts w:ascii="Calibri" w:hAnsi="Calibri" w:cs="Calibri"/>
          <w:b/>
          <w:bCs/>
          <w:color w:val="auto"/>
          <w:sz w:val="28"/>
          <w:szCs w:val="28"/>
        </w:rPr>
        <w:t>2</w:t>
      </w:r>
      <w:r w:rsidR="73C70971" w:rsidRPr="2DBCD644">
        <w:rPr>
          <w:rFonts w:ascii="Calibri" w:hAnsi="Calibri" w:cs="Calibri"/>
          <w:b/>
          <w:bCs/>
          <w:color w:val="auto"/>
          <w:sz w:val="28"/>
          <w:szCs w:val="28"/>
        </w:rPr>
        <w:t>0</w:t>
      </w:r>
      <w:r w:rsidRPr="2DBCD644">
        <w:rPr>
          <w:rFonts w:ascii="Calibri" w:hAnsi="Calibri" w:cs="Calibri"/>
          <w:b/>
          <w:bCs/>
          <w:color w:val="auto"/>
          <w:sz w:val="28"/>
          <w:szCs w:val="28"/>
        </w:rPr>
        <w:t xml:space="preserve"> Pozostałe obowiązki Partnera Finansującego</w:t>
      </w:r>
      <w:bookmarkEnd w:id="40"/>
      <w:bookmarkEnd w:id="41"/>
    </w:p>
    <w:p w14:paraId="1CDBD272" w14:textId="7EFD4D1D" w:rsidR="00CF01D9" w:rsidRDefault="12D52679">
      <w:pPr>
        <w:pStyle w:val="Akapitzlist"/>
        <w:numPr>
          <w:ilvl w:val="0"/>
          <w:numId w:val="25"/>
        </w:numPr>
        <w:spacing w:after="120"/>
        <w:ind w:left="357" w:hanging="357"/>
        <w:contextualSpacing w:val="0"/>
      </w:pPr>
      <w:r>
        <w:t>Partner Finansujący zobowiąz</w:t>
      </w:r>
      <w:r w:rsidR="6C27490E">
        <w:t>any jest do</w:t>
      </w:r>
      <w:r>
        <w:t xml:space="preserve"> realizowa</w:t>
      </w:r>
      <w:r w:rsidR="0861DA47">
        <w:t>nia</w:t>
      </w:r>
      <w:r>
        <w:t xml:space="preserve"> Operacj</w:t>
      </w:r>
      <w:r w:rsidR="1F107FE2">
        <w:t>i</w:t>
      </w:r>
      <w:r>
        <w:t xml:space="preserve"> zgodnie z Ofertą oraz wykonywa</w:t>
      </w:r>
      <w:r w:rsidR="17116BF1">
        <w:t>nia</w:t>
      </w:r>
      <w:r>
        <w:t xml:space="preserve"> swo</w:t>
      </w:r>
      <w:r w:rsidR="2F9B07D4">
        <w:t>ich</w:t>
      </w:r>
      <w:r>
        <w:t xml:space="preserve"> obowiązk</w:t>
      </w:r>
      <w:r w:rsidR="51866269">
        <w:t>ów</w:t>
      </w:r>
      <w:r>
        <w:t xml:space="preserve"> wynikając</w:t>
      </w:r>
      <w:r w:rsidR="33157D31">
        <w:t>ych</w:t>
      </w:r>
      <w:r>
        <w:t xml:space="preserve"> z Umowy zgodnie z </w:t>
      </w:r>
      <w:r w:rsidR="007A2420">
        <w:t>O</w:t>
      </w:r>
      <w:r>
        <w:t xml:space="preserve">dpowiednimi </w:t>
      </w:r>
      <w:r w:rsidR="007A2420">
        <w:t>R</w:t>
      </w:r>
      <w:r>
        <w:t>egulacjami oraz działa</w:t>
      </w:r>
      <w:r w:rsidR="7509D2C3">
        <w:t>nia</w:t>
      </w:r>
      <w:r>
        <w:t xml:space="preserve"> z dbałością o jakość zawodową, skuteczność, przejrzystość i staranność, których oczekuje się od doświadczonego podmiotu zawodowo zajmującego się wdrażaniem instrumentów finansowych.</w:t>
      </w:r>
    </w:p>
    <w:p w14:paraId="02AB76FC" w14:textId="6F3D7D39" w:rsidR="00CF01D9" w:rsidRDefault="12D52679">
      <w:pPr>
        <w:pStyle w:val="Akapitzlist"/>
        <w:numPr>
          <w:ilvl w:val="0"/>
          <w:numId w:val="25"/>
        </w:numPr>
        <w:spacing w:after="120"/>
        <w:ind w:left="357" w:hanging="357"/>
      </w:pPr>
      <w:r>
        <w:t>Partner Finansujący zobowiąz</w:t>
      </w:r>
      <w:r w:rsidR="68147799">
        <w:t>any jest</w:t>
      </w:r>
      <w:r>
        <w:t xml:space="preserve"> do przestrzegania </w:t>
      </w:r>
      <w:r w:rsidR="007A2420">
        <w:t>O</w:t>
      </w:r>
      <w:r>
        <w:t xml:space="preserve">dpowiednich </w:t>
      </w:r>
      <w:r w:rsidR="007A2420">
        <w:t>R</w:t>
      </w:r>
      <w:r>
        <w:t>egulacji, a w szczególności zasad dotyczących pomocy publicznej, pomocy de minimis, instrumentów finansowych, informacji i promocji oraz zasad horyzontalnych Unii Europejskiej w zakresie, w jakim mają one zastosowanie do działań podejmowanych przez Partnera Finansującego w związku z realizacją Operacji.</w:t>
      </w:r>
    </w:p>
    <w:p w14:paraId="335A5264" w14:textId="105F85D0" w:rsidR="00CF01D9" w:rsidRDefault="68C81931">
      <w:pPr>
        <w:pStyle w:val="Akapitzlist"/>
        <w:numPr>
          <w:ilvl w:val="0"/>
          <w:numId w:val="25"/>
        </w:numPr>
        <w:spacing w:after="120"/>
        <w:ind w:left="357" w:hanging="357"/>
      </w:pPr>
      <w:r>
        <w:t xml:space="preserve">Obowiązkiem </w:t>
      </w:r>
      <w:r w:rsidR="12D52679">
        <w:t>Partner</w:t>
      </w:r>
      <w:r w:rsidR="4C1DE30F">
        <w:t>a</w:t>
      </w:r>
      <w:r w:rsidR="12D52679">
        <w:t xml:space="preserve"> Finansując</w:t>
      </w:r>
      <w:r w:rsidR="68CE82DC">
        <w:t>ego jest</w:t>
      </w:r>
      <w:r w:rsidR="12D52679">
        <w:t xml:space="preserve"> zapewni</w:t>
      </w:r>
      <w:r w:rsidR="1578D403">
        <w:t>enie</w:t>
      </w:r>
      <w:r w:rsidR="12D52679">
        <w:t>, aby wsparcie udzielane w ramach Produktu Finansowego było proporcjonalne i w jak najmniejszym stopniu</w:t>
      </w:r>
      <w:r w:rsidR="0450575E">
        <w:t xml:space="preserve"> wpływało</w:t>
      </w:r>
      <w:r w:rsidR="12D52679">
        <w:t xml:space="preserve"> na konkurencję.</w:t>
      </w:r>
    </w:p>
    <w:p w14:paraId="64EC4F3B" w14:textId="4864C5D5" w:rsidR="002B0A68" w:rsidRPr="004942DC" w:rsidRDefault="42FDFA4B">
      <w:pPr>
        <w:pStyle w:val="Akapitzlist"/>
        <w:numPr>
          <w:ilvl w:val="0"/>
          <w:numId w:val="25"/>
        </w:numPr>
        <w:spacing w:after="120"/>
        <w:ind w:left="357" w:hanging="357"/>
      </w:pPr>
      <w:r w:rsidRPr="004942DC">
        <w:t xml:space="preserve">Obowiązkiem </w:t>
      </w:r>
      <w:r w:rsidR="12D52679" w:rsidRPr="004942DC">
        <w:t>Partner</w:t>
      </w:r>
      <w:r w:rsidR="59A605A9" w:rsidRPr="004942DC">
        <w:t>a</w:t>
      </w:r>
      <w:r w:rsidR="12D52679" w:rsidRPr="004942DC">
        <w:t xml:space="preserve"> Finansując</w:t>
      </w:r>
      <w:r w:rsidR="6089C76D" w:rsidRPr="004942DC">
        <w:t>ego</w:t>
      </w:r>
      <w:r w:rsidR="12D52679" w:rsidRPr="004942DC">
        <w:t xml:space="preserve"> </w:t>
      </w:r>
      <w:r w:rsidR="34B439FF" w:rsidRPr="004942DC">
        <w:t>jest</w:t>
      </w:r>
      <w:r w:rsidR="0129A943" w:rsidRPr="004942DC">
        <w:t xml:space="preserve"> </w:t>
      </w:r>
      <w:r w:rsidR="12D52679" w:rsidRPr="004942DC">
        <w:t>przestrzega</w:t>
      </w:r>
      <w:r w:rsidR="54CA25BE" w:rsidRPr="004942DC">
        <w:t>nie</w:t>
      </w:r>
      <w:r w:rsidR="12D52679" w:rsidRPr="004942DC">
        <w:t xml:space="preserve"> zasad dotyczących </w:t>
      </w:r>
      <w:r w:rsidR="004942DC" w:rsidRPr="004942DC">
        <w:t>unikania nakładania</w:t>
      </w:r>
      <w:r w:rsidR="12D52679" w:rsidRPr="004942DC">
        <w:t xml:space="preserve"> się finansowania w ramach realizacji Umowy, oraz do zapewnienia, że w ramach Operacji nie nastąpi nakładanie się finansowania przyznanego z Funduszy Europejskich, z innych funduszy, programów, środków i instrumentów Unii Europejskiej, a także innych źródeł pomocy krajowej i zagranicznej.</w:t>
      </w:r>
    </w:p>
    <w:p w14:paraId="6207D86D" w14:textId="12FC4F44" w:rsidR="00CC5992" w:rsidRDefault="00CC5992">
      <w:pPr>
        <w:pStyle w:val="Akapitzlist"/>
        <w:numPr>
          <w:ilvl w:val="0"/>
          <w:numId w:val="25"/>
        </w:numPr>
        <w:spacing w:after="120"/>
        <w:ind w:hanging="357"/>
        <w:contextualSpacing w:val="0"/>
      </w:pPr>
      <w:r>
        <w:t>Partner Finansujący przedstawia na żądanie Menadżera:</w:t>
      </w:r>
    </w:p>
    <w:p w14:paraId="391DAE23" w14:textId="44452923" w:rsidR="00CC5992" w:rsidRDefault="24396C55">
      <w:pPr>
        <w:pStyle w:val="Akapitzlist"/>
        <w:numPr>
          <w:ilvl w:val="1"/>
          <w:numId w:val="62"/>
        </w:numPr>
        <w:spacing w:after="120"/>
        <w:ind w:left="1208" w:hanging="357"/>
        <w:contextualSpacing w:val="0"/>
      </w:pPr>
      <w:r>
        <w:t xml:space="preserve">szczegółowe informacje na temat wszelkich postępowań sądowych, arbitrażowych i administracyjnych przeciwko Partnerowi Finansującemu lub z jego udziałem, które aktualnie się toczą lub mogą się toczyć i które, w przypadku </w:t>
      </w:r>
      <w:r>
        <w:lastRenderedPageBreak/>
        <w:t xml:space="preserve">niekorzystnego orzeczenia, mogłyby spowodować Istotny Negatywny Wpływ, niezwłocznie po powzięciu wiadomości o takich postępowaniach; </w:t>
      </w:r>
    </w:p>
    <w:p w14:paraId="0F663EF0" w14:textId="5F7A002C" w:rsidR="258E8616" w:rsidRDefault="258E8616">
      <w:pPr>
        <w:pStyle w:val="Akapitzlist"/>
        <w:numPr>
          <w:ilvl w:val="1"/>
          <w:numId w:val="62"/>
        </w:numPr>
        <w:spacing w:after="120"/>
        <w:ind w:left="1208" w:hanging="357"/>
        <w:contextualSpacing w:val="0"/>
      </w:pPr>
      <w:r>
        <w:t>informacje na temat zawiadomień dokonanych przez Partnera Finansującego do prokuratury, Policji lub innych organów ścigania dotyczących podejrzenia popełnienia przestępstwa w związku z realizacją Umowy lub Umów Inwestycyjnych, wraz z kopią takiego zawiadomienia o ile nie zabraniają tego przepisy prawa, w ciągu 5 Dni Roboczych od jego złożenia;</w:t>
      </w:r>
    </w:p>
    <w:p w14:paraId="1033B241" w14:textId="3AA3D5F2" w:rsidR="258E8616" w:rsidRDefault="258E8616">
      <w:pPr>
        <w:pStyle w:val="Akapitzlist"/>
        <w:numPr>
          <w:ilvl w:val="1"/>
          <w:numId w:val="62"/>
        </w:numPr>
        <w:spacing w:after="120"/>
        <w:ind w:left="1208" w:hanging="357"/>
        <w:contextualSpacing w:val="0"/>
      </w:pPr>
      <w:r>
        <w:t>informacje na temat zawiadomień dokonanych przez Partnera Finansującego do Generalnego Inspektora Informacji Finansowej dotyczących podejrzenia naruszenia przepisów z zakresu przeciwdziałania praniu pieniędzy oraz finansowaniu terroryzmu w związku z realizacją Umowy lub Umów Inwestycyjnych (w tym podejrzenia popełnienia przestępstwa prania pieniędzy lub finansowania terroryzmu), wraz z kopią takiego zawiadomienia, o ile nie zabraniają tego przepisy prawa, w ciągu 2 Dni Roboczych od jego złożenia;</w:t>
      </w:r>
    </w:p>
    <w:p w14:paraId="40261534" w14:textId="00E2D21F" w:rsidR="00CC5992" w:rsidRDefault="2751BF54">
      <w:pPr>
        <w:pStyle w:val="Akapitzlist"/>
        <w:numPr>
          <w:ilvl w:val="1"/>
          <w:numId w:val="62"/>
        </w:numPr>
        <w:spacing w:after="120"/>
        <w:ind w:left="1208" w:hanging="357"/>
        <w:contextualSpacing w:val="0"/>
      </w:pPr>
      <w:r>
        <w:t>w trybie niezwłocznym – dodatkowe informacje dotyczące jego sytuacji finansowej i działalności, których Menadżer może zasadnie zażądać.</w:t>
      </w:r>
    </w:p>
    <w:p w14:paraId="627766E2" w14:textId="0EEAABF8" w:rsidR="00BC51FA" w:rsidRDefault="487A5CC2">
      <w:pPr>
        <w:pStyle w:val="Akapitzlist"/>
        <w:numPr>
          <w:ilvl w:val="0"/>
          <w:numId w:val="25"/>
        </w:numPr>
        <w:spacing w:after="120"/>
        <w:ind w:left="357" w:hanging="357"/>
        <w:contextualSpacing w:val="0"/>
      </w:pPr>
      <w:r>
        <w:t>Partner Finansujący</w:t>
      </w:r>
      <w:r w:rsidR="1FC7E0C0">
        <w:t xml:space="preserve"> niezwłocznie lub w terminach określonych</w:t>
      </w:r>
      <w:r>
        <w:t xml:space="preserve"> </w:t>
      </w:r>
      <w:r w:rsidR="7D735BCF">
        <w:t>w Umowie</w:t>
      </w:r>
      <w:r>
        <w:t xml:space="preserve"> udostępnia Menadżerowi, Instytucji Zarządzającej oraz innym uprawnionym podmiotom wszelkich informacji, danych i dokumentów dotyczących realizacji Umowy, a także udziela odpowiedzi na wszelkie zapytania i wystąpienia Menadżera oraz Instytucji Zarządzającej dotyczące realizacji Umowy w ustalonej przez Menadżera formie.</w:t>
      </w:r>
    </w:p>
    <w:p w14:paraId="3F221B1F" w14:textId="200E653B" w:rsidR="00166F4F" w:rsidRDefault="789F5966">
      <w:pPr>
        <w:pStyle w:val="Akapitzlist"/>
        <w:numPr>
          <w:ilvl w:val="0"/>
          <w:numId w:val="25"/>
        </w:numPr>
        <w:spacing w:after="120"/>
        <w:ind w:left="357" w:hanging="357"/>
      </w:pPr>
      <w:r>
        <w:t>Partner Finansujący zobowiąz</w:t>
      </w:r>
      <w:r w:rsidR="3AC6B3AE">
        <w:t>any jest</w:t>
      </w:r>
      <w:r w:rsidR="2522470A">
        <w:t xml:space="preserve"> co roku </w:t>
      </w:r>
      <w:r>
        <w:t>przedstawić Menadżerowi</w:t>
      </w:r>
      <w:r w:rsidR="375A5388">
        <w:t xml:space="preserve"> </w:t>
      </w:r>
      <w:r w:rsidR="29BA4E21">
        <w:t>sprawozdanie finansowe za poprzedni rok obrotowy wraz z opinią biegłego rewidenta z badania tego sprawozdania (jeżeli sprawozdanie podlega takiemu badaniu), począwszy od sprawozdania finansowego za rok obrotowy, w którym Partner Finansujący zawarł Umowę, przy czym sprawozdania te składane są do Menadżera w ciągu 200 dni od zakończenia danego roku obrotowego</w:t>
      </w:r>
      <w:r w:rsidR="7AA6D090">
        <w:t xml:space="preserve"> wraz z</w:t>
      </w:r>
      <w:r w:rsidR="41A0779F">
        <w:t>:</w:t>
      </w:r>
    </w:p>
    <w:p w14:paraId="2C97B557" w14:textId="31E43920" w:rsidR="00166F4F" w:rsidRDefault="29BA4E21">
      <w:pPr>
        <w:pStyle w:val="Akapitzlist"/>
        <w:numPr>
          <w:ilvl w:val="1"/>
          <w:numId w:val="63"/>
        </w:numPr>
        <w:spacing w:after="120"/>
        <w:ind w:left="1208" w:hanging="357"/>
        <w:contextualSpacing w:val="0"/>
      </w:pPr>
      <w:r>
        <w:t>zaświadczenie</w:t>
      </w:r>
      <w:r w:rsidR="497AC00C">
        <w:t>m</w:t>
      </w:r>
      <w:r>
        <w:t xml:space="preserve"> właściwej terenowej jednostki organizacyjnej Zakładu Ubezpieczeń Społecznych lub innego właściwego organu, że Partner Finansujący nie zalega z opłacaniem składek na ubezpieczenie społeczne lub zdrowotne, wystawione nie wcześniej niż 3 miesiące przed dniem złożenia tego zaświadczenia lub dokument</w:t>
      </w:r>
      <w:r w:rsidR="6E5F26E1">
        <w:t>em</w:t>
      </w:r>
      <w:r>
        <w:t xml:space="preserve"> potwierdzający</w:t>
      </w:r>
      <w:r w:rsidR="4F75097A">
        <w:t>m</w:t>
      </w:r>
      <w:r>
        <w:t>, że Partner Finansujący zawarł porozumienie z Zakładem Ubezpieczeń Społecznych lub innym właściwym organem w sprawie spłat tych należności;</w:t>
      </w:r>
    </w:p>
    <w:p w14:paraId="5314948F" w14:textId="1B70482F" w:rsidR="00166F4F" w:rsidRDefault="29BA4E21">
      <w:pPr>
        <w:pStyle w:val="Akapitzlist"/>
        <w:numPr>
          <w:ilvl w:val="1"/>
          <w:numId w:val="63"/>
        </w:numPr>
        <w:spacing w:after="120"/>
        <w:ind w:left="1208" w:hanging="357"/>
        <w:contextualSpacing w:val="0"/>
      </w:pPr>
      <w:r>
        <w:lastRenderedPageBreak/>
        <w:t>zaświadczenie</w:t>
      </w:r>
      <w:r w:rsidR="19C28B9E">
        <w:t>m</w:t>
      </w:r>
      <w:r>
        <w:t xml:space="preserve"> właściwego naczelnika urzędu skarbowego, potwierdzające, że Partner Finansujący nie zalega z opłacaniem podatków, wystawione nie wcześniej niż 3 miesiące przed dniem złożenia tego zaświadczenia lub dokument</w:t>
      </w:r>
      <w:r w:rsidR="478F0C3C">
        <w:t>em</w:t>
      </w:r>
      <w:r>
        <w:t xml:space="preserve"> potwierdzający</w:t>
      </w:r>
      <w:r w:rsidR="60532251">
        <w:t>m</w:t>
      </w:r>
      <w:r>
        <w:t>, że Partner Finansujący zawarł porozumienie z właściwym organem podatkowym w sprawie spłat tych należności</w:t>
      </w:r>
      <w:r w:rsidR="4E7C2E4B">
        <w:t>.</w:t>
      </w:r>
    </w:p>
    <w:p w14:paraId="25362B61" w14:textId="0728F8D0" w:rsidR="00166F4F" w:rsidRDefault="789F5966">
      <w:pPr>
        <w:pStyle w:val="Akapitzlist"/>
        <w:numPr>
          <w:ilvl w:val="0"/>
          <w:numId w:val="25"/>
        </w:numPr>
        <w:spacing w:after="120"/>
      </w:pPr>
      <w:r>
        <w:t>Partner Finansujący</w:t>
      </w:r>
      <w:r w:rsidR="7B746F4E">
        <w:t>,</w:t>
      </w:r>
      <w:r w:rsidR="1512D858">
        <w:t xml:space="preserve"> </w:t>
      </w:r>
      <w:r w:rsidR="7B746F4E">
        <w:t>z poszanowaniem obowiązującego prawodawstwa,</w:t>
      </w:r>
      <w:r>
        <w:t xml:space="preserve"> zobowiąz</w:t>
      </w:r>
      <w:r w:rsidR="55D66040">
        <w:t>any</w:t>
      </w:r>
      <w:r>
        <w:t xml:space="preserve"> </w:t>
      </w:r>
      <w:r w:rsidR="4EF37340">
        <w:t>jest</w:t>
      </w:r>
      <w:r>
        <w:t xml:space="preserve"> </w:t>
      </w:r>
      <w:r w:rsidR="0B5B5F54">
        <w:t xml:space="preserve">udostępnić </w:t>
      </w:r>
      <w:r>
        <w:t>Menadżerowi, Instytucji Zarządzającej oraz organom administracji publicznej dokument</w:t>
      </w:r>
      <w:r w:rsidR="73E7A893">
        <w:t>y</w:t>
      </w:r>
      <w:r>
        <w:t xml:space="preserve"> i dan</w:t>
      </w:r>
      <w:r w:rsidR="08F81913">
        <w:t>e</w:t>
      </w:r>
      <w:r>
        <w:t xml:space="preserve"> oraz wiedz</w:t>
      </w:r>
      <w:r w:rsidR="605F6663">
        <w:t>e</w:t>
      </w:r>
      <w:r>
        <w:t xml:space="preserve"> i informacj</w:t>
      </w:r>
      <w:r w:rsidR="4A4A8A24">
        <w:t>e</w:t>
      </w:r>
      <w:r>
        <w:t xml:space="preserve"> dotycząc</w:t>
      </w:r>
      <w:r w:rsidR="35875616">
        <w:t>e</w:t>
      </w:r>
      <w:r>
        <w:t xml:space="preserve"> niniejszej Umowy oraz wsparcia udzielanego Ostatecznym Odbiorcom</w:t>
      </w:r>
      <w:r w:rsidR="00933DBF">
        <w:t xml:space="preserve">, z zastrzeżeniem </w:t>
      </w:r>
      <w:r w:rsidR="00933DBF" w:rsidRPr="00933DBF">
        <w:t>§ 19</w:t>
      </w:r>
      <w:r w:rsidR="004942DC">
        <w:t xml:space="preserve"> Umowy</w:t>
      </w:r>
      <w:r>
        <w:t>.</w:t>
      </w:r>
    </w:p>
    <w:p w14:paraId="73997F5A" w14:textId="4343E5F5" w:rsidR="00A35238" w:rsidRDefault="2A67BFC8">
      <w:pPr>
        <w:pStyle w:val="Akapitzlist"/>
        <w:numPr>
          <w:ilvl w:val="0"/>
          <w:numId w:val="25"/>
        </w:numPr>
        <w:spacing w:after="120"/>
        <w:ind w:left="357" w:hanging="357"/>
        <w:contextualSpacing w:val="0"/>
      </w:pPr>
      <w:r>
        <w:t xml:space="preserve">Partner Finansujący </w:t>
      </w:r>
      <w:r w:rsidR="384CB9BD">
        <w:t>zobowiązany jest</w:t>
      </w:r>
      <w:r>
        <w:t xml:space="preserve"> realizowa</w:t>
      </w:r>
      <w:r w:rsidR="28379045">
        <w:t>ć</w:t>
      </w:r>
      <w:r>
        <w:t xml:space="preserve"> i należy</w:t>
      </w:r>
      <w:r w:rsidR="269387A0">
        <w:t>cie</w:t>
      </w:r>
      <w:r>
        <w:t xml:space="preserve"> dokumentowa</w:t>
      </w:r>
      <w:r w:rsidR="31C2F614">
        <w:t>ć</w:t>
      </w:r>
      <w:r>
        <w:t xml:space="preserve"> wsz</w:t>
      </w:r>
      <w:r w:rsidR="67203D89">
        <w:t>ystkie</w:t>
      </w:r>
      <w:r>
        <w:t xml:space="preserve"> operacj</w:t>
      </w:r>
      <w:r w:rsidR="3C7EF2CE">
        <w:t>e</w:t>
      </w:r>
      <w:r>
        <w:t xml:space="preserve"> księgow</w:t>
      </w:r>
      <w:r w:rsidR="0D6F4056">
        <w:t>e</w:t>
      </w:r>
      <w:r>
        <w:t xml:space="preserve"> i bankow</w:t>
      </w:r>
      <w:r w:rsidR="2B420593">
        <w:t>e</w:t>
      </w:r>
      <w:r>
        <w:t xml:space="preserve"> związan</w:t>
      </w:r>
      <w:r w:rsidR="69C4AF6F">
        <w:t>e</w:t>
      </w:r>
      <w:r>
        <w:t xml:space="preserve"> z realizacją Umowy, zapewni</w:t>
      </w:r>
      <w:r w:rsidR="4CBBF7B7">
        <w:t>ć</w:t>
      </w:r>
      <w:r>
        <w:t xml:space="preserve"> odpowiedn</w:t>
      </w:r>
      <w:r w:rsidR="102671F0">
        <w:t>ią</w:t>
      </w:r>
      <w:r>
        <w:t xml:space="preserve"> </w:t>
      </w:r>
      <w:r w:rsidR="0043022A">
        <w:t>ścieżkę</w:t>
      </w:r>
      <w:r>
        <w:t xml:space="preserve"> audytu, utrzyma</w:t>
      </w:r>
      <w:r w:rsidR="4085DA56">
        <w:t>ć</w:t>
      </w:r>
      <w:r>
        <w:t xml:space="preserve"> oddzieln</w:t>
      </w:r>
      <w:r w:rsidR="408016E0">
        <w:t>ą</w:t>
      </w:r>
      <w:r>
        <w:t xml:space="preserve"> i pełn</w:t>
      </w:r>
      <w:r w:rsidR="0EB1A338">
        <w:t>ą</w:t>
      </w:r>
      <w:r>
        <w:t xml:space="preserve"> ewidencj</w:t>
      </w:r>
      <w:r w:rsidR="14FC36F0">
        <w:t>e</w:t>
      </w:r>
      <w:r>
        <w:t xml:space="preserve"> księgow</w:t>
      </w:r>
      <w:r w:rsidR="6A7DEA28">
        <w:t>ą</w:t>
      </w:r>
      <w:r>
        <w:t xml:space="preserve"> lub stosowa</w:t>
      </w:r>
      <w:r w:rsidR="126CC8AE">
        <w:t>ć</w:t>
      </w:r>
      <w:r>
        <w:t xml:space="preserve"> oddzieln</w:t>
      </w:r>
      <w:r w:rsidR="7D780F51">
        <w:t>y</w:t>
      </w:r>
      <w:r>
        <w:t xml:space="preserve"> kod księgow</w:t>
      </w:r>
      <w:r w:rsidR="0038BACC">
        <w:t>y</w:t>
      </w:r>
      <w:r>
        <w:t xml:space="preserve"> dla wszystkich operacji i przepływów w ramach Umowy oraz każdej Jednostkowej Pożyczki (w tym Umorzeń), w szczególności Wkładu Funduszu Powierniczego, Zasobów Zwróconych oraz Przychodów Funduszu Powierniczego.</w:t>
      </w:r>
    </w:p>
    <w:p w14:paraId="3A05264C" w14:textId="1A24AE0F" w:rsidR="00A35238" w:rsidRDefault="2A67BFC8">
      <w:pPr>
        <w:pStyle w:val="Akapitzlist"/>
        <w:numPr>
          <w:ilvl w:val="0"/>
          <w:numId w:val="25"/>
        </w:numPr>
        <w:spacing w:after="120"/>
        <w:ind w:left="357" w:hanging="357"/>
      </w:pPr>
      <w:r>
        <w:t>Partner Finansujący zobowiąz</w:t>
      </w:r>
      <w:r w:rsidR="340EF423">
        <w:t>any jest</w:t>
      </w:r>
      <w:r w:rsidR="5C93966B">
        <w:t xml:space="preserve"> </w:t>
      </w:r>
      <w:r>
        <w:t>pozyskiwa</w:t>
      </w:r>
      <w:r w:rsidR="6380283E">
        <w:t>ć</w:t>
      </w:r>
      <w:r>
        <w:t xml:space="preserve"> od </w:t>
      </w:r>
      <w:r w:rsidR="518FCE57">
        <w:t>Wnioskodaw</w:t>
      </w:r>
      <w:r>
        <w:t>ców dokumentów</w:t>
      </w:r>
      <w:r w:rsidR="51D47B77">
        <w:t xml:space="preserve"> </w:t>
      </w:r>
      <w:r w:rsidR="22113CBE">
        <w:t>(</w:t>
      </w:r>
      <w:r>
        <w:t>w szczególności biznesplanów i dokumentów technicznych lub innych dokumentów o analogicznym charakterze</w:t>
      </w:r>
      <w:r w:rsidR="405068F6">
        <w:t>)</w:t>
      </w:r>
      <w:r>
        <w:t xml:space="preserve"> niezbędnych do oceny zgodności planowanego przedsięwzięcia z wymogami określonymi w Umowie lub Metryce Produktu Finansowego.</w:t>
      </w:r>
    </w:p>
    <w:p w14:paraId="52615A8B" w14:textId="3F809E5D" w:rsidR="00A35238" w:rsidRDefault="2A67BFC8">
      <w:pPr>
        <w:pStyle w:val="Akapitzlist"/>
        <w:numPr>
          <w:ilvl w:val="0"/>
          <w:numId w:val="25"/>
        </w:numPr>
        <w:spacing w:after="120"/>
        <w:ind w:left="357" w:hanging="357"/>
        <w:contextualSpacing w:val="0"/>
      </w:pPr>
      <w:r>
        <w:t xml:space="preserve">W </w:t>
      </w:r>
      <w:r w:rsidR="573AF2DE">
        <w:t>sytuacji</w:t>
      </w:r>
      <w:r>
        <w:t>, gdy zawarcie Umowy Inwestycyjnej prowadzi do wystąpienia przypadku pomocy państwa, Partner Finansujący zobowiązuje się do badania odpowiednio:</w:t>
      </w:r>
    </w:p>
    <w:p w14:paraId="0AF87B37" w14:textId="07C6A60F" w:rsidR="00A35238" w:rsidRDefault="2A67BFC8">
      <w:pPr>
        <w:pStyle w:val="Akapitzlist"/>
        <w:numPr>
          <w:ilvl w:val="0"/>
          <w:numId w:val="83"/>
        </w:numPr>
        <w:spacing w:after="120"/>
        <w:ind w:left="1208" w:hanging="357"/>
        <w:contextualSpacing w:val="0"/>
      </w:pPr>
      <w:r>
        <w:t xml:space="preserve"> dopuszczalności udzielenia pomocy publicznej lub pomocy de minimis na rzecz Ostatecznych Odbiorców</w:t>
      </w:r>
      <w:r w:rsidR="005F579D">
        <w:t>;</w:t>
      </w:r>
    </w:p>
    <w:p w14:paraId="42D09867" w14:textId="70CE050C" w:rsidR="00A35238" w:rsidRDefault="2A67BFC8">
      <w:pPr>
        <w:pStyle w:val="Akapitzlist"/>
        <w:numPr>
          <w:ilvl w:val="0"/>
          <w:numId w:val="83"/>
        </w:numPr>
        <w:spacing w:after="120"/>
        <w:ind w:left="1208" w:hanging="357"/>
        <w:contextualSpacing w:val="0"/>
      </w:pPr>
      <w:r>
        <w:t xml:space="preserve"> zapewnienia jej zgodności z właściwymi przepisami.</w:t>
      </w:r>
    </w:p>
    <w:p w14:paraId="144457C1" w14:textId="4D7482AA" w:rsidR="242D5D0F" w:rsidRPr="00990D6D" w:rsidRDefault="242D5D0F">
      <w:pPr>
        <w:pStyle w:val="Akapitzlist"/>
        <w:numPr>
          <w:ilvl w:val="0"/>
          <w:numId w:val="25"/>
        </w:numPr>
        <w:spacing w:after="120"/>
        <w:rPr>
          <w:rFonts w:eastAsia="Calibri" w:cs="Calibri"/>
        </w:rPr>
      </w:pPr>
      <w:r w:rsidRPr="00990D6D">
        <w:rPr>
          <w:rFonts w:eastAsia="Calibri" w:cs="Calibri"/>
        </w:rPr>
        <w:t>Partner Finans</w:t>
      </w:r>
      <w:r w:rsidR="000F5733">
        <w:rPr>
          <w:rFonts w:eastAsia="Calibri" w:cs="Calibri"/>
        </w:rPr>
        <w:t>ujący</w:t>
      </w:r>
      <w:r w:rsidRPr="00990D6D">
        <w:rPr>
          <w:rFonts w:eastAsia="Calibri" w:cs="Calibri"/>
        </w:rPr>
        <w:t>, w okresie, o którym mowa w § 4 ust. 1</w:t>
      </w:r>
      <w:r w:rsidR="004942DC">
        <w:rPr>
          <w:rFonts w:eastAsia="Calibri" w:cs="Calibri"/>
        </w:rPr>
        <w:t xml:space="preserve"> Umowy</w:t>
      </w:r>
      <w:r w:rsidRPr="00990D6D">
        <w:rPr>
          <w:rFonts w:eastAsia="Calibri" w:cs="Calibri"/>
        </w:rPr>
        <w:t>, zobowiązuje się do współpracy z Menadżerem, Instytucją Zarządzającą oraz podmiotami działającymi na ich zlecenie w zakresie monitorowania realizacji Projektu oraz jego ewaluacji, w szczególności poprzez udział w badaniach oraz przekazywanie danych i informacji niezbędnych do ich przeprowadzenia.</w:t>
      </w:r>
    </w:p>
    <w:p w14:paraId="3603649A" w14:textId="09C58BCD" w:rsidR="242D5D0F" w:rsidRPr="00990D6D" w:rsidRDefault="242D5D0F">
      <w:pPr>
        <w:pStyle w:val="Akapitzlist"/>
        <w:numPr>
          <w:ilvl w:val="0"/>
          <w:numId w:val="25"/>
        </w:numPr>
        <w:spacing w:after="120"/>
        <w:rPr>
          <w:rFonts w:eastAsia="Calibri" w:cs="Calibri"/>
        </w:rPr>
      </w:pPr>
      <w:r w:rsidRPr="00990D6D">
        <w:rPr>
          <w:rFonts w:eastAsia="Calibri" w:cs="Calibri"/>
        </w:rPr>
        <w:t>Partner Finans</w:t>
      </w:r>
      <w:r w:rsidR="000F5733">
        <w:rPr>
          <w:rFonts w:eastAsia="Calibri" w:cs="Calibri"/>
        </w:rPr>
        <w:t>ujący</w:t>
      </w:r>
      <w:r w:rsidRPr="00990D6D">
        <w:rPr>
          <w:rFonts w:eastAsia="Calibri" w:cs="Calibri"/>
        </w:rPr>
        <w:t xml:space="preserve"> zapewnia, aby w dokumentacji dotyczącej Wnioskodawców i Ostatecznych Odbiorców zawarte zostały postanowienia umożliwiające Menadżerowi, Instytucji Zarządzającej lub podmiotom działającym na ich zlecenie:</w:t>
      </w:r>
    </w:p>
    <w:p w14:paraId="555D397D" w14:textId="411EE133" w:rsidR="242D5D0F" w:rsidRPr="00990D6D" w:rsidRDefault="242D5D0F">
      <w:pPr>
        <w:pStyle w:val="Akapitzlist"/>
        <w:numPr>
          <w:ilvl w:val="0"/>
          <w:numId w:val="64"/>
        </w:numPr>
        <w:spacing w:after="120"/>
        <w:ind w:left="1208" w:hanging="357"/>
        <w:rPr>
          <w:rFonts w:eastAsia="Calibri" w:cs="Calibri"/>
        </w:rPr>
      </w:pPr>
      <w:r w:rsidRPr="00990D6D">
        <w:rPr>
          <w:rFonts w:eastAsia="Calibri" w:cs="Calibri"/>
        </w:rPr>
        <w:t xml:space="preserve">kontakt z tymi podmiotami w celach </w:t>
      </w:r>
      <w:r w:rsidR="002964A0">
        <w:rPr>
          <w:rFonts w:eastAsia="Calibri" w:cs="Calibri"/>
        </w:rPr>
        <w:t xml:space="preserve">monitoringowych i </w:t>
      </w:r>
      <w:r w:rsidRPr="00990D6D">
        <w:rPr>
          <w:rFonts w:eastAsia="Calibri" w:cs="Calibri"/>
        </w:rPr>
        <w:t>ewaluacyjnych</w:t>
      </w:r>
      <w:r w:rsidR="7E845A6B" w:rsidRPr="00990D6D">
        <w:rPr>
          <w:rFonts w:eastAsia="Calibri" w:cs="Calibri"/>
        </w:rPr>
        <w:t>;</w:t>
      </w:r>
    </w:p>
    <w:p w14:paraId="5C89F80B" w14:textId="37D025EF" w:rsidR="242D5D0F" w:rsidRPr="00990D6D" w:rsidRDefault="242D5D0F">
      <w:pPr>
        <w:pStyle w:val="Akapitzlist"/>
        <w:numPr>
          <w:ilvl w:val="0"/>
          <w:numId w:val="64"/>
        </w:numPr>
        <w:spacing w:after="120"/>
        <w:ind w:left="1208" w:hanging="357"/>
        <w:rPr>
          <w:rFonts w:eastAsia="Calibri" w:cs="Calibri"/>
        </w:rPr>
      </w:pPr>
      <w:r w:rsidRPr="00990D6D">
        <w:rPr>
          <w:rFonts w:eastAsia="Calibri" w:cs="Calibri"/>
        </w:rPr>
        <w:t>ich udział w badaniach</w:t>
      </w:r>
      <w:r w:rsidR="01E1AF56" w:rsidRPr="00990D6D">
        <w:rPr>
          <w:rFonts w:eastAsia="Calibri" w:cs="Calibri"/>
        </w:rPr>
        <w:t>;</w:t>
      </w:r>
    </w:p>
    <w:p w14:paraId="48243816" w14:textId="2B7B3E1D" w:rsidR="242D5D0F" w:rsidRPr="00990D6D" w:rsidRDefault="242D5D0F">
      <w:pPr>
        <w:pStyle w:val="Akapitzlist"/>
        <w:numPr>
          <w:ilvl w:val="0"/>
          <w:numId w:val="64"/>
        </w:numPr>
        <w:spacing w:after="120"/>
        <w:ind w:left="1208" w:hanging="357"/>
        <w:rPr>
          <w:rFonts w:eastAsia="Calibri" w:cs="Calibri"/>
        </w:rPr>
      </w:pPr>
      <w:r w:rsidRPr="00990D6D">
        <w:rPr>
          <w:rFonts w:eastAsia="Calibri" w:cs="Calibri"/>
        </w:rPr>
        <w:lastRenderedPageBreak/>
        <w:t>p</w:t>
      </w:r>
      <w:r w:rsidR="002964A0">
        <w:rPr>
          <w:rFonts w:eastAsia="Calibri" w:cs="Calibri"/>
        </w:rPr>
        <w:t xml:space="preserve">ozyskiwanie </w:t>
      </w:r>
      <w:r w:rsidR="00BA5EB6">
        <w:rPr>
          <w:rFonts w:eastAsia="Calibri" w:cs="Calibri"/>
        </w:rPr>
        <w:t xml:space="preserve">i przekazywanie </w:t>
      </w:r>
      <w:r w:rsidRPr="00990D6D">
        <w:rPr>
          <w:rFonts w:eastAsia="Calibri" w:cs="Calibri"/>
        </w:rPr>
        <w:t>danych niezbędnych do monitorowania i ewaluacji.</w:t>
      </w:r>
    </w:p>
    <w:p w14:paraId="57BC4B84" w14:textId="77777777" w:rsidR="00FD7EB3" w:rsidRPr="00FD7EB3" w:rsidRDefault="00FD7EB3" w:rsidP="00FD7EB3">
      <w:pPr>
        <w:pStyle w:val="Akapitzlist"/>
        <w:numPr>
          <w:ilvl w:val="0"/>
          <w:numId w:val="25"/>
        </w:numPr>
        <w:spacing w:after="120"/>
        <w:rPr>
          <w:rFonts w:eastAsia="Calibri" w:cs="Calibri"/>
        </w:rPr>
      </w:pPr>
      <w:r w:rsidRPr="00FD7EB3">
        <w:rPr>
          <w:rFonts w:eastAsia="Calibri" w:cs="Calibri"/>
        </w:rPr>
        <w:t>Przetwarzanie danych osobowych w wyżej opisanym celu odbywa się zgodnie z postanowieniami zawartymi w załączniku nr 12 do Umowy.</w:t>
      </w:r>
    </w:p>
    <w:p w14:paraId="380A8C74" w14:textId="7A90FB5B" w:rsidR="242D5D0F" w:rsidRPr="00990D6D" w:rsidRDefault="242D5D0F">
      <w:pPr>
        <w:pStyle w:val="Akapitzlist"/>
        <w:numPr>
          <w:ilvl w:val="0"/>
          <w:numId w:val="25"/>
        </w:numPr>
        <w:spacing w:after="120"/>
        <w:rPr>
          <w:rFonts w:eastAsia="Calibri" w:cs="Calibri"/>
        </w:rPr>
      </w:pPr>
      <w:r w:rsidRPr="00990D6D">
        <w:rPr>
          <w:rFonts w:eastAsia="Calibri" w:cs="Calibri"/>
        </w:rPr>
        <w:t>Partner Finans</w:t>
      </w:r>
      <w:r w:rsidR="000F5733">
        <w:rPr>
          <w:rFonts w:eastAsia="Calibri" w:cs="Calibri"/>
        </w:rPr>
        <w:t>ujący</w:t>
      </w:r>
      <w:r w:rsidR="00975FE4">
        <w:rPr>
          <w:rFonts w:eastAsia="Calibri" w:cs="Calibri"/>
        </w:rPr>
        <w:t>, jeśli to konieczne,</w:t>
      </w:r>
      <w:r w:rsidRPr="00990D6D">
        <w:rPr>
          <w:rFonts w:eastAsia="Calibri" w:cs="Calibri"/>
        </w:rPr>
        <w:t xml:space="preserve"> pozyskuje odpowiednie zgody lub zapewnia inną zgodną z prawem podstawę przetwarzania danych osobowych w powyższym zakresie.</w:t>
      </w:r>
    </w:p>
    <w:p w14:paraId="3DC6B081" w14:textId="629076B1" w:rsidR="242D5D0F" w:rsidRPr="00990D6D" w:rsidRDefault="242D5D0F">
      <w:pPr>
        <w:pStyle w:val="Akapitzlist"/>
        <w:numPr>
          <w:ilvl w:val="0"/>
          <w:numId w:val="25"/>
        </w:numPr>
        <w:spacing w:after="120"/>
        <w:rPr>
          <w:rFonts w:eastAsia="Calibri" w:cs="Calibri"/>
        </w:rPr>
      </w:pPr>
      <w:r w:rsidRPr="00990D6D">
        <w:rPr>
          <w:rFonts w:eastAsia="Calibri" w:cs="Calibri"/>
        </w:rPr>
        <w:t xml:space="preserve">Obowiązki, o których mowa </w:t>
      </w:r>
      <w:r w:rsidR="3897FF42" w:rsidRPr="00990D6D">
        <w:rPr>
          <w:rFonts w:eastAsia="Calibri" w:cs="Calibri"/>
        </w:rPr>
        <w:t>ust</w:t>
      </w:r>
      <w:r w:rsidR="00B10135">
        <w:rPr>
          <w:rFonts w:eastAsia="Calibri" w:cs="Calibri"/>
        </w:rPr>
        <w:t>.</w:t>
      </w:r>
      <w:r w:rsidR="3897FF42" w:rsidRPr="00990D6D">
        <w:rPr>
          <w:rFonts w:eastAsia="Calibri" w:cs="Calibri"/>
        </w:rPr>
        <w:t xml:space="preserve"> 1</w:t>
      </w:r>
      <w:r w:rsidR="00771F42">
        <w:rPr>
          <w:rFonts w:eastAsia="Calibri" w:cs="Calibri"/>
        </w:rPr>
        <w:t>3</w:t>
      </w:r>
      <w:r w:rsidR="3897FF42" w:rsidRPr="00990D6D">
        <w:rPr>
          <w:rFonts w:eastAsia="Calibri" w:cs="Calibri"/>
        </w:rPr>
        <w:t xml:space="preserve"> i 1</w:t>
      </w:r>
      <w:r w:rsidR="00771F42">
        <w:rPr>
          <w:rFonts w:eastAsia="Calibri" w:cs="Calibri"/>
        </w:rPr>
        <w:t>4</w:t>
      </w:r>
      <w:r w:rsidRPr="00990D6D">
        <w:rPr>
          <w:rFonts w:eastAsia="Calibri" w:cs="Calibri"/>
        </w:rPr>
        <w:t xml:space="preserve">, obejmują również Wnioskodawców, którzy nie zawarli </w:t>
      </w:r>
      <w:r w:rsidR="6B0E3C7E" w:rsidRPr="00990D6D">
        <w:rPr>
          <w:rFonts w:eastAsia="Calibri" w:cs="Calibri"/>
        </w:rPr>
        <w:t>Umowy Inwestycyjnej.</w:t>
      </w:r>
    </w:p>
    <w:p w14:paraId="4683BA1B" w14:textId="77777777" w:rsidR="00990D6D" w:rsidRPr="00771F42" w:rsidRDefault="00990D6D" w:rsidP="00990D6D">
      <w:pPr>
        <w:pStyle w:val="Akapitzlist"/>
        <w:spacing w:after="120"/>
        <w:ind w:left="360"/>
        <w:rPr>
          <w:rFonts w:eastAsia="Calibri" w:cs="Calibri"/>
          <w:highlight w:val="yellow"/>
        </w:rPr>
      </w:pPr>
    </w:p>
    <w:p w14:paraId="5D7DEB15" w14:textId="3F733B93" w:rsidR="00573F1C" w:rsidRDefault="5D1DE1A3" w:rsidP="0018572A">
      <w:pPr>
        <w:pStyle w:val="Nagwek1"/>
        <w:jc w:val="center"/>
        <w:rPr>
          <w:rFonts w:ascii="Calibri" w:hAnsi="Calibri" w:cs="Calibri"/>
          <w:b/>
          <w:bCs/>
          <w:color w:val="auto"/>
          <w:sz w:val="28"/>
          <w:szCs w:val="28"/>
        </w:rPr>
      </w:pPr>
      <w:bookmarkStart w:id="42" w:name="_Toc1114633386"/>
      <w:bookmarkStart w:id="43" w:name="_Toc225748409"/>
      <w:r w:rsidRPr="2DBCD644">
        <w:rPr>
          <w:rFonts w:ascii="Calibri" w:hAnsi="Calibri" w:cs="Calibri"/>
          <w:b/>
          <w:bCs/>
          <w:color w:val="auto"/>
          <w:sz w:val="28"/>
          <w:szCs w:val="28"/>
        </w:rPr>
        <w:t xml:space="preserve">§ </w:t>
      </w:r>
      <w:r w:rsidR="0E236BB8" w:rsidRPr="2DBCD644">
        <w:rPr>
          <w:rFonts w:ascii="Calibri" w:hAnsi="Calibri" w:cs="Calibri"/>
          <w:b/>
          <w:bCs/>
          <w:color w:val="auto"/>
          <w:sz w:val="28"/>
          <w:szCs w:val="28"/>
        </w:rPr>
        <w:t>2</w:t>
      </w:r>
      <w:r w:rsidR="00561EDA">
        <w:rPr>
          <w:rFonts w:ascii="Calibri" w:hAnsi="Calibri" w:cs="Calibri"/>
          <w:b/>
          <w:bCs/>
          <w:color w:val="auto"/>
          <w:sz w:val="28"/>
          <w:szCs w:val="28"/>
        </w:rPr>
        <w:t>1</w:t>
      </w:r>
      <w:r w:rsidR="6F36EB32" w:rsidRPr="2DBCD644">
        <w:rPr>
          <w:rFonts w:ascii="Calibri" w:hAnsi="Calibri" w:cs="Calibri"/>
          <w:b/>
          <w:bCs/>
          <w:color w:val="auto"/>
          <w:sz w:val="28"/>
          <w:szCs w:val="28"/>
        </w:rPr>
        <w:t xml:space="preserve"> </w:t>
      </w:r>
      <w:r w:rsidRPr="2DBCD644">
        <w:rPr>
          <w:rFonts w:ascii="Calibri" w:hAnsi="Calibri" w:cs="Calibri"/>
          <w:b/>
          <w:bCs/>
          <w:color w:val="auto"/>
          <w:sz w:val="28"/>
          <w:szCs w:val="28"/>
        </w:rPr>
        <w:t xml:space="preserve">Odpowiedzialność </w:t>
      </w:r>
      <w:r w:rsidR="006017D5">
        <w:rPr>
          <w:rFonts w:ascii="Calibri" w:hAnsi="Calibri" w:cs="Calibri"/>
          <w:b/>
          <w:bCs/>
          <w:color w:val="auto"/>
          <w:sz w:val="28"/>
          <w:szCs w:val="28"/>
        </w:rPr>
        <w:t>S</w:t>
      </w:r>
      <w:r w:rsidRPr="2DBCD644">
        <w:rPr>
          <w:rFonts w:ascii="Calibri" w:hAnsi="Calibri" w:cs="Calibri"/>
          <w:b/>
          <w:bCs/>
          <w:color w:val="auto"/>
          <w:sz w:val="28"/>
          <w:szCs w:val="28"/>
        </w:rPr>
        <w:t>tron Umowy</w:t>
      </w:r>
      <w:bookmarkEnd w:id="42"/>
      <w:bookmarkEnd w:id="43"/>
    </w:p>
    <w:p w14:paraId="15356ECD" w14:textId="25DDA3F1" w:rsidR="0018572A" w:rsidRDefault="0018572A">
      <w:pPr>
        <w:pStyle w:val="Akapitzlist"/>
        <w:numPr>
          <w:ilvl w:val="0"/>
          <w:numId w:val="26"/>
        </w:numPr>
        <w:spacing w:after="120"/>
        <w:ind w:left="357" w:hanging="357"/>
        <w:contextualSpacing w:val="0"/>
      </w:pPr>
      <w:r w:rsidRPr="0018572A">
        <w:t>Odpowiedzialność finansowa Menadżera oraz Instytucji Zarządzającej wobec Partnera Finansującego lub Ostatecznego Odbiorcy, jak i odpowiedzialność Menadżera oraz Instytucji Zarządzającej w odniesieniu do jakiegokolwiek innego długu lub zobowiązania Funduszu Powierniczego lub Funduszu Szczegółowego nie może przekraczać kwoty Wkładu Funduszu Powierniczego wniesionego do Funduszu Szczegółowego.</w:t>
      </w:r>
    </w:p>
    <w:p w14:paraId="73B8D199" w14:textId="1FDFA63A" w:rsidR="0018572A" w:rsidRDefault="0018572A">
      <w:pPr>
        <w:pStyle w:val="Akapitzlist"/>
        <w:numPr>
          <w:ilvl w:val="0"/>
          <w:numId w:val="26"/>
        </w:numPr>
        <w:spacing w:after="120"/>
        <w:ind w:left="357" w:hanging="357"/>
        <w:contextualSpacing w:val="0"/>
      </w:pPr>
      <w:r w:rsidRPr="0018572A">
        <w:t>W przypadku wystąpienia przeciwko Menadżerowi lub Instytucji Zarządzającej przez jakikolwiek podmiot z roszczeniem pozostającym w związku z czynnościami podejmowanymi przez Partnera Finansującego w związku z realizacją Operacji, Partner Finansujący zobowiązuje się do wstąpienia do postępowania wywołanego takim wystąpieniem i zwolnienia Menadżera oraz Instytucji Zarządzającej z wszelkiej odpowiedzialności związanej z takim roszczeniem niezwłocznie po zawiadomieniu go o</w:t>
      </w:r>
      <w:r>
        <w:t> </w:t>
      </w:r>
      <w:r w:rsidRPr="0018572A">
        <w:t>tym fakcie przez Menadżera. Dla uniknięcia wątpliwości uznaje się, iż brak wykonania zobowiązania, o którym mowa w zdaniu poprzedzającym, powoduje, iż wszelkie koszty poniesione przez Menadżera lub Instytucję Zarządzającą w związku z wystąpieniem przeciwko nim z roszczeniem, w tym w szczególności ugody sądowe i pozasądowe zawarte przez Menadżera lub Instytucję Zarządzającą z podmiotem dochodzącym roszczenia, stanowić będą szkodę Menadżera lub Instytucji Zarządzającej, której wyrównania Menadżer lub Instytucja Zarządzająca może dochodzić od Partnera Finansującego.</w:t>
      </w:r>
    </w:p>
    <w:p w14:paraId="148B24DE" w14:textId="58D610BC" w:rsidR="0018572A" w:rsidRDefault="28D561FE">
      <w:pPr>
        <w:pStyle w:val="Akapitzlist"/>
        <w:numPr>
          <w:ilvl w:val="0"/>
          <w:numId w:val="26"/>
        </w:numPr>
        <w:spacing w:after="120"/>
        <w:ind w:hanging="357"/>
        <w:contextualSpacing w:val="0"/>
      </w:pPr>
      <w:r>
        <w:t>Partner Finansujący zobowiązany jest do zapłaty na rzecz Menadżera odszkodowania w wysokości odpowiadającej nałożonej na Menadżera karze finansowej, korekcie finansowej lub jakiejkolwiek innej sankcji finansowej,</w:t>
      </w:r>
      <w:r w:rsidR="00A26CFB">
        <w:t xml:space="preserve"> </w:t>
      </w:r>
      <w:r w:rsidR="2378740C">
        <w:t>w sytuacji</w:t>
      </w:r>
      <w:r w:rsidR="3E88A3BF">
        <w:t xml:space="preserve"> nałożenia na Menadżera </w:t>
      </w:r>
      <w:r w:rsidR="3E88A3BF">
        <w:lastRenderedPageBreak/>
        <w:t>kary finansowej, korekty finansowej lub jakiejkolwiek innej sankcji finansowej w ramach Umowy o Finansowaniu, wynikającej z</w:t>
      </w:r>
      <w:r w:rsidR="050190FC">
        <w:t> </w:t>
      </w:r>
      <w:r w:rsidR="3E88A3BF">
        <w:t>działania lub zaniechania Partnera Finansującego</w:t>
      </w:r>
      <w:r w:rsidR="4327F125">
        <w:t>.</w:t>
      </w:r>
    </w:p>
    <w:p w14:paraId="642D4D30" w14:textId="2009B881" w:rsidR="009D2BDD" w:rsidRDefault="009D2BDD">
      <w:pPr>
        <w:pStyle w:val="Akapitzlist"/>
        <w:numPr>
          <w:ilvl w:val="0"/>
          <w:numId w:val="26"/>
        </w:numPr>
        <w:spacing w:after="120"/>
      </w:pPr>
      <w:r w:rsidRPr="009D2BDD">
        <w:t>Menadżerowi przysługuje prawo do dochodzenia od Partnera Finansującego odszkodowania</w:t>
      </w:r>
      <w:r>
        <w:t xml:space="preserve"> </w:t>
      </w:r>
      <w:r w:rsidRPr="009D2BDD">
        <w:t>w wysokości przekraczającej kwoty zastrzeżonych Umową kar umownych</w:t>
      </w:r>
      <w:r>
        <w:t xml:space="preserve"> określonych w </w:t>
      </w:r>
      <w:r w:rsidRPr="009D2BDD">
        <w:t>§</w:t>
      </w:r>
      <w:r w:rsidR="00771F42">
        <w:t xml:space="preserve"> </w:t>
      </w:r>
      <w:r>
        <w:t>10</w:t>
      </w:r>
      <w:r w:rsidR="006A64CE">
        <w:t xml:space="preserve"> Umowy</w:t>
      </w:r>
      <w:r w:rsidRPr="009D2BDD">
        <w:t>.</w:t>
      </w:r>
    </w:p>
    <w:p w14:paraId="1A5ED09B" w14:textId="05253723" w:rsidR="00156EAB" w:rsidRDefault="57B8304A">
      <w:pPr>
        <w:pStyle w:val="Akapitzlist"/>
        <w:numPr>
          <w:ilvl w:val="0"/>
          <w:numId w:val="26"/>
        </w:numPr>
        <w:spacing w:after="120"/>
        <w:ind w:hanging="357"/>
        <w:contextualSpacing w:val="0"/>
      </w:pPr>
      <w:r>
        <w:t xml:space="preserve">Menadżer </w:t>
      </w:r>
      <w:r w:rsidR="7CC74BEB">
        <w:t xml:space="preserve">z wyjątkiem szkód powstałych z </w:t>
      </w:r>
      <w:r w:rsidR="006017D5">
        <w:t>jego</w:t>
      </w:r>
      <w:r w:rsidR="7CC74BEB">
        <w:t xml:space="preserve"> winy, </w:t>
      </w:r>
      <w:r>
        <w:t>nie pono</w:t>
      </w:r>
      <w:r w:rsidR="006017D5">
        <w:t>si</w:t>
      </w:r>
      <w:r>
        <w:t xml:space="preserve"> odpowiedzialności wobec osób trzecich za szkodę wyrządzoną w związku z Umową.</w:t>
      </w:r>
    </w:p>
    <w:p w14:paraId="3A01DA4F" w14:textId="3985224F" w:rsidR="0018572A" w:rsidRDefault="5CC1438C">
      <w:pPr>
        <w:pStyle w:val="Akapitzlist"/>
        <w:numPr>
          <w:ilvl w:val="0"/>
          <w:numId w:val="26"/>
        </w:numPr>
        <w:spacing w:after="120"/>
        <w:ind w:hanging="357"/>
        <w:contextualSpacing w:val="0"/>
      </w:pPr>
      <w:r>
        <w:t>W</w:t>
      </w:r>
      <w:r w:rsidR="3E88A3BF">
        <w:t xml:space="preserve"> ciągu 10 Dni Roboczych od otrzymania stosownego wezwania, </w:t>
      </w:r>
      <w:r w:rsidR="4B7C0E93">
        <w:t xml:space="preserve">Partner Finansujący </w:t>
      </w:r>
      <w:r w:rsidR="3E88A3BF">
        <w:t>zwolni Menadżera od odpowiedzialności z tytułu wszelkich kosztów, szkód lub zobowiązań poniesionych przez Menadżera w wyniku:</w:t>
      </w:r>
    </w:p>
    <w:p w14:paraId="1F1CAF78" w14:textId="60AF8432" w:rsidR="0018572A" w:rsidRDefault="2206946F">
      <w:pPr>
        <w:pStyle w:val="Akapitzlist"/>
        <w:numPr>
          <w:ilvl w:val="1"/>
          <w:numId w:val="65"/>
        </w:numPr>
        <w:spacing w:after="120"/>
        <w:ind w:left="1208" w:hanging="357"/>
      </w:pPr>
      <w:r>
        <w:t>wystąpienia Nieprawidłowości, Nieprawidłowości Systemowej lub Istotnego Negatywnego Wpływu</w:t>
      </w:r>
      <w:r w:rsidR="160DB7A4">
        <w:t>;</w:t>
      </w:r>
    </w:p>
    <w:p w14:paraId="2EB3C08A" w14:textId="50EE09DD" w:rsidR="0018572A" w:rsidRDefault="136FD62F">
      <w:pPr>
        <w:pStyle w:val="Akapitzlist"/>
        <w:numPr>
          <w:ilvl w:val="1"/>
          <w:numId w:val="65"/>
        </w:numPr>
        <w:spacing w:after="120"/>
        <w:ind w:left="1208" w:hanging="357"/>
        <w:contextualSpacing w:val="0"/>
      </w:pPr>
      <w:r>
        <w:t>wypłaty lub przygotowań do wypłaty Transzy wnioskowanej przez Partnera Finansującego, lecz niewypłaconej wskutek naruszenia co najmniej jednego postanowienia Umowy (z wyjątkiem naruszenia wyłącznie ze strony Menadżera).</w:t>
      </w:r>
    </w:p>
    <w:p w14:paraId="40EE44FA" w14:textId="3E24C4F2" w:rsidR="0018572A" w:rsidRDefault="0018572A">
      <w:pPr>
        <w:pStyle w:val="Akapitzlist"/>
        <w:numPr>
          <w:ilvl w:val="0"/>
          <w:numId w:val="26"/>
        </w:numPr>
        <w:spacing w:after="120"/>
        <w:contextualSpacing w:val="0"/>
      </w:pPr>
      <w:r>
        <w:t>Wszelka odpowiedzialność finansowa</w:t>
      </w:r>
      <w:r w:rsidR="00FF212F">
        <w:t xml:space="preserve"> Partnera Finansującego</w:t>
      </w:r>
      <w:r>
        <w:t xml:space="preserve"> za działania podejmowane w ramach Umowy oraz za działania podejmowane w związku z nią nie będzie ograniczona ani unieważniona w</w:t>
      </w:r>
      <w:r w:rsidR="00156EAB">
        <w:t> </w:t>
      </w:r>
      <w:r>
        <w:t>wyniku wygaśnięcia lub rozwiązania Umowy.</w:t>
      </w:r>
    </w:p>
    <w:p w14:paraId="57A68823" w14:textId="6F24617C" w:rsidR="0018572A" w:rsidRDefault="783DD98F">
      <w:pPr>
        <w:pStyle w:val="Akapitzlist"/>
        <w:numPr>
          <w:ilvl w:val="0"/>
          <w:numId w:val="26"/>
        </w:numPr>
        <w:spacing w:after="120"/>
        <w:contextualSpacing w:val="0"/>
      </w:pPr>
      <w:r>
        <w:t>Partner Finansujący odpowiedzialny jest za działanie lub zaniechanie</w:t>
      </w:r>
      <w:r w:rsidR="50D7FFD6">
        <w:t xml:space="preserve"> działania</w:t>
      </w:r>
      <w:r>
        <w:t xml:space="preserve"> podwykonawcy jak za własne działanie lub zaniechanie, </w:t>
      </w:r>
      <w:r w:rsidR="65C721A6">
        <w:t>w</w:t>
      </w:r>
      <w:r w:rsidR="3E88A3BF">
        <w:t xml:space="preserve"> </w:t>
      </w:r>
      <w:r w:rsidR="6A0962D8">
        <w:t>sytuacji</w:t>
      </w:r>
      <w:r w:rsidR="3E88A3BF">
        <w:t xml:space="preserve"> wykonywania jakichkolwiek czynności określonych Umową (lub ich części) przez podwykonawcę Partnera Finansującego.</w:t>
      </w:r>
    </w:p>
    <w:p w14:paraId="735E9A7B" w14:textId="77777777" w:rsidR="00561EDA" w:rsidRPr="00220334" w:rsidRDefault="00561EDA">
      <w:pPr>
        <w:pStyle w:val="Akapitzlist"/>
        <w:numPr>
          <w:ilvl w:val="0"/>
          <w:numId w:val="26"/>
        </w:numPr>
        <w:spacing w:after="120"/>
      </w:pPr>
      <w:r w:rsidRPr="00220334">
        <w:t>Wykonawca może powierzyć wykonanie części działań realizowanych w ramach Umowy Podwykonawcy, w zakresie określonym w Ofercie oraz Podwykonawcom określonym w Ofercie.</w:t>
      </w:r>
    </w:p>
    <w:p w14:paraId="0F594EE8" w14:textId="77777777" w:rsidR="00561EDA" w:rsidRPr="00220334" w:rsidRDefault="00561EDA">
      <w:pPr>
        <w:pStyle w:val="Akapitzlist"/>
        <w:numPr>
          <w:ilvl w:val="0"/>
          <w:numId w:val="26"/>
        </w:numPr>
        <w:spacing w:after="120"/>
      </w:pPr>
      <w:r w:rsidRPr="00220334">
        <w:t>Wykonawca nie może rozszerzyć podwykonawstwa poza zakres wskazany w Ofercie oraz rozszerzyć podwykonawstwa o podmioty inne niż wskazane w Ofercie bez uprzedniej zgody Zamawiającego, wyrażonej pod rygorem nieważności w formie pisemnej lub elektronicznej. Informacja o zmianie danych dotycząca Podwykonawcy powinna zostać przekazana Zamawiającemu w terminie 3 Dni Roboczych od zmiany danych.</w:t>
      </w:r>
    </w:p>
    <w:p w14:paraId="7034D53F" w14:textId="77777777" w:rsidR="00561EDA" w:rsidRPr="00220334" w:rsidRDefault="00561EDA">
      <w:pPr>
        <w:pStyle w:val="Akapitzlist"/>
        <w:numPr>
          <w:ilvl w:val="0"/>
          <w:numId w:val="26"/>
        </w:numPr>
        <w:spacing w:after="120"/>
      </w:pPr>
      <w:r w:rsidRPr="00220334">
        <w:t>Informacja o zamiarze powierzenia pracy nowemu Podwykonawcy powinna zostać przekazana Zamawiającemu nie później niż na 5 dni kalendarzowych przez planowanym powierzeniem mu realizacji prac.</w:t>
      </w:r>
    </w:p>
    <w:p w14:paraId="35E5D037" w14:textId="77777777" w:rsidR="00561EDA" w:rsidRPr="00220334" w:rsidRDefault="00561EDA">
      <w:pPr>
        <w:pStyle w:val="Akapitzlist"/>
        <w:numPr>
          <w:ilvl w:val="0"/>
          <w:numId w:val="26"/>
        </w:numPr>
        <w:spacing w:after="120"/>
      </w:pPr>
      <w:r w:rsidRPr="00220334">
        <w:lastRenderedPageBreak/>
        <w:t>Jeżeli Wykonawca rezygnuje lub dokonuje zmian Podwykonawcy, na zasoby którego powoływał się w toku postępowania poprzedzającego zawarcie Umowy na zasadach określonych w art. 118 ust. 1 uPzp w celu wykazania spełnienia warunków udziału w postępowaniu, Wykonawca zobowiązany jest do wykazania Zamawiającemu, że proponowany nowy Podwykonawca lub Wykonawca samodzielnie spełnia warunki udziału w postępowaniu w stopniu nie mniejszym, niż Podwykonawca dotychczasowy, z którego Wykonawca rezygnuje, lub którego zmienia, na którego zasoby Wykonawca powoływał się w trakcie postępowania o zawarcie Umowy. Przepis art. 122 uPzp stosuje się odpowiednio. Zamawiający jest uprawiony do odmowy współdziałania z Podwykonawcą, co do którego Wykonawca nie wykazał spełnienia warunków, co czasu wykazania przez Wykonawcę ich spełnienia, a opóźnienie powstałe wskutek braku współdziałania z takim Podwykonawcą, stanowi zwłokę Wykonawcy.</w:t>
      </w:r>
    </w:p>
    <w:p w14:paraId="4C71B169" w14:textId="77777777" w:rsidR="00561EDA" w:rsidRPr="00220334" w:rsidRDefault="00561EDA">
      <w:pPr>
        <w:pStyle w:val="Akapitzlist"/>
        <w:numPr>
          <w:ilvl w:val="0"/>
          <w:numId w:val="26"/>
        </w:numPr>
        <w:spacing w:after="120"/>
      </w:pPr>
      <w:r w:rsidRPr="00220334">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 Powierzenie wykonania części zamówienia takim podmiotom, o którym mowa w zd. poprzednim stanowi naruszenie postanowień umowy i uprawnia Zamawiającego do żądania natychmiastowego zastąpienia podwykonawcy/dalszego podwykonawcy.</w:t>
      </w:r>
    </w:p>
    <w:p w14:paraId="40AFE468" w14:textId="77777777" w:rsidR="00561EDA" w:rsidRPr="00220334" w:rsidRDefault="00561EDA">
      <w:pPr>
        <w:pStyle w:val="Akapitzlist"/>
        <w:numPr>
          <w:ilvl w:val="0"/>
          <w:numId w:val="26"/>
        </w:numPr>
        <w:spacing w:after="120"/>
      </w:pPr>
      <w:r w:rsidRPr="00220334">
        <w:t>Wszelkie postanowienia niniejszej Umowy odnoszące się do Wykonawcy stosuje się odpowiednio do Podwykonawców, za których działania lub zaniechania Wykonawca ponosi odpowiedzialność na zasadzie ryzyka.</w:t>
      </w:r>
    </w:p>
    <w:p w14:paraId="43E20D9C" w14:textId="236FFBE1" w:rsidR="00D7195A" w:rsidRPr="00FF212F" w:rsidRDefault="00561EDA">
      <w:pPr>
        <w:pStyle w:val="Akapitzlist"/>
        <w:numPr>
          <w:ilvl w:val="0"/>
          <w:numId w:val="26"/>
        </w:numPr>
        <w:spacing w:after="120"/>
        <w:rPr>
          <w:rFonts w:eastAsia="Calibri"/>
        </w:rPr>
      </w:pPr>
      <w:r w:rsidRPr="00220334">
        <w:t xml:space="preserve">W razie naruszenia przez Wykonawcę postanowień ust. </w:t>
      </w:r>
      <w:r w:rsidR="008D3EB6" w:rsidRPr="008D3EB6">
        <w:t>9</w:t>
      </w:r>
      <w:r w:rsidR="00F56CD9">
        <w:t xml:space="preserve"> </w:t>
      </w:r>
      <w:r w:rsidRPr="008D3EB6">
        <w:t>–</w:t>
      </w:r>
      <w:r w:rsidR="00F56CD9">
        <w:t xml:space="preserve"> </w:t>
      </w:r>
      <w:r w:rsidR="008D3EB6" w:rsidRPr="008D3EB6">
        <w:t>14</w:t>
      </w:r>
      <w:r w:rsidRPr="00220334">
        <w:t xml:space="preserve"> niniejszego paragrafu, Zamawiający może odstąpić od Umowy ze skutkiem natychmiastowym</w:t>
      </w:r>
      <w:r w:rsidR="00D7195A">
        <w:t>.</w:t>
      </w:r>
      <w:r w:rsidRPr="00220334">
        <w:t xml:space="preserve"> </w:t>
      </w:r>
    </w:p>
    <w:p w14:paraId="3002BE38" w14:textId="6D11D6EE" w:rsidR="00156EAB" w:rsidRPr="00771F42" w:rsidRDefault="31DEDD81" w:rsidP="009F0FC5">
      <w:pPr>
        <w:pStyle w:val="Nagwek1"/>
        <w:jc w:val="center"/>
        <w:rPr>
          <w:rFonts w:ascii="Calibri" w:hAnsi="Calibri" w:cs="Calibri"/>
          <w:b/>
          <w:bCs/>
          <w:color w:val="auto"/>
          <w:sz w:val="28"/>
          <w:szCs w:val="28"/>
        </w:rPr>
      </w:pPr>
      <w:bookmarkStart w:id="44" w:name="_Toc813380095"/>
      <w:bookmarkStart w:id="45" w:name="_Toc225748410"/>
      <w:r w:rsidRPr="00771F42">
        <w:rPr>
          <w:rFonts w:ascii="Calibri" w:hAnsi="Calibri" w:cs="Calibri"/>
          <w:b/>
          <w:bCs/>
          <w:color w:val="auto"/>
          <w:sz w:val="28"/>
          <w:szCs w:val="28"/>
        </w:rPr>
        <w:t>§ 2</w:t>
      </w:r>
      <w:r w:rsidR="00561EDA" w:rsidRPr="00771F42">
        <w:rPr>
          <w:rFonts w:ascii="Calibri" w:hAnsi="Calibri" w:cs="Calibri"/>
          <w:b/>
          <w:bCs/>
          <w:color w:val="auto"/>
          <w:sz w:val="28"/>
          <w:szCs w:val="28"/>
        </w:rPr>
        <w:t>2</w:t>
      </w:r>
      <w:r w:rsidRPr="00771F42">
        <w:rPr>
          <w:rFonts w:ascii="Calibri" w:hAnsi="Calibri" w:cs="Calibri"/>
          <w:b/>
          <w:bCs/>
          <w:color w:val="auto"/>
          <w:sz w:val="28"/>
          <w:szCs w:val="28"/>
        </w:rPr>
        <w:t xml:space="preserve"> Nieprawidłowość oraz niezgodność z prawem</w:t>
      </w:r>
      <w:bookmarkEnd w:id="44"/>
      <w:bookmarkEnd w:id="45"/>
    </w:p>
    <w:p w14:paraId="6C626E8D" w14:textId="45B61F3B" w:rsidR="00156EAB" w:rsidRDefault="0AF89F56">
      <w:pPr>
        <w:pStyle w:val="Akapitzlist"/>
        <w:numPr>
          <w:ilvl w:val="0"/>
          <w:numId w:val="27"/>
        </w:numPr>
        <w:spacing w:after="120"/>
        <w:ind w:left="357" w:hanging="357"/>
        <w:contextualSpacing w:val="0"/>
      </w:pPr>
      <w:r>
        <w:t xml:space="preserve">Obowiązkiem </w:t>
      </w:r>
      <w:r w:rsidR="2BEBAFED">
        <w:t>Partner</w:t>
      </w:r>
      <w:r w:rsidR="619ABDD6">
        <w:t>a</w:t>
      </w:r>
      <w:r w:rsidR="2BEBAFED">
        <w:t xml:space="preserve"> Finansując</w:t>
      </w:r>
      <w:r w:rsidR="466CF669">
        <w:t>ego jest</w:t>
      </w:r>
      <w:r w:rsidR="2BEBAFED">
        <w:t xml:space="preserve"> zapobiegani</w:t>
      </w:r>
      <w:r w:rsidR="124B88CD">
        <w:t>e</w:t>
      </w:r>
      <w:r w:rsidR="2BEBAFED">
        <w:t xml:space="preserve"> Nieprawidłowościom, w tym nadużyci</w:t>
      </w:r>
      <w:r w:rsidR="7BB92306">
        <w:t>o</w:t>
      </w:r>
      <w:r w:rsidR="2BEBAFED">
        <w:t>m finansowym, zarówno w związku z realizacją niniejszej Umowy jak i Umów Inwestycyjnych oraz wykrywania i korygowania Nieprawidłowości, a także odzyskiwania Wkładu Funduszu Powierniczego, którego dotyczy Nieprawidłowość.</w:t>
      </w:r>
    </w:p>
    <w:p w14:paraId="0147692A" w14:textId="6E33B6F0" w:rsidR="003555BE" w:rsidRDefault="2BEBAFED">
      <w:pPr>
        <w:pStyle w:val="Akapitzlist"/>
        <w:numPr>
          <w:ilvl w:val="0"/>
          <w:numId w:val="27"/>
        </w:numPr>
        <w:spacing w:after="120"/>
        <w:ind w:left="357" w:hanging="357"/>
        <w:contextualSpacing w:val="0"/>
      </w:pPr>
      <w:r>
        <w:t>Partner Finansujący</w:t>
      </w:r>
      <w:r w:rsidR="6CBC9536">
        <w:t>,</w:t>
      </w:r>
      <w:r>
        <w:t xml:space="preserve"> </w:t>
      </w:r>
      <w:r w:rsidR="2E333124">
        <w:t xml:space="preserve">w terminie 5 Dni Roboczych od wykrycia </w:t>
      </w:r>
      <w:r w:rsidR="2428C6E5">
        <w:t xml:space="preserve">wszelkich Nieprawidłowości zidentyfikowanych zarówno w związku z realizacją Umowy, jak i Umów Inwestycyjnych, </w:t>
      </w:r>
      <w:r>
        <w:t xml:space="preserve">zobowiązany jest do </w:t>
      </w:r>
      <w:r w:rsidR="08737783">
        <w:t>po</w:t>
      </w:r>
      <w:r>
        <w:t>informowania Menadżera o</w:t>
      </w:r>
      <w:r w:rsidR="5C5C8FCA">
        <w:t xml:space="preserve"> ich wystąpieniu</w:t>
      </w:r>
      <w:r>
        <w:t>.</w:t>
      </w:r>
    </w:p>
    <w:p w14:paraId="69DA6D10" w14:textId="74C66B0C" w:rsidR="003555BE" w:rsidRDefault="2BEBAFED">
      <w:pPr>
        <w:pStyle w:val="Akapitzlist"/>
        <w:numPr>
          <w:ilvl w:val="0"/>
          <w:numId w:val="27"/>
        </w:numPr>
        <w:spacing w:after="120"/>
        <w:ind w:left="357" w:hanging="357"/>
        <w:contextualSpacing w:val="0"/>
      </w:pPr>
      <w:r>
        <w:lastRenderedPageBreak/>
        <w:t xml:space="preserve">W </w:t>
      </w:r>
      <w:r w:rsidR="2C735972">
        <w:t>sytuacji</w:t>
      </w:r>
      <w:r>
        <w:t xml:space="preserve"> wykrycia Nieprawidłowości na poziomie Ostatecznego Odbiorcy, Partner Finansujący zobowiązany jest do odzyskania wypłaconego Ostatecznemu Odbiorcy Wkładu Funduszu Powierniczego, którego dotyczy Nieprawidłowość wraz z odsetkami jak za zaległości podatkowe za okres od wypłaty tych środków Ostatecznemu Odbiorcy do dnia ich zwrotu do Partnera Finansującego, według kolejności realizowanych rozliczeń, z zastrzeżeniem ust. 8.</w:t>
      </w:r>
    </w:p>
    <w:p w14:paraId="3489C6D7" w14:textId="2B451797" w:rsidR="00B50017" w:rsidRDefault="00B50017">
      <w:pPr>
        <w:pStyle w:val="Akapitzlist"/>
        <w:numPr>
          <w:ilvl w:val="0"/>
          <w:numId w:val="27"/>
        </w:numPr>
        <w:spacing w:after="120"/>
        <w:ind w:left="357" w:hanging="357"/>
        <w:contextualSpacing w:val="0"/>
      </w:pPr>
      <w:r>
        <w:t>Wkład Funduszu Powierniczego, w tym odzyskany zgodnie z ust. 3, nie może być wydatkowany na Inwestycję Końcową, której dotyczyła lub nadal dotyczy Nieprawidłowość, jak również nie może zostać przeznaczony na wsparcie Ostatecznego Odbiorcy, którego dotyczyła lub nadal dotyczy Nieprawidłowość.</w:t>
      </w:r>
    </w:p>
    <w:p w14:paraId="5D39EF88" w14:textId="6B998A16" w:rsidR="00B50017" w:rsidRDefault="09127172">
      <w:pPr>
        <w:pStyle w:val="Akapitzlist"/>
        <w:numPr>
          <w:ilvl w:val="0"/>
          <w:numId w:val="27"/>
        </w:numPr>
        <w:spacing w:after="120"/>
        <w:ind w:left="357" w:hanging="357"/>
        <w:contextualSpacing w:val="0"/>
      </w:pPr>
      <w:r>
        <w:t xml:space="preserve">W przypadku Nieprawidłowości wykrytych przez Partnera Finansującego, odzyskany Wkład Funduszu Powierniczego może zostać przeznaczony w Okresie Budowy Portfela odpowiednio na inne Jednostkowe Pożyczki albo po uprzednim zawiadomieniu Menadżera przekazany zostaje na Rachunek Bankowy </w:t>
      </w:r>
      <w:r w:rsidR="163F7A1C">
        <w:t>z Wkładem IF FENG</w:t>
      </w:r>
      <w:r>
        <w:t>.</w:t>
      </w:r>
    </w:p>
    <w:p w14:paraId="75F9C936" w14:textId="4A7F3588" w:rsidR="003555BE" w:rsidRDefault="09127172">
      <w:pPr>
        <w:pStyle w:val="Akapitzlist"/>
        <w:numPr>
          <w:ilvl w:val="0"/>
          <w:numId w:val="27"/>
        </w:numPr>
        <w:spacing w:after="120"/>
        <w:ind w:left="357" w:hanging="357"/>
        <w:contextualSpacing w:val="0"/>
      </w:pPr>
      <w:r>
        <w:t>W przypadku wykrycia Nieprawidłowości przez Partnera Finansującego po Okresie Budowy Portfela, odzyskany Wkład Funduszu Powierniczego po uprzednim zawiadomieniu Menadżera przekazany zostaje na Rachunek Bankowy</w:t>
      </w:r>
      <w:r w:rsidR="4530656A">
        <w:t xml:space="preserve"> Wpłaconego Wkładu</w:t>
      </w:r>
      <w:r w:rsidR="4FC1B33B">
        <w:t xml:space="preserve"> IF FENG</w:t>
      </w:r>
      <w:r>
        <w:t>.</w:t>
      </w:r>
    </w:p>
    <w:p w14:paraId="7C3AC731" w14:textId="3ADC9CF5" w:rsidR="00D438B2" w:rsidRDefault="3273ADD5">
      <w:pPr>
        <w:pStyle w:val="Akapitzlist"/>
        <w:numPr>
          <w:ilvl w:val="0"/>
          <w:numId w:val="27"/>
        </w:numPr>
        <w:spacing w:after="120"/>
        <w:ind w:left="357" w:hanging="357"/>
        <w:contextualSpacing w:val="0"/>
      </w:pPr>
      <w:r>
        <w:t>Partner Finansujący zobowiązany jest do zwrotu części lub całości wniesionego Wkładu Funduszu Powierniczego</w:t>
      </w:r>
      <w:r w:rsidR="6682E7EB">
        <w:t xml:space="preserve"> </w:t>
      </w:r>
      <w:r w:rsidR="3AC676B5">
        <w:t>odpowiadającej</w:t>
      </w:r>
      <w:r w:rsidR="7B314711">
        <w:t xml:space="preserve"> zakres</w:t>
      </w:r>
      <w:r w:rsidR="2C5E10E8">
        <w:t>owi</w:t>
      </w:r>
      <w:r w:rsidR="7B314711">
        <w:t xml:space="preserve"> </w:t>
      </w:r>
      <w:r w:rsidR="3A39E6A8">
        <w:t xml:space="preserve">zaistniałej </w:t>
      </w:r>
      <w:r w:rsidR="7B314711">
        <w:t>Nieprawidłowości</w:t>
      </w:r>
      <w:r w:rsidR="33680CB1">
        <w:t xml:space="preserve"> Systemowej, w sytuacji jej wystąpienia.</w:t>
      </w:r>
    </w:p>
    <w:p w14:paraId="2AC8B116" w14:textId="77777777" w:rsidR="00D438B2" w:rsidRDefault="00D438B2">
      <w:pPr>
        <w:pStyle w:val="Akapitzlist"/>
        <w:numPr>
          <w:ilvl w:val="0"/>
          <w:numId w:val="27"/>
        </w:numPr>
        <w:spacing w:after="120"/>
      </w:pPr>
      <w:r>
        <w:t>Partner Finansujący nie odpowiada za zwrot Wkładu Funduszu Powierniczego, którego dotyczy Nieprawidłowość, pod warunkiem, że wykaże on, iż w przypadku danej Nieprawidłowości spełnione są łącznie następujące warunki:</w:t>
      </w:r>
    </w:p>
    <w:p w14:paraId="25FC103C" w14:textId="77777777" w:rsidR="00D438B2" w:rsidRDefault="2787B7FB">
      <w:pPr>
        <w:pStyle w:val="Akapitzlist"/>
        <w:numPr>
          <w:ilvl w:val="1"/>
          <w:numId w:val="66"/>
        </w:numPr>
        <w:spacing w:after="120"/>
        <w:ind w:left="1208" w:hanging="357"/>
      </w:pPr>
      <w:r>
        <w:t>Nieprawidłowość wystąpiła na poziomie Ostatecznego Odbiorcy/Umowy Inwestycyjnej;</w:t>
      </w:r>
    </w:p>
    <w:p w14:paraId="0883833D" w14:textId="3AC05721" w:rsidR="00D438B2" w:rsidRDefault="5DAAEF4B">
      <w:pPr>
        <w:pStyle w:val="Akapitzlist"/>
        <w:numPr>
          <w:ilvl w:val="1"/>
          <w:numId w:val="66"/>
        </w:numPr>
        <w:spacing w:after="120"/>
        <w:ind w:left="1208" w:hanging="357"/>
      </w:pPr>
      <w:r>
        <w:t xml:space="preserve">Partner Finansujący wykonał wszelkie swoje obowiązki odnośnie do Wkładu Funduszu Powierniczego, którego dotyczy Nieprawidłowość, zgodnie z </w:t>
      </w:r>
      <w:r w:rsidR="35D85641">
        <w:t>o</w:t>
      </w:r>
      <w:r>
        <w:t xml:space="preserve">dpowiednimi </w:t>
      </w:r>
      <w:r w:rsidR="7EAC0594">
        <w:t>r</w:t>
      </w:r>
      <w:r>
        <w:t>egulacjami i z dbałością o jakość zawodową, przejrzystość i staranność, których oczekuje się od doświadczonego podmiotu zawodowo zajmującego się wdrażaniem instrumentów finansowych;</w:t>
      </w:r>
    </w:p>
    <w:p w14:paraId="63485807" w14:textId="4C0EA030" w:rsidR="00B50017" w:rsidRDefault="311980B2">
      <w:pPr>
        <w:pStyle w:val="Akapitzlist"/>
        <w:numPr>
          <w:ilvl w:val="1"/>
          <w:numId w:val="66"/>
        </w:numPr>
        <w:spacing w:after="120"/>
        <w:ind w:left="1208" w:hanging="357"/>
      </w:pPr>
      <w:r>
        <w:t>ś</w:t>
      </w:r>
      <w:r w:rsidR="7991C024">
        <w:t>rodki</w:t>
      </w:r>
      <w:r w:rsidR="284C80A5">
        <w:t xml:space="preserve"> objęte </w:t>
      </w:r>
      <w:r w:rsidR="7991C024">
        <w:t>Nieprawidłowoś</w:t>
      </w:r>
      <w:r w:rsidR="5BC2CB2D">
        <w:t>cią</w:t>
      </w:r>
      <w:r w:rsidR="7991C024">
        <w:t xml:space="preserve">, nie mogły zostać odzyskane, mimo </w:t>
      </w:r>
      <w:r w:rsidR="7D6CC4B7">
        <w:t>podjęcia</w:t>
      </w:r>
      <w:r w:rsidR="48194A50">
        <w:t xml:space="preserve"> z należytą starannością przez Partnera Finansującego</w:t>
      </w:r>
      <w:r w:rsidR="7FDB86DB">
        <w:t>,</w:t>
      </w:r>
      <w:r w:rsidR="644CB4E1">
        <w:t xml:space="preserve"> </w:t>
      </w:r>
      <w:r w:rsidR="48194A50">
        <w:t>wszystkich mających zastosowań środków umownych i prawnych</w:t>
      </w:r>
      <w:r w:rsidR="23160272">
        <w:t>.</w:t>
      </w:r>
      <w:r w:rsidR="7D6CC4B7">
        <w:t xml:space="preserve"> </w:t>
      </w:r>
    </w:p>
    <w:p w14:paraId="3AF8412A" w14:textId="6649A2F8" w:rsidR="20B7C8C9" w:rsidRDefault="6EA5E214" w:rsidP="009843EB">
      <w:pPr>
        <w:pStyle w:val="Akapitzlist"/>
        <w:numPr>
          <w:ilvl w:val="0"/>
          <w:numId w:val="27"/>
        </w:numPr>
        <w:spacing w:after="120"/>
      </w:pPr>
      <w:r>
        <w:lastRenderedPageBreak/>
        <w:t>Partner Finansujący pokrywa w całości ze środków własnych straty na kapitale Jednostkowych Pożyczek w</w:t>
      </w:r>
      <w:r w:rsidR="5FF818AE">
        <w:t xml:space="preserve"> </w:t>
      </w:r>
      <w:r w:rsidR="6F8D58C2">
        <w:t xml:space="preserve">sytuacji dotknięcia ich </w:t>
      </w:r>
      <w:r w:rsidR="5FF818AE">
        <w:t>Nieprawidłowością</w:t>
      </w:r>
      <w:r w:rsidR="6BF8CD46">
        <w:t>.</w:t>
      </w:r>
      <w:r w:rsidR="34724AEC">
        <w:t xml:space="preserve"> </w:t>
      </w:r>
      <w:r w:rsidR="18115A04">
        <w:t xml:space="preserve">Dotyczy to w szczególności </w:t>
      </w:r>
      <w:r w:rsidR="5FF818AE">
        <w:t>Wkład</w:t>
      </w:r>
      <w:r w:rsidR="5899C2EE">
        <w:t>u</w:t>
      </w:r>
      <w:r w:rsidR="5FF818AE">
        <w:t xml:space="preserve"> Funduszu Powierniczego, chyba że Partner Finansujący wykaże spełnienie warunków, o których mowa w art. 103 ust. 6 akapit drugi Rozporządzenia Ogólnego.</w:t>
      </w:r>
    </w:p>
    <w:p w14:paraId="5A4EBF7D" w14:textId="7AD41336" w:rsidR="00166522" w:rsidRDefault="61F5E742" w:rsidP="009843EB">
      <w:pPr>
        <w:pStyle w:val="Akapitzlist"/>
        <w:numPr>
          <w:ilvl w:val="0"/>
          <w:numId w:val="27"/>
        </w:numPr>
        <w:spacing w:after="120"/>
      </w:pPr>
      <w:r>
        <w:t xml:space="preserve"> </w:t>
      </w:r>
      <w:r w:rsidR="6CD9403C">
        <w:t xml:space="preserve">Jeżeli </w:t>
      </w:r>
      <w:r>
        <w:t>na poziomie Operacji</w:t>
      </w:r>
      <w:r w:rsidR="375BD168">
        <w:t xml:space="preserve"> wystąpi Nieprawidłowoś</w:t>
      </w:r>
      <w:r w:rsidR="6DD3F021">
        <w:t>ć</w:t>
      </w:r>
      <w:r w:rsidR="375BD168">
        <w:t xml:space="preserve"> Systemow</w:t>
      </w:r>
      <w:r w:rsidR="226AE68D">
        <w:t>a</w:t>
      </w:r>
      <w:r>
        <w:t>, Partner Finansujący może zostać zobowiązany do zwrotu części albo całego wniesionego Wkładu Funduszu Powierniczego, niezależnie czy Wkład Funduszu Powierniczego został wypłacony na rzecz Ostatecznych Odbiorców, wraz z całą otrzymaną Opłatą za Zarządzanie.</w:t>
      </w:r>
    </w:p>
    <w:p w14:paraId="10710D5C" w14:textId="631E3181" w:rsidR="00166522" w:rsidRDefault="328C8C52" w:rsidP="009843EB">
      <w:pPr>
        <w:pStyle w:val="Akapitzlist"/>
        <w:numPr>
          <w:ilvl w:val="0"/>
          <w:numId w:val="27"/>
        </w:numPr>
        <w:spacing w:after="120"/>
      </w:pPr>
      <w:r>
        <w:t xml:space="preserve">Menadżer niezwłocznie powiadomi Partnera Finansującego </w:t>
      </w:r>
      <w:r w:rsidR="0AB3865B">
        <w:t>w sytuacji, gdy</w:t>
      </w:r>
      <w:r w:rsidR="61F5E742">
        <w:t xml:space="preserve"> wykonywanie zobowiązań finansowych wynikających z niniejszej Umowy, w tym wypłata jakiejkolwiek Transzy czy Opłaty za Zarządzanie przez Menadżera okaże się niezgodne z prawem lub Umową o Finansowaniu</w:t>
      </w:r>
      <w:r w:rsidR="0D3412C6">
        <w:t xml:space="preserve">. Ponadto Menadżer </w:t>
      </w:r>
      <w:r w:rsidR="61F5E742">
        <w:t xml:space="preserve">wezwie </w:t>
      </w:r>
      <w:r w:rsidR="1059E6CD">
        <w:t xml:space="preserve">Partnera Finansującego </w:t>
      </w:r>
      <w:r w:rsidR="61F5E742">
        <w:t>do zwrotu wniesionego Wkładu Funduszu Powierniczego lub Opłaty za Zarządzanie, a Partner Finansujący zobowiązuje się te środki finansowe zwrócić.</w:t>
      </w:r>
    </w:p>
    <w:p w14:paraId="538996D3" w14:textId="7357BE31" w:rsidR="00166522" w:rsidRDefault="61F5E742" w:rsidP="009843EB">
      <w:pPr>
        <w:pStyle w:val="Akapitzlist"/>
        <w:numPr>
          <w:ilvl w:val="0"/>
          <w:numId w:val="27"/>
        </w:numPr>
        <w:spacing w:after="120"/>
      </w:pPr>
      <w:r>
        <w:t xml:space="preserve">Menadżer </w:t>
      </w:r>
      <w:r w:rsidR="6071385A">
        <w:t>ma prawo</w:t>
      </w:r>
      <w:r>
        <w:t xml:space="preserve"> do dochodzenia roszczeń przeciwko Partnerowi Finansującemu w drodze negocjacji lub innych kroków, w tym do podejmowania dopuszczalnych prawem czynności faktycznych i prawnych niezbędnych do odzyskania kwot jemu należnych.</w:t>
      </w:r>
    </w:p>
    <w:p w14:paraId="54C70C60" w14:textId="5859914C" w:rsidR="7CCEE883" w:rsidRDefault="7CCEE883" w:rsidP="009843EB">
      <w:pPr>
        <w:pStyle w:val="Akapitzlist"/>
        <w:numPr>
          <w:ilvl w:val="0"/>
          <w:numId w:val="27"/>
        </w:numPr>
        <w:spacing w:after="120"/>
      </w:pPr>
      <w:r>
        <w:t>W przypadkach nieuregulowanych w niniejszym paragrafie zastosowanie będą miały odpowiednie Wytyczne.</w:t>
      </w:r>
    </w:p>
    <w:p w14:paraId="5E2CDB48" w14:textId="77777777" w:rsidR="001512E7" w:rsidRDefault="001512E7" w:rsidP="009843EB">
      <w:pPr>
        <w:pStyle w:val="Akapitzlist"/>
        <w:numPr>
          <w:ilvl w:val="0"/>
          <w:numId w:val="27"/>
        </w:numPr>
        <w:spacing w:after="120"/>
      </w:pPr>
      <w:r>
        <w:t>Partner Finansujący ma obowiązek powiadomić Menadżera o wystąpieniu Nieprawidłowości lub Nieprawidłowości Systemowej, a także o podjętych środkach zaradczych, niezwłocznie po powzięciu wiadomości o jej zaistnieniu.</w:t>
      </w:r>
    </w:p>
    <w:p w14:paraId="74F7968B" w14:textId="173DCEBA" w:rsidR="00E13446" w:rsidRDefault="6F0937CA" w:rsidP="00E13446">
      <w:pPr>
        <w:pStyle w:val="Nagwek1"/>
        <w:jc w:val="center"/>
        <w:rPr>
          <w:rFonts w:ascii="Calibri" w:hAnsi="Calibri" w:cs="Calibri"/>
          <w:b/>
          <w:bCs/>
          <w:color w:val="auto"/>
          <w:sz w:val="28"/>
          <w:szCs w:val="28"/>
        </w:rPr>
      </w:pPr>
      <w:bookmarkStart w:id="46" w:name="_Toc989566154"/>
      <w:bookmarkStart w:id="47" w:name="_Toc225748411"/>
      <w:r w:rsidRPr="2DBCD644">
        <w:rPr>
          <w:rFonts w:ascii="Calibri" w:hAnsi="Calibri" w:cs="Calibri"/>
          <w:b/>
          <w:bCs/>
          <w:color w:val="auto"/>
          <w:sz w:val="28"/>
          <w:szCs w:val="28"/>
        </w:rPr>
        <w:t xml:space="preserve">§ </w:t>
      </w:r>
      <w:r w:rsidR="12CF1104" w:rsidRPr="2DBCD644">
        <w:rPr>
          <w:rFonts w:ascii="Calibri" w:hAnsi="Calibri" w:cs="Calibri"/>
          <w:b/>
          <w:bCs/>
          <w:color w:val="auto"/>
          <w:sz w:val="28"/>
          <w:szCs w:val="28"/>
        </w:rPr>
        <w:t>2</w:t>
      </w:r>
      <w:r w:rsidR="00B0628B">
        <w:rPr>
          <w:rFonts w:ascii="Calibri" w:hAnsi="Calibri" w:cs="Calibri"/>
          <w:b/>
          <w:bCs/>
          <w:color w:val="auto"/>
          <w:sz w:val="28"/>
          <w:szCs w:val="28"/>
        </w:rPr>
        <w:t>3</w:t>
      </w:r>
      <w:r w:rsidRPr="2DBCD644">
        <w:rPr>
          <w:rFonts w:ascii="Calibri" w:hAnsi="Calibri" w:cs="Calibri"/>
          <w:b/>
          <w:bCs/>
          <w:color w:val="auto"/>
          <w:sz w:val="28"/>
          <w:szCs w:val="28"/>
        </w:rPr>
        <w:t xml:space="preserve"> Zmiana postanowień Umowy</w:t>
      </w:r>
      <w:bookmarkEnd w:id="46"/>
      <w:bookmarkEnd w:id="47"/>
    </w:p>
    <w:p w14:paraId="3BF10EC4" w14:textId="14C96083" w:rsidR="00E13446" w:rsidRDefault="664B015E">
      <w:pPr>
        <w:pStyle w:val="Akapitzlist"/>
        <w:numPr>
          <w:ilvl w:val="0"/>
          <w:numId w:val="28"/>
        </w:numPr>
        <w:spacing w:after="120"/>
        <w:ind w:left="357" w:hanging="357"/>
      </w:pPr>
      <w:r>
        <w:t>W przypadku wystąpienia okoliczności</w:t>
      </w:r>
      <w:r w:rsidR="7DF69BA5">
        <w:t>, o których mowa</w:t>
      </w:r>
      <w:r>
        <w:t xml:space="preserve"> w ust. 2, lub jeżeli zmiana jest dopuszczalna na podstawie przepisów ustawy Pzp</w:t>
      </w:r>
      <w:r w:rsidR="2E798942">
        <w:t>,</w:t>
      </w:r>
      <w:r>
        <w:t xml:space="preserve"> </w:t>
      </w:r>
      <w:r w:rsidR="67599884">
        <w:t>Menadżer</w:t>
      </w:r>
      <w:r w:rsidR="35C0F9F0">
        <w:t xml:space="preserve"> przewiduje możliwość wprowadzenia zmian w </w:t>
      </w:r>
      <w:r w:rsidR="772E11EE">
        <w:t>Umow</w:t>
      </w:r>
      <w:r w:rsidR="5F2E9AE1">
        <w:t>ie</w:t>
      </w:r>
      <w:r w:rsidR="772E11EE">
        <w:t>.</w:t>
      </w:r>
    </w:p>
    <w:p w14:paraId="1F23280C" w14:textId="2A7E38DB" w:rsidR="00E13446" w:rsidRDefault="3B104B9E">
      <w:pPr>
        <w:pStyle w:val="Akapitzlist"/>
        <w:numPr>
          <w:ilvl w:val="0"/>
          <w:numId w:val="28"/>
        </w:numPr>
        <w:spacing w:after="120"/>
        <w:ind w:left="357" w:hanging="357"/>
      </w:pPr>
      <w:r>
        <w:t>Zakres</w:t>
      </w:r>
      <w:r w:rsidR="772E11EE">
        <w:t xml:space="preserve"> zmian Umowy</w:t>
      </w:r>
      <w:r w:rsidR="2BF8EDDC">
        <w:t>, o których mowa w ust.</w:t>
      </w:r>
      <w:r w:rsidR="2E86C42E">
        <w:t xml:space="preserve"> </w:t>
      </w:r>
      <w:r w:rsidR="2BF8EDDC">
        <w:t>1</w:t>
      </w:r>
      <w:r w:rsidR="772E11EE">
        <w:t>,</w:t>
      </w:r>
      <w:r w:rsidR="0CDE628F">
        <w:t xml:space="preserve"> </w:t>
      </w:r>
      <w:r w:rsidR="7A7630E2">
        <w:t xml:space="preserve">może </w:t>
      </w:r>
      <w:r w:rsidR="5CE5681C">
        <w:t>obejm</w:t>
      </w:r>
      <w:r w:rsidR="3EB1718F">
        <w:t>ować</w:t>
      </w:r>
      <w:r w:rsidR="772E11EE">
        <w:t>:</w:t>
      </w:r>
    </w:p>
    <w:p w14:paraId="5E2C047C" w14:textId="3E595838" w:rsidR="0046101A" w:rsidRDefault="5F12BF2C">
      <w:pPr>
        <w:pStyle w:val="Akapitzlist"/>
        <w:numPr>
          <w:ilvl w:val="1"/>
          <w:numId w:val="67"/>
        </w:numPr>
        <w:spacing w:after="120"/>
        <w:ind w:left="1208" w:hanging="357"/>
        <w:contextualSpacing w:val="0"/>
      </w:pPr>
      <w:r>
        <w:t xml:space="preserve">obniżenie wysokości wnoszonego Wkładu Funduszu Powierniczego/Limitu </w:t>
      </w:r>
      <w:r w:rsidR="776A5E12">
        <w:t xml:space="preserve">Funduszu Szczegółowego </w:t>
      </w:r>
      <w:r w:rsidR="16C682D6">
        <w:t xml:space="preserve">o maksymalnie 90%, </w:t>
      </w:r>
      <w:r>
        <w:t>w sytuacji, gdy dalsze udzielanie wsparcia Ostatecznym Odbiorcom okazało się nieuzasadnione lub niemożliwe w związku ze zmianą uwarunkowań lub sytuacji społeczno-</w:t>
      </w:r>
      <w:r w:rsidR="4BD50053">
        <w:t>gospodarczej</w:t>
      </w:r>
      <w:r>
        <w:t>;</w:t>
      </w:r>
    </w:p>
    <w:p w14:paraId="0FBAFEBD" w14:textId="77777777" w:rsidR="0046101A" w:rsidRDefault="05A795AE">
      <w:pPr>
        <w:pStyle w:val="Akapitzlist"/>
        <w:numPr>
          <w:ilvl w:val="1"/>
          <w:numId w:val="67"/>
        </w:numPr>
        <w:spacing w:after="120"/>
        <w:ind w:left="1208" w:hanging="357"/>
        <w:contextualSpacing w:val="0"/>
      </w:pPr>
      <w:r>
        <w:lastRenderedPageBreak/>
        <w:t>wydłużenie Okresu Budowy Portfela o maksymalnie 6 miesięcy, w przypadku, gdy niezbudowanie pełnego Portfela Pożyczek w pierwotnym Okresie Budowy Portfela było skutkiem zmiany uwarunkowań lub sytuacji społeczno-gospodarczej lub wystąpienia przeszkód w realizacji Umowy niezależnych od Stron, jeżeli jednocześnie obie Strony uznają, że istnieje uzasadnienie dla dalszego udzielania wsparcia Ostatecznym Odbiorcom;</w:t>
      </w:r>
    </w:p>
    <w:p w14:paraId="78EFAF7D" w14:textId="6805FDCB" w:rsidR="0046101A" w:rsidRDefault="6A4C2F9D">
      <w:pPr>
        <w:pStyle w:val="Akapitzlist"/>
        <w:numPr>
          <w:ilvl w:val="1"/>
          <w:numId w:val="67"/>
        </w:numPr>
        <w:spacing w:after="120"/>
        <w:ind w:left="1208" w:hanging="357"/>
        <w:contextualSpacing w:val="0"/>
      </w:pPr>
      <w:r>
        <w:t>zmianę</w:t>
      </w:r>
      <w:r w:rsidR="5F12BF2C">
        <w:t xml:space="preserve"> parametrów Jednostkowych Pożyczek lub zasad ich udzielania, rozliczania oraz obsługi wynikająca ze zmiany w Programie lub Projekcie, aktualizacji Oceny ex-ante instrumentów finansowych w Programie, aktualizacji Strategii Inwestycyjnej </w:t>
      </w:r>
      <w:r w:rsidR="7FDA09B2">
        <w:t>z Biznesplanem</w:t>
      </w:r>
      <w:r w:rsidR="5F12BF2C">
        <w:t xml:space="preserve"> lub decyzji Instytucji Zarządzającej;</w:t>
      </w:r>
    </w:p>
    <w:p w14:paraId="53BE3B49" w14:textId="701114A0" w:rsidR="0046101A" w:rsidRDefault="4B052082">
      <w:pPr>
        <w:pStyle w:val="Akapitzlist"/>
        <w:numPr>
          <w:ilvl w:val="1"/>
          <w:numId w:val="67"/>
        </w:numPr>
        <w:spacing w:after="120"/>
        <w:ind w:left="1208" w:hanging="357"/>
        <w:contextualSpacing w:val="0"/>
      </w:pPr>
      <w:r>
        <w:t>zmianę</w:t>
      </w:r>
      <w:r w:rsidR="5F12BF2C">
        <w:t xml:space="preserve"> parametrów lub warunków oferowania Jednostkowych Pożyczek (np. poziomu oprocentowania, okresu spłaty, karencji, warunków stosowania preferencji, w tym umorzeń) w celu dostosowania ich do warunków zewnętrznych lub realiów rynkowych oraz zapewnienia efektywnego wydatkowania środków publicznych w ramach Umowy, na podstawie zgody Instytucji Zarządzającej;</w:t>
      </w:r>
    </w:p>
    <w:p w14:paraId="43F5498B" w14:textId="360CC7F2" w:rsidR="0046101A" w:rsidRDefault="5F12BF2C">
      <w:pPr>
        <w:pStyle w:val="Akapitzlist"/>
        <w:numPr>
          <w:ilvl w:val="1"/>
          <w:numId w:val="67"/>
        </w:numPr>
        <w:spacing w:after="120"/>
        <w:ind w:left="1208" w:hanging="357"/>
      </w:pPr>
      <w:r>
        <w:t>zmian</w:t>
      </w:r>
      <w:r w:rsidR="497C99BB">
        <w:t>ę</w:t>
      </w:r>
      <w:r>
        <w:t xml:space="preserve"> w Umowie</w:t>
      </w:r>
      <w:r w:rsidR="6531AF37">
        <w:t xml:space="preserve">, </w:t>
      </w:r>
      <w:r w:rsidR="2355BCA0">
        <w:t>jeżeli</w:t>
      </w:r>
      <w:r w:rsidR="037BEDBD">
        <w:t xml:space="preserve"> </w:t>
      </w:r>
      <w:r>
        <w:t>zmian</w:t>
      </w:r>
      <w:r w:rsidR="3CFB41BC">
        <w:t>y</w:t>
      </w:r>
      <w:r>
        <w:t xml:space="preserve"> Zasad Kwalifikowalności lub innych przepisów prawa, lub dokonania wykładni tychże zasad/ przepisów prawa przez Komisję Europejską, Europejski Trybunał Obrachunkowy, Trybunał Sprawiedliwości Unii Europejskiej, sądy, organy administracji publicznej lub inne właściwe podmioty, które wydały lub stosują przedmiotowe zasady/przepisy</w:t>
      </w:r>
      <w:r w:rsidR="243A4051">
        <w:t xml:space="preserve"> wpływa</w:t>
      </w:r>
      <w:r w:rsidR="2937E11A">
        <w:t xml:space="preserve">ją </w:t>
      </w:r>
      <w:r w:rsidR="243A4051">
        <w:t>na jej realizacje</w:t>
      </w:r>
      <w:r>
        <w:t>;</w:t>
      </w:r>
    </w:p>
    <w:p w14:paraId="5FC4DA7D" w14:textId="407A13F3" w:rsidR="0046101A" w:rsidRDefault="5F12BF2C">
      <w:pPr>
        <w:pStyle w:val="Akapitzlist"/>
        <w:numPr>
          <w:ilvl w:val="1"/>
          <w:numId w:val="67"/>
        </w:numPr>
        <w:spacing w:after="120"/>
        <w:ind w:left="1208" w:hanging="357"/>
        <w:contextualSpacing w:val="0"/>
      </w:pPr>
      <w:r>
        <w:t>zmian</w:t>
      </w:r>
      <w:r w:rsidR="7B821514">
        <w:t>ę</w:t>
      </w:r>
      <w:r>
        <w:t xml:space="preserve"> sposobów i terminów dokonywania płatności </w:t>
      </w:r>
      <w:r w:rsidR="348A8414">
        <w:t>określon</w:t>
      </w:r>
      <w:r w:rsidR="001E589F">
        <w:t>ych</w:t>
      </w:r>
      <w:r w:rsidR="348A8414">
        <w:t xml:space="preserve"> w </w:t>
      </w:r>
      <w:r w:rsidR="009F7051">
        <w:t>Z</w:t>
      </w:r>
      <w:r w:rsidR="348A8414">
        <w:t xml:space="preserve">ałączniku nr 3 do Umowy, </w:t>
      </w:r>
      <w:r>
        <w:t>Wkładu Funduszu Powierniczego oraz Opłaty za Zarządzanie;</w:t>
      </w:r>
    </w:p>
    <w:p w14:paraId="56D1DE82" w14:textId="03F2AAB4" w:rsidR="0046101A" w:rsidRDefault="45A47676">
      <w:pPr>
        <w:pStyle w:val="Akapitzlist"/>
        <w:numPr>
          <w:ilvl w:val="1"/>
          <w:numId w:val="67"/>
        </w:numPr>
        <w:spacing w:after="120"/>
        <w:ind w:left="1208" w:hanging="357"/>
        <w:contextualSpacing w:val="0"/>
      </w:pPr>
      <w:r>
        <w:t>zmianę</w:t>
      </w:r>
      <w:r w:rsidR="5F12BF2C">
        <w:t xml:space="preserve"> sposobów i terminów sprawozdawczości z realizacji Umowy;</w:t>
      </w:r>
    </w:p>
    <w:p w14:paraId="03AE8399" w14:textId="456045F4" w:rsidR="0046101A" w:rsidRDefault="43B18849">
      <w:pPr>
        <w:pStyle w:val="Akapitzlist"/>
        <w:numPr>
          <w:ilvl w:val="1"/>
          <w:numId w:val="67"/>
        </w:numPr>
        <w:spacing w:after="120"/>
        <w:ind w:left="1208" w:hanging="357"/>
        <w:contextualSpacing w:val="0"/>
      </w:pPr>
      <w:r>
        <w:t>zmianę</w:t>
      </w:r>
      <w:r w:rsidR="5F12BF2C">
        <w:t xml:space="preserve"> </w:t>
      </w:r>
      <w:r w:rsidR="009F7051">
        <w:t>zasad</w:t>
      </w:r>
      <w:r w:rsidR="5F12BF2C">
        <w:t xml:space="preserve"> przeprowadzania </w:t>
      </w:r>
      <w:r w:rsidR="08635E2D">
        <w:t>K</w:t>
      </w:r>
      <w:r w:rsidR="5F12BF2C">
        <w:t>ontroli Ostatecznych Odbiorców oraz Partnera Finansującego;</w:t>
      </w:r>
    </w:p>
    <w:p w14:paraId="565117C9" w14:textId="265C14F1" w:rsidR="009F7051" w:rsidRPr="001E589F" w:rsidRDefault="5F12BF2C">
      <w:pPr>
        <w:pStyle w:val="Akapitzlist"/>
        <w:numPr>
          <w:ilvl w:val="1"/>
          <w:numId w:val="67"/>
        </w:numPr>
        <w:spacing w:after="120"/>
        <w:ind w:left="1208" w:hanging="357"/>
      </w:pPr>
      <w:r>
        <w:t>zmian</w:t>
      </w:r>
      <w:r w:rsidR="001E589F">
        <w:t>ę</w:t>
      </w:r>
      <w:r>
        <w:t xml:space="preserve"> zasad współpracy z </w:t>
      </w:r>
      <w:r w:rsidR="492781B5">
        <w:t xml:space="preserve">Ekspertami </w:t>
      </w:r>
      <w:r w:rsidR="003B3507">
        <w:t>z</w:t>
      </w:r>
      <w:r w:rsidR="492781B5">
        <w:t>ewnętrznymi</w:t>
      </w:r>
      <w:r>
        <w:t>, określonych w Załączniku nr 1</w:t>
      </w:r>
      <w:r w:rsidR="5AEE8804">
        <w:t>5</w:t>
      </w:r>
      <w:r>
        <w:t xml:space="preserve"> do Umowy, w celu ich optymalizacji lub dostosowania do potrzeb </w:t>
      </w:r>
      <w:r w:rsidRPr="001E589F">
        <w:t>wynikających z realizacji Umowy</w:t>
      </w:r>
      <w:r w:rsidR="005668C0" w:rsidRPr="001E589F">
        <w:t>;</w:t>
      </w:r>
    </w:p>
    <w:p w14:paraId="11401CEE" w14:textId="27B6EE33" w:rsidR="005668C0" w:rsidRPr="001E589F" w:rsidRDefault="009F7051">
      <w:pPr>
        <w:pStyle w:val="Akapitzlist"/>
        <w:numPr>
          <w:ilvl w:val="1"/>
          <w:numId w:val="67"/>
        </w:numPr>
        <w:spacing w:after="120"/>
        <w:ind w:left="1208" w:hanging="357"/>
      </w:pPr>
      <w:r w:rsidRPr="001E589F">
        <w:t>zmian</w:t>
      </w:r>
      <w:r w:rsidR="001E589F" w:rsidRPr="001E589F">
        <w:t>ę</w:t>
      </w:r>
      <w:r w:rsidRPr="001E589F">
        <w:t xml:space="preserve"> klauzul waloryzacyjnych, o których mowa</w:t>
      </w:r>
      <w:r w:rsidR="001E589F" w:rsidRPr="001E589F">
        <w:t xml:space="preserve"> w ust</w:t>
      </w:r>
      <w:r w:rsidR="001E589F">
        <w:t>.</w:t>
      </w:r>
      <w:r w:rsidR="001E589F" w:rsidRPr="001E589F">
        <w:t xml:space="preserve"> 10, </w:t>
      </w:r>
      <w:r w:rsidRPr="001E589F">
        <w:t>w związku ze zmianą uwarunkowań lub</w:t>
      </w:r>
      <w:r w:rsidR="00584916">
        <w:t xml:space="preserve"> zmianą</w:t>
      </w:r>
      <w:r w:rsidRPr="001E589F">
        <w:t xml:space="preserve"> sytuacji społeczno-gospodarczej</w:t>
      </w:r>
      <w:r w:rsidR="005668C0" w:rsidRPr="001E589F">
        <w:t>;</w:t>
      </w:r>
    </w:p>
    <w:p w14:paraId="113FE1D7" w14:textId="6FAED741" w:rsidR="00F174F6" w:rsidRPr="001E589F" w:rsidRDefault="005668C0">
      <w:pPr>
        <w:pStyle w:val="Akapitzlist"/>
        <w:numPr>
          <w:ilvl w:val="1"/>
          <w:numId w:val="67"/>
        </w:numPr>
        <w:spacing w:after="120"/>
        <w:ind w:left="1208" w:hanging="357"/>
      </w:pPr>
      <w:r w:rsidRPr="001E589F">
        <w:lastRenderedPageBreak/>
        <w:t>wydłużenie terminu końcowego realizacji Umowy</w:t>
      </w:r>
      <w:r w:rsidR="00F174F6" w:rsidRPr="001E589F">
        <w:t>, w przypadku wydłużenia okresu realizacji FENG, zgodnie z wytycznymi otrzymanymi od Instytucji Zarządzającej;</w:t>
      </w:r>
    </w:p>
    <w:p w14:paraId="540011E1" w14:textId="77777777" w:rsidR="009D04EA" w:rsidRDefault="00F174F6">
      <w:pPr>
        <w:pStyle w:val="Akapitzlist"/>
        <w:numPr>
          <w:ilvl w:val="1"/>
          <w:numId w:val="67"/>
        </w:numPr>
        <w:spacing w:after="120"/>
        <w:ind w:left="1208" w:hanging="357"/>
      </w:pPr>
      <w:r>
        <w:t>wydłużenie Okresu Budowy Portfela, w przypadku wydłużenia okresu realizacji FENG,</w:t>
      </w:r>
      <w:r w:rsidRPr="00F174F6">
        <w:t xml:space="preserve"> </w:t>
      </w:r>
      <w:r>
        <w:t>zgodnie z wytycznymi otrzymanymi od Instytucji Zarządzającej</w:t>
      </w:r>
      <w:r w:rsidR="009D04EA">
        <w:t>,</w:t>
      </w:r>
    </w:p>
    <w:p w14:paraId="190FCF9E" w14:textId="7A914C58" w:rsidR="00E13446" w:rsidRPr="009843EB" w:rsidRDefault="009D04EA" w:rsidP="009843EB">
      <w:pPr>
        <w:pStyle w:val="Akapitzlist"/>
        <w:numPr>
          <w:ilvl w:val="1"/>
          <w:numId w:val="67"/>
        </w:numPr>
        <w:spacing w:after="120"/>
        <w:rPr>
          <w:rFonts w:ascii="Aptos" w:hAnsi="Aptos"/>
        </w:rPr>
      </w:pPr>
      <w:r>
        <w:t>konieczność wprowadzenia zmian będących następstwem zmian wprowadzonych w umowach pomiędzy Menadżerem a inną niż Partner Finansujący stroną, w szczególności instytucjami nadzorującymi wdrażanie programów, w ramach których realizowana jest Umowa, zmian wytycznych, w tym wytycznych i zaleceń Komisji Europejskiej, lub innych dokumentów oraz procedur, do których stosowania Zamawiający jest zobowiązany, o ile zmiany te będą miały bezpośredni wpływ na realizację Umowy, przy czym zmiana ta może dotyczyć wyłącznie tych realizację Umowy, przy czym zmiana ta może dotyczyć wyłącznie tych postanowień Umowy lub załączników do Umowy, na który wpływ miały zmiany, o których mowa powyżej.</w:t>
      </w:r>
    </w:p>
    <w:p w14:paraId="15008745" w14:textId="3813E218" w:rsidR="0046101A" w:rsidRPr="00160665" w:rsidRDefault="34CB3D1C">
      <w:pPr>
        <w:pStyle w:val="Akapitzlist"/>
        <w:numPr>
          <w:ilvl w:val="0"/>
          <w:numId w:val="28"/>
        </w:numPr>
        <w:spacing w:after="120"/>
        <w:contextualSpacing w:val="0"/>
      </w:pPr>
      <w:r w:rsidRPr="00160665">
        <w:t>Zamawiający przewiduje możliwość zmiany wysokości Opłaty za Zarządzanie określonej w §</w:t>
      </w:r>
      <w:r w:rsidR="003C7322">
        <w:t xml:space="preserve"> </w:t>
      </w:r>
      <w:r w:rsidRPr="00160665">
        <w:t>9 Umowy</w:t>
      </w:r>
      <w:r w:rsidR="14A4898C" w:rsidRPr="00160665">
        <w:t xml:space="preserve">, </w:t>
      </w:r>
      <w:r w:rsidR="00833513" w:rsidRPr="00160665">
        <w:t>w drodze aneksu,</w:t>
      </w:r>
      <w:r w:rsidR="14A4898C" w:rsidRPr="00160665">
        <w:t xml:space="preserve"> w przypadkach zmiany:</w:t>
      </w:r>
    </w:p>
    <w:p w14:paraId="3AE9D55D" w14:textId="6160688C" w:rsidR="00833513" w:rsidRDefault="00833513">
      <w:pPr>
        <w:pStyle w:val="Akapitzlist"/>
        <w:numPr>
          <w:ilvl w:val="1"/>
          <w:numId w:val="68"/>
        </w:numPr>
        <w:spacing w:after="120"/>
        <w:ind w:left="1208" w:hanging="357"/>
      </w:pPr>
      <w:r>
        <w:t>stawki podatku od towarów i usług oraz podatku akcyzowego;</w:t>
      </w:r>
    </w:p>
    <w:p w14:paraId="37AB1DBD" w14:textId="4DC25BF8" w:rsidR="00833513" w:rsidRDefault="00833513">
      <w:pPr>
        <w:pStyle w:val="Akapitzlist"/>
        <w:numPr>
          <w:ilvl w:val="1"/>
          <w:numId w:val="68"/>
        </w:numPr>
        <w:spacing w:after="120"/>
        <w:ind w:left="1208" w:hanging="357"/>
      </w:pPr>
      <w:r>
        <w:t>wysokości minimalnego wynagrodzenia za pracę albo wysokości minimalnej stawki godzinowej, ustalonych na podstawie ustawy z dnia 10 października 2002 r. o minimalnym wynagrodzeniu za pracę;</w:t>
      </w:r>
    </w:p>
    <w:p w14:paraId="3AA0A40B" w14:textId="3FD5119D" w:rsidR="00833513" w:rsidRDefault="00833513">
      <w:pPr>
        <w:pStyle w:val="Akapitzlist"/>
        <w:numPr>
          <w:ilvl w:val="1"/>
          <w:numId w:val="68"/>
        </w:numPr>
        <w:spacing w:after="120"/>
        <w:ind w:left="1208" w:hanging="357"/>
      </w:pPr>
      <w:r>
        <w:t xml:space="preserve">zasad podlegania ubezpieczeniom społecznym lub ubezpieczeniu zdrowotnemu lub wysokości stawki składki na ubezpieczenia społeczne lub ubezpieczenie zdrowotne; </w:t>
      </w:r>
    </w:p>
    <w:p w14:paraId="7DB74270" w14:textId="32453CB2" w:rsidR="00833513" w:rsidRDefault="00833513">
      <w:pPr>
        <w:pStyle w:val="Akapitzlist"/>
        <w:numPr>
          <w:ilvl w:val="1"/>
          <w:numId w:val="68"/>
        </w:numPr>
        <w:spacing w:after="120"/>
        <w:ind w:left="1208" w:hanging="357"/>
      </w:pPr>
      <w:r>
        <w:t>zasad gromadzenia i wysokości wpłat do pracowniczych planów kapitałowych, o których mowa w ustawie z dnia 4 października 2018 r. o pracowniczych planach kapitałowych</w:t>
      </w:r>
      <w:r w:rsidR="003C7322">
        <w:t>,</w:t>
      </w:r>
    </w:p>
    <w:p w14:paraId="4E617E4E" w14:textId="21B725C1" w:rsidR="0046101A" w:rsidRDefault="14A4898C" w:rsidP="003C7322">
      <w:pPr>
        <w:pStyle w:val="Akapitzlist"/>
        <w:spacing w:after="120"/>
        <w:ind w:left="708"/>
        <w:contextualSpacing w:val="0"/>
      </w:pPr>
      <w:r>
        <w:t xml:space="preserve">jeżeli zmiany te będą miały wpływ na koszty wykonania przez </w:t>
      </w:r>
      <w:r w:rsidR="0136CC73">
        <w:t>Partnera Finansującego</w:t>
      </w:r>
      <w:r w:rsidR="00381DF5">
        <w:t xml:space="preserve"> Zamówienia,</w:t>
      </w:r>
      <w:r w:rsidR="00833513">
        <w:t xml:space="preserve"> </w:t>
      </w:r>
      <w:r w:rsidR="00833513" w:rsidRPr="00833513">
        <w:t>wynikające</w:t>
      </w:r>
      <w:r w:rsidR="00381DF5">
        <w:t>go</w:t>
      </w:r>
      <w:r w:rsidR="00833513" w:rsidRPr="00833513">
        <w:t xml:space="preserve"> z zawartej </w:t>
      </w:r>
      <w:r w:rsidR="00833513">
        <w:t>U</w:t>
      </w:r>
      <w:r w:rsidR="00833513" w:rsidRPr="00833513">
        <w:t>mowy</w:t>
      </w:r>
      <w:r>
        <w:t>.</w:t>
      </w:r>
    </w:p>
    <w:p w14:paraId="042A2946" w14:textId="2284C72C" w:rsidR="002556FE" w:rsidRPr="002556FE" w:rsidRDefault="002556FE">
      <w:pPr>
        <w:pStyle w:val="Akapitzlist"/>
        <w:numPr>
          <w:ilvl w:val="0"/>
          <w:numId w:val="28"/>
        </w:numPr>
        <w:spacing w:after="120"/>
      </w:pPr>
      <w:r w:rsidRPr="002556FE">
        <w:t xml:space="preserve">Każda ze stron </w:t>
      </w:r>
      <w:r w:rsidR="00C61303">
        <w:t>U</w:t>
      </w:r>
      <w:r w:rsidRPr="002556FE">
        <w:t xml:space="preserve">mowy, w terminie od dnia opublikowania przepisów dokonujących tych zmian do 30 dnia od dnia ich wejścia w życie, może zwrócić się do drugiej strony o przeprowadzenie negocjacji w sprawie „zmiany wynagrodzenia”. Zmiana </w:t>
      </w:r>
      <w:r w:rsidR="00C61303">
        <w:t>U</w:t>
      </w:r>
      <w:r w:rsidRPr="002556FE">
        <w:t xml:space="preserve">mowy na podstawie ustaleń negocjacyjnych może nastąpić po wejściu w życie przepisów będących przyczyną waloryzacji. Strona przedstawi udokumentowaną kalkulację uzasadniającą faktyczny wpływ zmian wskazany w ust. </w:t>
      </w:r>
      <w:r w:rsidR="00C61303">
        <w:t>3</w:t>
      </w:r>
      <w:r w:rsidRPr="002556FE">
        <w:t xml:space="preserve"> pkt </w:t>
      </w:r>
      <w:r w:rsidR="0030286C">
        <w:t>1</w:t>
      </w:r>
      <w:r w:rsidRPr="002556FE">
        <w:t>-</w:t>
      </w:r>
      <w:r w:rsidR="0030286C">
        <w:t>4</w:t>
      </w:r>
      <w:r w:rsidRPr="002556FE">
        <w:t xml:space="preserve"> na koszty wykonania umowy.</w:t>
      </w:r>
    </w:p>
    <w:p w14:paraId="607E130E" w14:textId="683D20BC" w:rsidR="002556FE" w:rsidRPr="002556FE" w:rsidRDefault="002556FE">
      <w:pPr>
        <w:pStyle w:val="Akapitzlist"/>
        <w:numPr>
          <w:ilvl w:val="0"/>
          <w:numId w:val="28"/>
        </w:numPr>
        <w:spacing w:after="120"/>
      </w:pPr>
      <w:r w:rsidRPr="002556FE">
        <w:lastRenderedPageBreak/>
        <w:t xml:space="preserve">W razie zmiany, o której mowa w ust. </w:t>
      </w:r>
      <w:r w:rsidR="00C61303">
        <w:t>3</w:t>
      </w:r>
      <w:r w:rsidRPr="002556FE">
        <w:t xml:space="preserve"> pkt </w:t>
      </w:r>
      <w:r w:rsidR="0030286C">
        <w:t>2</w:t>
      </w:r>
      <w:r w:rsidRPr="002556FE">
        <w:t xml:space="preserve">, przez pojęcie „zmiany wynagrodzenia" należy rozumieć sumę wzrostu kosztów Wykonawcy wynikających z podwyższenia wynagrodzeń poszczególnych pracowników biorących udział w realizacji pozostałej do wykonania </w:t>
      </w:r>
      <w:r w:rsidR="00C61303">
        <w:t>c</w:t>
      </w:r>
      <w:r w:rsidRPr="002556FE">
        <w:t xml:space="preserve">zęści </w:t>
      </w:r>
      <w:r w:rsidR="00C61303">
        <w:t>Z</w:t>
      </w:r>
      <w:r w:rsidRPr="002556FE">
        <w:t>amówienia, w momencie wejścia w życie zmiany, do wysokości wynagrodzenia minimalnego obowiązującej po zmianie przepisów lub jej odpowiedniej części, w przypadku osób zatrudnionych w wymiarze niższym niż pełen etat.</w:t>
      </w:r>
    </w:p>
    <w:p w14:paraId="5FADFBDE" w14:textId="6D2A0875" w:rsidR="002556FE" w:rsidRPr="002556FE" w:rsidRDefault="002556FE">
      <w:pPr>
        <w:pStyle w:val="Akapitzlist"/>
        <w:numPr>
          <w:ilvl w:val="0"/>
          <w:numId w:val="28"/>
        </w:numPr>
        <w:spacing w:after="120"/>
      </w:pPr>
      <w:r w:rsidRPr="002556FE">
        <w:t xml:space="preserve">W razie zmiany wskazanej w ust. </w:t>
      </w:r>
      <w:r w:rsidR="00C61303">
        <w:t>3</w:t>
      </w:r>
      <w:r w:rsidRPr="002556FE">
        <w:t xml:space="preserve"> pkt </w:t>
      </w:r>
      <w:r w:rsidR="0030286C">
        <w:t>3</w:t>
      </w:r>
      <w:r w:rsidRPr="002556FE">
        <w:t xml:space="preserve">, przez pojęcie „zmiany wynagrodzenia" należy rozumieć sumę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w:t>
      </w:r>
      <w:r w:rsidR="00C61303">
        <w:t>c</w:t>
      </w:r>
      <w:r w:rsidRPr="002556FE">
        <w:t xml:space="preserve">zęści </w:t>
      </w:r>
      <w:r w:rsidR="00C61303">
        <w:t>Z</w:t>
      </w:r>
      <w:r w:rsidRPr="002556FE">
        <w:t>amówienia przy założeniu braku zmiany wynagrodzenia netto tych osób.</w:t>
      </w:r>
    </w:p>
    <w:p w14:paraId="34A797C8" w14:textId="2EB476FD" w:rsidR="002556FE" w:rsidRDefault="002556FE">
      <w:pPr>
        <w:pStyle w:val="Akapitzlist"/>
        <w:numPr>
          <w:ilvl w:val="0"/>
          <w:numId w:val="28"/>
        </w:numPr>
        <w:spacing w:after="120"/>
      </w:pPr>
      <w:r w:rsidRPr="002556FE">
        <w:t xml:space="preserve">W razie zmiany wskazanej w ust. </w:t>
      </w:r>
      <w:r w:rsidR="00C61303">
        <w:t>3</w:t>
      </w:r>
      <w:r w:rsidRPr="002556FE">
        <w:t xml:space="preserve"> pkt </w:t>
      </w:r>
      <w:r w:rsidR="0030286C">
        <w:t>4</w:t>
      </w:r>
      <w:r w:rsidRPr="002556FE">
        <w:t xml:space="preserve">, przez pojęcie „zmiany wynagrodzenia" należy rozumieć sumę wzrostu kosztów Wykonawcy wynikających z podwyższenia wysokości wpłat do pracowniczych planów kapitałowych poszczególnych pracowników biorących udział w realizacji pozostałej do wykonania części </w:t>
      </w:r>
      <w:r w:rsidR="00C61303">
        <w:t>Z</w:t>
      </w:r>
      <w:r w:rsidRPr="002556FE">
        <w:t>amówienia, w momencie wejścia w życie zmiany, do wysokości wpłaty do pracowniczych planów kapitałowych, obowiązującej po zmianie przepisów lub jej odpowiedniej części, w przypadku osób zatrudnionych w wymiarze niższym niż pełen etat.</w:t>
      </w:r>
    </w:p>
    <w:p w14:paraId="7D63E245" w14:textId="6F4E9B63" w:rsidR="00C61303" w:rsidRDefault="3DFC8F4D">
      <w:pPr>
        <w:pStyle w:val="Akapitzlist"/>
        <w:numPr>
          <w:ilvl w:val="0"/>
          <w:numId w:val="28"/>
        </w:numPr>
        <w:spacing w:after="120"/>
        <w:contextualSpacing w:val="0"/>
      </w:pPr>
      <w:r>
        <w:t xml:space="preserve">Zgodnie z art. 439 </w:t>
      </w:r>
      <w:r w:rsidR="00584916">
        <w:t>u</w:t>
      </w:r>
      <w:r>
        <w:t xml:space="preserve">Pzp Strony dopuszczają zmianę wysokości Opłaty za Zarządzanie określonej w § </w:t>
      </w:r>
      <w:r w:rsidR="78120697">
        <w:t>9</w:t>
      </w:r>
      <w:r>
        <w:t xml:space="preserve"> oraz</w:t>
      </w:r>
      <w:r w:rsidR="58F54C3F" w:rsidRPr="4BF7E57C">
        <w:rPr>
          <w:rFonts w:ascii="Segoe UI" w:eastAsia="Segoe UI" w:hAnsi="Segoe UI" w:cs="Segoe UI"/>
          <w:color w:val="333333"/>
          <w:sz w:val="18"/>
          <w:szCs w:val="18"/>
        </w:rPr>
        <w:t xml:space="preserve"> </w:t>
      </w:r>
      <w:r>
        <w:t>§ 1</w:t>
      </w:r>
      <w:r w:rsidR="0B682F0C">
        <w:t>4</w:t>
      </w:r>
      <w:r>
        <w:t xml:space="preserve"> ust. 11 Umowy w przypadku zmiany kosztów związanych z realizacją Zamówienia przedstawionych poniżej:</w:t>
      </w:r>
    </w:p>
    <w:p w14:paraId="0971A605" w14:textId="3FAF9380" w:rsidR="0089325A" w:rsidRDefault="003C7322">
      <w:pPr>
        <w:pStyle w:val="Akapitzlist"/>
        <w:numPr>
          <w:ilvl w:val="1"/>
          <w:numId w:val="69"/>
        </w:numPr>
        <w:spacing w:after="120"/>
        <w:contextualSpacing w:val="0"/>
      </w:pPr>
      <w:r>
        <w:t>w</w:t>
      </w:r>
      <w:r w:rsidR="0089325A">
        <w:t>aloryzacja Opłaty za Zarządzanie każdorazowo może być dokonana na wniosek Strony zgłoszony drugiej Stronie;</w:t>
      </w:r>
    </w:p>
    <w:p w14:paraId="18EA7686" w14:textId="0B11BE3F" w:rsidR="0089325A" w:rsidRDefault="0089325A">
      <w:pPr>
        <w:pStyle w:val="Akapitzlist"/>
        <w:numPr>
          <w:ilvl w:val="1"/>
          <w:numId w:val="69"/>
        </w:numPr>
        <w:spacing w:after="120"/>
        <w:contextualSpacing w:val="0"/>
      </w:pPr>
      <w:r>
        <w:t>waloryzacja może być dokonana:</w:t>
      </w:r>
    </w:p>
    <w:p w14:paraId="0B74E971" w14:textId="79A89CE3" w:rsidR="0089325A" w:rsidRDefault="3DFC8F4D">
      <w:pPr>
        <w:pStyle w:val="Akapitzlist"/>
        <w:numPr>
          <w:ilvl w:val="2"/>
          <w:numId w:val="70"/>
        </w:numPr>
        <w:spacing w:after="120"/>
        <w:contextualSpacing w:val="0"/>
      </w:pPr>
      <w:r>
        <w:t xml:space="preserve">po raz pierwszy po zakończeniu kwartału, w którym upłynie 6 miesięcy kalendarzowych od zawarcia Umowy, nie licząc miesiąca, w którym została ona zawarta </w:t>
      </w:r>
      <w:r w:rsidR="00BB6631">
        <w:t>(p</w:t>
      </w:r>
      <w:r>
        <w:t>ierwszy okres referencyjny)</w:t>
      </w:r>
      <w:r w:rsidR="44EA92A0">
        <w:t>;</w:t>
      </w:r>
    </w:p>
    <w:p w14:paraId="01B24CDB" w14:textId="5778E34A" w:rsidR="0089325A" w:rsidRDefault="0089325A">
      <w:pPr>
        <w:pStyle w:val="Akapitzlist"/>
        <w:numPr>
          <w:ilvl w:val="2"/>
          <w:numId w:val="70"/>
        </w:numPr>
        <w:spacing w:after="120"/>
        <w:contextualSpacing w:val="0"/>
      </w:pPr>
      <w:r>
        <w:t>a następnie nie częściej niż co 12 kolejnych miesięcy kalendarzowych (</w:t>
      </w:r>
      <w:r w:rsidR="00BB6631">
        <w:t>k</w:t>
      </w:r>
      <w:r>
        <w:t>olejne okresy referencyjne);</w:t>
      </w:r>
    </w:p>
    <w:p w14:paraId="673B6A45" w14:textId="43911AF7" w:rsidR="0089325A" w:rsidRDefault="46A69D0F">
      <w:pPr>
        <w:pStyle w:val="Akapitzlist"/>
        <w:numPr>
          <w:ilvl w:val="1"/>
          <w:numId w:val="69"/>
        </w:numPr>
        <w:spacing w:after="120"/>
        <w:contextualSpacing w:val="0"/>
      </w:pPr>
      <w:r>
        <w:lastRenderedPageBreak/>
        <w:t>za Wskaźnik waloryzacji przyjmuje się</w:t>
      </w:r>
      <w:r w:rsidR="3DFC8F4D">
        <w:t xml:space="preserve"> wskaźnik cen towarów i usług konsumpcyjnych publikowany przez GUS pod adresem: </w:t>
      </w:r>
      <w:hyperlink r:id="rId10" w:history="1">
        <w:r w:rsidR="00BB6631" w:rsidRPr="00990BC2">
          <w:rPr>
            <w:rStyle w:val="Hipercze"/>
          </w:rPr>
          <w:t>https://stat.gov.pl/obszary-tematyczne/ceny-handel/wskazniki-cen/wskazniki-cen-towarow-i-uslug-konsumpcyjnych-pot-inflacja-/miesieczne-wskazniki-cen-towarow-i-uslug-konsumpcyjnych-od-1982-roku/</w:t>
        </w:r>
      </w:hyperlink>
      <w:r w:rsidR="004A0C81">
        <w:t xml:space="preserve">, </w:t>
      </w:r>
      <w:r w:rsidR="4F5E3790">
        <w:t xml:space="preserve">stosowany </w:t>
      </w:r>
      <w:r w:rsidR="3DFC8F4D">
        <w:t>w ujęciu:</w:t>
      </w:r>
    </w:p>
    <w:p w14:paraId="67A3BD6C" w14:textId="49E5226C" w:rsidR="0089325A" w:rsidRDefault="3DFC8F4D">
      <w:pPr>
        <w:pStyle w:val="Akapitzlist"/>
        <w:numPr>
          <w:ilvl w:val="0"/>
          <w:numId w:val="84"/>
        </w:numPr>
        <w:spacing w:after="120"/>
        <w:contextualSpacing w:val="0"/>
      </w:pPr>
      <w:r>
        <w:t xml:space="preserve">w </w:t>
      </w:r>
      <w:r w:rsidR="00BB6631">
        <w:t>p</w:t>
      </w:r>
      <w:r>
        <w:t>ierwszym okresie referencyjnym – skumulowany wzrost/spadek cen w poszczególnych miesiącach tego okresu referencyjnego</w:t>
      </w:r>
      <w:r w:rsidR="1536CCBF">
        <w:t>;</w:t>
      </w:r>
    </w:p>
    <w:p w14:paraId="0AD08025" w14:textId="534C668B" w:rsidR="0089325A" w:rsidRDefault="0089325A">
      <w:pPr>
        <w:pStyle w:val="Akapitzlist"/>
        <w:numPr>
          <w:ilvl w:val="0"/>
          <w:numId w:val="84"/>
        </w:numPr>
        <w:spacing w:after="120"/>
        <w:contextualSpacing w:val="0"/>
      </w:pPr>
      <w:r>
        <w:t xml:space="preserve">w każdym </w:t>
      </w:r>
      <w:r w:rsidR="00BB6631">
        <w:t>k</w:t>
      </w:r>
      <w:r>
        <w:t>olejnym okresie referencyjnym - ostatni miesiąc tego okresu referencyjnego w stosunku do analogicznego miesiąca roku poprzedniego;</w:t>
      </w:r>
    </w:p>
    <w:p w14:paraId="12500E03" w14:textId="66F9CA28" w:rsidR="0089325A" w:rsidRDefault="66980946">
      <w:pPr>
        <w:pStyle w:val="Akapitzlist"/>
        <w:numPr>
          <w:ilvl w:val="1"/>
          <w:numId w:val="69"/>
        </w:numPr>
        <w:spacing w:after="120"/>
        <w:contextualSpacing w:val="0"/>
      </w:pPr>
      <w:r>
        <w:t xml:space="preserve">każda waloryzacja </w:t>
      </w:r>
      <w:r w:rsidR="48249F65">
        <w:t xml:space="preserve">odbywa się </w:t>
      </w:r>
      <w:r>
        <w:t>wyłącznie w przypadku</w:t>
      </w:r>
      <w:r w:rsidR="4D481D1E">
        <w:t xml:space="preserve"> zwiększenia wynagrodzenia</w:t>
      </w:r>
      <w:r w:rsidR="497EAD40">
        <w:t>,</w:t>
      </w:r>
      <w:r>
        <w:t xml:space="preserve"> gdy Wskaźnik waloryzacji przekroczy wartość 103,5 albo osiągnie wartość poniżej 100 w przypadku pomniejszenia</w:t>
      </w:r>
      <w:r w:rsidR="2599E465">
        <w:t xml:space="preserve"> wynagrodzenia</w:t>
      </w:r>
      <w:r>
        <w:t>;</w:t>
      </w:r>
    </w:p>
    <w:p w14:paraId="64F17F91" w14:textId="7DF4B78B" w:rsidR="0089325A" w:rsidRDefault="3DFC8F4D">
      <w:pPr>
        <w:pStyle w:val="Akapitzlist"/>
        <w:numPr>
          <w:ilvl w:val="1"/>
          <w:numId w:val="69"/>
        </w:numPr>
        <w:spacing w:after="120"/>
        <w:contextualSpacing w:val="0"/>
      </w:pPr>
      <w:r>
        <w:t>każda waloryzacja dotyczy zmiany wynagrodzenia przysługującego w co najmniej czterech kolejnych kwartałach następujących po okresie referencyjnym, do którego ta waloryzacja się odnosi, aż do czasu przeprowadzenia kolejnej waloryzacji (</w:t>
      </w:r>
      <w:r w:rsidR="00BB6631">
        <w:t>O</w:t>
      </w:r>
      <w:r>
        <w:t>kres waloryzacji);</w:t>
      </w:r>
    </w:p>
    <w:p w14:paraId="392A84CC" w14:textId="14BB1CB1" w:rsidR="007C26A1" w:rsidRDefault="4BA84D52">
      <w:pPr>
        <w:pStyle w:val="Akapitzlist"/>
        <w:numPr>
          <w:ilvl w:val="1"/>
          <w:numId w:val="69"/>
        </w:numPr>
        <w:spacing w:after="120"/>
        <w:contextualSpacing w:val="0"/>
      </w:pPr>
      <w:r>
        <w:t>w przypadku</w:t>
      </w:r>
      <w:r w:rsidR="6EF91E28">
        <w:t xml:space="preserve"> zaistnie</w:t>
      </w:r>
      <w:r w:rsidR="3A745D6A">
        <w:t>nia</w:t>
      </w:r>
      <w:r w:rsidR="6EF91E28">
        <w:t xml:space="preserve"> okoliczności wskazan</w:t>
      </w:r>
      <w:r w:rsidR="368525ED">
        <w:t>ych</w:t>
      </w:r>
      <w:r w:rsidR="6EF91E28">
        <w:t xml:space="preserve"> w pkt </w:t>
      </w:r>
      <w:r w:rsidR="00BB6631">
        <w:t>4</w:t>
      </w:r>
      <w:r w:rsidR="6EF91E28">
        <w:t xml:space="preserve">, </w:t>
      </w:r>
      <w:r w:rsidR="143E582E">
        <w:t xml:space="preserve">wypłacane </w:t>
      </w:r>
      <w:r w:rsidR="6EF91E28">
        <w:t>wynagrodzenie</w:t>
      </w:r>
      <w:r w:rsidR="6CDE29F9">
        <w:t xml:space="preserve"> za dany kwartał</w:t>
      </w:r>
      <w:r w:rsidR="6EF91E28">
        <w:t xml:space="preserve"> </w:t>
      </w:r>
      <w:r w:rsidR="7C193946">
        <w:t>Partnerowi Finansującemu</w:t>
      </w:r>
      <w:r w:rsidR="6EF91E28">
        <w:t xml:space="preserve"> w Okresie waloryzacji będzie powiększone albo pomniejszone o kwotę waloryzacji wyliczoną wg następującego wzoru:</w:t>
      </w:r>
    </w:p>
    <w:p w14:paraId="2F354859" w14:textId="16CAC710" w:rsidR="007C26A1" w:rsidRDefault="6EF91E28" w:rsidP="007C26A1">
      <w:pPr>
        <w:pStyle w:val="Akapitzlist"/>
        <w:spacing w:after="120"/>
        <w:contextualSpacing w:val="0"/>
      </w:pPr>
      <w:r>
        <w:t>OZQ x 50% x (WW -100)/100</w:t>
      </w:r>
    </w:p>
    <w:p w14:paraId="2A2547B0" w14:textId="559A429C" w:rsidR="007C26A1" w:rsidRDefault="007C26A1" w:rsidP="007C26A1">
      <w:pPr>
        <w:pStyle w:val="Akapitzlist"/>
        <w:spacing w:after="120"/>
        <w:contextualSpacing w:val="0"/>
      </w:pPr>
      <w:r>
        <w:t>gdzie:</w:t>
      </w:r>
    </w:p>
    <w:p w14:paraId="733BFE1B" w14:textId="505CE505" w:rsidR="007C26A1" w:rsidRDefault="007C26A1" w:rsidP="007C26A1">
      <w:pPr>
        <w:pStyle w:val="Akapitzlist"/>
        <w:spacing w:after="120"/>
        <w:contextualSpacing w:val="0"/>
      </w:pPr>
      <w:r>
        <w:t xml:space="preserve">OZQ: </w:t>
      </w:r>
      <w:r w:rsidR="0018370A">
        <w:t xml:space="preserve">Opłata za </w:t>
      </w:r>
      <w:r w:rsidR="00450411">
        <w:t>Z</w:t>
      </w:r>
      <w:r w:rsidR="0018370A">
        <w:t>arządzanie</w:t>
      </w:r>
      <w:r>
        <w:t xml:space="preserve"> za dany kwartał (z uwzględnieniem waloryzacji z poprzednich Okresów waloryzacji),</w:t>
      </w:r>
    </w:p>
    <w:p w14:paraId="5F904379" w14:textId="353689F0" w:rsidR="007C26A1" w:rsidRDefault="007C26A1" w:rsidP="007C26A1">
      <w:pPr>
        <w:pStyle w:val="Akapitzlist"/>
        <w:spacing w:after="120"/>
        <w:contextualSpacing w:val="0"/>
      </w:pPr>
      <w:r>
        <w:t>50%: proporcja podziału ryzyka między Zamawiającym a Wykonawcą,</w:t>
      </w:r>
    </w:p>
    <w:p w14:paraId="3C7967ED" w14:textId="7C4366E8" w:rsidR="007C26A1" w:rsidRDefault="007C26A1" w:rsidP="007C26A1">
      <w:pPr>
        <w:pStyle w:val="Akapitzlist"/>
        <w:spacing w:after="120"/>
        <w:contextualSpacing w:val="0"/>
      </w:pPr>
      <w:r>
        <w:t>WW: aktualny Wskaźnik waloryzacji,</w:t>
      </w:r>
    </w:p>
    <w:p w14:paraId="1894C950" w14:textId="1AE82449" w:rsidR="007C26A1" w:rsidRDefault="6EF91E28" w:rsidP="007C26A1">
      <w:pPr>
        <w:pStyle w:val="Akapitzlist"/>
        <w:spacing w:after="120"/>
        <w:contextualSpacing w:val="0"/>
      </w:pPr>
      <w:r>
        <w:t xml:space="preserve">przy czym w przypadku, gdyby wypłata kwoty waloryzacji w danym kwartale prowadziła do przekroczenia progów, o których mowa w pkt. </w:t>
      </w:r>
      <w:r w:rsidR="00BB6631">
        <w:t>7</w:t>
      </w:r>
      <w:r>
        <w:t>, faktycznie wypłacona kwota waloryzacji zostanie odpowiednio dostosowana.</w:t>
      </w:r>
    </w:p>
    <w:p w14:paraId="7C5E394C" w14:textId="65BB616B" w:rsidR="007C26A1" w:rsidRDefault="007C26A1">
      <w:pPr>
        <w:pStyle w:val="Akapitzlist"/>
        <w:numPr>
          <w:ilvl w:val="1"/>
          <w:numId w:val="69"/>
        </w:numPr>
        <w:spacing w:after="120"/>
        <w:contextualSpacing w:val="0"/>
      </w:pPr>
      <w:r>
        <w:t>maksymalna wartość zmiany wynagrodzenia w wyniku waloryzacji wynosi:</w:t>
      </w:r>
    </w:p>
    <w:p w14:paraId="4FC989B9" w14:textId="7788FE85" w:rsidR="007C26A1" w:rsidRDefault="6EF91E28" w:rsidP="0071744F">
      <w:pPr>
        <w:pStyle w:val="Akapitzlist"/>
        <w:numPr>
          <w:ilvl w:val="2"/>
          <w:numId w:val="71"/>
        </w:numPr>
        <w:spacing w:after="120"/>
        <w:ind w:left="1208" w:hanging="357"/>
        <w:contextualSpacing w:val="0"/>
      </w:pPr>
      <w:r>
        <w:t xml:space="preserve">z tytułu realizacji Zamówienia </w:t>
      </w:r>
      <w:r w:rsidR="00450411">
        <w:t>podstawowego</w:t>
      </w:r>
      <w:r>
        <w:t xml:space="preserve"> – łącznie o 10% w stosunku do wartości określonej w § </w:t>
      </w:r>
      <w:r w:rsidR="0377DD8D">
        <w:t>9</w:t>
      </w:r>
      <w:r>
        <w:t xml:space="preserve"> ust. 3 pkt 1</w:t>
      </w:r>
      <w:r w:rsidR="272F7E38">
        <w:t>;</w:t>
      </w:r>
    </w:p>
    <w:p w14:paraId="277519B6" w14:textId="54567C27" w:rsidR="007C26A1" w:rsidRDefault="6EF91E28">
      <w:pPr>
        <w:pStyle w:val="Akapitzlist"/>
        <w:numPr>
          <w:ilvl w:val="2"/>
          <w:numId w:val="71"/>
        </w:numPr>
        <w:spacing w:after="120"/>
        <w:contextualSpacing w:val="0"/>
      </w:pPr>
      <w:r>
        <w:lastRenderedPageBreak/>
        <w:t xml:space="preserve">z tytułu realizacji Zamówienia wynikającego z Prawa Opcji – łącznie o 10% w stosunku do wartości określonej w § </w:t>
      </w:r>
      <w:r w:rsidR="44619A79">
        <w:t>9</w:t>
      </w:r>
      <w:r>
        <w:t xml:space="preserve"> ust. 3 pkt 2</w:t>
      </w:r>
      <w:r w:rsidR="36917228">
        <w:t>;</w:t>
      </w:r>
    </w:p>
    <w:p w14:paraId="5268205A" w14:textId="6A90A811" w:rsidR="007C26A1" w:rsidRDefault="417D6AA6">
      <w:pPr>
        <w:pStyle w:val="Akapitzlist"/>
        <w:numPr>
          <w:ilvl w:val="1"/>
          <w:numId w:val="69"/>
        </w:numPr>
        <w:spacing w:after="120"/>
        <w:contextualSpacing w:val="0"/>
      </w:pPr>
      <w:r>
        <w:t xml:space="preserve">w Załączniku nr 3 do Umowy określono </w:t>
      </w:r>
      <w:r w:rsidR="6EF91E28">
        <w:t>tryb i sposób wnioskowania przez Partnera Finansującego o waloryzację</w:t>
      </w:r>
      <w:r w:rsidR="3B636727">
        <w:t>;</w:t>
      </w:r>
    </w:p>
    <w:p w14:paraId="188B5240" w14:textId="3F9F5EA8" w:rsidR="009D04EA" w:rsidRDefault="1C9B7CC3" w:rsidP="009D04EA">
      <w:pPr>
        <w:pStyle w:val="Akapitzlist"/>
        <w:numPr>
          <w:ilvl w:val="1"/>
          <w:numId w:val="69"/>
        </w:numPr>
        <w:spacing w:after="120"/>
        <w:contextualSpacing w:val="0"/>
      </w:pPr>
      <w:r>
        <w:t xml:space="preserve">Menadżer </w:t>
      </w:r>
      <w:r w:rsidR="6EF91E28">
        <w:t>wniosk</w:t>
      </w:r>
      <w:r w:rsidR="41C6ED74">
        <w:t>uje</w:t>
      </w:r>
      <w:r w:rsidR="6EF91E28">
        <w:t xml:space="preserve"> o waloryzację w formie </w:t>
      </w:r>
      <w:r w:rsidR="3E35BA38">
        <w:t>elektronicznej</w:t>
      </w:r>
      <w:r w:rsidR="6EF91E28">
        <w:t>.</w:t>
      </w:r>
      <w:r w:rsidR="009D04EA" w:rsidRPr="009D04EA">
        <w:t xml:space="preserve"> </w:t>
      </w:r>
    </w:p>
    <w:p w14:paraId="2407C302" w14:textId="4F75F9AA" w:rsidR="009D04EA" w:rsidRPr="000F5733" w:rsidRDefault="009D04EA" w:rsidP="009D04EA">
      <w:pPr>
        <w:pStyle w:val="Akapitzlist"/>
        <w:numPr>
          <w:ilvl w:val="1"/>
          <w:numId w:val="69"/>
        </w:numPr>
        <w:spacing w:after="120"/>
      </w:pPr>
      <w:r w:rsidRPr="000F5733">
        <w:t>Partner Finansujący, którego wynagrodzenie zostało zmienione zgodnie z pkt. 1-9, zobowiązany jest do zmiany wynagrodzenia przysługującego podwykonawcy, z którym zawarł umowę, w zakresie odpowiadającym zmianom kosztów dotyczących zobowiązania podwykonawcy, jeżeli łącznie spełnione są następujące warunki:</w:t>
      </w:r>
    </w:p>
    <w:p w14:paraId="58D0FC4A" w14:textId="77777777" w:rsidR="009D04EA" w:rsidRPr="000F5733" w:rsidRDefault="009D04EA" w:rsidP="009D04EA">
      <w:pPr>
        <w:pStyle w:val="NormalnyWeb"/>
        <w:numPr>
          <w:ilvl w:val="1"/>
          <w:numId w:val="86"/>
        </w:numPr>
        <w:spacing w:before="0" w:beforeAutospacing="0" w:after="10" w:afterAutospacing="0" w:line="276" w:lineRule="auto"/>
        <w:ind w:left="1208" w:hanging="357"/>
        <w:rPr>
          <w:rFonts w:ascii="Calibri" w:hAnsi="Calibri" w:cs="Calibri"/>
        </w:rPr>
      </w:pPr>
      <w:r w:rsidRPr="000F5733">
        <w:rPr>
          <w:rFonts w:ascii="Calibri" w:hAnsi="Calibri" w:cs="Calibri"/>
        </w:rPr>
        <w:t>przedmiotem umowy są usługi;</w:t>
      </w:r>
    </w:p>
    <w:p w14:paraId="30FB8122" w14:textId="7D11D11B" w:rsidR="007C26A1" w:rsidRDefault="009D04EA" w:rsidP="009D04EA">
      <w:pPr>
        <w:pStyle w:val="Akapitzlist"/>
        <w:spacing w:after="120"/>
        <w:ind w:left="851"/>
        <w:contextualSpacing w:val="0"/>
      </w:pPr>
      <w:r>
        <w:rPr>
          <w:rFonts w:cs="Calibri"/>
        </w:rPr>
        <w:t xml:space="preserve">2) </w:t>
      </w:r>
      <w:r w:rsidRPr="000F5733">
        <w:rPr>
          <w:rFonts w:cs="Calibri"/>
        </w:rPr>
        <w:t xml:space="preserve">okres obowiązywania umowy przekracza 6 miesięcy. </w:t>
      </w:r>
    </w:p>
    <w:p w14:paraId="6BF7D274" w14:textId="5CF310CD" w:rsidR="003412D6" w:rsidRDefault="009D04EA" w:rsidP="009D04EA">
      <w:pPr>
        <w:pStyle w:val="Akapitzlist"/>
        <w:spacing w:after="120"/>
        <w:ind w:left="709" w:hanging="283"/>
        <w:contextualSpacing w:val="0"/>
      </w:pPr>
      <w:r>
        <w:t xml:space="preserve">9. </w:t>
      </w:r>
      <w:r w:rsidR="007C26A1">
        <w:t xml:space="preserve">Waloryzacja wynagrodzenia zgodnie z zasadami określonymi w ust. </w:t>
      </w:r>
      <w:r w:rsidR="006C6C36">
        <w:t>8</w:t>
      </w:r>
      <w:r w:rsidR="007C26A1">
        <w:t xml:space="preserve"> nie wymaga zawarcia aneksu do Umowy.</w:t>
      </w:r>
    </w:p>
    <w:p w14:paraId="1557DC57" w14:textId="12EA71C2" w:rsidR="003412D6" w:rsidRPr="003412D6" w:rsidRDefault="009D04EA" w:rsidP="009D04EA">
      <w:pPr>
        <w:pStyle w:val="Akapitzlist"/>
        <w:spacing w:afterLines="0" w:after="10"/>
        <w:ind w:left="709" w:hanging="283"/>
        <w:contextualSpacing w:val="0"/>
      </w:pPr>
      <w:r>
        <w:t xml:space="preserve">10. </w:t>
      </w:r>
      <w:r w:rsidR="6EF91E28">
        <w:t>Wsz</w:t>
      </w:r>
      <w:r w:rsidR="1F032929">
        <w:t xml:space="preserve">ystkie </w:t>
      </w:r>
      <w:r w:rsidR="6EF91E28">
        <w:t xml:space="preserve">zmiany treści Umowy wymagają formy </w:t>
      </w:r>
      <w:r w:rsidR="006C6C36">
        <w:t xml:space="preserve">pisemnej </w:t>
      </w:r>
      <w:r w:rsidR="6EF91E28">
        <w:t>pod rygorem nieważności.</w:t>
      </w:r>
    </w:p>
    <w:p w14:paraId="15E8E9E8" w14:textId="70DAE628" w:rsidR="0058286D" w:rsidRPr="003412D6" w:rsidRDefault="47DD636D" w:rsidP="003412D6">
      <w:pPr>
        <w:pStyle w:val="Nagwek1"/>
        <w:jc w:val="center"/>
        <w:rPr>
          <w:rFonts w:ascii="Calibri" w:hAnsi="Calibri" w:cs="Calibri"/>
          <w:b/>
          <w:bCs/>
          <w:color w:val="auto"/>
          <w:sz w:val="28"/>
          <w:szCs w:val="28"/>
        </w:rPr>
      </w:pPr>
      <w:bookmarkStart w:id="48" w:name="_Toc317869521"/>
      <w:bookmarkStart w:id="49" w:name="_Toc225748412"/>
      <w:r w:rsidRPr="2DBCD644">
        <w:rPr>
          <w:rFonts w:ascii="Calibri" w:hAnsi="Calibri" w:cs="Calibri"/>
          <w:b/>
          <w:bCs/>
          <w:color w:val="auto"/>
          <w:sz w:val="28"/>
          <w:szCs w:val="28"/>
        </w:rPr>
        <w:t>§ 2</w:t>
      </w:r>
      <w:r w:rsidR="00561EDA">
        <w:rPr>
          <w:rFonts w:ascii="Calibri" w:hAnsi="Calibri" w:cs="Calibri"/>
          <w:b/>
          <w:bCs/>
          <w:color w:val="auto"/>
          <w:sz w:val="28"/>
          <w:szCs w:val="28"/>
        </w:rPr>
        <w:t>4</w:t>
      </w:r>
      <w:r w:rsidR="73109F38" w:rsidRPr="2DBCD644">
        <w:rPr>
          <w:rFonts w:ascii="Calibri" w:hAnsi="Calibri" w:cs="Calibri"/>
          <w:b/>
          <w:bCs/>
          <w:color w:val="auto"/>
          <w:sz w:val="28"/>
          <w:szCs w:val="28"/>
        </w:rPr>
        <w:t xml:space="preserve"> Mechanizmy procesu</w:t>
      </w:r>
      <w:r w:rsidR="004F2CBD" w:rsidRPr="2DBCD644">
        <w:rPr>
          <w:rFonts w:ascii="Calibri" w:hAnsi="Calibri" w:cs="Calibri"/>
          <w:b/>
          <w:bCs/>
          <w:color w:val="auto"/>
          <w:sz w:val="28"/>
          <w:szCs w:val="28"/>
        </w:rPr>
        <w:t xml:space="preserve"> </w:t>
      </w:r>
      <w:r w:rsidR="2A18265F" w:rsidRPr="2DBCD644">
        <w:rPr>
          <w:rFonts w:ascii="Calibri" w:hAnsi="Calibri" w:cs="Calibri"/>
          <w:b/>
          <w:bCs/>
          <w:color w:val="auto"/>
          <w:sz w:val="28"/>
          <w:szCs w:val="28"/>
        </w:rPr>
        <w:t>w</w:t>
      </w:r>
      <w:r w:rsidRPr="2DBCD644">
        <w:rPr>
          <w:rFonts w:ascii="Calibri" w:hAnsi="Calibri" w:cs="Calibri"/>
          <w:b/>
          <w:bCs/>
          <w:color w:val="auto"/>
          <w:sz w:val="28"/>
          <w:szCs w:val="28"/>
        </w:rPr>
        <w:t>yjścia z Instrumentu Finansowego</w:t>
      </w:r>
      <w:bookmarkEnd w:id="48"/>
      <w:bookmarkEnd w:id="49"/>
    </w:p>
    <w:p w14:paraId="26081F63" w14:textId="28793AC1" w:rsidR="00BD2153" w:rsidRDefault="034F3C44">
      <w:pPr>
        <w:pStyle w:val="Akapitzlist"/>
        <w:numPr>
          <w:ilvl w:val="0"/>
          <w:numId w:val="29"/>
        </w:numPr>
        <w:spacing w:after="120"/>
        <w:ind w:left="357" w:hanging="357"/>
        <w:contextualSpacing w:val="0"/>
      </w:pPr>
      <w:r>
        <w:t>Z</w:t>
      </w:r>
      <w:r w:rsidR="5E15FF1E">
        <w:t xml:space="preserve">godnie z postanowieniami Rozporządzenia Ogólnego oraz Umowy o Finansowaniu </w:t>
      </w:r>
      <w:r w:rsidR="6847C0C3">
        <w:t>n</w:t>
      </w:r>
      <w:r w:rsidR="613F2C98">
        <w:t>iewykorzystany Wkład Funduszu Powierniczego, Przychody Funduszu Powierniczego oraz Zasoby Zwrócone powstałe w toku realizacji Umowy podlegają zwrotowi do Funduszu Powierniczego, a następnie wykorzystywane są do końca okresu kwalifikowalności.</w:t>
      </w:r>
    </w:p>
    <w:p w14:paraId="269750D2" w14:textId="019F0D45" w:rsidR="001D690E" w:rsidRDefault="4B10D3FB">
      <w:pPr>
        <w:pStyle w:val="Akapitzlist"/>
        <w:numPr>
          <w:ilvl w:val="0"/>
          <w:numId w:val="29"/>
        </w:numPr>
        <w:spacing w:after="120"/>
        <w:contextualSpacing w:val="0"/>
      </w:pPr>
      <w:r>
        <w:t>Z</w:t>
      </w:r>
      <w:r w:rsidR="723FD15D">
        <w:t>ałącznik nr 3 do Umowy określa zasady z</w:t>
      </w:r>
      <w:r>
        <w:t>wrot</w:t>
      </w:r>
      <w:r w:rsidR="7C1307B1">
        <w:t>u</w:t>
      </w:r>
      <w:r>
        <w:t xml:space="preserve"> środków, o których mowa w ust. 1</w:t>
      </w:r>
      <w:r w:rsidR="1D8A7B28">
        <w:t>.</w:t>
      </w:r>
    </w:p>
    <w:p w14:paraId="1BA68B9C" w14:textId="1A07F8DF" w:rsidR="00CA74D4" w:rsidRDefault="4B10D3FB">
      <w:pPr>
        <w:pStyle w:val="Akapitzlist"/>
        <w:numPr>
          <w:ilvl w:val="0"/>
          <w:numId w:val="29"/>
        </w:numPr>
        <w:spacing w:after="120"/>
        <w:ind w:hanging="357"/>
        <w:contextualSpacing w:val="0"/>
      </w:pPr>
      <w:r>
        <w:t xml:space="preserve">Menadżer ma prawo do </w:t>
      </w:r>
      <w:r w:rsidRPr="004F2CBD">
        <w:t xml:space="preserve">obniżenia Wkładu Funduszu Powierniczego stanowiącego Limit </w:t>
      </w:r>
      <w:r w:rsidR="40094FEF" w:rsidRPr="004F2CBD">
        <w:t xml:space="preserve">Funduszu Szczegółowego </w:t>
      </w:r>
      <w:r w:rsidRPr="004F2CBD">
        <w:t>określonego w § 3 ust. 2 lub § 1</w:t>
      </w:r>
      <w:r w:rsidR="05BE6CE3" w:rsidRPr="004F2CBD">
        <w:t>4</w:t>
      </w:r>
      <w:r w:rsidRPr="004F2CBD">
        <w:t xml:space="preserve"> ust. 2</w:t>
      </w:r>
      <w:r w:rsidR="00204FF0">
        <w:t xml:space="preserve"> Umowy</w:t>
      </w:r>
      <w:r w:rsidRPr="004F2CBD">
        <w:t xml:space="preserve">, </w:t>
      </w:r>
      <w:r w:rsidR="716226FB" w:rsidRPr="004F2CBD">
        <w:t xml:space="preserve">w </w:t>
      </w:r>
      <w:r w:rsidR="6627F74A" w:rsidRPr="004F2CBD">
        <w:t>sytuacji</w:t>
      </w:r>
      <w:r w:rsidR="716226FB" w:rsidRPr="004F2CBD">
        <w:t xml:space="preserve"> </w:t>
      </w:r>
      <w:r w:rsidRPr="004F2CBD">
        <w:t>zaj</w:t>
      </w:r>
      <w:r w:rsidR="13E1631D" w:rsidRPr="004F2CBD">
        <w:t>ścia</w:t>
      </w:r>
      <w:r w:rsidRPr="004F2CBD">
        <w:t xml:space="preserve"> </w:t>
      </w:r>
      <w:r w:rsidR="5EC00BAD" w:rsidRPr="004F2CBD">
        <w:t xml:space="preserve">którejkolwiek </w:t>
      </w:r>
      <w:r w:rsidRPr="004F2CBD">
        <w:t>z poniższych przesłanek:</w:t>
      </w:r>
    </w:p>
    <w:p w14:paraId="52B33571" w14:textId="52BE6A1A" w:rsidR="003412D6" w:rsidRDefault="39519372">
      <w:pPr>
        <w:pStyle w:val="Akapitzlist"/>
        <w:numPr>
          <w:ilvl w:val="1"/>
          <w:numId w:val="72"/>
        </w:numPr>
        <w:spacing w:after="120"/>
        <w:contextualSpacing w:val="0"/>
      </w:pPr>
      <w:r>
        <w:t xml:space="preserve">tempo budowy Portfela Pożyczek, liczone jako stosunek stopnia wykorzystania Limitu </w:t>
      </w:r>
      <w:r w:rsidR="50983115">
        <w:t>Funduszu Szczegółowego</w:t>
      </w:r>
      <w:r>
        <w:t xml:space="preserve"> do upływu Okresu Budowy Portfela, będzie </w:t>
      </w:r>
      <w:r w:rsidR="799275D3">
        <w:t>niższe niż 50%</w:t>
      </w:r>
      <w:r>
        <w:t xml:space="preserve"> w jakimkolwiek momencie Okresu Budowy Portfela, </w:t>
      </w:r>
      <w:r w:rsidR="0B15CFC8">
        <w:t xml:space="preserve">z wyłączeniem </w:t>
      </w:r>
      <w:r w:rsidR="0DBE1FD6">
        <w:t>trzech</w:t>
      </w:r>
      <w:r>
        <w:t xml:space="preserve"> </w:t>
      </w:r>
      <w:r w:rsidR="6CBE83E7">
        <w:t xml:space="preserve">pierwszych </w:t>
      </w:r>
      <w:r>
        <w:t>miesięcy Okresu Budowy Portfela</w:t>
      </w:r>
      <w:r w:rsidR="41B5682E">
        <w:t>;</w:t>
      </w:r>
    </w:p>
    <w:p w14:paraId="36FCEE41" w14:textId="280FD4A8" w:rsidR="003412D6" w:rsidRPr="004F2CBD" w:rsidRDefault="39519372">
      <w:pPr>
        <w:pStyle w:val="Akapitzlist"/>
        <w:numPr>
          <w:ilvl w:val="1"/>
          <w:numId w:val="72"/>
        </w:numPr>
        <w:spacing w:after="120"/>
        <w:contextualSpacing w:val="0"/>
      </w:pPr>
      <w:r>
        <w:lastRenderedPageBreak/>
        <w:t xml:space="preserve">Partner Finansujący nie wypłacił przed upływem połowy Okresu Budowy </w:t>
      </w:r>
      <w:r w:rsidRPr="004F2CBD">
        <w:t xml:space="preserve">Portfela co najmniej 40% Limitu </w:t>
      </w:r>
      <w:r w:rsidR="181EC93F" w:rsidRPr="004F2CBD">
        <w:t>Funduszu Szczegółowego</w:t>
      </w:r>
      <w:r w:rsidR="5A5ACEDF" w:rsidRPr="004F2CBD">
        <w:t>;</w:t>
      </w:r>
    </w:p>
    <w:p w14:paraId="47CD6405" w14:textId="729570E6" w:rsidR="003412D6" w:rsidRPr="004F2CBD" w:rsidRDefault="39519372">
      <w:pPr>
        <w:pStyle w:val="Akapitzlist"/>
        <w:numPr>
          <w:ilvl w:val="1"/>
          <w:numId w:val="72"/>
        </w:numPr>
        <w:spacing w:after="120"/>
        <w:contextualSpacing w:val="0"/>
      </w:pPr>
      <w:r w:rsidRPr="004F2CBD">
        <w:t>wartość stwierdzonych Nieprawidłowości na poziomie Partnera Finansującego lub Ostatecznych Odbiorców wyniosła co najmniej 10% wartości wniesionego dotychczas Wkładu Funduszu Powierniczego</w:t>
      </w:r>
      <w:r w:rsidR="23472CF9" w:rsidRPr="004F2CBD">
        <w:t>;</w:t>
      </w:r>
    </w:p>
    <w:p w14:paraId="2D82E185" w14:textId="3ABD7A87" w:rsidR="003412D6" w:rsidRPr="004F2CBD" w:rsidRDefault="39519372">
      <w:pPr>
        <w:pStyle w:val="Akapitzlist"/>
        <w:numPr>
          <w:ilvl w:val="1"/>
          <w:numId w:val="72"/>
        </w:numPr>
        <w:spacing w:after="120"/>
        <w:contextualSpacing w:val="0"/>
      </w:pPr>
      <w:r w:rsidRPr="004F2CBD">
        <w:t xml:space="preserve">Menadżer odmówił wypłaty Transzy w związku z przesłankami, o których mowa w </w:t>
      </w:r>
      <w:r w:rsidR="37075943" w:rsidRPr="004F2CBD">
        <w:t>§</w:t>
      </w:r>
      <w:r w:rsidRPr="004F2CBD">
        <w:t xml:space="preserve"> </w:t>
      </w:r>
      <w:r w:rsidR="4F4A5BAC" w:rsidRPr="004F2CBD">
        <w:t>2</w:t>
      </w:r>
      <w:r w:rsidR="6B88DFDC" w:rsidRPr="004F2CBD">
        <w:t xml:space="preserve"> </w:t>
      </w:r>
      <w:r w:rsidR="78F21831" w:rsidRPr="004F2CBD">
        <w:t>us</w:t>
      </w:r>
      <w:r w:rsidR="6234C2E6" w:rsidRPr="004F2CBD">
        <w:t>t.</w:t>
      </w:r>
      <w:r w:rsidR="00204FF0">
        <w:t xml:space="preserve"> </w:t>
      </w:r>
      <w:r w:rsidRPr="004F2CBD">
        <w:t>1</w:t>
      </w:r>
      <w:r w:rsidR="00B40F1F">
        <w:t>4</w:t>
      </w:r>
      <w:r w:rsidRPr="004F2CBD">
        <w:t xml:space="preserve"> Załącznika nr 3 do Umowy</w:t>
      </w:r>
      <w:r w:rsidR="4BC44DD7" w:rsidRPr="004F2CBD">
        <w:t>;</w:t>
      </w:r>
    </w:p>
    <w:p w14:paraId="03368CA1" w14:textId="6664B730" w:rsidR="003412D6" w:rsidRDefault="429508AE" w:rsidP="003412D6">
      <w:pPr>
        <w:spacing w:after="120"/>
        <w:ind w:left="363"/>
      </w:pPr>
      <w:r w:rsidRPr="004F2CBD">
        <w:t xml:space="preserve">z zastrzeżeniem, że takie obniżenie nie może </w:t>
      </w:r>
      <w:r w:rsidR="323DFBE0" w:rsidRPr="004F2CBD">
        <w:t>przekroczyć</w:t>
      </w:r>
      <w:r w:rsidRPr="004F2CBD">
        <w:t xml:space="preserve"> 90%.</w:t>
      </w:r>
    </w:p>
    <w:p w14:paraId="14DF3B0B" w14:textId="6747CCCA" w:rsidR="003412D6" w:rsidRDefault="429508AE">
      <w:pPr>
        <w:pStyle w:val="Akapitzlist"/>
        <w:numPr>
          <w:ilvl w:val="0"/>
          <w:numId w:val="29"/>
        </w:numPr>
        <w:spacing w:after="120"/>
        <w:contextualSpacing w:val="0"/>
      </w:pPr>
      <w:r>
        <w:t xml:space="preserve">Limit </w:t>
      </w:r>
      <w:r w:rsidR="7D5EB146">
        <w:t xml:space="preserve">Funduszu Szczegółowego </w:t>
      </w:r>
      <w:r>
        <w:t>obniżony zostaje</w:t>
      </w:r>
      <w:r w:rsidR="4592B8C1">
        <w:t xml:space="preserve"> </w:t>
      </w:r>
      <w:r>
        <w:t xml:space="preserve">do wysokości transz wypłaconych przez Menadżera na dzień podjęcia decyzji o takim obniżeniu, przy czym w przypadku, gdy Partner Finansujący złożył uprzednio kolejny Wniosek o Wypłatę Transzy, Menadżer może ocenić taki Wniosek pozytywnie, pomniejszając kwotę, o którą obniżany jest Limit </w:t>
      </w:r>
      <w:r w:rsidR="1CCC91F8">
        <w:t xml:space="preserve">Funduszu Szczegółowego </w:t>
      </w:r>
      <w:r>
        <w:t>o wysokość całości lub części kolejnej Transzy albo odmówić wypłaty Transzy.</w:t>
      </w:r>
    </w:p>
    <w:p w14:paraId="48093400" w14:textId="1739A9EA" w:rsidR="003412D6" w:rsidRDefault="123BC46D">
      <w:pPr>
        <w:pStyle w:val="Akapitzlist"/>
        <w:numPr>
          <w:ilvl w:val="0"/>
          <w:numId w:val="29"/>
        </w:numPr>
        <w:spacing w:after="120"/>
        <w:contextualSpacing w:val="0"/>
      </w:pPr>
      <w:r>
        <w:t xml:space="preserve">Prawo </w:t>
      </w:r>
      <w:r w:rsidR="429508AE">
        <w:t>Menadżer</w:t>
      </w:r>
      <w:r w:rsidR="71A30ED3">
        <w:t>a</w:t>
      </w:r>
      <w:r w:rsidR="429508AE">
        <w:t xml:space="preserve"> </w:t>
      </w:r>
      <w:r w:rsidR="517BAE30">
        <w:t xml:space="preserve">do obniżenia Wkładu Funduszu Powierniczego stanowiącego Limit Funduszu Szczegółowego może </w:t>
      </w:r>
      <w:r w:rsidR="02AB070B">
        <w:t xml:space="preserve">zostać </w:t>
      </w:r>
      <w:r w:rsidR="56E51FBE">
        <w:t>zrealizowane</w:t>
      </w:r>
      <w:r w:rsidR="429508AE">
        <w:t xml:space="preserve"> w każdym momencie Okresu Budowy Portfela, po zajściu którejkolwiek z przesłanek określonych w us</w:t>
      </w:r>
      <w:r w:rsidR="2396F867">
        <w:t>t. 3</w:t>
      </w:r>
      <w:r w:rsidR="429508AE">
        <w:t>.</w:t>
      </w:r>
    </w:p>
    <w:p w14:paraId="7BA929EC" w14:textId="1414D882" w:rsidR="003412D6" w:rsidRDefault="252A318B">
      <w:pPr>
        <w:pStyle w:val="Akapitzlist"/>
        <w:numPr>
          <w:ilvl w:val="0"/>
          <w:numId w:val="29"/>
        </w:numPr>
        <w:spacing w:after="120"/>
        <w:contextualSpacing w:val="0"/>
      </w:pPr>
      <w:r>
        <w:t>Menadżer przekazuje Partnerowi Finansującemu d</w:t>
      </w:r>
      <w:r w:rsidR="429508AE">
        <w:t>ecyzj</w:t>
      </w:r>
      <w:r w:rsidR="4FC4D343">
        <w:t>e</w:t>
      </w:r>
      <w:r w:rsidR="429508AE">
        <w:t xml:space="preserve"> o skorzystaniu przez </w:t>
      </w:r>
      <w:r w:rsidR="4D7845D5">
        <w:t>niego</w:t>
      </w:r>
      <w:r w:rsidR="429508AE">
        <w:t xml:space="preserve"> z prawa, o którym mowa w ust. 3 </w:t>
      </w:r>
      <w:r w:rsidR="3A72F75E">
        <w:t>w formie elektronicznej</w:t>
      </w:r>
      <w:r w:rsidR="429508AE">
        <w:t xml:space="preserve">, wraz ze wskazaniem obniżonej wysokości Limitu </w:t>
      </w:r>
      <w:r w:rsidR="1DA7E976">
        <w:t>Funduszu Szczegółowego</w:t>
      </w:r>
      <w:r w:rsidR="429508AE">
        <w:t>.</w:t>
      </w:r>
    </w:p>
    <w:p w14:paraId="3CE5D4A8" w14:textId="6533D07A" w:rsidR="003412D6" w:rsidRDefault="68BAE514">
      <w:pPr>
        <w:pStyle w:val="Akapitzlist"/>
        <w:numPr>
          <w:ilvl w:val="0"/>
          <w:numId w:val="29"/>
        </w:numPr>
        <w:spacing w:after="120"/>
        <w:contextualSpacing w:val="0"/>
      </w:pPr>
      <w:r>
        <w:t xml:space="preserve">Menadżera </w:t>
      </w:r>
      <w:r w:rsidR="3D83FE8A">
        <w:t xml:space="preserve">po uwzględnieniu </w:t>
      </w:r>
      <w:r>
        <w:t xml:space="preserve">pozostałego do wydatkowania Wkładu Funduszu Powierniczego oraz czasu, jaki pozostał do zakończenia pierwotnego Okresu Budowy Portfela, może </w:t>
      </w:r>
      <w:r w:rsidR="7C318667">
        <w:t>podjąć decyzję o skróceniu Okresu Budowy Portfela</w:t>
      </w:r>
      <w:r w:rsidR="26D5DEFE">
        <w:t xml:space="preserve"> </w:t>
      </w:r>
      <w:r w:rsidR="28ED5B20">
        <w:t>w</w:t>
      </w:r>
      <w:r w:rsidR="429508AE">
        <w:t xml:space="preserve">raz z obniżeniem Limitu </w:t>
      </w:r>
      <w:r w:rsidR="724AB02D">
        <w:t>Funduszu Szczegółowego</w:t>
      </w:r>
      <w:r w:rsidR="429508AE">
        <w:t>.</w:t>
      </w:r>
    </w:p>
    <w:p w14:paraId="438FA493" w14:textId="42341DE2" w:rsidR="003412D6" w:rsidRDefault="26B0C261">
      <w:pPr>
        <w:pStyle w:val="Akapitzlist"/>
        <w:numPr>
          <w:ilvl w:val="0"/>
          <w:numId w:val="29"/>
        </w:numPr>
        <w:spacing w:after="120"/>
        <w:contextualSpacing w:val="0"/>
      </w:pPr>
      <w:r>
        <w:t>Partner Finansujący na zgodę Menadżera może przedstawić plan naprawczy</w:t>
      </w:r>
      <w:r w:rsidR="27FFDEB3">
        <w:t xml:space="preserve"> </w:t>
      </w:r>
      <w:r w:rsidR="50444B46">
        <w:t>w</w:t>
      </w:r>
      <w:r w:rsidR="429508AE">
        <w:t xml:space="preserve"> </w:t>
      </w:r>
      <w:r w:rsidR="3EBD1058">
        <w:t>sytuacji</w:t>
      </w:r>
      <w:r w:rsidR="429508AE">
        <w:t xml:space="preserve"> wystąpienia przesłanek, o których mowa w ust. 3</w:t>
      </w:r>
      <w:r w:rsidR="67DB50D2">
        <w:t>.</w:t>
      </w:r>
      <w:r w:rsidR="14D89841">
        <w:t xml:space="preserve"> </w:t>
      </w:r>
      <w:r w:rsidR="5A9E1EDB">
        <w:t xml:space="preserve">Akceptacja </w:t>
      </w:r>
      <w:r w:rsidR="0DB897F2">
        <w:t>takiego</w:t>
      </w:r>
      <w:r w:rsidR="5A9E1EDB">
        <w:t xml:space="preserve"> planu może stanowić podstawę do </w:t>
      </w:r>
      <w:r w:rsidR="14D89841">
        <w:t>odstąpi</w:t>
      </w:r>
      <w:r w:rsidR="41900395">
        <w:t>enia</w:t>
      </w:r>
      <w:r w:rsidR="14D89841">
        <w:t xml:space="preserve"> od skorzystania </w:t>
      </w:r>
      <w:r w:rsidR="2BBE039E">
        <w:t xml:space="preserve">przez Menadżera </w:t>
      </w:r>
      <w:r w:rsidR="14D89841">
        <w:t>z prawa, o którym mowa w ust. 3</w:t>
      </w:r>
      <w:r w:rsidR="0719CB8C">
        <w:t>.</w:t>
      </w:r>
    </w:p>
    <w:p w14:paraId="1AACDE8C" w14:textId="051B0BC8" w:rsidR="003412D6" w:rsidRDefault="3C9662ED">
      <w:pPr>
        <w:pStyle w:val="Akapitzlist"/>
        <w:numPr>
          <w:ilvl w:val="0"/>
          <w:numId w:val="29"/>
        </w:numPr>
        <w:spacing w:after="120"/>
        <w:contextualSpacing w:val="0"/>
      </w:pPr>
      <w:r>
        <w:t xml:space="preserve">Menadżer ma </w:t>
      </w:r>
      <w:r w:rsidR="10AA0B19">
        <w:t>p</w:t>
      </w:r>
      <w:r w:rsidR="429508AE">
        <w:t xml:space="preserve">rawo do obniżenia Limitów na podstawie przesłanek określonych w ust. 3. </w:t>
      </w:r>
      <w:r w:rsidR="66C61BAC">
        <w:t>Partnerowi Finansującemu nie przysługują żadne roszczenia</w:t>
      </w:r>
      <w:r w:rsidR="463AE9A0">
        <w:t>, w szczególności odszkodowawcze,</w:t>
      </w:r>
      <w:r w:rsidR="66C61BAC">
        <w:t xml:space="preserve"> z tytułu </w:t>
      </w:r>
      <w:r w:rsidR="3E560443">
        <w:t>s</w:t>
      </w:r>
      <w:r w:rsidR="429508AE">
        <w:t>korzystani</w:t>
      </w:r>
      <w:r w:rsidR="7843A90B">
        <w:t>a</w:t>
      </w:r>
      <w:r w:rsidR="429508AE">
        <w:t xml:space="preserve"> lub nieskorzystani</w:t>
      </w:r>
      <w:r w:rsidR="306DEB7A">
        <w:t>a</w:t>
      </w:r>
      <w:r w:rsidR="429508AE">
        <w:t xml:space="preserve"> przez Menadżera z tego prawa.</w:t>
      </w:r>
    </w:p>
    <w:p w14:paraId="74E268B6" w14:textId="68BA7D62" w:rsidR="003412D6" w:rsidRDefault="003412D6">
      <w:pPr>
        <w:pStyle w:val="Akapitzlist"/>
        <w:numPr>
          <w:ilvl w:val="0"/>
          <w:numId w:val="29"/>
        </w:numPr>
        <w:spacing w:after="120"/>
        <w:contextualSpacing w:val="0"/>
      </w:pPr>
      <w:r>
        <w:lastRenderedPageBreak/>
        <w:t>W przypadku wygaśnięcia lub rozwiązania Umowy o Finansowaniu wszelkie prawa i obowiązki Menadżera wynikające z niniejszej Umowy przechodzą na Instytucję Zarządzającą lub na podmiot przez nią wskazany.</w:t>
      </w:r>
    </w:p>
    <w:p w14:paraId="78C6C4CE" w14:textId="77777777" w:rsidR="003412D6" w:rsidRDefault="003412D6">
      <w:pPr>
        <w:pStyle w:val="Akapitzlist"/>
        <w:numPr>
          <w:ilvl w:val="0"/>
          <w:numId w:val="29"/>
        </w:numPr>
        <w:spacing w:after="120"/>
        <w:contextualSpacing w:val="0"/>
      </w:pPr>
      <w:r>
        <w:t>Menadżer ma prawo do przeniesienia swoich praw i obowiązków wynikających z Umowy oraz Umów Inwestycyjnych na Instytucję Zarządzającą lub na podmiot przez nią wskazany. Strony zobowiązują się do zawarcia osobnego porozumienia ustalającego szczegółowe warunki takiego przeniesienia, o ile będzie to konieczne do jego skutecznego dokonania.</w:t>
      </w:r>
    </w:p>
    <w:p w14:paraId="69B9E53A" w14:textId="4EAF249C" w:rsidR="003412D6" w:rsidRDefault="003412D6">
      <w:pPr>
        <w:pStyle w:val="Akapitzlist"/>
        <w:numPr>
          <w:ilvl w:val="0"/>
          <w:numId w:val="29"/>
        </w:numPr>
        <w:spacing w:after="120"/>
        <w:contextualSpacing w:val="0"/>
      </w:pPr>
      <w:r>
        <w:t>Menadżer ma prawo do ujawnienia podmiotowi, na który lub za pośrednictwem którego przenosi lub zamierza przenieść całość lub część swoich praw i obowiązków z Umowy, wszelkich informacji na temat Partnera Finansującego oraz Umowy w zakresie niezbędnym do takiego przeniesienia.</w:t>
      </w:r>
    </w:p>
    <w:p w14:paraId="45ABE585" w14:textId="63F29B53" w:rsidR="008D5CFE" w:rsidRDefault="6EC2453B" w:rsidP="008D5CFE">
      <w:pPr>
        <w:pStyle w:val="Nagwek1"/>
        <w:jc w:val="center"/>
        <w:rPr>
          <w:rFonts w:ascii="Calibri" w:hAnsi="Calibri" w:cs="Calibri"/>
          <w:b/>
          <w:bCs/>
          <w:color w:val="auto"/>
          <w:sz w:val="28"/>
          <w:szCs w:val="28"/>
        </w:rPr>
      </w:pPr>
      <w:bookmarkStart w:id="50" w:name="_Toc139934010"/>
      <w:bookmarkStart w:id="51" w:name="_Toc225748413"/>
      <w:r w:rsidRPr="2DBCD644">
        <w:rPr>
          <w:rFonts w:ascii="Calibri" w:hAnsi="Calibri" w:cs="Calibri"/>
          <w:b/>
          <w:bCs/>
          <w:color w:val="auto"/>
          <w:sz w:val="28"/>
          <w:szCs w:val="28"/>
        </w:rPr>
        <w:t>§ 2</w:t>
      </w:r>
      <w:r w:rsidR="00561EDA">
        <w:rPr>
          <w:rFonts w:ascii="Calibri" w:hAnsi="Calibri" w:cs="Calibri"/>
          <w:b/>
          <w:bCs/>
          <w:color w:val="auto"/>
          <w:sz w:val="28"/>
          <w:szCs w:val="28"/>
        </w:rPr>
        <w:t>5</w:t>
      </w:r>
      <w:r w:rsidRPr="2DBCD644">
        <w:rPr>
          <w:rFonts w:ascii="Calibri" w:hAnsi="Calibri" w:cs="Calibri"/>
          <w:b/>
          <w:bCs/>
          <w:color w:val="auto"/>
          <w:sz w:val="28"/>
          <w:szCs w:val="28"/>
        </w:rPr>
        <w:t xml:space="preserve"> Rozwiązanie Umowy i likwidacja Instrumentu Finansowego</w:t>
      </w:r>
      <w:bookmarkEnd w:id="50"/>
      <w:bookmarkEnd w:id="51"/>
    </w:p>
    <w:p w14:paraId="69AB5415" w14:textId="62C0F292" w:rsidR="008D5CFE" w:rsidRDefault="00C8667E">
      <w:pPr>
        <w:pStyle w:val="Akapitzlist"/>
        <w:numPr>
          <w:ilvl w:val="0"/>
          <w:numId w:val="30"/>
        </w:numPr>
        <w:spacing w:after="120"/>
        <w:ind w:hanging="357"/>
        <w:contextualSpacing w:val="0"/>
      </w:pPr>
      <w:r>
        <w:t>Menadżer</w:t>
      </w:r>
      <w:r w:rsidR="42CCCC44">
        <w:t xml:space="preserve"> ma prawo rozwiązać Umowę </w:t>
      </w:r>
      <w:r w:rsidR="002F356E">
        <w:t>w dowolnym momencie, jednak wyłącznie w sytuacji niewykonania lub nienależytego wykonania przez Partnera Finansującego któregokolwiek z obowiązków wynikających z Umowy</w:t>
      </w:r>
      <w:r w:rsidR="42CCCC44">
        <w:t>, z zachowaniem trzymiesięcznego okresu wypowiedzenia,</w:t>
      </w:r>
      <w:r w:rsidR="3CFFEF0A">
        <w:t xml:space="preserve"> </w:t>
      </w:r>
      <w:r w:rsidR="0A85B47B">
        <w:t>ze skutkiem na koniec miesiąca kalendarzowego.</w:t>
      </w:r>
      <w:r w:rsidR="4826824C">
        <w:t xml:space="preserve"> Wypowiedzenie </w:t>
      </w:r>
      <w:r w:rsidR="00255573">
        <w:t xml:space="preserve">zostanie złożone </w:t>
      </w:r>
      <w:r w:rsidR="2E68A7EA" w:rsidRPr="4BF7E57C">
        <w:rPr>
          <w:rFonts w:eastAsia="Calibri" w:cs="Calibri"/>
        </w:rPr>
        <w:t>w formie elektronicznej</w:t>
      </w:r>
      <w:r w:rsidR="00255573">
        <w:rPr>
          <w:rFonts w:eastAsia="Calibri" w:cs="Calibri"/>
        </w:rPr>
        <w:t xml:space="preserve"> ze wskazaniem </w:t>
      </w:r>
      <w:r w:rsidR="133A8EE4" w:rsidRPr="4BF7E57C">
        <w:rPr>
          <w:rFonts w:eastAsia="Calibri" w:cs="Calibri"/>
        </w:rPr>
        <w:t>zakres</w:t>
      </w:r>
      <w:r w:rsidR="00255573">
        <w:rPr>
          <w:rFonts w:eastAsia="Calibri" w:cs="Calibri"/>
        </w:rPr>
        <w:t>u</w:t>
      </w:r>
      <w:r w:rsidR="133A8EE4" w:rsidRPr="4BF7E57C">
        <w:rPr>
          <w:rFonts w:eastAsia="Calibri" w:cs="Calibri"/>
        </w:rPr>
        <w:t xml:space="preserve"> naruszenia Umowy</w:t>
      </w:r>
      <w:r w:rsidR="318AE723" w:rsidRPr="4BF7E57C">
        <w:rPr>
          <w:rFonts w:eastAsia="Calibri" w:cs="Calibri"/>
        </w:rPr>
        <w:t>.</w:t>
      </w:r>
      <w:r w:rsidR="751796F3" w:rsidRPr="4BF7E57C">
        <w:rPr>
          <w:rFonts w:eastAsia="Calibri" w:cs="Calibri"/>
        </w:rPr>
        <w:t xml:space="preserve"> </w:t>
      </w:r>
      <w:r w:rsidR="3D972F22" w:rsidRPr="4BF7E57C">
        <w:rPr>
          <w:rFonts w:eastAsia="Calibri" w:cs="Calibri"/>
        </w:rPr>
        <w:t>Wypowiedzenie powinno być p</w:t>
      </w:r>
      <w:r w:rsidR="1F73722D" w:rsidRPr="4BF7E57C">
        <w:rPr>
          <w:rFonts w:eastAsia="Calibri" w:cs="Calibri"/>
        </w:rPr>
        <w:t>rzesłane z</w:t>
      </w:r>
      <w:r w:rsidR="12249A38" w:rsidRPr="4BF7E57C">
        <w:rPr>
          <w:rFonts w:eastAsia="Calibri" w:cs="Calibri"/>
        </w:rPr>
        <w:t xml:space="preserve">a pośrednictwem </w:t>
      </w:r>
      <w:r w:rsidR="6FC5A711" w:rsidRPr="4BF7E57C">
        <w:rPr>
          <w:rFonts w:eastAsia="Calibri" w:cs="Calibri"/>
        </w:rPr>
        <w:t>s</w:t>
      </w:r>
      <w:r w:rsidR="12249A38" w:rsidRPr="4BF7E57C">
        <w:rPr>
          <w:rFonts w:eastAsia="Calibri" w:cs="Calibri"/>
          <w:color w:val="0A0A0A"/>
        </w:rPr>
        <w:t>ystemu e-Doręczeń za potwierdzeniem odbioru</w:t>
      </w:r>
      <w:r w:rsidR="00255573">
        <w:rPr>
          <w:rFonts w:eastAsia="Calibri" w:cs="Calibri"/>
          <w:color w:val="0A0A0A"/>
        </w:rPr>
        <w:t>.</w:t>
      </w:r>
    </w:p>
    <w:p w14:paraId="54FBC9B1" w14:textId="4B940910" w:rsidR="0007380D" w:rsidRDefault="2023CCB5">
      <w:pPr>
        <w:pStyle w:val="Akapitzlist"/>
        <w:numPr>
          <w:ilvl w:val="0"/>
          <w:numId w:val="30"/>
        </w:numPr>
        <w:spacing w:after="120"/>
        <w:ind w:hanging="357"/>
        <w:contextualSpacing w:val="0"/>
      </w:pPr>
      <w:r w:rsidRPr="4BF7E57C">
        <w:t>Okres wypowiedzenia rozpoczyna bieg od ostatniego dn</w:t>
      </w:r>
      <w:r w:rsidR="77CDA4C8" w:rsidRPr="4BF7E57C">
        <w:t>i</w:t>
      </w:r>
      <w:r w:rsidRPr="4BF7E57C">
        <w:t xml:space="preserve">a </w:t>
      </w:r>
      <w:r w:rsidR="3F79E55E" w:rsidRPr="4BF7E57C">
        <w:t>miesiąca,</w:t>
      </w:r>
      <w:r w:rsidRPr="4BF7E57C">
        <w:t xml:space="preserve"> w którym doręczono wypowiedzenie. </w:t>
      </w:r>
      <w:r w:rsidR="5E33FB82" w:rsidRPr="4BF7E57C">
        <w:t xml:space="preserve">Może on zostać wydłużony lub skrócony za zgodnym porozumieniem Stron. Umowa ulega rozwiązaniu z upływem </w:t>
      </w:r>
      <w:r w:rsidR="7DA84C30" w:rsidRPr="4BF7E57C">
        <w:t xml:space="preserve">ostatniego dnia okresu wypowiedzenia. </w:t>
      </w:r>
    </w:p>
    <w:p w14:paraId="47DC580A" w14:textId="304082BD" w:rsidR="0007380D" w:rsidRDefault="7F590A49">
      <w:pPr>
        <w:pStyle w:val="Akapitzlist"/>
        <w:numPr>
          <w:ilvl w:val="0"/>
          <w:numId w:val="30"/>
        </w:numPr>
        <w:spacing w:after="120"/>
      </w:pPr>
      <w:r>
        <w:t>Menadżer</w:t>
      </w:r>
      <w:r w:rsidR="0C9FE180">
        <w:t xml:space="preserve">owi przysługuje prawo </w:t>
      </w:r>
      <w:r w:rsidR="676BFBA7">
        <w:t>odstąpienia</w:t>
      </w:r>
      <w:r>
        <w:t xml:space="preserve"> od Umowy w przypadkach </w:t>
      </w:r>
      <w:r w:rsidR="6B1DD3E0">
        <w:t>określonych</w:t>
      </w:r>
      <w:r>
        <w:t xml:space="preserve"> w ustawie Pzp oraz w Kodeksie cywilnym.</w:t>
      </w:r>
    </w:p>
    <w:p w14:paraId="0A673925" w14:textId="33C989BA" w:rsidR="0007380D" w:rsidRDefault="7F590A49">
      <w:pPr>
        <w:pStyle w:val="Akapitzlist"/>
        <w:numPr>
          <w:ilvl w:val="0"/>
          <w:numId w:val="30"/>
        </w:numPr>
        <w:spacing w:after="120"/>
      </w:pPr>
      <w:r>
        <w:t xml:space="preserve">Niezależnie od przypadków odstąpienia od Umowy, </w:t>
      </w:r>
      <w:r w:rsidR="196E9753">
        <w:t xml:space="preserve">wskazanych </w:t>
      </w:r>
      <w:r>
        <w:t xml:space="preserve">w ust. </w:t>
      </w:r>
      <w:r w:rsidR="007844B3">
        <w:t>3</w:t>
      </w:r>
      <w:r>
        <w:t xml:space="preserve">, Menadżer </w:t>
      </w:r>
      <w:r w:rsidR="1493C633">
        <w:t xml:space="preserve">jest uprawniony- </w:t>
      </w:r>
      <w:r>
        <w:t>w okresie obowiązywania Umowy, o którym mowa w § 4 ust. 2</w:t>
      </w:r>
      <w:r w:rsidR="086C79E4">
        <w:t xml:space="preserve"> – do odstąpienia od Umowy</w:t>
      </w:r>
      <w:r>
        <w:t xml:space="preserve"> ze skutkiem na przyszłość, w terminie 30 dni od dnia </w:t>
      </w:r>
      <w:r w:rsidR="0102CC45">
        <w:t>uzyskania</w:t>
      </w:r>
      <w:r>
        <w:t xml:space="preserve"> informacji stanowiącej podstawę do</w:t>
      </w:r>
      <w:r w:rsidR="0AFDBC01">
        <w:t xml:space="preserve"> </w:t>
      </w:r>
      <w:r w:rsidR="006C6C36">
        <w:t xml:space="preserve">odstąpienia od Umowy </w:t>
      </w:r>
      <w:r>
        <w:t>w następujących przypadkach:</w:t>
      </w:r>
    </w:p>
    <w:p w14:paraId="1D915F5F" w14:textId="1F4D5F1A" w:rsidR="007844B3" w:rsidRDefault="007844B3">
      <w:pPr>
        <w:pStyle w:val="Akapitzlist"/>
        <w:numPr>
          <w:ilvl w:val="1"/>
          <w:numId w:val="73"/>
        </w:numPr>
        <w:spacing w:after="120"/>
        <w:ind w:left="1208" w:hanging="357"/>
      </w:pPr>
      <w:r>
        <w:t>jeżeli wystąpi jedna z przesłanek określonych w art. 108</w:t>
      </w:r>
      <w:r w:rsidR="00CA1BB7">
        <w:t>, art. 109 ust. 1 pkt 1 oraz 4-5, 7-10</w:t>
      </w:r>
      <w:r w:rsidR="00A26CFB">
        <w:t xml:space="preserve"> </w:t>
      </w:r>
      <w:r>
        <w:t xml:space="preserve">ustawy Pzp lub w art. 7 ust. 1 pkt 1-3 ustawy z dnia 13 kwietnia </w:t>
      </w:r>
      <w:r>
        <w:lastRenderedPageBreak/>
        <w:t>2022 r. o szczególnych rozwiązaniach w zakresie przeciwdziałania wspieraniu agresji na Ukrainę oraz służących ochronie bezpieczeństwa narodowego (Dz.U. z 2025 r., poz. 514) lub art. 5k Rozporządzenia Rady (UE) nr 833/2014 z dnia 31 lipca 2014 r. (Dz. Urz. UE nr L 229 z 31.7.2014) w brzmieniu nadanym Rozporządzeniem Rady (UE) nr 2022/576 z dnia 8 kwietnia 2022 w sprawie w sprawie zmiany rozporządzenia (UE) nr 833/2014 dotyczącego środków ograniczających w związku z działaniami Rosji destabilizującymi sytuację na Ukrainie (Dz. Urz. UE nr L 111 z 8.4.2022);</w:t>
      </w:r>
    </w:p>
    <w:p w14:paraId="0C3C7A86" w14:textId="5B99279B" w:rsidR="0007380D" w:rsidRDefault="7F590A49">
      <w:pPr>
        <w:pStyle w:val="Akapitzlist"/>
        <w:numPr>
          <w:ilvl w:val="1"/>
          <w:numId w:val="73"/>
        </w:numPr>
        <w:spacing w:after="120"/>
        <w:ind w:left="1208" w:hanging="357"/>
      </w:pPr>
      <w:r>
        <w:t>zajęcia majątku Partnera Finansującego przez organ do tego uprawniony</w:t>
      </w:r>
      <w:r w:rsidR="71C1238F">
        <w:t>;</w:t>
      </w:r>
    </w:p>
    <w:p w14:paraId="197036C5" w14:textId="59B67364" w:rsidR="0007380D" w:rsidRDefault="52A63E4C">
      <w:pPr>
        <w:pStyle w:val="Akapitzlist"/>
        <w:numPr>
          <w:ilvl w:val="1"/>
          <w:numId w:val="73"/>
        </w:numPr>
        <w:spacing w:after="120"/>
        <w:ind w:left="1208" w:hanging="357"/>
      </w:pPr>
      <w:r>
        <w:t xml:space="preserve">naruszenia </w:t>
      </w:r>
      <w:r w:rsidR="36976CBE">
        <w:t>przez Partnera Finansującego obowiązków w zakresie przetwarzania danych osobowych, do których jest zobowiązany na podstawie § 1</w:t>
      </w:r>
      <w:r w:rsidR="1BC7F183">
        <w:t>8</w:t>
      </w:r>
      <w:r w:rsidR="36976CBE">
        <w:t xml:space="preserve"> Umowy, </w:t>
      </w:r>
      <w:r w:rsidR="424F1122">
        <w:t xml:space="preserve">jeżeli naruszenie to wywołało negatywne </w:t>
      </w:r>
      <w:r w:rsidR="36976CBE">
        <w:t>skutki dla Menadżera lub Ostatecznych Odbiorców.</w:t>
      </w:r>
    </w:p>
    <w:p w14:paraId="1E07E8DF" w14:textId="6C9F40C7" w:rsidR="0007380D" w:rsidRDefault="1A427B24">
      <w:pPr>
        <w:pStyle w:val="Akapitzlist"/>
        <w:numPr>
          <w:ilvl w:val="0"/>
          <w:numId w:val="2"/>
        </w:numPr>
        <w:spacing w:after="120"/>
      </w:pPr>
      <w:r>
        <w:t>Menadżer</w:t>
      </w:r>
      <w:r w:rsidR="7F590A49">
        <w:t xml:space="preserve"> </w:t>
      </w:r>
      <w:r w:rsidR="000C507B">
        <w:t xml:space="preserve">może wypowiedzieć Umowę </w:t>
      </w:r>
      <w:r w:rsidR="1577826C">
        <w:t>ze skutkiem natychmiastowym</w:t>
      </w:r>
      <w:r w:rsidR="000C507B">
        <w:t xml:space="preserve"> bez zachowania okresu wypowiedzenia</w:t>
      </w:r>
      <w:r w:rsidR="7F590A49">
        <w:t>, jeżeli:</w:t>
      </w:r>
    </w:p>
    <w:p w14:paraId="57F98240" w14:textId="14801562" w:rsidR="0007380D" w:rsidRDefault="7F590A49">
      <w:pPr>
        <w:pStyle w:val="Akapitzlist"/>
        <w:numPr>
          <w:ilvl w:val="1"/>
          <w:numId w:val="74"/>
        </w:numPr>
        <w:spacing w:after="120"/>
        <w:ind w:left="1208" w:hanging="357"/>
        <w:contextualSpacing w:val="0"/>
      </w:pPr>
      <w:r>
        <w:t xml:space="preserve">wystąpiła Nieprawidłowość </w:t>
      </w:r>
      <w:r w:rsidR="20019CFD">
        <w:t>S</w:t>
      </w:r>
      <w:r>
        <w:t>ystemowa</w:t>
      </w:r>
      <w:r w:rsidR="04A2C4EC">
        <w:t>;</w:t>
      </w:r>
    </w:p>
    <w:p w14:paraId="0EF50AFA" w14:textId="2168369B" w:rsidR="0007380D" w:rsidRDefault="7F590A49">
      <w:pPr>
        <w:pStyle w:val="Akapitzlist"/>
        <w:numPr>
          <w:ilvl w:val="1"/>
          <w:numId w:val="74"/>
        </w:numPr>
        <w:spacing w:after="120"/>
        <w:ind w:left="1208" w:hanging="357"/>
        <w:contextualSpacing w:val="0"/>
      </w:pPr>
      <w:r>
        <w:t>wartość stwierdzonych Nieprawidłowości na poziomie Partnera Finansującego lub Ostatecznych Odbiorców wyniosła co najmniej 20% wartości wniesionego dotychczas Wkładu Funduszu Powierniczego</w:t>
      </w:r>
      <w:r w:rsidR="5BBEFE27">
        <w:t>;</w:t>
      </w:r>
    </w:p>
    <w:p w14:paraId="0B5FD0C4" w14:textId="399A362D" w:rsidR="0007380D" w:rsidRDefault="7F590A49">
      <w:pPr>
        <w:pStyle w:val="Akapitzlist"/>
        <w:numPr>
          <w:ilvl w:val="1"/>
          <w:numId w:val="74"/>
        </w:numPr>
        <w:spacing w:after="120"/>
        <w:ind w:left="1208" w:hanging="357"/>
        <w:contextualSpacing w:val="0"/>
      </w:pPr>
      <w:r>
        <w:t>Partner Finansujący wykorzystał wniesiony Wkład Funduszu Powierniczego, Przychody Funduszu Powierniczego lub Zasoby Zwrócone niezgodnie z Umową lub przepisami prawa lub nie zwrócił ich Menadżerowi w terminie</w:t>
      </w:r>
      <w:r w:rsidR="079CC0EF">
        <w:t>;</w:t>
      </w:r>
    </w:p>
    <w:p w14:paraId="161BD9E6" w14:textId="50EBC7AC" w:rsidR="0007380D" w:rsidRDefault="7F590A49">
      <w:pPr>
        <w:pStyle w:val="Akapitzlist"/>
        <w:numPr>
          <w:ilvl w:val="1"/>
          <w:numId w:val="74"/>
        </w:numPr>
        <w:spacing w:after="120"/>
        <w:ind w:left="1208" w:hanging="357"/>
        <w:contextualSpacing w:val="0"/>
      </w:pPr>
      <w:r>
        <w:t>Partner Finansujący odmówił poddania się kontroli Menadżera, Instytucji Zarządzającej bądź innych podmiotów, o których mowa w § 1</w:t>
      </w:r>
      <w:r w:rsidR="709335B0">
        <w:t>5</w:t>
      </w:r>
      <w:r>
        <w:t xml:space="preserve"> ust. 1 Umowy</w:t>
      </w:r>
      <w:r w:rsidR="0AF1AB61">
        <w:t>;</w:t>
      </w:r>
    </w:p>
    <w:p w14:paraId="6415BC49" w14:textId="397937F1" w:rsidR="0007380D" w:rsidRDefault="7F590A49">
      <w:pPr>
        <w:pStyle w:val="Akapitzlist"/>
        <w:numPr>
          <w:ilvl w:val="1"/>
          <w:numId w:val="74"/>
        </w:numPr>
        <w:spacing w:after="120"/>
        <w:ind w:left="1208" w:hanging="357"/>
        <w:contextualSpacing w:val="0"/>
      </w:pPr>
      <w:r>
        <w:t>Partner Finansujący złożył lub przedstawił Menadżerowi, Instytucji Zarządzającej lub podmiotom, o których mowa § 1</w:t>
      </w:r>
      <w:r w:rsidR="56AC7CFE">
        <w:t>5</w:t>
      </w:r>
      <w:r>
        <w:t xml:space="preserve"> ust. 1 Umowy nieprawdziwe, sfałszowane, podrobione, lub poświadczające nieprawdę albo niepełne dokumenty lub informacje</w:t>
      </w:r>
      <w:r w:rsidR="361B4247">
        <w:t>;</w:t>
      </w:r>
    </w:p>
    <w:p w14:paraId="5FBCF769" w14:textId="2457B05D" w:rsidR="0007380D" w:rsidRDefault="7F590A49">
      <w:pPr>
        <w:pStyle w:val="Akapitzlist"/>
        <w:numPr>
          <w:ilvl w:val="1"/>
          <w:numId w:val="74"/>
        </w:numPr>
        <w:spacing w:after="120"/>
        <w:ind w:left="1208" w:hanging="357"/>
        <w:contextualSpacing w:val="0"/>
      </w:pPr>
      <w:r>
        <w:t>Partner Finansujący w okresie obowiązywania Umowy dokonał przeniesienia praw lub obowiązków wynikających z Umowy na rzecz osób trzecich, bez pisemnej zgody Menadżera lub Instytucji Zarządzającej</w:t>
      </w:r>
      <w:r w:rsidR="400FC38F">
        <w:t>;</w:t>
      </w:r>
    </w:p>
    <w:p w14:paraId="2CD29E09" w14:textId="457E8E75" w:rsidR="0007380D" w:rsidRDefault="7F590A49">
      <w:pPr>
        <w:pStyle w:val="Akapitzlist"/>
        <w:numPr>
          <w:ilvl w:val="1"/>
          <w:numId w:val="74"/>
        </w:numPr>
        <w:spacing w:after="120"/>
        <w:ind w:left="1208" w:hanging="357"/>
        <w:contextualSpacing w:val="0"/>
      </w:pPr>
      <w:r>
        <w:t>wystąpił u Partnera Finansującego Istotny Negatywny Wpływ</w:t>
      </w:r>
      <w:r w:rsidR="4A22EBF0">
        <w:t>;</w:t>
      </w:r>
    </w:p>
    <w:p w14:paraId="270583AE" w14:textId="5BF50B3F" w:rsidR="0007380D" w:rsidRDefault="7F590A49">
      <w:pPr>
        <w:pStyle w:val="Akapitzlist"/>
        <w:numPr>
          <w:ilvl w:val="1"/>
          <w:numId w:val="74"/>
        </w:numPr>
        <w:spacing w:after="120"/>
        <w:ind w:left="1208" w:hanging="357"/>
        <w:contextualSpacing w:val="0"/>
      </w:pPr>
      <w:r>
        <w:lastRenderedPageBreak/>
        <w:t>Partner Finansujący zawiesił realizację swych obowiązków wynikających z Umowy w rezultacie wystąpienia siły wyższej na okres przekraczający 3 miesiące, jeżeli przed upływem powyższego terminu działanie siły wyższej nie ustało</w:t>
      </w:r>
      <w:r w:rsidR="7900A79B">
        <w:t>;</w:t>
      </w:r>
    </w:p>
    <w:p w14:paraId="7CE96C74" w14:textId="48DDEA8A" w:rsidR="1EDB8318" w:rsidRDefault="1EDB8318">
      <w:pPr>
        <w:pStyle w:val="Akapitzlist"/>
        <w:numPr>
          <w:ilvl w:val="1"/>
          <w:numId w:val="74"/>
        </w:numPr>
        <w:spacing w:after="120"/>
        <w:ind w:left="1208" w:hanging="357"/>
      </w:pPr>
      <w:r>
        <w:t xml:space="preserve">Partner Finansujący naruszył postanowienia Procedury Windykacyjnej stanowiącej </w:t>
      </w:r>
      <w:r w:rsidR="73486505">
        <w:t>Załącznik</w:t>
      </w:r>
      <w:r>
        <w:t xml:space="preserve"> nr 5</w:t>
      </w:r>
      <w:r w:rsidR="11408E20">
        <w:t xml:space="preserve"> do Umowy</w:t>
      </w:r>
      <w:r w:rsidR="1451F2C8">
        <w:t>.</w:t>
      </w:r>
    </w:p>
    <w:p w14:paraId="4BB97F28" w14:textId="3B642CFE" w:rsidR="0007380D" w:rsidRDefault="7F590A49">
      <w:pPr>
        <w:pStyle w:val="Akapitzlist"/>
        <w:numPr>
          <w:ilvl w:val="0"/>
          <w:numId w:val="1"/>
        </w:numPr>
        <w:spacing w:after="120"/>
        <w:contextualSpacing w:val="0"/>
      </w:pPr>
      <w:r>
        <w:t xml:space="preserve">Umowa może zostać rozwiązana </w:t>
      </w:r>
      <w:r w:rsidR="011C59EB">
        <w:t xml:space="preserve">- </w:t>
      </w:r>
      <w:r>
        <w:t>w całości lub w części</w:t>
      </w:r>
      <w:r w:rsidR="7053D22E">
        <w:t xml:space="preserve"> - w każdym czasie </w:t>
      </w:r>
      <w:r>
        <w:t xml:space="preserve">za porozumieniem Stron, jednak nie wcześniej niż po </w:t>
      </w:r>
      <w:r w:rsidR="758EDB99">
        <w:t xml:space="preserve">osiągnieciu poziomu wypłat Jednostkowych Pożyczek na rzecz Ostatecznego Odbiorcy wysokości co najmniej 10% </w:t>
      </w:r>
      <w:r w:rsidR="5CFACC1C">
        <w:t>Limitu Funduszu Szczegółowego</w:t>
      </w:r>
      <w:r w:rsidR="411B09DA">
        <w:t>.</w:t>
      </w:r>
      <w:r w:rsidR="79771BAF">
        <w:t xml:space="preserve"> </w:t>
      </w:r>
      <w:r w:rsidR="411B09DA">
        <w:t>Roz</w:t>
      </w:r>
      <w:r w:rsidR="1B407E93">
        <w:t>wiązanie</w:t>
      </w:r>
      <w:r w:rsidR="411B09DA">
        <w:t xml:space="preserve"> za porozumie</w:t>
      </w:r>
      <w:r w:rsidR="25C4FC3F">
        <w:t>niem</w:t>
      </w:r>
      <w:r w:rsidR="411B09DA">
        <w:t xml:space="preserve"> Stron może nastąpić w szczególności w przypadku</w:t>
      </w:r>
      <w:r w:rsidR="349B2B6C">
        <w:t>,</w:t>
      </w:r>
      <w:r>
        <w:t xml:space="preserve"> gdy dalsze udzielanie wsparcia Ostatecznym Odbiorcom okazało się nieuzasadnione lub niemożliwe w związku ze zmianą sytuacji społeczno-gospodarczej, wystąpieni</w:t>
      </w:r>
      <w:r w:rsidR="69214C7A">
        <w:t xml:space="preserve">e okoliczności niezależnych od Stron uniemożliwiających realizację Umowy lub gdy kontynuowanie Umowy nie leży </w:t>
      </w:r>
      <w:r w:rsidR="655BCA3D">
        <w:t>w interesie</w:t>
      </w:r>
      <w:r>
        <w:t xml:space="preserve"> publicznym.</w:t>
      </w:r>
    </w:p>
    <w:p w14:paraId="62230FCE" w14:textId="64570E98" w:rsidR="0007380D" w:rsidRDefault="7F590A49">
      <w:pPr>
        <w:pStyle w:val="Akapitzlist"/>
        <w:numPr>
          <w:ilvl w:val="0"/>
          <w:numId w:val="1"/>
        </w:numPr>
        <w:spacing w:after="120"/>
        <w:ind w:hanging="357"/>
        <w:contextualSpacing w:val="0"/>
      </w:pPr>
      <w:r>
        <w:t xml:space="preserve">W </w:t>
      </w:r>
      <w:r w:rsidR="44F76278">
        <w:t>razie rozwiązania lub odstąpienia od Umowy</w:t>
      </w:r>
      <w:r>
        <w:t xml:space="preserve"> Menadżer może powierzyć dalszą obsługę portfela Jednostkowych Pożyczek udzielonych i obsługiwanych przez Partnera Finansującego innemu podmiotowi wybranemu przez Menadżera</w:t>
      </w:r>
      <w:r w:rsidR="3AF7767B">
        <w:t>.</w:t>
      </w:r>
      <w:r w:rsidR="779B6E35">
        <w:t xml:space="preserve"> </w:t>
      </w:r>
      <w:r>
        <w:t>Partner Finansujący wyraża</w:t>
      </w:r>
      <w:r w:rsidR="234A9119">
        <w:t xml:space="preserve"> na to</w:t>
      </w:r>
      <w:r>
        <w:t xml:space="preserve"> zgodę </w:t>
      </w:r>
      <w:r w:rsidR="4BA44974">
        <w:t>oraz</w:t>
      </w:r>
      <w:r>
        <w:t xml:space="preserve"> zobowiązuje się do </w:t>
      </w:r>
      <w:r w:rsidR="3DA3AC92">
        <w:t xml:space="preserve">współdziałania i </w:t>
      </w:r>
      <w:r>
        <w:t>podjęcia wszelki</w:t>
      </w:r>
      <w:r w:rsidR="3CCE9751">
        <w:t>ch niezbędnych czynności w celu sprawnego przekazania Portfela Pożyczek nowemu podmiotowi.</w:t>
      </w:r>
      <w:r>
        <w:t xml:space="preserve"> </w:t>
      </w:r>
    </w:p>
    <w:p w14:paraId="24684775" w14:textId="31D2F5D2" w:rsidR="0007380D" w:rsidRDefault="7F590A49">
      <w:pPr>
        <w:pStyle w:val="Akapitzlist"/>
        <w:numPr>
          <w:ilvl w:val="0"/>
          <w:numId w:val="1"/>
        </w:numPr>
        <w:spacing w:after="120"/>
        <w:ind w:hanging="357"/>
        <w:contextualSpacing w:val="0"/>
      </w:pPr>
      <w:r>
        <w:t xml:space="preserve">W </w:t>
      </w:r>
      <w:r w:rsidR="384C7B02">
        <w:t xml:space="preserve">sytuacji </w:t>
      </w:r>
      <w:r>
        <w:t>rozwiązania lub odstąpienia od Umowy, Partner Finansujący zobowiązany jest do wydania Menadżerowi, Instytucji Zarządzającej lub podmiotowi wskazanemu przez Instytucję Zarządzającą lub Menadżera kompletu dokumentacji dotyczącej udzielonych Jednostkowych Pożyczek, w szczególności:</w:t>
      </w:r>
    </w:p>
    <w:p w14:paraId="004B598E" w14:textId="0E128603" w:rsidR="0007380D" w:rsidRDefault="7F590A49">
      <w:pPr>
        <w:pStyle w:val="Akapitzlist"/>
        <w:numPr>
          <w:ilvl w:val="1"/>
          <w:numId w:val="75"/>
        </w:numPr>
        <w:spacing w:after="120"/>
        <w:ind w:left="1208" w:hanging="357"/>
        <w:contextualSpacing w:val="0"/>
      </w:pPr>
      <w:r>
        <w:t>oryginałów dokumentacji aplikacyjnej składanej przez Ostatecznych Odbiorców w związku z ubieganiem się o Jednostkową Pożyczkę</w:t>
      </w:r>
      <w:r w:rsidR="5A98FBA3">
        <w:t>;</w:t>
      </w:r>
    </w:p>
    <w:p w14:paraId="4295FDDC" w14:textId="31767C83" w:rsidR="0007380D" w:rsidRDefault="7F590A49">
      <w:pPr>
        <w:pStyle w:val="Akapitzlist"/>
        <w:numPr>
          <w:ilvl w:val="1"/>
          <w:numId w:val="75"/>
        </w:numPr>
        <w:spacing w:after="120"/>
        <w:ind w:left="1208" w:hanging="357"/>
        <w:contextualSpacing w:val="0"/>
      </w:pPr>
      <w:r>
        <w:t>oryginałów dokumentacji związanej z procesem oceny Ostatecznych Odbiorców oraz podejmowania decyzji o udzieleniu bądź odmowy udzielenia Jednostkowej Pożyczki</w:t>
      </w:r>
      <w:r w:rsidR="2ACCD159">
        <w:t>;</w:t>
      </w:r>
    </w:p>
    <w:p w14:paraId="0E140002" w14:textId="5C9A526F" w:rsidR="0007380D" w:rsidRDefault="7F590A49">
      <w:pPr>
        <w:pStyle w:val="Akapitzlist"/>
        <w:numPr>
          <w:ilvl w:val="1"/>
          <w:numId w:val="75"/>
        </w:numPr>
        <w:spacing w:after="120"/>
        <w:ind w:left="1208" w:hanging="357"/>
        <w:contextualSpacing w:val="0"/>
      </w:pPr>
      <w:r>
        <w:t>oryginałów Umów Inwestycyjnych, załączników do tych Umów, aneksów</w:t>
      </w:r>
      <w:r w:rsidR="46631388">
        <w:t>;</w:t>
      </w:r>
      <w:r>
        <w:t xml:space="preserve"> dokumentów zabezpieczenia spłaty Jednostkowych Pożyczek oraz – w odpowiednich przypadkach – zaświadczeń o udzielonej pomocy de minimis, a także sprawozdań o</w:t>
      </w:r>
      <w:r w:rsidR="51F97622">
        <w:t> </w:t>
      </w:r>
      <w:r>
        <w:t>udzielonej pomocy</w:t>
      </w:r>
      <w:r w:rsidR="47F99816">
        <w:t>;</w:t>
      </w:r>
    </w:p>
    <w:p w14:paraId="63D31329" w14:textId="4EC79C6B" w:rsidR="003F5E5B" w:rsidRDefault="7F590A49">
      <w:pPr>
        <w:pStyle w:val="Akapitzlist"/>
        <w:numPr>
          <w:ilvl w:val="1"/>
          <w:numId w:val="75"/>
        </w:numPr>
        <w:spacing w:after="120"/>
        <w:ind w:left="1208" w:hanging="357"/>
        <w:contextualSpacing w:val="0"/>
      </w:pPr>
      <w:r>
        <w:lastRenderedPageBreak/>
        <w:t>dowodów potwierdzających wykorzystanie środków Jednostkowej Pożyczki zgodnie z</w:t>
      </w:r>
      <w:r w:rsidR="51F97622">
        <w:t> </w:t>
      </w:r>
      <w:r>
        <w:t>przeznaczeniem</w:t>
      </w:r>
      <w:r w:rsidR="55638DE3">
        <w:t>;</w:t>
      </w:r>
    </w:p>
    <w:p w14:paraId="6EC9010E" w14:textId="4E9F9C84" w:rsidR="0007380D" w:rsidRDefault="7F590A49">
      <w:pPr>
        <w:pStyle w:val="Akapitzlist"/>
        <w:numPr>
          <w:ilvl w:val="1"/>
          <w:numId w:val="75"/>
        </w:numPr>
        <w:spacing w:after="120"/>
        <w:ind w:left="1208" w:hanging="357"/>
        <w:contextualSpacing w:val="0"/>
      </w:pPr>
      <w:r>
        <w:t>oryginałów korespondencji z Ostatecznym Odbiorcą oraz osobami trzecimi, otrzymanej lub prowadzonej przez Partnera Finansującego w związku z ubieganiem się lub udzieleniem Jednostkowej Pożyczki lub w toku jej obsługi</w:t>
      </w:r>
      <w:r w:rsidR="2D2E85FF">
        <w:t>;</w:t>
      </w:r>
    </w:p>
    <w:p w14:paraId="303A711F" w14:textId="023FB55B" w:rsidR="0007380D" w:rsidRDefault="7F590A49">
      <w:pPr>
        <w:pStyle w:val="Akapitzlist"/>
        <w:numPr>
          <w:ilvl w:val="1"/>
          <w:numId w:val="75"/>
        </w:numPr>
        <w:spacing w:after="120"/>
        <w:ind w:left="1208" w:hanging="357"/>
        <w:contextualSpacing w:val="0"/>
      </w:pPr>
      <w:r>
        <w:t>dokumentacji związanej z procesem windykacji Jednostkowych Pożyczek</w:t>
      </w:r>
      <w:r w:rsidR="48252748">
        <w:t>;</w:t>
      </w:r>
    </w:p>
    <w:p w14:paraId="63B490D6" w14:textId="034CAFF1" w:rsidR="0007380D" w:rsidRDefault="5A905209" w:rsidP="00AB1400">
      <w:pPr>
        <w:spacing w:after="120"/>
        <w:ind w:left="360"/>
      </w:pPr>
      <w:r>
        <w:t xml:space="preserve">przy czym przekazanie dokumentów, o których mowa w pkt. </w:t>
      </w:r>
      <w:r w:rsidR="00612DBF">
        <w:t>1</w:t>
      </w:r>
      <w:r w:rsidR="6CDB66EB">
        <w:t xml:space="preserve"> - </w:t>
      </w:r>
      <w:r w:rsidR="00612DBF">
        <w:t>6</w:t>
      </w:r>
      <w:r>
        <w:t xml:space="preserve"> dokonywane jest w</w:t>
      </w:r>
      <w:r w:rsidR="2FF75D09">
        <w:t> </w:t>
      </w:r>
      <w:r>
        <w:t>terminie 5 Dni Roboczych – w przypadku przekazania dokumentacji dotyczącej nie więcej niż 50 Jednostkowych Pożyczek, oraz 10 Dni Roboczych – w pozostałych przypadkach, od wysłania do Partnera Finansującego stosownego żądania, określającego również tryb przedmiotowego przekazania, chyba że Strony uzgodnią inny termin lub tryb przekazania.</w:t>
      </w:r>
    </w:p>
    <w:p w14:paraId="2E52462D" w14:textId="7B51DD4A" w:rsidR="1ED33433" w:rsidRDefault="1ED33433">
      <w:pPr>
        <w:pStyle w:val="Akapitzlist"/>
        <w:numPr>
          <w:ilvl w:val="0"/>
          <w:numId w:val="1"/>
        </w:numPr>
        <w:spacing w:after="120"/>
        <w:ind w:hanging="357"/>
        <w:contextualSpacing w:val="0"/>
      </w:pPr>
      <w:r>
        <w:t>W terminie 3</w:t>
      </w:r>
      <w:r w:rsidR="7F590A49">
        <w:t xml:space="preserve"> Dni Roboczych od wygaśnięcia, rozwiązania lub odstąpienia od Umowy</w:t>
      </w:r>
      <w:r w:rsidR="2F5FB9B2">
        <w:t>,</w:t>
      </w:r>
      <w:r w:rsidR="7F590A49">
        <w:t xml:space="preserve"> </w:t>
      </w:r>
      <w:r w:rsidR="7B107158">
        <w:t>Partner Finansujący zobowiązany jest do przekazania na wskazany przez Menadżera rachunek bakowy Funduszu Powierniczego:</w:t>
      </w:r>
    </w:p>
    <w:p w14:paraId="1D3C758A" w14:textId="7596C387" w:rsidR="11AF376E" w:rsidRDefault="11AF376E">
      <w:pPr>
        <w:pStyle w:val="Akapitzlist"/>
        <w:numPr>
          <w:ilvl w:val="0"/>
          <w:numId w:val="76"/>
        </w:numPr>
        <w:spacing w:after="120"/>
        <w:ind w:left="1208" w:hanging="357"/>
        <w:contextualSpacing w:val="0"/>
      </w:pPr>
      <w:r>
        <w:t>w</w:t>
      </w:r>
      <w:r w:rsidR="7B107158">
        <w:t>szelkich środków przekazanych przez Menadżera na podstawie niniejszej Umowy, które nie zostały wykorzystane na realizację wynikających z niej zobowiązań</w:t>
      </w:r>
      <w:r w:rsidR="70C7A421">
        <w:t>;</w:t>
      </w:r>
    </w:p>
    <w:p w14:paraId="27205942" w14:textId="3A3B703C" w:rsidR="2B2475F5" w:rsidRDefault="2B2475F5">
      <w:pPr>
        <w:pStyle w:val="Akapitzlist"/>
        <w:numPr>
          <w:ilvl w:val="0"/>
          <w:numId w:val="76"/>
        </w:numPr>
        <w:spacing w:after="120"/>
        <w:ind w:left="1208" w:hanging="357"/>
        <w:contextualSpacing w:val="0"/>
      </w:pPr>
      <w:r>
        <w:t>w</w:t>
      </w:r>
      <w:r w:rsidR="3E19897B">
        <w:t xml:space="preserve">szystkich środków uzyskanych przez Partnera </w:t>
      </w:r>
      <w:r w:rsidR="43949BE5">
        <w:t>Finansującego</w:t>
      </w:r>
      <w:r w:rsidR="3E19897B">
        <w:t xml:space="preserve"> w związku z realizacją Umowy, które zgodnie z jej postanowieniami, przysługują Menadżerowi, w szczególności </w:t>
      </w:r>
      <w:r w:rsidR="66C65339">
        <w:t>środków</w:t>
      </w:r>
      <w:r w:rsidR="3E19897B">
        <w:t xml:space="preserve"> </w:t>
      </w:r>
      <w:r w:rsidR="0AE35CA2">
        <w:t>odzyskanych</w:t>
      </w:r>
      <w:r w:rsidR="3E19897B">
        <w:t xml:space="preserve"> w ramach dochodzenia </w:t>
      </w:r>
      <w:r w:rsidR="49A234D8">
        <w:t>roszczeń wobec Ostatecznych Odbiorców.</w:t>
      </w:r>
    </w:p>
    <w:p w14:paraId="742B6E2B" w14:textId="088329D1" w:rsidR="58400C4B" w:rsidRDefault="58400C4B" w:rsidP="00AB1400">
      <w:pPr>
        <w:spacing w:after="120"/>
        <w:ind w:left="360"/>
      </w:pPr>
      <w:r>
        <w:t xml:space="preserve">Ponadto Partner Finansujący zobowiązany jest do przekazania Menadżerowi wszelkich innych należnych mu aktywów związanych z realizacją Umowy. </w:t>
      </w:r>
    </w:p>
    <w:p w14:paraId="175AA82B" w14:textId="22D99AFC" w:rsidR="00B50675" w:rsidRDefault="7F590A49">
      <w:pPr>
        <w:pStyle w:val="Akapitzlist"/>
        <w:numPr>
          <w:ilvl w:val="0"/>
          <w:numId w:val="1"/>
        </w:numPr>
        <w:spacing w:after="120"/>
        <w:ind w:hanging="357"/>
        <w:contextualSpacing w:val="0"/>
      </w:pPr>
      <w:r>
        <w:t xml:space="preserve">Niezależnie od przyczyny rozwiązania, wygaśnięcia lub odstąpienia od Umowy, Partner Finansujący zobowiązany jest do </w:t>
      </w:r>
      <w:r w:rsidR="6BE5DD79">
        <w:t>sporządzenia i przekazania</w:t>
      </w:r>
      <w:r>
        <w:t xml:space="preserve"> końcowego Sprawozdania z Postępu</w:t>
      </w:r>
      <w:r w:rsidR="43546CC6">
        <w:t>, a także do zapewnienia archiwizacji dokumentacji związanej z realizacją Umowy lub jej przekazania</w:t>
      </w:r>
      <w:r w:rsidR="72BBDEE4">
        <w:t xml:space="preserve"> Menadżerowi. Szczegółowe zasady dotyczące końcowego</w:t>
      </w:r>
      <w:r w:rsidR="00A26CFB">
        <w:t xml:space="preserve"> </w:t>
      </w:r>
      <w:r>
        <w:t>Sprawozdania z Postępu oraz wymagania dotyczące archiwizacji lub wydania dokumentów Menadżer może określić osobnym dokumentem</w:t>
      </w:r>
      <w:r w:rsidR="78034213">
        <w:t xml:space="preserve"> wydanym w trakcie realizacji Umowy lub w związku z jej zakończeniem, w szczególności przed dniem jej rozwiązania, wygaśnięcia lub </w:t>
      </w:r>
      <w:r w:rsidR="55AF754F">
        <w:t>odstąpienia</w:t>
      </w:r>
      <w:r>
        <w:t>.</w:t>
      </w:r>
    </w:p>
    <w:p w14:paraId="452CFDDB" w14:textId="0C98C9B4" w:rsidR="117ACF70" w:rsidRDefault="117ACF70">
      <w:pPr>
        <w:pStyle w:val="Akapitzlist"/>
        <w:numPr>
          <w:ilvl w:val="0"/>
          <w:numId w:val="1"/>
        </w:numPr>
        <w:spacing w:after="120"/>
        <w:ind w:hanging="357"/>
        <w:contextualSpacing w:val="0"/>
      </w:pPr>
      <w:r>
        <w:lastRenderedPageBreak/>
        <w:t xml:space="preserve">Rozwiązanie Umowy stanowi </w:t>
      </w:r>
      <w:r w:rsidR="14D01C2A">
        <w:t xml:space="preserve">samoistną przesłankę do skorzystania z wniesionego przez Partnera Finansującego </w:t>
      </w:r>
      <w:r w:rsidR="08FE88DB">
        <w:t>zabezpieczenia,</w:t>
      </w:r>
      <w:r w:rsidR="14D01C2A">
        <w:t xml:space="preserve"> o którym mowa w</w:t>
      </w:r>
      <w:r w:rsidR="6076933D">
        <w:t xml:space="preserve"> </w:t>
      </w:r>
      <w:r w:rsidR="6076933D" w:rsidRPr="4BF7E57C">
        <w:rPr>
          <w:rFonts w:cs="Calibri"/>
        </w:rPr>
        <w:t>§</w:t>
      </w:r>
      <w:r w:rsidR="14D01C2A" w:rsidRPr="4BF7E57C">
        <w:t xml:space="preserve"> </w:t>
      </w:r>
      <w:r w:rsidR="1C2E3093" w:rsidRPr="4BF7E57C">
        <w:t xml:space="preserve">13 ust. 1 pkt </w:t>
      </w:r>
      <w:r w:rsidR="00282BC0">
        <w:t>4</w:t>
      </w:r>
      <w:r w:rsidR="00CA1BB7">
        <w:t xml:space="preserve"> lub </w:t>
      </w:r>
      <w:r w:rsidR="00CA1BB7" w:rsidRPr="4BF7E57C">
        <w:rPr>
          <w:rFonts w:cs="Calibri"/>
        </w:rPr>
        <w:t>§</w:t>
      </w:r>
      <w:r w:rsidR="00CA1BB7" w:rsidRPr="4BF7E57C">
        <w:t xml:space="preserve"> 1</w:t>
      </w:r>
      <w:r w:rsidR="00CA1BB7">
        <w:t>4</w:t>
      </w:r>
      <w:r w:rsidR="00AB1400">
        <w:t xml:space="preserve"> ust. 10 pkt</w:t>
      </w:r>
      <w:r w:rsidR="003B1127">
        <w:t xml:space="preserve"> 1.</w:t>
      </w:r>
    </w:p>
    <w:p w14:paraId="719D815D" w14:textId="15FB0A9C" w:rsidR="003F5E5B" w:rsidRPr="003F5E5B" w:rsidRDefault="48435847" w:rsidP="003F5E5B">
      <w:pPr>
        <w:pStyle w:val="Nagwek1"/>
        <w:jc w:val="center"/>
        <w:rPr>
          <w:rFonts w:ascii="Calibri" w:hAnsi="Calibri" w:cs="Calibri"/>
          <w:b/>
          <w:bCs/>
          <w:color w:val="auto"/>
          <w:sz w:val="28"/>
          <w:szCs w:val="28"/>
        </w:rPr>
      </w:pPr>
      <w:bookmarkStart w:id="52" w:name="_Toc1630090764"/>
      <w:bookmarkStart w:id="53" w:name="_Toc225748414"/>
      <w:r w:rsidRPr="2DBCD644">
        <w:rPr>
          <w:rFonts w:ascii="Calibri" w:hAnsi="Calibri" w:cs="Calibri"/>
          <w:b/>
          <w:bCs/>
          <w:color w:val="auto"/>
          <w:sz w:val="28"/>
          <w:szCs w:val="28"/>
        </w:rPr>
        <w:t>§ 2</w:t>
      </w:r>
      <w:r w:rsidR="00561EDA">
        <w:rPr>
          <w:rFonts w:ascii="Calibri" w:hAnsi="Calibri" w:cs="Calibri"/>
          <w:b/>
          <w:bCs/>
          <w:color w:val="auto"/>
          <w:sz w:val="28"/>
          <w:szCs w:val="28"/>
        </w:rPr>
        <w:t>6</w:t>
      </w:r>
      <w:r w:rsidRPr="2DBCD644">
        <w:rPr>
          <w:rFonts w:ascii="Calibri" w:hAnsi="Calibri" w:cs="Calibri"/>
          <w:b/>
          <w:bCs/>
          <w:color w:val="auto"/>
          <w:sz w:val="28"/>
          <w:szCs w:val="28"/>
        </w:rPr>
        <w:t xml:space="preserve"> Konflikt </w:t>
      </w:r>
      <w:r w:rsidR="3CE7EBB7" w:rsidRPr="2DBCD644">
        <w:rPr>
          <w:rFonts w:ascii="Calibri" w:hAnsi="Calibri" w:cs="Calibri"/>
          <w:b/>
          <w:bCs/>
          <w:color w:val="auto"/>
          <w:sz w:val="28"/>
          <w:szCs w:val="28"/>
        </w:rPr>
        <w:t>I</w:t>
      </w:r>
      <w:r w:rsidRPr="2DBCD644">
        <w:rPr>
          <w:rFonts w:ascii="Calibri" w:hAnsi="Calibri" w:cs="Calibri"/>
          <w:b/>
          <w:bCs/>
          <w:color w:val="auto"/>
          <w:sz w:val="28"/>
          <w:szCs w:val="28"/>
        </w:rPr>
        <w:t>nteresów</w:t>
      </w:r>
      <w:bookmarkEnd w:id="52"/>
      <w:bookmarkEnd w:id="53"/>
    </w:p>
    <w:p w14:paraId="4278CCFD" w14:textId="78AE4934" w:rsidR="003F5E5B" w:rsidRPr="003F5E5B" w:rsidRDefault="2FF75D09">
      <w:pPr>
        <w:pStyle w:val="Akapitzlist"/>
        <w:numPr>
          <w:ilvl w:val="0"/>
          <w:numId w:val="33"/>
        </w:numPr>
        <w:spacing w:after="120"/>
        <w:contextualSpacing w:val="0"/>
      </w:pPr>
      <w:r>
        <w:t>Parter Finansujący zobowiązany jest</w:t>
      </w:r>
      <w:r w:rsidR="57BCCA50">
        <w:t xml:space="preserve"> do podejmowania działań zapobiegających</w:t>
      </w:r>
      <w:r>
        <w:t xml:space="preserve"> wystąpieniu Konfliktu </w:t>
      </w:r>
      <w:r w:rsidR="4FB1F02C">
        <w:t>I</w:t>
      </w:r>
      <w:r>
        <w:t xml:space="preserve">nteresów oraz </w:t>
      </w:r>
      <w:r w:rsidR="1C6308E2">
        <w:t xml:space="preserve">do właściwego </w:t>
      </w:r>
      <w:r>
        <w:t>zarządza</w:t>
      </w:r>
      <w:r w:rsidR="4E3D9EF4">
        <w:t>nia</w:t>
      </w:r>
      <w:r>
        <w:t xml:space="preserve"> nim zgodnie z Rozporządzeniem Finansowym, innymi mającymi zastosowanie przepisami prawa oraz z uwzględnieniem Wytycznych dotyczących unikania </w:t>
      </w:r>
      <w:r w:rsidR="6FBCA218">
        <w:t>K</w:t>
      </w:r>
      <w:r>
        <w:t xml:space="preserve">onfliktu </w:t>
      </w:r>
      <w:r w:rsidR="686897AA">
        <w:t>I</w:t>
      </w:r>
      <w:r>
        <w:t xml:space="preserve">nteresów. </w:t>
      </w:r>
    </w:p>
    <w:p w14:paraId="2F5CD7A9" w14:textId="46147E7B" w:rsidR="003F5E5B" w:rsidRDefault="2FF75D09">
      <w:pPr>
        <w:pStyle w:val="Akapitzlist"/>
        <w:numPr>
          <w:ilvl w:val="0"/>
          <w:numId w:val="33"/>
        </w:numPr>
        <w:spacing w:after="120"/>
        <w:contextualSpacing w:val="0"/>
      </w:pPr>
      <w:r>
        <w:t xml:space="preserve">Partner Finansujący zobowiązany jest </w:t>
      </w:r>
      <w:r w:rsidR="1D683AB8">
        <w:t>do posiadania i stosowania wewnętrzn</w:t>
      </w:r>
      <w:r w:rsidR="781AB8FA">
        <w:t>ej</w:t>
      </w:r>
      <w:r w:rsidR="1D683AB8">
        <w:t xml:space="preserve"> </w:t>
      </w:r>
      <w:r>
        <w:t>polityk</w:t>
      </w:r>
      <w:r w:rsidR="2FA68F9F">
        <w:t>i</w:t>
      </w:r>
      <w:r>
        <w:t xml:space="preserve"> przeciwdziałania wystąpieniu Konfliktu </w:t>
      </w:r>
      <w:r w:rsidR="582FD794">
        <w:t>I</w:t>
      </w:r>
      <w:r>
        <w:t>nteresów związan</w:t>
      </w:r>
      <w:r w:rsidR="2BBE2650">
        <w:t>ej</w:t>
      </w:r>
      <w:r>
        <w:t xml:space="preserve"> z realizacją Umowy, w tym w szczególności w</w:t>
      </w:r>
      <w:r w:rsidR="31C9CF54">
        <w:t> </w:t>
      </w:r>
      <w:r>
        <w:t xml:space="preserve">odniesieniu do wyboru Ostatecznych Odbiorców. </w:t>
      </w:r>
    </w:p>
    <w:p w14:paraId="1697AC0E" w14:textId="630035B7" w:rsidR="00DA255C" w:rsidRPr="003F5E5B" w:rsidRDefault="00DA255C">
      <w:pPr>
        <w:pStyle w:val="Akapitzlist"/>
        <w:numPr>
          <w:ilvl w:val="0"/>
          <w:numId w:val="33"/>
        </w:numPr>
        <w:spacing w:after="120"/>
        <w:contextualSpacing w:val="0"/>
      </w:pPr>
      <w:r>
        <w:t>N</w:t>
      </w:r>
      <w:r w:rsidRPr="00DA255C">
        <w:t xml:space="preserve">a żądanie </w:t>
      </w:r>
      <w:r>
        <w:t>Menadżera</w:t>
      </w:r>
      <w:r w:rsidRPr="00DA255C">
        <w:t xml:space="preserve"> </w:t>
      </w:r>
      <w:r>
        <w:t>Partner Finansujący</w:t>
      </w:r>
      <w:r w:rsidRPr="00DA255C">
        <w:t xml:space="preserve"> w </w:t>
      </w:r>
      <w:r>
        <w:t xml:space="preserve">przeciągu 5 Dni Roboczych, </w:t>
      </w:r>
      <w:r w:rsidRPr="00DA255C">
        <w:t>ma obowiązek udostępnić politykę</w:t>
      </w:r>
      <w:r>
        <w:t>, o której mowa w ust. 2.</w:t>
      </w:r>
    </w:p>
    <w:p w14:paraId="17CA2864" w14:textId="235D8EC7" w:rsidR="003F5E5B" w:rsidRPr="003F5E5B" w:rsidRDefault="003F5E5B">
      <w:pPr>
        <w:pStyle w:val="Akapitzlist"/>
        <w:numPr>
          <w:ilvl w:val="0"/>
          <w:numId w:val="33"/>
        </w:numPr>
        <w:spacing w:after="120"/>
        <w:contextualSpacing w:val="0"/>
      </w:pPr>
      <w:r w:rsidRPr="003F5E5B">
        <w:t xml:space="preserve">Polityka, o której mowa w ust. 2 powinna wprowadzać co najmniej następujące elementy: </w:t>
      </w:r>
    </w:p>
    <w:p w14:paraId="417C4E6F" w14:textId="07BCFE71" w:rsidR="003F5E5B" w:rsidRPr="003F5E5B" w:rsidRDefault="2FF75D09">
      <w:pPr>
        <w:pStyle w:val="Akapitzlist"/>
        <w:numPr>
          <w:ilvl w:val="1"/>
          <w:numId w:val="77"/>
        </w:numPr>
        <w:spacing w:after="120"/>
        <w:ind w:left="1208" w:hanging="357"/>
        <w:contextualSpacing w:val="0"/>
      </w:pPr>
      <w:r>
        <w:t>postanowienia zapewniające, że wybór Ostatecznych Odbiorców jest przejrzysty i</w:t>
      </w:r>
      <w:r w:rsidR="5F635F95">
        <w:t> </w:t>
      </w:r>
      <w:r>
        <w:t xml:space="preserve">obiektywnie uzasadniony i nie może prowadzić do powstania Konfliktu </w:t>
      </w:r>
      <w:r w:rsidR="363FC7B2">
        <w:t>I</w:t>
      </w:r>
      <w:r>
        <w:t>nteresów</w:t>
      </w:r>
      <w:r w:rsidR="2E253281">
        <w:t>;</w:t>
      </w:r>
      <w:r>
        <w:t xml:space="preserve"> </w:t>
      </w:r>
    </w:p>
    <w:p w14:paraId="58D9C473" w14:textId="434C907B" w:rsidR="003F5E5B" w:rsidRPr="003F5E5B" w:rsidRDefault="2FF75D09">
      <w:pPr>
        <w:pStyle w:val="Akapitzlist"/>
        <w:numPr>
          <w:ilvl w:val="1"/>
          <w:numId w:val="77"/>
        </w:numPr>
        <w:spacing w:after="120"/>
        <w:ind w:left="1208" w:hanging="357"/>
        <w:contextualSpacing w:val="0"/>
      </w:pPr>
      <w:r>
        <w:t>zasadę, że osoby wykonujące w imieniu Partnera Finansującego czynności związane z</w:t>
      </w:r>
      <w:r w:rsidR="5F635F95">
        <w:t> </w:t>
      </w:r>
      <w:r>
        <w:t>procedurą wyboru Ostatecznych Odbiorów oraz obsługą Umów Inwestycyjnych powinny być bezstronne i obiektywne</w:t>
      </w:r>
      <w:r w:rsidR="7BF3317E">
        <w:t>;</w:t>
      </w:r>
      <w:r>
        <w:t xml:space="preserve"> </w:t>
      </w:r>
    </w:p>
    <w:p w14:paraId="35525E99" w14:textId="66EAF08F" w:rsidR="003F5E5B" w:rsidRPr="003F5E5B" w:rsidRDefault="2FF75D09">
      <w:pPr>
        <w:pStyle w:val="Akapitzlist"/>
        <w:numPr>
          <w:ilvl w:val="1"/>
          <w:numId w:val="77"/>
        </w:numPr>
        <w:spacing w:after="120"/>
        <w:ind w:left="1208" w:hanging="357"/>
        <w:contextualSpacing w:val="0"/>
      </w:pPr>
      <w:r>
        <w:t>zasadę, że osoby wykonujące w imieniu Partnera Finansującego czynności związane z</w:t>
      </w:r>
      <w:r w:rsidR="5F635F95">
        <w:t> </w:t>
      </w:r>
      <w:r>
        <w:t>procedurą wyboru Ostatecznych Odbiorów, w tym w szczególności osoby biorące udział w procesie oceny wniosków o pożyczkę, zabezpieczeń, negocjacji postanowień Umowy Inwestycyjnej czy podejmowania decyzji o udzielaniu bądź odmowie udzielenia Jednostkowej Pożyczki, a także osoby zaangażowane w obsługę Umowy Inwestycyjnej, jeżeli podejmują one decyzje dotyczące uprawnień i zobowiązań Ostatecznego Odbiorcy z tytułu udzielonej Jednostkowej Pożyczki, nie mogą być powiązane osobowo lub kapitałowo z Ostatecznym Odbiorcą, którego dotyczy odpowiednio wybór lub obsługa</w:t>
      </w:r>
      <w:r w:rsidR="0FBE3D69">
        <w:t>;</w:t>
      </w:r>
    </w:p>
    <w:p w14:paraId="3403DFDC" w14:textId="12074588" w:rsidR="003F5E5B" w:rsidRPr="003F5E5B" w:rsidRDefault="2FF75D09">
      <w:pPr>
        <w:pStyle w:val="Akapitzlist"/>
        <w:numPr>
          <w:ilvl w:val="1"/>
          <w:numId w:val="77"/>
        </w:numPr>
        <w:spacing w:after="120"/>
        <w:ind w:left="1208" w:hanging="357"/>
        <w:contextualSpacing w:val="0"/>
      </w:pPr>
      <w:r>
        <w:lastRenderedPageBreak/>
        <w:t>zasadę, że Jednostkowa Pożyczka nie może zostać udzielona Ostatecznemu Odbiorcy, który jest powiązany osobowo lub kapitałowo z Partnerem Finansującym</w:t>
      </w:r>
      <w:r w:rsidR="37BBF4F8">
        <w:t>;</w:t>
      </w:r>
      <w:r>
        <w:t xml:space="preserve"> </w:t>
      </w:r>
    </w:p>
    <w:p w14:paraId="13AFD151" w14:textId="66DA1CE4" w:rsidR="003F5E5B" w:rsidRPr="003F5E5B" w:rsidRDefault="2FF75D09">
      <w:pPr>
        <w:pStyle w:val="Akapitzlist"/>
        <w:numPr>
          <w:ilvl w:val="1"/>
          <w:numId w:val="77"/>
        </w:numPr>
        <w:spacing w:after="120"/>
        <w:ind w:left="1208" w:hanging="357"/>
        <w:contextualSpacing w:val="0"/>
      </w:pPr>
      <w:r>
        <w:t xml:space="preserve">sposób postępowania Partnera Finansującego w przypadku zidentyfikowania ryzyka wystąpienia Konfliktu </w:t>
      </w:r>
      <w:r w:rsidR="49351C83">
        <w:t>Interesów</w:t>
      </w:r>
      <w:r>
        <w:t xml:space="preserve"> czy zagrożenia dla bezstronności lub braku obiektywizmu na którymkolwiek etapie wyboru Ostatecznych Odbiorców oraz udzielania i obsługi Jednostkowych Pożyczek</w:t>
      </w:r>
      <w:r w:rsidR="5B7BC465">
        <w:t>;</w:t>
      </w:r>
      <w:r>
        <w:t xml:space="preserve"> </w:t>
      </w:r>
    </w:p>
    <w:p w14:paraId="0274C3ED" w14:textId="7B2537AD" w:rsidR="003F5E5B" w:rsidRPr="003F5E5B" w:rsidRDefault="2FF75D09">
      <w:pPr>
        <w:pStyle w:val="Akapitzlist"/>
        <w:numPr>
          <w:ilvl w:val="1"/>
          <w:numId w:val="77"/>
        </w:numPr>
        <w:spacing w:after="120"/>
        <w:ind w:left="1208" w:hanging="357"/>
        <w:contextualSpacing w:val="0"/>
      </w:pPr>
      <w:r>
        <w:t>obowiązek składania i archiwizowania pisemnych oświadczeń osób biorących udział w</w:t>
      </w:r>
      <w:r w:rsidR="5F635F95">
        <w:t> </w:t>
      </w:r>
      <w:r>
        <w:t xml:space="preserve">czynnościach określonych w </w:t>
      </w:r>
      <w:r w:rsidR="00DA255C">
        <w:t>pkt</w:t>
      </w:r>
      <w:r>
        <w:t xml:space="preserve">. </w:t>
      </w:r>
      <w:r w:rsidR="00A84D18">
        <w:t>3</w:t>
      </w:r>
      <w:r>
        <w:t>, zawierających co najmniej:</w:t>
      </w:r>
    </w:p>
    <w:p w14:paraId="548D1BE9" w14:textId="6F4E6DD5" w:rsidR="003F5E5B" w:rsidRPr="003F5E5B" w:rsidRDefault="2FF75D09">
      <w:pPr>
        <w:pStyle w:val="Akapitzlist"/>
        <w:numPr>
          <w:ilvl w:val="2"/>
          <w:numId w:val="78"/>
        </w:numPr>
        <w:spacing w:after="120"/>
        <w:ind w:left="1491" w:hanging="357"/>
        <w:contextualSpacing w:val="0"/>
      </w:pPr>
      <w:r>
        <w:t>oświadczenie o braku powiązań kapitałowych lub osobowych z podmiotem ubiegającym się udzielenie Jednostkowej Pożyczki, a w przypadku istnienia takich powiązań, oświadczenie o wyłączeniu się danej osoby z czynności określonych w</w:t>
      </w:r>
      <w:r w:rsidR="5F635F95">
        <w:t> </w:t>
      </w:r>
      <w:r w:rsidR="00DA255C">
        <w:t>pk</w:t>
      </w:r>
      <w:r>
        <w:t xml:space="preserve">t </w:t>
      </w:r>
      <w:r w:rsidR="00A84D18">
        <w:t>3</w:t>
      </w:r>
      <w:r w:rsidR="00F0305B">
        <w:t>;</w:t>
      </w:r>
    </w:p>
    <w:p w14:paraId="47FA3CD5" w14:textId="42B9816E" w:rsidR="003F5E5B" w:rsidRPr="003F5E5B" w:rsidRDefault="2FF75D09">
      <w:pPr>
        <w:pStyle w:val="Akapitzlist"/>
        <w:numPr>
          <w:ilvl w:val="2"/>
          <w:numId w:val="78"/>
        </w:numPr>
        <w:spacing w:after="120"/>
        <w:ind w:left="1491" w:hanging="357"/>
        <w:contextualSpacing w:val="0"/>
      </w:pPr>
      <w:r>
        <w:t xml:space="preserve">oświadczenie o przestrzeganiu zasady obiektywizmu i bezstronności przy wykonywaniu czynności określonych w </w:t>
      </w:r>
      <w:r w:rsidR="00DA255C">
        <w:t>pk</w:t>
      </w:r>
      <w:r>
        <w:t xml:space="preserve">t </w:t>
      </w:r>
      <w:r w:rsidR="00A84D18">
        <w:t>3</w:t>
      </w:r>
      <w:r w:rsidR="507C6E30">
        <w:t>;</w:t>
      </w:r>
    </w:p>
    <w:p w14:paraId="65FC98DC" w14:textId="3929262B" w:rsidR="003F5E5B" w:rsidRPr="003F5E5B" w:rsidRDefault="2FF75D09">
      <w:pPr>
        <w:pStyle w:val="Akapitzlist"/>
        <w:numPr>
          <w:ilvl w:val="1"/>
          <w:numId w:val="77"/>
        </w:numPr>
        <w:spacing w:after="120"/>
        <w:ind w:left="1208" w:hanging="357"/>
        <w:contextualSpacing w:val="0"/>
      </w:pPr>
      <w:r>
        <w:t xml:space="preserve">przy czym oświadczenia te składane są każdorazowo dla poszczególnych podmiotów ubiegających się o udzielenie Jednostkowej Pożyczki lub odpowiednio podmiotów, których Umowa Inwestycyjna jest obsługiwana. </w:t>
      </w:r>
    </w:p>
    <w:p w14:paraId="268115D4" w14:textId="028BC147" w:rsidR="003F5E5B" w:rsidRPr="003F5E5B" w:rsidRDefault="2FF75D09">
      <w:pPr>
        <w:pStyle w:val="Akapitzlist"/>
        <w:numPr>
          <w:ilvl w:val="1"/>
          <w:numId w:val="77"/>
        </w:numPr>
        <w:spacing w:after="120"/>
        <w:ind w:left="1208" w:hanging="357"/>
        <w:contextualSpacing w:val="0"/>
      </w:pPr>
      <w:r>
        <w:t xml:space="preserve">metodykę weryfikacji oświadczeń, o których mowa w </w:t>
      </w:r>
      <w:r w:rsidR="00DA255C">
        <w:t>pkt</w:t>
      </w:r>
      <w:r>
        <w:t xml:space="preserve"> </w:t>
      </w:r>
      <w:r w:rsidR="00B112C0">
        <w:t>6</w:t>
      </w:r>
      <w:r>
        <w:t xml:space="preserve">. </w:t>
      </w:r>
    </w:p>
    <w:p w14:paraId="412F1AB1" w14:textId="1CBECF71" w:rsidR="003F5E5B" w:rsidRPr="003F5E5B" w:rsidRDefault="2FF75D09">
      <w:pPr>
        <w:pStyle w:val="Akapitzlist"/>
        <w:numPr>
          <w:ilvl w:val="0"/>
          <w:numId w:val="33"/>
        </w:numPr>
        <w:spacing w:after="120"/>
        <w:contextualSpacing w:val="0"/>
      </w:pPr>
      <w:r>
        <w:t xml:space="preserve">Przez powiązania kapitałowe lub osobowe, o których mowa w ust. </w:t>
      </w:r>
      <w:r w:rsidR="00DA255C">
        <w:t>4</w:t>
      </w:r>
      <w:r>
        <w:t xml:space="preserve"> </w:t>
      </w:r>
      <w:r w:rsidR="00DA255C">
        <w:t>pkt</w:t>
      </w:r>
      <w:r>
        <w:t xml:space="preserve"> </w:t>
      </w:r>
      <w:r w:rsidR="00B112C0">
        <w:t>3</w:t>
      </w:r>
      <w:r>
        <w:t xml:space="preserve"> rozumie się wzajemne powiązania między Partnerem Finansującym lub osobami upoważnionymi do zaciągania zobowiązań w imieniu Partnera Finansującego lub osobami wykonującymi w imieniu Partnera Finansującego czynności określone w ust. </w:t>
      </w:r>
      <w:r w:rsidR="00DA255C">
        <w:t>4</w:t>
      </w:r>
      <w:r>
        <w:t xml:space="preserve"> </w:t>
      </w:r>
      <w:r w:rsidR="00DA255C">
        <w:t>pk</w:t>
      </w:r>
      <w:r>
        <w:t xml:space="preserve">t </w:t>
      </w:r>
      <w:r w:rsidR="00B112C0">
        <w:t>3</w:t>
      </w:r>
      <w:r w:rsidR="50038A8F">
        <w:t>,</w:t>
      </w:r>
      <w:r>
        <w:t xml:space="preserve"> a Ostatecznym Odbiorcą, którego dotyczy wybór</w:t>
      </w:r>
      <w:r w:rsidR="18E7AEE4">
        <w:t xml:space="preserve"> lub </w:t>
      </w:r>
      <w:r>
        <w:t xml:space="preserve">obsługa jego Umowy Inwestycyjnej lub osobami uprawnionymi do jego reprezentacji lub zaciągania w jego imieniu zobowiązań, polegające w szczególności na: </w:t>
      </w:r>
    </w:p>
    <w:p w14:paraId="471FC660" w14:textId="16E0D1EB" w:rsidR="003F5E5B" w:rsidRPr="003F5E5B" w:rsidRDefault="51F97622">
      <w:pPr>
        <w:pStyle w:val="Akapitzlist"/>
        <w:numPr>
          <w:ilvl w:val="1"/>
          <w:numId w:val="79"/>
        </w:numPr>
        <w:spacing w:after="120"/>
        <w:ind w:left="1208" w:hanging="357"/>
        <w:contextualSpacing w:val="0"/>
      </w:pPr>
      <w:r>
        <w:t>uczestniczeniu w spółce jako wspólnik spółki cywilnej lub spółki osobowej</w:t>
      </w:r>
      <w:r w:rsidR="30318D9B">
        <w:t>;</w:t>
      </w:r>
      <w:r>
        <w:t xml:space="preserve"> </w:t>
      </w:r>
    </w:p>
    <w:p w14:paraId="290A350E" w14:textId="1EF8BBD3" w:rsidR="003F5E5B" w:rsidRPr="003F5E5B" w:rsidRDefault="51F97622">
      <w:pPr>
        <w:pStyle w:val="Akapitzlist"/>
        <w:numPr>
          <w:ilvl w:val="1"/>
          <w:numId w:val="79"/>
        </w:numPr>
        <w:spacing w:after="120"/>
        <w:ind w:left="1208" w:hanging="357"/>
        <w:contextualSpacing w:val="0"/>
      </w:pPr>
      <w:r>
        <w:t>posiadaniu co najmniej 10% udziałów lub akcji, o ile niższy próg nie wynika z przepisów prawa</w:t>
      </w:r>
      <w:r w:rsidR="6B9A4E6D">
        <w:t>;</w:t>
      </w:r>
      <w:r>
        <w:t xml:space="preserve"> </w:t>
      </w:r>
    </w:p>
    <w:p w14:paraId="07A22E4F" w14:textId="1E18078C" w:rsidR="003F5E5B" w:rsidRPr="003F5E5B" w:rsidRDefault="51F97622">
      <w:pPr>
        <w:pStyle w:val="Akapitzlist"/>
        <w:numPr>
          <w:ilvl w:val="1"/>
          <w:numId w:val="79"/>
        </w:numPr>
        <w:spacing w:after="120"/>
        <w:ind w:left="1208" w:hanging="357"/>
        <w:contextualSpacing w:val="0"/>
      </w:pPr>
      <w:r>
        <w:t>pełnieniu funkcji członka organu nadzorczego lub zarządzającego, prokurenta, pełnomocnika</w:t>
      </w:r>
      <w:r w:rsidR="7BCF7C05">
        <w:t>;</w:t>
      </w:r>
      <w:r>
        <w:t xml:space="preserve"> </w:t>
      </w:r>
    </w:p>
    <w:p w14:paraId="73D74677" w14:textId="2678F65C" w:rsidR="003F5E5B" w:rsidRPr="003F5E5B" w:rsidRDefault="35BFE49A">
      <w:pPr>
        <w:pStyle w:val="Akapitzlist"/>
        <w:numPr>
          <w:ilvl w:val="1"/>
          <w:numId w:val="79"/>
        </w:numPr>
        <w:spacing w:after="120"/>
        <w:ind w:left="1208" w:hanging="357"/>
        <w:contextualSpacing w:val="0"/>
      </w:pPr>
      <w:r>
        <w:lastRenderedPageBreak/>
        <w:t xml:space="preserve">pozostawaniu w związku małżeńskim, w stosunku pokrewieństwa lub powinowactwa w linii prostej, pokrewieństwa drugiego stopnia lub powinowactwa drugiego stopnia w linii bocznej lub w stosunku przysposobienia, opieki lub kurateli. </w:t>
      </w:r>
    </w:p>
    <w:p w14:paraId="06CAC189" w14:textId="6B15BC3F" w:rsidR="00DA255C" w:rsidRDefault="2FF75D09">
      <w:pPr>
        <w:pStyle w:val="Akapitzlist"/>
        <w:numPr>
          <w:ilvl w:val="0"/>
          <w:numId w:val="33"/>
        </w:numPr>
        <w:spacing w:after="120"/>
        <w:contextualSpacing w:val="0"/>
      </w:pPr>
      <w:r w:rsidRPr="004F2CBD">
        <w:t>Polityka przeciwdziałania wystąpieni</w:t>
      </w:r>
      <w:r w:rsidR="325B7B8E" w:rsidRPr="004F2CBD">
        <w:t>a</w:t>
      </w:r>
      <w:r w:rsidRPr="004F2CBD">
        <w:t xml:space="preserve"> Konfliktu Interesów, o której mowa w ust. 2 i </w:t>
      </w:r>
      <w:r w:rsidR="00DA255C">
        <w:t>4</w:t>
      </w:r>
      <w:r w:rsidRPr="004F2CBD">
        <w:t xml:space="preserve"> powinna zostać udostępniona wszystkim osobom zaangażowanym w imieniu Partnera Finansującego w realizację Umowy, a jej znajomość i obowiązek przestrzegania</w:t>
      </w:r>
      <w:r>
        <w:t xml:space="preserve"> powinien zostać potwierdzony przez te osoby poprzez złożenie stosownego oświadczenia.</w:t>
      </w:r>
      <w:r w:rsidR="00DA255C">
        <w:t xml:space="preserve"> </w:t>
      </w:r>
    </w:p>
    <w:p w14:paraId="25E4E82C" w14:textId="4EBBC1B2" w:rsidR="003F5E5B" w:rsidRPr="003F5E5B" w:rsidRDefault="2FF75D09">
      <w:pPr>
        <w:pStyle w:val="Akapitzlist"/>
        <w:numPr>
          <w:ilvl w:val="0"/>
          <w:numId w:val="33"/>
        </w:numPr>
        <w:spacing w:after="120"/>
        <w:contextualSpacing w:val="0"/>
      </w:pPr>
      <w:r>
        <w:t xml:space="preserve">W przypadku wystąpienia Konfliktu </w:t>
      </w:r>
      <w:r w:rsidR="084E33E8">
        <w:t>I</w:t>
      </w:r>
      <w:r>
        <w:t xml:space="preserve">nteresów w trakcie realizacji Umowy, Partner Finansujący zobowiązany jest pisemnie powiadomić o tym Menadżera w ciągu 5 Dni Roboczych od powzięcia informacji o tym fakcie. </w:t>
      </w:r>
    </w:p>
    <w:p w14:paraId="59ABB540" w14:textId="01C3352D" w:rsidR="003F5E5B" w:rsidRPr="003F5E5B" w:rsidRDefault="2FF75D09">
      <w:pPr>
        <w:pStyle w:val="Akapitzlist"/>
        <w:numPr>
          <w:ilvl w:val="0"/>
          <w:numId w:val="33"/>
        </w:numPr>
        <w:spacing w:after="120"/>
        <w:contextualSpacing w:val="0"/>
      </w:pPr>
      <w:r>
        <w:t>Partner Finansujący ma obowiązek odmówić zawarcia Umowy Inwestycyjnej, w przypadku</w:t>
      </w:r>
      <w:r w:rsidR="6D32F22E">
        <w:t>,</w:t>
      </w:r>
      <w:r>
        <w:t xml:space="preserve"> gdyby jej realizacja prowadziła do wystąpienia Konfliktu Interesów. </w:t>
      </w:r>
    </w:p>
    <w:p w14:paraId="027FFF37" w14:textId="6584E774" w:rsidR="003F5E5B" w:rsidRPr="003F5E5B" w:rsidRDefault="003F5E5B">
      <w:pPr>
        <w:pStyle w:val="Akapitzlist"/>
        <w:numPr>
          <w:ilvl w:val="0"/>
          <w:numId w:val="33"/>
        </w:numPr>
        <w:spacing w:after="120"/>
        <w:contextualSpacing w:val="0"/>
      </w:pPr>
      <w:r w:rsidRPr="003F5E5B">
        <w:t xml:space="preserve">Wystąpienie Konfliktu Interesów, udzielenie pożyczki niezgodnie z polityką, o której mowa w ust. 2 lub niespełniającą wymogów, o których mowa w ust. </w:t>
      </w:r>
      <w:r w:rsidR="00DA255C">
        <w:t>4</w:t>
      </w:r>
      <w:r w:rsidRPr="003F5E5B">
        <w:t xml:space="preserve">, może skutkować stwierdzeniem Nieprawidłowości na poziomie Partnera Finansującego. </w:t>
      </w:r>
    </w:p>
    <w:p w14:paraId="34D4711A" w14:textId="4F167B39" w:rsidR="00B85ABA" w:rsidRPr="00B85ABA" w:rsidRDefault="48435847" w:rsidP="00B85ABA">
      <w:pPr>
        <w:pStyle w:val="Nagwek1"/>
        <w:jc w:val="center"/>
        <w:rPr>
          <w:rFonts w:ascii="Calibri" w:hAnsi="Calibri" w:cs="Calibri"/>
          <w:b/>
          <w:bCs/>
          <w:color w:val="auto"/>
          <w:sz w:val="28"/>
          <w:szCs w:val="28"/>
        </w:rPr>
      </w:pPr>
      <w:bookmarkStart w:id="54" w:name="_Toc180461579"/>
      <w:bookmarkStart w:id="55" w:name="_Toc102943779"/>
      <w:bookmarkStart w:id="56" w:name="_Toc225748415"/>
      <w:r w:rsidRPr="2DBCD644">
        <w:rPr>
          <w:rFonts w:ascii="Calibri" w:hAnsi="Calibri" w:cs="Calibri"/>
          <w:b/>
          <w:bCs/>
          <w:color w:val="auto"/>
          <w:sz w:val="28"/>
          <w:szCs w:val="28"/>
        </w:rPr>
        <w:t>§ 2</w:t>
      </w:r>
      <w:r w:rsidR="00561EDA">
        <w:rPr>
          <w:rFonts w:ascii="Calibri" w:hAnsi="Calibri" w:cs="Calibri"/>
          <w:b/>
          <w:bCs/>
          <w:color w:val="auto"/>
          <w:sz w:val="28"/>
          <w:szCs w:val="28"/>
        </w:rPr>
        <w:t>7</w:t>
      </w:r>
      <w:r w:rsidRPr="2DBCD644">
        <w:rPr>
          <w:rFonts w:ascii="Calibri" w:hAnsi="Calibri" w:cs="Calibri"/>
          <w:b/>
          <w:bCs/>
          <w:color w:val="auto"/>
          <w:sz w:val="28"/>
          <w:szCs w:val="28"/>
        </w:rPr>
        <w:t xml:space="preserve"> Oświadczenia Partnera Finansującego</w:t>
      </w:r>
      <w:bookmarkEnd w:id="54"/>
      <w:bookmarkEnd w:id="55"/>
      <w:bookmarkEnd w:id="56"/>
    </w:p>
    <w:p w14:paraId="483138F4" w14:textId="1AC81947" w:rsidR="00B85ABA" w:rsidRDefault="00B85ABA">
      <w:pPr>
        <w:pStyle w:val="Akapitzlist"/>
        <w:numPr>
          <w:ilvl w:val="0"/>
          <w:numId w:val="32"/>
        </w:numPr>
        <w:spacing w:after="120"/>
        <w:ind w:hanging="357"/>
        <w:contextualSpacing w:val="0"/>
      </w:pPr>
      <w:r>
        <w:t xml:space="preserve">Partner Finansujący oświadcza, że nie zostało wszczęte przeciwko niemu, ani też nie grozi wszczęcie żadnego postępowania sądowego, arbitrażowego ani administracyjnego przed sądem, trybunałem arbitrażowym ani organem administracji publicznej, które poprzez wydane w tym postępowaniu rozstrzygnięcie mogłoby mieć Istotny Negatywny Wpływ. </w:t>
      </w:r>
    </w:p>
    <w:p w14:paraId="2362BAD7" w14:textId="11759E3F" w:rsidR="00B85ABA" w:rsidRDefault="28BE8904">
      <w:pPr>
        <w:pStyle w:val="Akapitzlist"/>
        <w:numPr>
          <w:ilvl w:val="0"/>
          <w:numId w:val="32"/>
        </w:numPr>
        <w:spacing w:after="120"/>
        <w:ind w:hanging="357"/>
        <w:contextualSpacing w:val="0"/>
      </w:pPr>
      <w:r>
        <w:t xml:space="preserve">Partner Finansujący zapewnia, że nawiązanie współpracy z Menadżerem, a także zawarcie i realizacja Umowy nie nastąpiło </w:t>
      </w:r>
      <w:r w:rsidR="1AF96C93">
        <w:t>wskutek</w:t>
      </w:r>
      <w:r>
        <w:t xml:space="preserve"> jakiegokolwiek zachowania o charakterze korupcyjnym. </w:t>
      </w:r>
    </w:p>
    <w:p w14:paraId="1DA6878D" w14:textId="54B1F2D5" w:rsidR="00B85ABA" w:rsidRDefault="00B85ABA">
      <w:pPr>
        <w:pStyle w:val="Akapitzlist"/>
        <w:numPr>
          <w:ilvl w:val="0"/>
          <w:numId w:val="32"/>
        </w:numPr>
        <w:spacing w:after="120"/>
        <w:ind w:hanging="357"/>
        <w:contextualSpacing w:val="0"/>
      </w:pPr>
      <w:r>
        <w:t xml:space="preserve">Partner Finansujący oświadcza, że według jego najlepszej wiedzy ani przeciwko niemu, ani członkom jego organów statutowych lub pełnomocnikom nie toczą się żadne postępowania o korupcję, przekupstwo lub płatną protekcję. </w:t>
      </w:r>
    </w:p>
    <w:p w14:paraId="18AADD9A" w14:textId="3F9702F6" w:rsidR="00B85ABA" w:rsidRDefault="483C2A94">
      <w:pPr>
        <w:pStyle w:val="Akapitzlist"/>
        <w:numPr>
          <w:ilvl w:val="0"/>
          <w:numId w:val="32"/>
        </w:numPr>
        <w:spacing w:after="120"/>
        <w:ind w:hanging="357"/>
        <w:contextualSpacing w:val="0"/>
      </w:pPr>
      <w:r>
        <w:t xml:space="preserve">Jeżeli </w:t>
      </w:r>
      <w:r w:rsidR="31C9CF54">
        <w:t xml:space="preserve">w czasie obowiązywania Umowy Partner Finansujący dowie się o tym, że odpowiednie organy państwowe lub sądowe wszczęły postępowania w sprawie o korupcję, przekupstwo lub płatną protekcję wobec niego lub osób, o których mowa </w:t>
      </w:r>
      <w:r w:rsidR="31C9CF54">
        <w:lastRenderedPageBreak/>
        <w:t xml:space="preserve">w ust. 3, niezwłocznie – o ile nie zabraniają tego przepisy prawa – powiadomi o tym Menadżera. </w:t>
      </w:r>
    </w:p>
    <w:p w14:paraId="6E042B51" w14:textId="615F9127" w:rsidR="00B85ABA" w:rsidRDefault="69B1F64B">
      <w:pPr>
        <w:pStyle w:val="Akapitzlist"/>
        <w:numPr>
          <w:ilvl w:val="0"/>
          <w:numId w:val="32"/>
        </w:numPr>
        <w:spacing w:after="120"/>
        <w:ind w:hanging="357"/>
        <w:contextualSpacing w:val="0"/>
      </w:pPr>
      <w:r>
        <w:t>Partner Finansujący oświadcza, że w okresie od dnia złożenia Oferty w ramach Zamówienia do dnia zawarcia Umowy, nie dokonał jakiejkolwiek zmiany swojej formy prawnej, w tym nie był przedmiotem połączenia, podziału lub przekształcenia, a w </w:t>
      </w:r>
      <w:r w:rsidR="2853DD1C">
        <w:t>przypadku,</w:t>
      </w:r>
      <w:r>
        <w:t xml:space="preserve"> gdy taka zmiana nastąpiła, Partner Finansujący zawiadomił o jej zajściu Menadżera. </w:t>
      </w:r>
    </w:p>
    <w:p w14:paraId="30FEC27B" w14:textId="5330862D" w:rsidR="00B85ABA" w:rsidRDefault="00B85ABA">
      <w:pPr>
        <w:pStyle w:val="Akapitzlist"/>
        <w:numPr>
          <w:ilvl w:val="0"/>
          <w:numId w:val="32"/>
        </w:numPr>
        <w:spacing w:after="120"/>
        <w:ind w:hanging="357"/>
        <w:contextualSpacing w:val="0"/>
      </w:pPr>
      <w:r>
        <w:t xml:space="preserve">Partner Finansujący oświadcza, że: </w:t>
      </w:r>
    </w:p>
    <w:p w14:paraId="3877AC7F" w14:textId="46717E7B" w:rsidR="00B85ABA" w:rsidRDefault="31C9CF54">
      <w:pPr>
        <w:pStyle w:val="Akapitzlist"/>
        <w:numPr>
          <w:ilvl w:val="2"/>
          <w:numId w:val="80"/>
        </w:numPr>
        <w:spacing w:after="120"/>
        <w:ind w:left="1208" w:hanging="357"/>
        <w:contextualSpacing w:val="0"/>
      </w:pPr>
      <w:r>
        <w:t>nie jest podmiotem mającym siedzibę lub utworzonym w krajach z Czarnej listy, nie prowadzi działalności i nie utrzymuje relacji biznesowych z podmiotami mającymi siedzibę lub utworzonymi w krajach z Czarnej listy</w:t>
      </w:r>
      <w:r w:rsidR="093B00DD">
        <w:t>;</w:t>
      </w:r>
      <w:r>
        <w:t xml:space="preserve"> </w:t>
      </w:r>
    </w:p>
    <w:p w14:paraId="6221465F" w14:textId="5004A9FD" w:rsidR="00B85ABA" w:rsidRDefault="31C9CF54">
      <w:pPr>
        <w:pStyle w:val="Akapitzlist"/>
        <w:numPr>
          <w:ilvl w:val="2"/>
          <w:numId w:val="80"/>
        </w:numPr>
        <w:spacing w:after="120"/>
        <w:ind w:left="1208" w:hanging="357"/>
        <w:contextualSpacing w:val="0"/>
      </w:pPr>
      <w:r>
        <w:t>przestrzega właściwych przepisów mających zastosowanie w zakresie zapobiegania praniu pieniędzy oraz zwalczania terroryzmu i oszustw podatkowych, zgodnie z art. 158 ust. 2 lit. a oraz ust. 3 Rozporządzenia Finansowego</w:t>
      </w:r>
      <w:r w:rsidR="0A6B72FE">
        <w:t>;</w:t>
      </w:r>
    </w:p>
    <w:p w14:paraId="31959A3B" w14:textId="4308B3CC" w:rsidR="00B85ABA" w:rsidRDefault="31C9CF54">
      <w:pPr>
        <w:pStyle w:val="Akapitzlist"/>
        <w:numPr>
          <w:ilvl w:val="2"/>
          <w:numId w:val="80"/>
        </w:numPr>
        <w:spacing w:after="120"/>
        <w:ind w:left="1208" w:hanging="357"/>
        <w:contextualSpacing w:val="0"/>
      </w:pPr>
      <w:r>
        <w:t>nie zachodzą w stosunku do niego ani też osób wchodzących w skład jego organów przesłanki do wykluczenia określone w art. 138 Rozporządzenia Finansowego</w:t>
      </w:r>
      <w:r w:rsidR="346775A8">
        <w:t>;</w:t>
      </w:r>
      <w:r>
        <w:t xml:space="preserve"> </w:t>
      </w:r>
    </w:p>
    <w:p w14:paraId="534A9C9A" w14:textId="2018D54C" w:rsidR="00B85ABA" w:rsidRDefault="31C9CF54">
      <w:pPr>
        <w:pStyle w:val="Akapitzlist"/>
        <w:numPr>
          <w:ilvl w:val="2"/>
          <w:numId w:val="80"/>
        </w:numPr>
        <w:spacing w:after="120"/>
        <w:ind w:left="1208" w:hanging="357"/>
        <w:contextualSpacing w:val="0"/>
      </w:pPr>
      <w:r>
        <w:t>w transakcjach z podmiotami powiązanymi stosuje zasadę ceny rynkowej i na żądanie Menadżera przedstawi dokumentację cen transferowych potwierdzającą ten fakt wraz z potwierdzeniem jej złożenia do właściwych organów podatkowych, o ile ma obowiązek sporządzenia takiej dokumentacji na podstawie przepisów podatkowych (w tym, gdy obowiązek złożenia takiej dokumentacji wynikał z żądania organu podatkowego w sytuacji uprawdopodobnienia przez organ zaniżenia wartości transakcji kontrolowanej)</w:t>
      </w:r>
      <w:r w:rsidR="6F42E0CF">
        <w:t>;</w:t>
      </w:r>
      <w:r>
        <w:t xml:space="preserve"> </w:t>
      </w:r>
    </w:p>
    <w:p w14:paraId="7066B19C" w14:textId="33A88DED" w:rsidR="00B85ABA" w:rsidRDefault="31C9CF54">
      <w:pPr>
        <w:pStyle w:val="Akapitzlist"/>
        <w:numPr>
          <w:ilvl w:val="2"/>
          <w:numId w:val="80"/>
        </w:numPr>
        <w:spacing w:after="120"/>
        <w:ind w:left="1208" w:hanging="357"/>
        <w:contextualSpacing w:val="0"/>
      </w:pPr>
      <w:r>
        <w:t>w przypadku transakcji z podmiotami powiązanymi, w odniesieniu do których nie jest i nie był zobowiązany do sporządzenia lokalnej dokumentacji cen transferowych, o której mowa w pkt 4), przedstawi na żądanie Menedżera inną dokumentację w celu zweryfikowania czy transakcja ma charakter rynkowy, tj. odpowiednio posiadane umowy, faktury, kalkulacje, wyceny</w:t>
      </w:r>
      <w:r w:rsidR="27FEE252">
        <w:t>;</w:t>
      </w:r>
      <w:r>
        <w:t xml:space="preserve"> </w:t>
      </w:r>
    </w:p>
    <w:p w14:paraId="2EB89C91" w14:textId="1463541A" w:rsidR="00B85ABA" w:rsidRDefault="31C9CF54">
      <w:pPr>
        <w:pStyle w:val="Akapitzlist"/>
        <w:numPr>
          <w:ilvl w:val="2"/>
          <w:numId w:val="80"/>
        </w:numPr>
        <w:spacing w:after="120"/>
        <w:ind w:left="1208" w:hanging="357"/>
        <w:contextualSpacing w:val="0"/>
      </w:pPr>
      <w:r>
        <w:t>zostały spełnione warunki umożliwiające zastosowanie wyjątku od zakazu nawiązywania stosunków z państwami znajdującymi się na Czarnej liście – jeśli dotyczy</w:t>
      </w:r>
      <w:r w:rsidR="003B1127">
        <w:t>.</w:t>
      </w:r>
    </w:p>
    <w:p w14:paraId="5AAF2262" w14:textId="53097B86" w:rsidR="00B97443" w:rsidRPr="00B97443" w:rsidRDefault="6886AB1E" w:rsidP="00B97443">
      <w:pPr>
        <w:pStyle w:val="Nagwek1"/>
        <w:jc w:val="center"/>
        <w:rPr>
          <w:rFonts w:ascii="Calibri" w:hAnsi="Calibri" w:cs="Calibri"/>
          <w:b/>
          <w:bCs/>
          <w:color w:val="auto"/>
          <w:sz w:val="28"/>
          <w:szCs w:val="28"/>
        </w:rPr>
      </w:pPr>
      <w:bookmarkStart w:id="57" w:name="_Toc1729306632"/>
      <w:bookmarkStart w:id="58" w:name="_Toc225748416"/>
      <w:r w:rsidRPr="2DBCD644">
        <w:rPr>
          <w:rFonts w:ascii="Calibri" w:hAnsi="Calibri" w:cs="Calibri"/>
          <w:b/>
          <w:bCs/>
          <w:color w:val="auto"/>
          <w:sz w:val="28"/>
          <w:szCs w:val="28"/>
        </w:rPr>
        <w:lastRenderedPageBreak/>
        <w:t>§ 2</w:t>
      </w:r>
      <w:r w:rsidR="00561EDA">
        <w:rPr>
          <w:rFonts w:ascii="Calibri" w:hAnsi="Calibri" w:cs="Calibri"/>
          <w:b/>
          <w:bCs/>
          <w:color w:val="auto"/>
          <w:sz w:val="28"/>
          <w:szCs w:val="28"/>
        </w:rPr>
        <w:t>8</w:t>
      </w:r>
      <w:r w:rsidRPr="2DBCD644">
        <w:rPr>
          <w:rFonts w:ascii="Calibri" w:hAnsi="Calibri" w:cs="Calibri"/>
          <w:b/>
          <w:bCs/>
          <w:color w:val="auto"/>
          <w:sz w:val="28"/>
          <w:szCs w:val="28"/>
        </w:rPr>
        <w:t xml:space="preserve"> Postanowienia końcowe</w:t>
      </w:r>
      <w:bookmarkEnd w:id="57"/>
      <w:bookmarkEnd w:id="58"/>
    </w:p>
    <w:p w14:paraId="0BC6FBA5" w14:textId="77777777" w:rsidR="00B97443" w:rsidRPr="00B97443" w:rsidRDefault="00B97443">
      <w:pPr>
        <w:pStyle w:val="Akapitzlist"/>
        <w:numPr>
          <w:ilvl w:val="0"/>
          <w:numId w:val="31"/>
        </w:numPr>
        <w:spacing w:after="120"/>
        <w:ind w:left="357" w:hanging="357"/>
        <w:contextualSpacing w:val="0"/>
      </w:pPr>
      <w:r w:rsidRPr="00B97443">
        <w:t xml:space="preserve">Umowa podlega wyłącznie prawu obowiązującemu na terytorium Rzeczypospolitej Polskiej. </w:t>
      </w:r>
    </w:p>
    <w:p w14:paraId="6BB0ADF3" w14:textId="32D2EB0A" w:rsidR="00B97443" w:rsidRPr="00B97443" w:rsidRDefault="4A92EAF8">
      <w:pPr>
        <w:pStyle w:val="Akapitzlist"/>
        <w:numPr>
          <w:ilvl w:val="0"/>
          <w:numId w:val="31"/>
        </w:numPr>
        <w:spacing w:after="120"/>
        <w:ind w:left="357" w:hanging="357"/>
        <w:contextualSpacing w:val="0"/>
      </w:pPr>
      <w:r>
        <w:t>Spory związane z realizacją niniejszej Umowy</w:t>
      </w:r>
      <w:r w:rsidR="4E35B168">
        <w:t>,</w:t>
      </w:r>
      <w:r>
        <w:t xml:space="preserve"> Strony będą starały się rozwiązać polubownie. </w:t>
      </w:r>
    </w:p>
    <w:p w14:paraId="740E2847" w14:textId="77777777" w:rsidR="00B97443" w:rsidRDefault="00B97443">
      <w:pPr>
        <w:pStyle w:val="Akapitzlist"/>
        <w:numPr>
          <w:ilvl w:val="0"/>
          <w:numId w:val="31"/>
        </w:numPr>
        <w:spacing w:after="120"/>
        <w:ind w:left="357" w:hanging="357"/>
        <w:contextualSpacing w:val="0"/>
      </w:pPr>
      <w:r w:rsidRPr="00B97443">
        <w:t xml:space="preserve">W przypadku braku porozumienia spór będzie podlegał rozstrzygnięciu przez sąd powszechny właściwy dla siedziby Menadżera. </w:t>
      </w:r>
    </w:p>
    <w:p w14:paraId="41B83376" w14:textId="72D952DA" w:rsidR="00091A87" w:rsidRPr="00FE7622" w:rsidRDefault="00091A87">
      <w:pPr>
        <w:numPr>
          <w:ilvl w:val="0"/>
          <w:numId w:val="31"/>
        </w:numPr>
        <w:spacing w:afterLines="0" w:after="120"/>
        <w:jc w:val="both"/>
        <w:rPr>
          <w:rFonts w:eastAsia="Calibri" w:cs="Calibri"/>
        </w:rPr>
      </w:pPr>
      <w:r w:rsidRPr="002F7D16">
        <w:rPr>
          <w:rFonts w:eastAsia="Calibri" w:cs="Calibri"/>
        </w:rPr>
        <w:t>Stwierdzenie nieważności lub bezskuteczności któregokolwiek z postanowień niniejszej Umowy nie będzie naruszać ważności i skuteczności pozostałych postanowień. Nieważne, bezskuteczne lub brakujące postanowienie zastępuje się lub uzupełnia odpowiednim nowym postanowieniem, którego cel gospodarczy będzie równoważny lub zbliżony do celu postanowienia nieważnego, bezskutecznego lub brakującego. W razie konieczności zawarcia stosownego aneksu strony w dobrej wierze ustalą jego treść przy założeniu, że wynagrodzenie za wykonanie przedmiotu Umowy nie ulegnie zmianie.</w:t>
      </w:r>
      <w:r w:rsidR="00A26CFB">
        <w:rPr>
          <w:rFonts w:eastAsia="Calibri" w:cs="Calibri"/>
        </w:rPr>
        <w:t xml:space="preserve"> </w:t>
      </w:r>
    </w:p>
    <w:p w14:paraId="03634290" w14:textId="018072F2" w:rsidR="00091A87" w:rsidRPr="001C0E44" w:rsidRDefault="00091A87">
      <w:pPr>
        <w:widowControl w:val="0"/>
        <w:numPr>
          <w:ilvl w:val="0"/>
          <w:numId w:val="31"/>
        </w:numPr>
        <w:adjustRightInd w:val="0"/>
        <w:spacing w:afterLines="0" w:after="120"/>
        <w:textAlignment w:val="baseline"/>
        <w:rPr>
          <w:rFonts w:eastAsia="Calibri" w:cs="Calibri"/>
        </w:rPr>
      </w:pPr>
      <w:r>
        <w:rPr>
          <w:rFonts w:eastAsia="Calibri" w:cs="Calibri"/>
        </w:rPr>
        <w:t>N</w:t>
      </w:r>
      <w:r w:rsidRPr="002F7D16">
        <w:rPr>
          <w:rFonts w:eastAsia="Calibri" w:cs="Calibri"/>
        </w:rPr>
        <w:t>agłówki w niniejszej Umowie mają znaczenie porządkujące i nie wpływają na interpretację zapisów niniejszej Umowy</w:t>
      </w:r>
      <w:r>
        <w:rPr>
          <w:rFonts w:eastAsia="Calibri" w:cs="Calibri"/>
        </w:rPr>
        <w:t>.</w:t>
      </w:r>
    </w:p>
    <w:p w14:paraId="5EC63136" w14:textId="6CC4F901" w:rsidR="00B97443" w:rsidRPr="00B97443" w:rsidRDefault="27A7727D">
      <w:pPr>
        <w:pStyle w:val="Akapitzlist"/>
        <w:numPr>
          <w:ilvl w:val="0"/>
          <w:numId w:val="31"/>
        </w:numPr>
        <w:spacing w:after="120"/>
        <w:ind w:left="357" w:hanging="357"/>
        <w:contextualSpacing w:val="0"/>
      </w:pPr>
      <w:r>
        <w:t xml:space="preserve">Strony ustalają, że dokumenty i korespondencja przedstawiana drugiej Stronie w związku z realizacją niniejszej Umowy prowadzona będzie w formie elektronicznej na podany w ust. </w:t>
      </w:r>
      <w:r w:rsidR="003B1127">
        <w:t>9</w:t>
      </w:r>
      <w:r>
        <w:t xml:space="preserve"> adres e-mail, przy czym oświadczenia woli uprawnionych do tego przedstawicieli Stron </w:t>
      </w:r>
      <w:r w:rsidR="3F5BC019">
        <w:t>tam,</w:t>
      </w:r>
      <w:r>
        <w:t xml:space="preserve"> gdzie wymaga tego niniejsza Umowa bądź przepisy prawa, składane są z kwalifikowanym podpisem elektronicznym. Przedstawienie dokumentów i korespondencji w innej formie niż w zdaniu poprzedzającym, wymaga zgody drugiej Strony. </w:t>
      </w:r>
    </w:p>
    <w:p w14:paraId="598AD9FF" w14:textId="78AB8238" w:rsidR="00BA3577" w:rsidRDefault="0BE66109">
      <w:pPr>
        <w:pStyle w:val="Akapitzlist"/>
        <w:numPr>
          <w:ilvl w:val="0"/>
          <w:numId w:val="31"/>
        </w:numPr>
        <w:spacing w:after="120"/>
        <w:ind w:left="357" w:hanging="357"/>
        <w:contextualSpacing w:val="0"/>
      </w:pPr>
      <w:r>
        <w:t>W</w:t>
      </w:r>
      <w:r w:rsidR="1FD73544">
        <w:t xml:space="preserve"> związku z realizacją niniejszej Umowy</w:t>
      </w:r>
      <w:r w:rsidR="12148FB7">
        <w:t>, Menadżer ma dodatkowo prawo do publikowania w Systemie</w:t>
      </w:r>
      <w:r w:rsidR="299558F3">
        <w:t xml:space="preserve"> </w:t>
      </w:r>
      <w:r w:rsidR="12148FB7">
        <w:t>komunikatów o charakterze informacyjnym</w:t>
      </w:r>
      <w:r w:rsidR="4071362C">
        <w:t xml:space="preserve">, niezależnie od postanowień ust. </w:t>
      </w:r>
      <w:r w:rsidR="003B1127">
        <w:t>6</w:t>
      </w:r>
      <w:r w:rsidR="00BA3577">
        <w:t>.</w:t>
      </w:r>
    </w:p>
    <w:p w14:paraId="74028E10" w14:textId="204CD884" w:rsidR="00BA3577" w:rsidRPr="00BA3577" w:rsidRDefault="00BA3577">
      <w:pPr>
        <w:pStyle w:val="Akapitzlist"/>
        <w:numPr>
          <w:ilvl w:val="0"/>
          <w:numId w:val="31"/>
        </w:numPr>
        <w:spacing w:after="120"/>
        <w:ind w:left="357" w:hanging="357"/>
        <w:contextualSpacing w:val="0"/>
      </w:pPr>
      <w:r w:rsidRPr="00BA3577">
        <w:t>Osobą upoważnioną do podpisywania oświadczeń, zawiadomień, jak również do sprawowania nadzoru nad realizacją Umowy oraz odbioru jakościowego przedmiotu Umowy ze strony Zamawiającego jest Dyrektor Departamentu Inicjatyw Strategicznych (DIS) PARP („Nadzorujący”).</w:t>
      </w:r>
    </w:p>
    <w:p w14:paraId="5A34EA0F" w14:textId="77777777" w:rsidR="00B97443" w:rsidRPr="00B97443" w:rsidRDefault="00B97443">
      <w:pPr>
        <w:pStyle w:val="Akapitzlist"/>
        <w:numPr>
          <w:ilvl w:val="0"/>
          <w:numId w:val="31"/>
        </w:numPr>
        <w:spacing w:after="120"/>
        <w:ind w:left="357" w:hanging="357"/>
        <w:contextualSpacing w:val="0"/>
      </w:pPr>
      <w:r w:rsidRPr="00B97443">
        <w:t xml:space="preserve">Adresy dla celów powiadomień: </w:t>
      </w:r>
    </w:p>
    <w:p w14:paraId="3B04331E" w14:textId="77777777" w:rsidR="00B97443" w:rsidRPr="00B97443" w:rsidRDefault="00B97443" w:rsidP="00B97443">
      <w:pPr>
        <w:pStyle w:val="Akapitzlist"/>
        <w:spacing w:after="120"/>
        <w:ind w:left="357"/>
        <w:contextualSpacing w:val="0"/>
      </w:pPr>
      <w:r w:rsidRPr="00B97443">
        <w:rPr>
          <w:b/>
          <w:bCs/>
        </w:rPr>
        <w:t xml:space="preserve">Zamawiający: </w:t>
      </w:r>
    </w:p>
    <w:p w14:paraId="2B29CE6E" w14:textId="6A9C0FF0" w:rsidR="00B97443" w:rsidRPr="00B97443" w:rsidRDefault="27A7727D" w:rsidP="00B97443">
      <w:pPr>
        <w:pStyle w:val="Akapitzlist"/>
        <w:spacing w:after="120"/>
        <w:ind w:left="357"/>
        <w:contextualSpacing w:val="0"/>
      </w:pPr>
      <w:r>
        <w:lastRenderedPageBreak/>
        <w:t xml:space="preserve">Polska Agencja Rozwoju </w:t>
      </w:r>
      <w:r w:rsidR="3696316D">
        <w:t>Przedsiębiorczości</w:t>
      </w:r>
      <w:r>
        <w:t xml:space="preserve"> </w:t>
      </w:r>
    </w:p>
    <w:p w14:paraId="25240EE2" w14:textId="30F37C14" w:rsidR="00B97443" w:rsidRDefault="00B97443" w:rsidP="00B97443">
      <w:pPr>
        <w:pStyle w:val="Akapitzlist"/>
        <w:spacing w:after="120"/>
        <w:ind w:left="357"/>
        <w:contextualSpacing w:val="0"/>
      </w:pPr>
      <w:r>
        <w:t xml:space="preserve">ul. </w:t>
      </w:r>
      <w:r w:rsidRPr="00B97443">
        <w:t>Pańska 81/83, 00-834 Warszawa</w:t>
      </w:r>
    </w:p>
    <w:p w14:paraId="415D3487" w14:textId="20097040" w:rsidR="00B97443" w:rsidRPr="00B97443" w:rsidRDefault="00B97443" w:rsidP="00B97443">
      <w:pPr>
        <w:pStyle w:val="Akapitzlist"/>
        <w:spacing w:after="120"/>
        <w:ind w:left="357"/>
        <w:contextualSpacing w:val="0"/>
      </w:pPr>
      <w:r w:rsidRPr="00B97443">
        <w:t xml:space="preserve">e-mail: [*] </w:t>
      </w:r>
    </w:p>
    <w:p w14:paraId="498C6C80" w14:textId="3735C404" w:rsidR="00B97443" w:rsidRPr="00B97443" w:rsidRDefault="4A92EAF8" w:rsidP="00B97443">
      <w:pPr>
        <w:pStyle w:val="Akapitzlist"/>
        <w:spacing w:after="120"/>
        <w:ind w:left="357"/>
        <w:contextualSpacing w:val="0"/>
      </w:pPr>
      <w:r>
        <w:t xml:space="preserve">adres do e-Doręczeń: </w:t>
      </w:r>
    </w:p>
    <w:p w14:paraId="28D61CCE" w14:textId="77777777" w:rsidR="00B97443" w:rsidRPr="00B97443" w:rsidRDefault="00B97443" w:rsidP="00B97443">
      <w:pPr>
        <w:pStyle w:val="Akapitzlist"/>
        <w:spacing w:after="120"/>
        <w:ind w:left="357"/>
        <w:contextualSpacing w:val="0"/>
      </w:pPr>
      <w:r w:rsidRPr="00B97443">
        <w:rPr>
          <w:b/>
          <w:bCs/>
        </w:rPr>
        <w:t xml:space="preserve">Wykonawca: </w:t>
      </w:r>
    </w:p>
    <w:p w14:paraId="391BCA73" w14:textId="77777777" w:rsidR="00B97443" w:rsidRPr="00B97443" w:rsidRDefault="00B97443" w:rsidP="00B97443">
      <w:pPr>
        <w:pStyle w:val="Akapitzlist"/>
        <w:spacing w:after="120"/>
        <w:ind w:left="357"/>
        <w:contextualSpacing w:val="0"/>
      </w:pPr>
      <w:r w:rsidRPr="00B97443">
        <w:t xml:space="preserve">[*] </w:t>
      </w:r>
    </w:p>
    <w:p w14:paraId="7A327FC8" w14:textId="77777777" w:rsidR="00B97443" w:rsidRPr="00B97443" w:rsidRDefault="00B97443">
      <w:pPr>
        <w:pStyle w:val="Akapitzlist"/>
        <w:numPr>
          <w:ilvl w:val="0"/>
          <w:numId w:val="31"/>
        </w:numPr>
        <w:spacing w:after="120"/>
        <w:ind w:left="357" w:hanging="357"/>
        <w:contextualSpacing w:val="0"/>
      </w:pPr>
      <w:r w:rsidRPr="00B97443">
        <w:t xml:space="preserve">Wszelką korespondencję przesłaną na wskazane wyżej adresy Strony uznają za skutecznie doręczoną w kolejnym dniu roboczym następującym po dniu nadania, niezależnie od tego, czy korespondencja ta została rzeczywiście przez adresata odebrana. </w:t>
      </w:r>
    </w:p>
    <w:p w14:paraId="7E5D0BF8" w14:textId="06863154" w:rsidR="00B97443" w:rsidRPr="00B97443" w:rsidRDefault="00B97443">
      <w:pPr>
        <w:pStyle w:val="Akapitzlist"/>
        <w:numPr>
          <w:ilvl w:val="0"/>
          <w:numId w:val="31"/>
        </w:numPr>
        <w:spacing w:after="120"/>
        <w:ind w:left="357" w:hanging="357"/>
        <w:contextualSpacing w:val="0"/>
      </w:pPr>
      <w:r w:rsidRPr="00B97443">
        <w:t xml:space="preserve">Zmiana adresów, o których mowa w ust. </w:t>
      </w:r>
      <w:r w:rsidR="003B1127">
        <w:t>9</w:t>
      </w:r>
      <w:r w:rsidRPr="00B97443">
        <w:t xml:space="preserve">, wymaga niezwłocznego powiadomienia drugiej Strony o takiej zmianie i nie wymaga zmiany Umowy. </w:t>
      </w:r>
    </w:p>
    <w:p w14:paraId="484BC27A" w14:textId="44A9B38B" w:rsidR="00B97443" w:rsidRDefault="00B97443">
      <w:pPr>
        <w:pStyle w:val="Akapitzlist"/>
        <w:numPr>
          <w:ilvl w:val="0"/>
          <w:numId w:val="31"/>
        </w:numPr>
        <w:spacing w:after="120"/>
        <w:contextualSpacing w:val="0"/>
      </w:pPr>
      <w:r>
        <w:t>Załączniki stanowią integralną część Umowy.</w:t>
      </w:r>
    </w:p>
    <w:p w14:paraId="01E1DC91" w14:textId="0E56D1A5" w:rsidR="00B97443" w:rsidRDefault="00B97443">
      <w:pPr>
        <w:pStyle w:val="Akapitzlist"/>
        <w:numPr>
          <w:ilvl w:val="0"/>
          <w:numId w:val="31"/>
        </w:numPr>
        <w:spacing w:after="120"/>
        <w:contextualSpacing w:val="0"/>
      </w:pPr>
      <w:r>
        <w:t>Umowa została sporządzona w języku polskim w jednym egzemplarzu udostępnionym elektronicznie opatrzonym przez Strony kwalifikowanym podpisem elektronicznym.</w:t>
      </w:r>
    </w:p>
    <w:p w14:paraId="6E4057A5" w14:textId="126F1CE4" w:rsidR="00B97443" w:rsidRDefault="4A92EAF8">
      <w:pPr>
        <w:pStyle w:val="Akapitzlist"/>
        <w:numPr>
          <w:ilvl w:val="0"/>
          <w:numId w:val="31"/>
        </w:numPr>
        <w:spacing w:after="120"/>
        <w:contextualSpacing w:val="0"/>
      </w:pPr>
      <w:r>
        <w:t xml:space="preserve">Umowa wchodzi w życie z dniem jej podpisania przez </w:t>
      </w:r>
      <w:r w:rsidR="00674216">
        <w:t>ostatnią ze</w:t>
      </w:r>
      <w:r>
        <w:t xml:space="preserve"> Stron.</w:t>
      </w:r>
    </w:p>
    <w:p w14:paraId="5D666C18" w14:textId="2416FB62" w:rsidR="003B1127" w:rsidRDefault="00B97443">
      <w:pPr>
        <w:pStyle w:val="Akapitzlist"/>
        <w:numPr>
          <w:ilvl w:val="0"/>
          <w:numId w:val="31"/>
        </w:numPr>
        <w:spacing w:after="120"/>
        <w:contextualSpacing w:val="0"/>
      </w:pPr>
      <w:r>
        <w:t>W sprawach nieuregulowanych niniejszą Umową zastosowanie mają odpowiednie przepisy prawa Unii Europejskiej oraz krajowego, w szczególności wymienione w Preambule do niniejszej Umowy.</w:t>
      </w:r>
    </w:p>
    <w:p w14:paraId="0AD7060F" w14:textId="77777777" w:rsidR="003B1127" w:rsidRDefault="003B1127" w:rsidP="003B1127">
      <w:pPr>
        <w:pStyle w:val="Akapitzlist"/>
        <w:spacing w:after="120"/>
        <w:ind w:left="360"/>
        <w:contextualSpacing w:val="0"/>
      </w:pPr>
    </w:p>
    <w:p w14:paraId="7610136F" w14:textId="77777777" w:rsidR="003B1127" w:rsidRDefault="003B1127" w:rsidP="003B1127">
      <w:pPr>
        <w:pStyle w:val="Akapitzlist"/>
        <w:spacing w:after="120"/>
        <w:ind w:left="360"/>
        <w:contextualSpacing w:val="0"/>
      </w:pPr>
    </w:p>
    <w:p w14:paraId="61C68D0C" w14:textId="77777777" w:rsidR="003B1127" w:rsidRPr="00B97443" w:rsidRDefault="003B1127" w:rsidP="003B1127">
      <w:pPr>
        <w:spacing w:after="120"/>
      </w:pPr>
      <w:r w:rsidRPr="00B97443">
        <w:rPr>
          <w:b/>
          <w:bCs/>
        </w:rPr>
        <w:t>Za Menadżera</w:t>
      </w:r>
      <w:r>
        <w:rPr>
          <w:b/>
          <w:bCs/>
        </w:rPr>
        <w:tab/>
      </w:r>
      <w:r>
        <w:rPr>
          <w:b/>
          <w:bCs/>
        </w:rPr>
        <w:tab/>
      </w:r>
      <w:r>
        <w:rPr>
          <w:b/>
          <w:bCs/>
        </w:rPr>
        <w:tab/>
      </w:r>
      <w:r>
        <w:rPr>
          <w:b/>
          <w:bCs/>
        </w:rPr>
        <w:tab/>
      </w:r>
      <w:r>
        <w:rPr>
          <w:b/>
          <w:bCs/>
        </w:rPr>
        <w:tab/>
      </w:r>
      <w:r>
        <w:rPr>
          <w:b/>
          <w:bCs/>
        </w:rPr>
        <w:tab/>
      </w:r>
      <w:r>
        <w:rPr>
          <w:b/>
          <w:bCs/>
        </w:rPr>
        <w:tab/>
      </w:r>
      <w:r>
        <w:rPr>
          <w:b/>
          <w:bCs/>
        </w:rPr>
        <w:tab/>
      </w:r>
      <w:r w:rsidRPr="00B97443">
        <w:rPr>
          <w:b/>
          <w:bCs/>
        </w:rPr>
        <w:t xml:space="preserve"> Za Partnera Finansującego</w:t>
      </w:r>
    </w:p>
    <w:p w14:paraId="755CF95B" w14:textId="77777777" w:rsidR="003B1127" w:rsidRDefault="003B1127" w:rsidP="003B1127">
      <w:pPr>
        <w:spacing w:after="120"/>
      </w:pPr>
    </w:p>
    <w:p w14:paraId="0167F908" w14:textId="77777777" w:rsidR="003B5664" w:rsidRDefault="003B5664" w:rsidP="003B5664">
      <w:pPr>
        <w:spacing w:after="120"/>
      </w:pPr>
    </w:p>
    <w:p w14:paraId="2473B769" w14:textId="77777777" w:rsidR="003B5664" w:rsidRDefault="003B5664" w:rsidP="003B5664">
      <w:pPr>
        <w:spacing w:after="120"/>
      </w:pPr>
    </w:p>
    <w:p w14:paraId="69120700" w14:textId="77777777" w:rsidR="003B1127" w:rsidRDefault="003B1127" w:rsidP="003B5664">
      <w:pPr>
        <w:spacing w:after="120"/>
      </w:pPr>
    </w:p>
    <w:p w14:paraId="6EC8C672" w14:textId="0F794350" w:rsidR="00B97443" w:rsidRPr="003B1127" w:rsidRDefault="1FD73544" w:rsidP="003B1127">
      <w:pPr>
        <w:pStyle w:val="Nagwek1"/>
        <w:rPr>
          <w:rFonts w:ascii="Calibri" w:hAnsi="Calibri" w:cs="Calibri"/>
          <w:b/>
          <w:bCs/>
          <w:color w:val="auto"/>
          <w:sz w:val="24"/>
          <w:szCs w:val="24"/>
        </w:rPr>
      </w:pPr>
      <w:bookmarkStart w:id="59" w:name="_Toc529676444"/>
      <w:bookmarkStart w:id="60" w:name="_Toc2027323609"/>
      <w:bookmarkStart w:id="61" w:name="_Toc225748417"/>
      <w:r w:rsidRPr="003B1127">
        <w:rPr>
          <w:rFonts w:ascii="Calibri" w:hAnsi="Calibri" w:cs="Calibri"/>
          <w:b/>
          <w:bCs/>
          <w:color w:val="auto"/>
          <w:sz w:val="24"/>
          <w:szCs w:val="24"/>
        </w:rPr>
        <w:lastRenderedPageBreak/>
        <w:t>Załączniki</w:t>
      </w:r>
      <w:bookmarkEnd w:id="59"/>
      <w:bookmarkEnd w:id="60"/>
      <w:bookmarkEnd w:id="61"/>
    </w:p>
    <w:p w14:paraId="242084D8" w14:textId="02EE5F11" w:rsidR="00F14CBF" w:rsidRPr="008D1607" w:rsidRDefault="00F14CBF">
      <w:pPr>
        <w:pStyle w:val="Akapitzlist"/>
        <w:numPr>
          <w:ilvl w:val="0"/>
          <w:numId w:val="34"/>
        </w:numPr>
        <w:spacing w:after="120"/>
        <w:ind w:left="351" w:hanging="357"/>
      </w:pPr>
      <w:r w:rsidRPr="005678E9">
        <w:rPr>
          <w:rFonts w:cs="Calibri"/>
        </w:rPr>
        <w:t>Postanowienia dotyczące zatrudnienia pracowników przez Partnera Finansującego na umowę o pracę</w:t>
      </w:r>
      <w:r>
        <w:rPr>
          <w:rFonts w:cs="Calibri"/>
        </w:rPr>
        <w:t>;</w:t>
      </w:r>
    </w:p>
    <w:p w14:paraId="4C7E62E9" w14:textId="2DD4BADB" w:rsidR="00B97443" w:rsidRPr="00D55701" w:rsidRDefault="4A92EAF8">
      <w:pPr>
        <w:pStyle w:val="Akapitzlist"/>
        <w:numPr>
          <w:ilvl w:val="0"/>
          <w:numId w:val="34"/>
        </w:numPr>
        <w:spacing w:after="120"/>
        <w:ind w:left="351" w:hanging="357"/>
      </w:pPr>
      <w:r>
        <w:t xml:space="preserve">Metryka </w:t>
      </w:r>
      <w:r w:rsidR="372C6B57" w:rsidRPr="4BF7E57C">
        <w:rPr>
          <w:rFonts w:cs="Calibri"/>
        </w:rPr>
        <w:t>Produktu</w:t>
      </w:r>
      <w:r w:rsidR="60A8A598" w:rsidRPr="4BF7E57C">
        <w:rPr>
          <w:rFonts w:cs="Calibri"/>
        </w:rPr>
        <w:t xml:space="preserve"> Finansowego</w:t>
      </w:r>
      <w:r>
        <w:t xml:space="preserve">; </w:t>
      </w:r>
    </w:p>
    <w:p w14:paraId="27A55B57" w14:textId="77777777" w:rsidR="00B97443" w:rsidRPr="00D55701" w:rsidRDefault="00B97443">
      <w:pPr>
        <w:pStyle w:val="Akapitzlist"/>
        <w:numPr>
          <w:ilvl w:val="0"/>
          <w:numId w:val="34"/>
        </w:numPr>
        <w:spacing w:after="120"/>
        <w:ind w:left="351" w:hanging="357"/>
      </w:pPr>
      <w:r w:rsidRPr="00D55701">
        <w:t xml:space="preserve">Procedura Składania Rozliczeń Operacji; </w:t>
      </w:r>
    </w:p>
    <w:p w14:paraId="0DADD227" w14:textId="77777777" w:rsidR="00B97443" w:rsidRPr="00D55701" w:rsidRDefault="00B97443">
      <w:pPr>
        <w:pStyle w:val="Akapitzlist"/>
        <w:numPr>
          <w:ilvl w:val="0"/>
          <w:numId w:val="34"/>
        </w:numPr>
        <w:spacing w:after="120"/>
        <w:ind w:left="351" w:hanging="357"/>
      </w:pPr>
      <w:r w:rsidRPr="00D55701">
        <w:t xml:space="preserve">Procedura Sprawozdawcza; </w:t>
      </w:r>
    </w:p>
    <w:p w14:paraId="6063E8D3" w14:textId="77777777" w:rsidR="00B97443" w:rsidRPr="00D55701" w:rsidRDefault="00B97443">
      <w:pPr>
        <w:pStyle w:val="Akapitzlist"/>
        <w:numPr>
          <w:ilvl w:val="0"/>
          <w:numId w:val="34"/>
        </w:numPr>
        <w:spacing w:after="120"/>
        <w:ind w:left="351" w:hanging="357"/>
      </w:pPr>
      <w:r w:rsidRPr="00D55701">
        <w:t xml:space="preserve">Procedura Windykacyjna; </w:t>
      </w:r>
    </w:p>
    <w:p w14:paraId="73E7CB81" w14:textId="77777777" w:rsidR="00B97443" w:rsidRPr="00D55701" w:rsidRDefault="00B97443">
      <w:pPr>
        <w:pStyle w:val="Akapitzlist"/>
        <w:numPr>
          <w:ilvl w:val="0"/>
          <w:numId w:val="34"/>
        </w:numPr>
        <w:spacing w:after="120"/>
        <w:ind w:left="351" w:hanging="357"/>
      </w:pPr>
      <w:r w:rsidRPr="00D55701">
        <w:t xml:space="preserve">Zasady przeprowadzania kontroli u Ostatecznych Odbiorców; </w:t>
      </w:r>
    </w:p>
    <w:p w14:paraId="1E770070" w14:textId="77777777" w:rsidR="00B97443" w:rsidRPr="00D55701" w:rsidRDefault="00B97443">
      <w:pPr>
        <w:pStyle w:val="Akapitzlist"/>
        <w:numPr>
          <w:ilvl w:val="0"/>
          <w:numId w:val="34"/>
        </w:numPr>
        <w:spacing w:after="120"/>
        <w:ind w:left="351" w:hanging="357"/>
      </w:pPr>
      <w:r w:rsidRPr="00D55701">
        <w:t xml:space="preserve">Pełnomocnictwo do rachunku bankowego – wzór; </w:t>
      </w:r>
    </w:p>
    <w:p w14:paraId="1CC55BBE" w14:textId="50C82866" w:rsidR="00B97443" w:rsidRPr="00D55701" w:rsidRDefault="00B97443">
      <w:pPr>
        <w:pStyle w:val="Akapitzlist"/>
        <w:numPr>
          <w:ilvl w:val="0"/>
          <w:numId w:val="34"/>
        </w:numPr>
        <w:spacing w:after="120"/>
        <w:ind w:left="351" w:hanging="357"/>
      </w:pPr>
      <w:r w:rsidRPr="00D55701">
        <w:t xml:space="preserve">Schemat przepływów pomiędzy rachunkami bankowymi w ramach Operacji; </w:t>
      </w:r>
    </w:p>
    <w:p w14:paraId="5A5D3CB2" w14:textId="62D7760E" w:rsidR="00B97443" w:rsidRPr="00D55701" w:rsidRDefault="00B97443">
      <w:pPr>
        <w:pStyle w:val="Akapitzlist"/>
        <w:numPr>
          <w:ilvl w:val="0"/>
          <w:numId w:val="34"/>
        </w:numPr>
        <w:spacing w:after="120"/>
        <w:ind w:left="351" w:hanging="357"/>
      </w:pPr>
      <w:r w:rsidRPr="00D55701">
        <w:t xml:space="preserve">Karta Produktu </w:t>
      </w:r>
      <w:r w:rsidR="00434356" w:rsidRPr="00D55701">
        <w:rPr>
          <w:rFonts w:cs="Calibri"/>
        </w:rPr>
        <w:t>Pożyczka na cyfrową i zieloną transformację przedsiębiorstw</w:t>
      </w:r>
      <w:r w:rsidRPr="00D55701">
        <w:t xml:space="preserve"> – wzór; </w:t>
      </w:r>
    </w:p>
    <w:p w14:paraId="45EE6D1A" w14:textId="77777777" w:rsidR="00B97443" w:rsidRPr="00D55701" w:rsidRDefault="00B97443">
      <w:pPr>
        <w:pStyle w:val="Akapitzlist"/>
        <w:numPr>
          <w:ilvl w:val="0"/>
          <w:numId w:val="34"/>
        </w:numPr>
        <w:spacing w:after="120"/>
        <w:ind w:left="351" w:hanging="357"/>
      </w:pPr>
      <w:r w:rsidRPr="00D55701">
        <w:t xml:space="preserve">Weksel wystawiany przez Partnera Finansującego wraz z deklaracją wekslową – wzór; </w:t>
      </w:r>
    </w:p>
    <w:p w14:paraId="66DC629F" w14:textId="77777777" w:rsidR="00B97443" w:rsidRPr="00D55701" w:rsidRDefault="00B97443">
      <w:pPr>
        <w:pStyle w:val="Akapitzlist"/>
        <w:numPr>
          <w:ilvl w:val="0"/>
          <w:numId w:val="34"/>
        </w:numPr>
        <w:spacing w:after="120"/>
        <w:ind w:left="351" w:hanging="357"/>
      </w:pPr>
      <w:r w:rsidRPr="00D55701">
        <w:t xml:space="preserve">Cesja Praw z wierzytelności i zabezpieczeń – wzór; </w:t>
      </w:r>
    </w:p>
    <w:p w14:paraId="2FC06859" w14:textId="77777777" w:rsidR="00B97443" w:rsidRPr="00D55701" w:rsidRDefault="00B97443">
      <w:pPr>
        <w:pStyle w:val="Akapitzlist"/>
        <w:numPr>
          <w:ilvl w:val="0"/>
          <w:numId w:val="34"/>
        </w:numPr>
        <w:spacing w:after="120"/>
        <w:ind w:left="351" w:hanging="357"/>
      </w:pPr>
      <w:r w:rsidRPr="00D55701">
        <w:t xml:space="preserve">Porozumienie w sprawie zasad powierzenia przetwarzania danych osobowych – wzór; </w:t>
      </w:r>
    </w:p>
    <w:p w14:paraId="08BFEDCD" w14:textId="0A6C3EF0" w:rsidR="00B97443" w:rsidRPr="00D55701" w:rsidRDefault="3CBEE65F">
      <w:pPr>
        <w:pStyle w:val="Akapitzlist"/>
        <w:numPr>
          <w:ilvl w:val="0"/>
          <w:numId w:val="34"/>
        </w:numPr>
        <w:spacing w:after="120"/>
        <w:ind w:left="351" w:hanging="357"/>
      </w:pPr>
      <w:r>
        <w:t xml:space="preserve">Wskaźniki specyficzne dla Instrumentu Finansowego - </w:t>
      </w:r>
      <w:r w:rsidR="37FEE80C" w:rsidRPr="100F9773">
        <w:rPr>
          <w:rFonts w:cs="Calibri"/>
        </w:rPr>
        <w:t>Pożyczka na cyfrową i zieloną transformację przedsiębiorstw</w:t>
      </w:r>
      <w:r>
        <w:t>;</w:t>
      </w:r>
    </w:p>
    <w:p w14:paraId="6EAC942A" w14:textId="651F04EF" w:rsidR="00B97443" w:rsidRPr="00D55701" w:rsidRDefault="7624F29F">
      <w:pPr>
        <w:pStyle w:val="Akapitzlist"/>
        <w:numPr>
          <w:ilvl w:val="0"/>
          <w:numId w:val="34"/>
        </w:numPr>
        <w:spacing w:after="120"/>
        <w:ind w:left="351" w:hanging="357"/>
        <w:rPr>
          <w:rFonts w:cs="Calibri"/>
        </w:rPr>
      </w:pPr>
      <w:r w:rsidRPr="100F9773">
        <w:rPr>
          <w:rFonts w:cs="Calibri"/>
        </w:rPr>
        <w:t>Obowiązki informacyjne i promocyjne</w:t>
      </w:r>
      <w:r w:rsidR="003B1127">
        <w:rPr>
          <w:rFonts w:cs="Calibri"/>
        </w:rPr>
        <w:t>;</w:t>
      </w:r>
    </w:p>
    <w:p w14:paraId="247AF075" w14:textId="77777777" w:rsidR="0075790E" w:rsidRDefault="3CBEE65F">
      <w:pPr>
        <w:pStyle w:val="Akapitzlist"/>
        <w:numPr>
          <w:ilvl w:val="0"/>
          <w:numId w:val="34"/>
        </w:numPr>
        <w:spacing w:after="120"/>
        <w:ind w:left="351" w:hanging="357"/>
      </w:pPr>
      <w:r>
        <w:t xml:space="preserve"> </w:t>
      </w:r>
      <w:r w:rsidR="5C7C3869">
        <w:t xml:space="preserve">Zasady współpracy Partnera Finansującego z </w:t>
      </w:r>
      <w:r w:rsidR="23A2BE5A">
        <w:t xml:space="preserve">Ekspertem </w:t>
      </w:r>
      <w:r w:rsidR="00282BC0">
        <w:t>z</w:t>
      </w:r>
      <w:r w:rsidR="23A2BE5A">
        <w:t>ewnętrznym</w:t>
      </w:r>
    </w:p>
    <w:p w14:paraId="421B546C" w14:textId="77777777" w:rsidR="0075790E" w:rsidRDefault="0075790E">
      <w:pPr>
        <w:pStyle w:val="Akapitzlist"/>
        <w:numPr>
          <w:ilvl w:val="0"/>
          <w:numId w:val="34"/>
        </w:numPr>
        <w:spacing w:after="120"/>
        <w:ind w:left="351" w:hanging="357"/>
      </w:pPr>
      <w:r>
        <w:t>Oferta;</w:t>
      </w:r>
    </w:p>
    <w:p w14:paraId="137D4B56" w14:textId="2FF61999" w:rsidR="00B97443" w:rsidRDefault="0075790E">
      <w:pPr>
        <w:pStyle w:val="Akapitzlist"/>
        <w:numPr>
          <w:ilvl w:val="0"/>
          <w:numId w:val="34"/>
        </w:numPr>
        <w:spacing w:after="120"/>
        <w:ind w:hanging="357"/>
        <w:contextualSpacing w:val="0"/>
      </w:pPr>
      <w:r>
        <w:t>Opis Przedmiotu Zamówienia</w:t>
      </w:r>
      <w:r w:rsidR="5C7C3869">
        <w:t xml:space="preserve">. </w:t>
      </w:r>
    </w:p>
    <w:sectPr w:rsidR="00B97443">
      <w:headerReference w:type="even" r:id="rId11"/>
      <w:headerReference w:type="default" r:id="rId12"/>
      <w:footerReference w:type="even" r:id="rId13"/>
      <w:footerReference w:type="default" r:id="rId14"/>
      <w:headerReference w:type="first" r:id="rId15"/>
      <w:footerReference w:type="first" r:id="rId16"/>
      <w:pgSz w:w="11906" w:h="16838"/>
      <w:pgMar w:top="252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7A2B3" w14:textId="77777777" w:rsidR="00EF7C92" w:rsidRDefault="00EF7C92" w:rsidP="00FD3312">
      <w:pPr>
        <w:spacing w:after="120" w:line="240" w:lineRule="auto"/>
      </w:pPr>
      <w:r>
        <w:separator/>
      </w:r>
    </w:p>
  </w:endnote>
  <w:endnote w:type="continuationSeparator" w:id="0">
    <w:p w14:paraId="7EFAF0CE" w14:textId="77777777" w:rsidR="00EF7C92" w:rsidRDefault="00EF7C92" w:rsidP="00FD3312">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0789" w14:textId="77777777" w:rsidR="003412D6" w:rsidRDefault="003412D6">
    <w:pPr>
      <w:pStyle w:val="Stopka"/>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169524"/>
      <w:docPartObj>
        <w:docPartGallery w:val="Page Numbers (Bottom of Page)"/>
        <w:docPartUnique/>
      </w:docPartObj>
    </w:sdtPr>
    <w:sdtEndPr/>
    <w:sdtContent>
      <w:sdt>
        <w:sdtPr>
          <w:id w:val="1728636285"/>
          <w:docPartObj>
            <w:docPartGallery w:val="Page Numbers (Top of Page)"/>
            <w:docPartUnique/>
          </w:docPartObj>
        </w:sdtPr>
        <w:sdtEndPr/>
        <w:sdtContent>
          <w:p w14:paraId="24FB709A" w14:textId="0B9051BF" w:rsidR="00FD3312" w:rsidRDefault="00FD3312" w:rsidP="00FD3312">
            <w:pPr>
              <w:pStyle w:val="Stopka"/>
              <w:spacing w:after="120"/>
              <w:jc w:val="center"/>
            </w:pPr>
            <w:r>
              <w:rPr>
                <w:noProof/>
              </w:rPr>
              <w:drawing>
                <wp:inline distT="0" distB="0" distL="0" distR="0" wp14:anchorId="3A9CCC3A" wp14:editId="2C539D9F">
                  <wp:extent cx="5572125" cy="658495"/>
                  <wp:effectExtent l="0" t="0" r="0" b="0"/>
                  <wp:docPr id="16542007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658495"/>
                          </a:xfrm>
                          <a:prstGeom prst="rect">
                            <a:avLst/>
                          </a:prstGeom>
                          <a:noFill/>
                        </pic:spPr>
                      </pic:pic>
                    </a:graphicData>
                  </a:graphic>
                </wp:inline>
              </w:drawing>
            </w:r>
          </w:p>
          <w:p w14:paraId="48168E96" w14:textId="13E07529" w:rsidR="00FD3312" w:rsidRDefault="00FD3312" w:rsidP="00FD3312">
            <w:pPr>
              <w:pStyle w:val="Stopka"/>
              <w:spacing w:after="120"/>
              <w:jc w:val="center"/>
            </w:pPr>
            <w:r w:rsidRPr="00FD3312">
              <w:rPr>
                <w:rFonts w:cs="Calibri"/>
              </w:rPr>
              <w:t xml:space="preserve">Strona </w:t>
            </w:r>
            <w:r w:rsidRPr="00FD3312">
              <w:rPr>
                <w:rFonts w:cs="Calibri"/>
                <w:b/>
                <w:bCs/>
              </w:rPr>
              <w:fldChar w:fldCharType="begin"/>
            </w:r>
            <w:r w:rsidRPr="00FD3312">
              <w:rPr>
                <w:rFonts w:cs="Calibri"/>
                <w:b/>
                <w:bCs/>
              </w:rPr>
              <w:instrText>PAGE</w:instrText>
            </w:r>
            <w:r w:rsidRPr="00FD3312">
              <w:rPr>
                <w:rFonts w:cs="Calibri"/>
                <w:b/>
                <w:bCs/>
              </w:rPr>
              <w:fldChar w:fldCharType="separate"/>
            </w:r>
            <w:r w:rsidRPr="00FD3312">
              <w:rPr>
                <w:rFonts w:cs="Calibri"/>
                <w:b/>
                <w:bCs/>
              </w:rPr>
              <w:t>2</w:t>
            </w:r>
            <w:r w:rsidRPr="00FD3312">
              <w:rPr>
                <w:rFonts w:cs="Calibri"/>
                <w:b/>
                <w:bCs/>
              </w:rPr>
              <w:fldChar w:fldCharType="end"/>
            </w:r>
            <w:r w:rsidRPr="00FD3312">
              <w:rPr>
                <w:rFonts w:cs="Calibri"/>
              </w:rPr>
              <w:t xml:space="preserve"> z </w:t>
            </w:r>
            <w:r w:rsidRPr="00FD3312">
              <w:rPr>
                <w:rFonts w:cs="Calibri"/>
                <w:b/>
                <w:bCs/>
              </w:rPr>
              <w:fldChar w:fldCharType="begin"/>
            </w:r>
            <w:r w:rsidRPr="00FD3312">
              <w:rPr>
                <w:rFonts w:cs="Calibri"/>
                <w:b/>
                <w:bCs/>
              </w:rPr>
              <w:instrText>NUMPAGES</w:instrText>
            </w:r>
            <w:r w:rsidRPr="00FD3312">
              <w:rPr>
                <w:rFonts w:cs="Calibri"/>
                <w:b/>
                <w:bCs/>
              </w:rPr>
              <w:fldChar w:fldCharType="separate"/>
            </w:r>
            <w:r w:rsidRPr="00FD3312">
              <w:rPr>
                <w:rFonts w:cs="Calibri"/>
                <w:b/>
                <w:bCs/>
              </w:rPr>
              <w:t>2</w:t>
            </w:r>
            <w:r w:rsidRPr="00FD3312">
              <w:rPr>
                <w:rFonts w:cs="Calibri"/>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D866" w14:textId="77777777" w:rsidR="003412D6" w:rsidRDefault="003412D6">
    <w:pPr>
      <w:pStyle w:val="Stopka"/>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8C49" w14:textId="77777777" w:rsidR="00EF7C92" w:rsidRDefault="00EF7C92" w:rsidP="00FD3312">
      <w:pPr>
        <w:spacing w:after="120" w:line="240" w:lineRule="auto"/>
      </w:pPr>
      <w:r>
        <w:separator/>
      </w:r>
    </w:p>
  </w:footnote>
  <w:footnote w:type="continuationSeparator" w:id="0">
    <w:p w14:paraId="0B526471" w14:textId="77777777" w:rsidR="00EF7C92" w:rsidRDefault="00EF7C92" w:rsidP="00FD3312">
      <w:pPr>
        <w:spacing w:after="120" w:line="240" w:lineRule="auto"/>
      </w:pPr>
      <w:r>
        <w:continuationSeparator/>
      </w:r>
    </w:p>
  </w:footnote>
  <w:footnote w:id="1">
    <w:p w14:paraId="3FFE1953" w14:textId="7B0D5F77" w:rsidR="364934A1" w:rsidRDefault="364934A1" w:rsidP="00D15A51">
      <w:pPr>
        <w:pStyle w:val="Tekstprzypisudolnego"/>
        <w:spacing w:afterLines="0"/>
      </w:pPr>
      <w:r w:rsidRPr="364934A1">
        <w:rPr>
          <w:rStyle w:val="Odwoanieprzypisudolnego"/>
        </w:rPr>
        <w:footnoteRef/>
      </w:r>
      <w:r w:rsidR="6F1D5C28">
        <w:t xml:space="preserve"> </w:t>
      </w:r>
      <w:hyperlink r:id="rId1">
        <w:r w:rsidR="6F1D5C28" w:rsidRPr="6F1D5C28">
          <w:rPr>
            <w:rStyle w:val="Hipercze"/>
          </w:rPr>
          <w:t>https://funduszeeuropejskie.gov.pl/dokumenty/wytyczne-dotyczace-kwalifikowalnosci-wydatkow-2021-2027/</w:t>
        </w:r>
      </w:hyperlink>
    </w:p>
  </w:footnote>
  <w:footnote w:id="2">
    <w:p w14:paraId="193BE3B0" w14:textId="4B144E8B" w:rsidR="304B58D8" w:rsidRDefault="00E40ACC" w:rsidP="00D15A51">
      <w:pPr>
        <w:pStyle w:val="Tekstprzypisudolnego"/>
        <w:spacing w:afterLines="0"/>
      </w:pPr>
      <w:r>
        <w:rPr>
          <w:rStyle w:val="Odwoanieprzypisudolnego"/>
        </w:rPr>
        <w:footnoteRef/>
      </w:r>
      <w:r w:rsidR="304B58D8">
        <w:t xml:space="preserve"> </w:t>
      </w:r>
      <w:hyperlink r:id="rId2">
        <w:r w:rsidR="304B58D8" w:rsidRPr="304B58D8">
          <w:rPr>
            <w:rStyle w:val="Hipercze"/>
          </w:rPr>
          <w:t>https://funduszeeuropejskie.gov.pl/dokumenty/wytyczne-dotyczace-informacji-i-promocji-funduszy-europejskich-na-lata-2021-2027/</w:t>
        </w:r>
      </w:hyperlink>
    </w:p>
  </w:footnote>
  <w:footnote w:id="3">
    <w:p w14:paraId="1F39672E" w14:textId="6515FD24" w:rsidR="304B58D8" w:rsidRPr="00A26CFB" w:rsidRDefault="00E40ACC" w:rsidP="00A26CFB">
      <w:pPr>
        <w:pStyle w:val="Tekstprzypisudolnego"/>
        <w:spacing w:afterLines="0"/>
        <w:rPr>
          <w:rStyle w:val="Odwoanieprzypisudolnego"/>
          <w:vertAlign w:val="baseline"/>
        </w:rPr>
      </w:pPr>
      <w:r>
        <w:rPr>
          <w:rStyle w:val="Odwoanieprzypisudolnego"/>
        </w:rPr>
        <w:footnoteRef/>
      </w:r>
      <w:hyperlink r:id="rId3">
        <w:r w:rsidR="304B58D8" w:rsidRPr="304B58D8">
          <w:rPr>
            <w:rStyle w:val="Hipercze"/>
          </w:rPr>
          <w:t>https://funduszeeuropejskie.gov.pl/dokumenty/wytyczne-dotyczace-realizacji-zasad-rownosciowych-w-ramach-funduszy-unijnych-na-lata-2021-2027/</w:t>
        </w:r>
      </w:hyperlink>
    </w:p>
  </w:footnote>
  <w:footnote w:id="4">
    <w:p w14:paraId="6F37870F" w14:textId="5CEF2205" w:rsidR="004F2CBD" w:rsidRPr="004F2CBD" w:rsidRDefault="4BF7E57C" w:rsidP="004F2CBD">
      <w:pPr>
        <w:pStyle w:val="Tekstprzypisudolnego"/>
        <w:spacing w:after="120"/>
      </w:pPr>
      <w:r w:rsidRPr="4BF7E57C">
        <w:rPr>
          <w:rStyle w:val="Odwoanieprzypisudolnego"/>
        </w:rPr>
        <w:footnoteRef/>
      </w:r>
      <w:r>
        <w:t xml:space="preserve"> </w:t>
      </w:r>
      <w:r w:rsidR="00421E47">
        <w:t>L</w:t>
      </w:r>
      <w:r w:rsidR="004F2CBD" w:rsidRPr="004F2CBD">
        <w:t xml:space="preserve">iczba wspartych dużych przedsiębiorstw nie może przekroczyć 50% łącznej liczby </w:t>
      </w:r>
      <w:r w:rsidR="00421E47">
        <w:t xml:space="preserve">wskazanych w </w:t>
      </w:r>
      <w:r w:rsidR="00421E47" w:rsidRPr="00421E47">
        <w:t xml:space="preserve">§ 8 </w:t>
      </w:r>
      <w:r w:rsidR="00421E47">
        <w:t xml:space="preserve">ust. 1 </w:t>
      </w:r>
      <w:r w:rsidR="004E4049">
        <w:t>pkt.</w:t>
      </w:r>
      <w:r w:rsidR="00421E47">
        <w:t xml:space="preserve"> </w:t>
      </w:r>
      <w:r w:rsidR="002D2811">
        <w:t>2</w:t>
      </w:r>
      <w:r w:rsidR="004F2CBD" w:rsidRPr="004F2CBD">
        <w:t xml:space="preserve"> Jednostkowych Pożyczek.</w:t>
      </w:r>
      <w:r w:rsidR="00421E47">
        <w:t xml:space="preserve"> </w:t>
      </w:r>
    </w:p>
    <w:p w14:paraId="48230682" w14:textId="40453692" w:rsidR="4BF7E57C" w:rsidRDefault="4BF7E57C" w:rsidP="004F2CBD">
      <w:pPr>
        <w:pStyle w:val="Tekstprzypisudolnego"/>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296E1" w14:textId="77777777" w:rsidR="003412D6" w:rsidRDefault="003412D6">
    <w:pPr>
      <w:pStyle w:val="Nagwek"/>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57C5" w14:textId="7727367D" w:rsidR="003412D6" w:rsidRDefault="00FD3312">
    <w:pPr>
      <w:pStyle w:val="Nagwek"/>
      <w:spacing w:after="120"/>
    </w:pPr>
    <w:r>
      <w:rPr>
        <w:noProof/>
      </w:rPr>
      <w:drawing>
        <wp:inline distT="0" distB="0" distL="0" distR="0" wp14:anchorId="54A40C5E" wp14:editId="7168AD28">
          <wp:extent cx="1438910" cy="536575"/>
          <wp:effectExtent l="0" t="0" r="8890" b="0"/>
          <wp:docPr id="648266138" name="Obraz 1"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266138" name="Obraz 1" descr="Obraz zawierający tekst, Czcionka, logo, Grafi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365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E0411" w14:textId="77777777" w:rsidR="003412D6" w:rsidRDefault="003412D6">
    <w:pPr>
      <w:pStyle w:val="Nagwek"/>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8C1"/>
    <w:multiLevelType w:val="hybridMultilevel"/>
    <w:tmpl w:val="ACE2D6B0"/>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8D1C04"/>
    <w:multiLevelType w:val="hybridMultilevel"/>
    <w:tmpl w:val="CB12FB0C"/>
    <w:lvl w:ilvl="0" w:tplc="FFFFFFFF">
      <w:start w:val="1"/>
      <w:numFmt w:val="decimal"/>
      <w:lvlText w:val="%1."/>
      <w:lvlJc w:val="left"/>
      <w:pPr>
        <w:ind w:left="360" w:hanging="360"/>
      </w:pPr>
      <w:rPr>
        <w:rFonts w:hint="default"/>
      </w:rPr>
    </w:lvl>
    <w:lvl w:ilvl="1" w:tplc="FFFFFFFF">
      <w:start w:val="1"/>
      <w:numFmt w:val="lowerLetter"/>
      <w:lvlText w:val="%2)"/>
      <w:lvlJc w:val="left"/>
      <w:pPr>
        <w:ind w:left="720" w:hanging="360"/>
      </w:pPr>
    </w:lvl>
    <w:lvl w:ilvl="2" w:tplc="04150017">
      <w:start w:val="1"/>
      <w:numFmt w:val="lowerLetter"/>
      <w:lvlText w:val="%3)"/>
      <w:lvlJc w:val="left"/>
      <w:pPr>
        <w:ind w:left="1068"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05F46"/>
    <w:multiLevelType w:val="hybridMultilevel"/>
    <w:tmpl w:val="2F2617C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92914A4"/>
    <w:multiLevelType w:val="hybridMultilevel"/>
    <w:tmpl w:val="2236DCD6"/>
    <w:lvl w:ilvl="0" w:tplc="FFFFFFF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A7978"/>
    <w:multiLevelType w:val="hybridMultilevel"/>
    <w:tmpl w:val="952AEFD6"/>
    <w:lvl w:ilvl="0" w:tplc="0415000F">
      <w:start w:val="1"/>
      <w:numFmt w:val="decimal"/>
      <w:lvlText w:val="%1."/>
      <w:lvlJc w:val="left"/>
      <w:pPr>
        <w:ind w:left="360" w:hanging="360"/>
      </w:pPr>
    </w:lvl>
    <w:lvl w:ilvl="1" w:tplc="0415000F">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403F7B"/>
    <w:multiLevelType w:val="multilevel"/>
    <w:tmpl w:val="3DDC86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B973A8"/>
    <w:multiLevelType w:val="hybridMultilevel"/>
    <w:tmpl w:val="6BA4FC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CA4FA0"/>
    <w:multiLevelType w:val="hybridMultilevel"/>
    <w:tmpl w:val="9E74796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04150017">
      <w:start w:val="1"/>
      <w:numFmt w:val="lowerLetter"/>
      <w:lvlText w:val="%3)"/>
      <w:lvlJc w:val="left"/>
      <w:pPr>
        <w:ind w:left="1211" w:hanging="36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8" w15:restartNumberingAfterBreak="0">
    <w:nsid w:val="0E63124E"/>
    <w:multiLevelType w:val="hybridMultilevel"/>
    <w:tmpl w:val="FBBAB70E"/>
    <w:lvl w:ilvl="0" w:tplc="FFFFFFFF">
      <w:start w:val="1"/>
      <w:numFmt w:val="lowerLetter"/>
      <w:lvlText w:val="%1."/>
      <w:lvlJc w:val="left"/>
      <w:pPr>
        <w:ind w:left="720" w:hanging="360"/>
      </w:pPr>
    </w:lvl>
    <w:lvl w:ilvl="1" w:tplc="04150011">
      <w:start w:val="1"/>
      <w:numFmt w:val="decimal"/>
      <w:lvlText w:val="%2)"/>
      <w:lvlJc w:val="left"/>
      <w:pPr>
        <w:ind w:left="78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EF87D8C"/>
    <w:multiLevelType w:val="hybridMultilevel"/>
    <w:tmpl w:val="3DDC8660"/>
    <w:lvl w:ilvl="0" w:tplc="B8F669D0">
      <w:start w:val="1"/>
      <w:numFmt w:val="decimal"/>
      <w:lvlText w:val="%1."/>
      <w:lvlJc w:val="left"/>
      <w:pPr>
        <w:ind w:left="360" w:hanging="360"/>
      </w:pPr>
    </w:lvl>
    <w:lvl w:ilvl="1" w:tplc="E8ACC9D2">
      <w:start w:val="1"/>
      <w:numFmt w:val="decimal"/>
      <w:lvlText w:val="%2)"/>
      <w:lvlJc w:val="left"/>
      <w:pPr>
        <w:ind w:left="720" w:hanging="360"/>
      </w:pPr>
    </w:lvl>
    <w:lvl w:ilvl="2" w:tplc="13A0267C">
      <w:start w:val="1"/>
      <w:numFmt w:val="lowerLetter"/>
      <w:lvlText w:val="%3."/>
      <w:lvlJc w:val="left"/>
      <w:pPr>
        <w:ind w:left="1080" w:hanging="360"/>
      </w:pPr>
    </w:lvl>
    <w:lvl w:ilvl="3" w:tplc="BC605DEA">
      <w:start w:val="1"/>
      <w:numFmt w:val="decimal"/>
      <w:lvlText w:val="(%4)"/>
      <w:lvlJc w:val="left"/>
      <w:pPr>
        <w:ind w:left="1440" w:hanging="360"/>
      </w:pPr>
    </w:lvl>
    <w:lvl w:ilvl="4" w:tplc="66C03A48">
      <w:start w:val="1"/>
      <w:numFmt w:val="lowerLetter"/>
      <w:lvlText w:val="(%5)"/>
      <w:lvlJc w:val="left"/>
      <w:pPr>
        <w:ind w:left="1800" w:hanging="360"/>
      </w:pPr>
    </w:lvl>
    <w:lvl w:ilvl="5" w:tplc="4AAAE068">
      <w:start w:val="1"/>
      <w:numFmt w:val="lowerRoman"/>
      <w:lvlText w:val="(%6)"/>
      <w:lvlJc w:val="left"/>
      <w:pPr>
        <w:ind w:left="2160" w:hanging="360"/>
      </w:pPr>
    </w:lvl>
    <w:lvl w:ilvl="6" w:tplc="98069930">
      <w:start w:val="1"/>
      <w:numFmt w:val="decimal"/>
      <w:lvlText w:val="%7."/>
      <w:lvlJc w:val="left"/>
      <w:pPr>
        <w:ind w:left="2520" w:hanging="360"/>
      </w:pPr>
    </w:lvl>
    <w:lvl w:ilvl="7" w:tplc="3CAA99E6">
      <w:start w:val="1"/>
      <w:numFmt w:val="lowerLetter"/>
      <w:lvlText w:val="%8."/>
      <w:lvlJc w:val="left"/>
      <w:pPr>
        <w:ind w:left="2880" w:hanging="360"/>
      </w:pPr>
    </w:lvl>
    <w:lvl w:ilvl="8" w:tplc="9676D800">
      <w:start w:val="1"/>
      <w:numFmt w:val="lowerRoman"/>
      <w:lvlText w:val="%9."/>
      <w:lvlJc w:val="left"/>
      <w:pPr>
        <w:ind w:left="3240" w:hanging="360"/>
      </w:pPr>
    </w:lvl>
  </w:abstractNum>
  <w:abstractNum w:abstractNumId="10" w15:restartNumberingAfterBreak="0">
    <w:nsid w:val="10832777"/>
    <w:multiLevelType w:val="hybridMultilevel"/>
    <w:tmpl w:val="524A57F0"/>
    <w:lvl w:ilvl="0" w:tplc="FFFFFFFF">
      <w:start w:val="1"/>
      <w:numFmt w:val="lowerLetter"/>
      <w:lvlText w:val="%1."/>
      <w:lvlJc w:val="left"/>
      <w:pPr>
        <w:ind w:left="720" w:hanging="360"/>
      </w:pPr>
    </w:lvl>
    <w:lvl w:ilvl="1" w:tplc="04150011">
      <w:start w:val="1"/>
      <w:numFmt w:val="decimal"/>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5045D73"/>
    <w:multiLevelType w:val="hybridMultilevel"/>
    <w:tmpl w:val="5358E4CE"/>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5714E0C"/>
    <w:multiLevelType w:val="hybridMultilevel"/>
    <w:tmpl w:val="EF52D018"/>
    <w:lvl w:ilvl="0" w:tplc="0415000F">
      <w:start w:val="1"/>
      <w:numFmt w:val="decimal"/>
      <w:lvlText w:val="%1."/>
      <w:lvlJc w:val="left"/>
      <w:pPr>
        <w:ind w:left="360" w:hanging="360"/>
      </w:pPr>
      <w:rPr>
        <w:rFonts w:hint="default"/>
      </w:rPr>
    </w:lvl>
    <w:lvl w:ilvl="1" w:tplc="04150019">
      <w:start w:val="1"/>
      <w:numFmt w:val="lowerLetter"/>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5BB511C"/>
    <w:multiLevelType w:val="hybridMultilevel"/>
    <w:tmpl w:val="855806F8"/>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D23A97"/>
    <w:multiLevelType w:val="hybridMultilevel"/>
    <w:tmpl w:val="D5547B6E"/>
    <w:lvl w:ilvl="0" w:tplc="FFFFFFFF">
      <w:start w:val="1"/>
      <w:numFmt w:val="lowerLetter"/>
      <w:lvlText w:val="%1."/>
      <w:lvlJc w:val="left"/>
      <w:pPr>
        <w:ind w:left="720" w:hanging="360"/>
      </w:pPr>
    </w:lvl>
    <w:lvl w:ilvl="1" w:tplc="04150011">
      <w:start w:val="1"/>
      <w:numFmt w:val="decimal"/>
      <w:lvlText w:val="%2)"/>
      <w:lvlJc w:val="left"/>
      <w:pPr>
        <w:ind w:left="78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7096B29"/>
    <w:multiLevelType w:val="hybridMultilevel"/>
    <w:tmpl w:val="40A0AB4E"/>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786AED2"/>
    <w:multiLevelType w:val="hybridMultilevel"/>
    <w:tmpl w:val="1E423352"/>
    <w:lvl w:ilvl="0" w:tplc="60BC7EE2">
      <w:start w:val="2"/>
      <w:numFmt w:val="decimal"/>
      <w:lvlText w:val="%1."/>
      <w:lvlJc w:val="left"/>
      <w:pPr>
        <w:ind w:left="360" w:hanging="360"/>
      </w:pPr>
    </w:lvl>
    <w:lvl w:ilvl="1" w:tplc="21A081A4">
      <w:start w:val="1"/>
      <w:numFmt w:val="lowerLetter"/>
      <w:lvlText w:val="%2."/>
      <w:lvlJc w:val="left"/>
      <w:pPr>
        <w:ind w:left="720" w:hanging="360"/>
      </w:pPr>
    </w:lvl>
    <w:lvl w:ilvl="2" w:tplc="F66EA4D6">
      <w:start w:val="1"/>
      <w:numFmt w:val="lowerRoman"/>
      <w:lvlText w:val="%3."/>
      <w:lvlJc w:val="right"/>
      <w:pPr>
        <w:ind w:left="1068" w:hanging="180"/>
      </w:pPr>
    </w:lvl>
    <w:lvl w:ilvl="3" w:tplc="499C7CD2">
      <w:start w:val="1"/>
      <w:numFmt w:val="decimal"/>
      <w:lvlText w:val="%4."/>
      <w:lvlJc w:val="left"/>
      <w:pPr>
        <w:ind w:left="2880" w:hanging="360"/>
      </w:pPr>
    </w:lvl>
    <w:lvl w:ilvl="4" w:tplc="02EE9DCC">
      <w:start w:val="1"/>
      <w:numFmt w:val="lowerLetter"/>
      <w:lvlText w:val="%5."/>
      <w:lvlJc w:val="left"/>
      <w:pPr>
        <w:ind w:left="3600" w:hanging="360"/>
      </w:pPr>
    </w:lvl>
    <w:lvl w:ilvl="5" w:tplc="2B3C2B2C">
      <w:start w:val="1"/>
      <w:numFmt w:val="lowerRoman"/>
      <w:lvlText w:val="%6."/>
      <w:lvlJc w:val="right"/>
      <w:pPr>
        <w:ind w:left="4320" w:hanging="180"/>
      </w:pPr>
    </w:lvl>
    <w:lvl w:ilvl="6" w:tplc="8266FB4E">
      <w:start w:val="1"/>
      <w:numFmt w:val="decimal"/>
      <w:lvlText w:val="%7."/>
      <w:lvlJc w:val="left"/>
      <w:pPr>
        <w:ind w:left="5040" w:hanging="360"/>
      </w:pPr>
    </w:lvl>
    <w:lvl w:ilvl="7" w:tplc="60F85FC0">
      <w:start w:val="1"/>
      <w:numFmt w:val="lowerLetter"/>
      <w:lvlText w:val="%8."/>
      <w:lvlJc w:val="left"/>
      <w:pPr>
        <w:ind w:left="5760" w:hanging="360"/>
      </w:pPr>
    </w:lvl>
    <w:lvl w:ilvl="8" w:tplc="D3AE5C70">
      <w:start w:val="1"/>
      <w:numFmt w:val="lowerRoman"/>
      <w:lvlText w:val="%9."/>
      <w:lvlJc w:val="right"/>
      <w:pPr>
        <w:ind w:left="6480" w:hanging="180"/>
      </w:pPr>
    </w:lvl>
  </w:abstractNum>
  <w:abstractNum w:abstractNumId="17" w15:restartNumberingAfterBreak="0">
    <w:nsid w:val="17E03491"/>
    <w:multiLevelType w:val="hybridMultilevel"/>
    <w:tmpl w:val="9514AB2A"/>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829157C"/>
    <w:multiLevelType w:val="hybridMultilevel"/>
    <w:tmpl w:val="6D1C2CF0"/>
    <w:lvl w:ilvl="0" w:tplc="FFFFFFFF">
      <w:start w:val="1"/>
      <w:numFmt w:val="decimal"/>
      <w:lvlText w:val="%1."/>
      <w:lvlJc w:val="left"/>
      <w:pPr>
        <w:ind w:left="36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573FD7"/>
    <w:multiLevelType w:val="hybridMultilevel"/>
    <w:tmpl w:val="51C688D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5F6EBE"/>
    <w:multiLevelType w:val="hybridMultilevel"/>
    <w:tmpl w:val="3514991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1CE23CA2"/>
    <w:multiLevelType w:val="hybridMultilevel"/>
    <w:tmpl w:val="83306E1E"/>
    <w:lvl w:ilvl="0" w:tplc="FFFFFFFF">
      <w:start w:val="1"/>
      <w:numFmt w:val="decimal"/>
      <w:lvlText w:val="%1."/>
      <w:lvlJc w:val="left"/>
      <w:pPr>
        <w:ind w:left="360" w:hanging="360"/>
      </w:pPr>
    </w:lvl>
    <w:lvl w:ilvl="1" w:tplc="FFFFFFFF">
      <w:start w:val="1"/>
      <w:numFmt w:val="lowerLetter"/>
      <w:lvlText w:val="%2)"/>
      <w:lvlJc w:val="left"/>
      <w:pPr>
        <w:ind w:left="643"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125381D"/>
    <w:multiLevelType w:val="hybridMultilevel"/>
    <w:tmpl w:val="4A286886"/>
    <w:lvl w:ilvl="0" w:tplc="FFFFFFFF">
      <w:start w:val="1"/>
      <w:numFmt w:val="decimal"/>
      <w:lvlText w:val="%1."/>
      <w:lvlJc w:val="left"/>
      <w:pPr>
        <w:ind w:left="366" w:hanging="360"/>
      </w:pPr>
    </w:lvl>
    <w:lvl w:ilvl="1" w:tplc="04150011">
      <w:start w:val="1"/>
      <w:numFmt w:val="decimal"/>
      <w:lvlText w:val="%2)"/>
      <w:lvlJc w:val="left"/>
      <w:pPr>
        <w:ind w:left="720" w:hanging="360"/>
      </w:pPr>
    </w:lvl>
    <w:lvl w:ilvl="2" w:tplc="FFFFFFFF">
      <w:start w:val="1"/>
      <w:numFmt w:val="lowerRoman"/>
      <w:lvlText w:val="%3."/>
      <w:lvlJc w:val="right"/>
      <w:pPr>
        <w:ind w:left="1806" w:hanging="180"/>
      </w:pPr>
    </w:lvl>
    <w:lvl w:ilvl="3" w:tplc="FFFFFFFF">
      <w:start w:val="1"/>
      <w:numFmt w:val="decimal"/>
      <w:lvlText w:val="%4."/>
      <w:lvlJc w:val="left"/>
      <w:pPr>
        <w:ind w:left="2526" w:hanging="360"/>
      </w:pPr>
    </w:lvl>
    <w:lvl w:ilvl="4" w:tplc="FFFFFFFF">
      <w:start w:val="1"/>
      <w:numFmt w:val="lowerLetter"/>
      <w:lvlText w:val="%5."/>
      <w:lvlJc w:val="left"/>
      <w:pPr>
        <w:ind w:left="3246" w:hanging="360"/>
      </w:pPr>
    </w:lvl>
    <w:lvl w:ilvl="5" w:tplc="FFFFFFFF">
      <w:start w:val="1"/>
      <w:numFmt w:val="lowerRoman"/>
      <w:lvlText w:val="%6."/>
      <w:lvlJc w:val="right"/>
      <w:pPr>
        <w:ind w:left="3966" w:hanging="180"/>
      </w:pPr>
    </w:lvl>
    <w:lvl w:ilvl="6" w:tplc="FFFFFFFF">
      <w:start w:val="1"/>
      <w:numFmt w:val="decimal"/>
      <w:lvlText w:val="%7."/>
      <w:lvlJc w:val="left"/>
      <w:pPr>
        <w:ind w:left="4686" w:hanging="360"/>
      </w:pPr>
    </w:lvl>
    <w:lvl w:ilvl="7" w:tplc="FFFFFFFF">
      <w:start w:val="1"/>
      <w:numFmt w:val="lowerLetter"/>
      <w:lvlText w:val="%8."/>
      <w:lvlJc w:val="left"/>
      <w:pPr>
        <w:ind w:left="5406" w:hanging="360"/>
      </w:pPr>
    </w:lvl>
    <w:lvl w:ilvl="8" w:tplc="FFFFFFFF">
      <w:start w:val="1"/>
      <w:numFmt w:val="lowerRoman"/>
      <w:lvlText w:val="%9."/>
      <w:lvlJc w:val="right"/>
      <w:pPr>
        <w:ind w:left="6126" w:hanging="180"/>
      </w:pPr>
    </w:lvl>
  </w:abstractNum>
  <w:abstractNum w:abstractNumId="23" w15:restartNumberingAfterBreak="0">
    <w:nsid w:val="220F42EC"/>
    <w:multiLevelType w:val="hybridMultilevel"/>
    <w:tmpl w:val="6F8CC42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27842043"/>
    <w:multiLevelType w:val="hybridMultilevel"/>
    <w:tmpl w:val="B4CA5C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8E52444"/>
    <w:multiLevelType w:val="multilevel"/>
    <w:tmpl w:val="3DDC86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AEA7EAB"/>
    <w:multiLevelType w:val="hybridMultilevel"/>
    <w:tmpl w:val="CBAE7F36"/>
    <w:lvl w:ilvl="0" w:tplc="FFFFFFFF">
      <w:start w:val="1"/>
      <w:numFmt w:val="lowerLetter"/>
      <w:lvlText w:val="%1."/>
      <w:lvlJc w:val="left"/>
      <w:pPr>
        <w:ind w:left="720" w:hanging="360"/>
      </w:pPr>
    </w:lvl>
    <w:lvl w:ilvl="1" w:tplc="04150011">
      <w:start w:val="1"/>
      <w:numFmt w:val="decimal"/>
      <w:lvlText w:val="%2)"/>
      <w:lvlJc w:val="left"/>
      <w:pPr>
        <w:ind w:left="78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2B0816A9"/>
    <w:multiLevelType w:val="hybridMultilevel"/>
    <w:tmpl w:val="5902FA38"/>
    <w:lvl w:ilvl="0" w:tplc="FFFFFFFF">
      <w:start w:val="1"/>
      <w:numFmt w:val="lowerLetter"/>
      <w:lvlText w:val="%1."/>
      <w:lvlJc w:val="left"/>
      <w:pPr>
        <w:ind w:left="720" w:hanging="360"/>
      </w:pPr>
    </w:lvl>
    <w:lvl w:ilvl="1" w:tplc="04150011">
      <w:start w:val="1"/>
      <w:numFmt w:val="decimal"/>
      <w:lvlText w:val="%2)"/>
      <w:lvlJc w:val="left"/>
      <w:pPr>
        <w:ind w:left="78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2B65018B"/>
    <w:multiLevelType w:val="hybridMultilevel"/>
    <w:tmpl w:val="29561C88"/>
    <w:lvl w:ilvl="0" w:tplc="FFFFFFFF">
      <w:start w:val="4"/>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2BEE79D2"/>
    <w:multiLevelType w:val="hybridMultilevel"/>
    <w:tmpl w:val="9D4850D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D5377EA"/>
    <w:multiLevelType w:val="hybridMultilevel"/>
    <w:tmpl w:val="2A7086E0"/>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31BF3A1B"/>
    <w:multiLevelType w:val="hybridMultilevel"/>
    <w:tmpl w:val="52F26F7C"/>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6644816"/>
    <w:multiLevelType w:val="hybridMultilevel"/>
    <w:tmpl w:val="2DAA5876"/>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67262D6"/>
    <w:multiLevelType w:val="hybridMultilevel"/>
    <w:tmpl w:val="6902F7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6FE34C2"/>
    <w:multiLevelType w:val="hybridMultilevel"/>
    <w:tmpl w:val="DBA03464"/>
    <w:lvl w:ilvl="0" w:tplc="423204B6">
      <w:start w:val="1"/>
      <w:numFmt w:val="decimal"/>
      <w:lvlText w:val="%1."/>
      <w:lvlJc w:val="left"/>
      <w:pPr>
        <w:ind w:left="360" w:hanging="360"/>
      </w:pPr>
    </w:lvl>
    <w:lvl w:ilvl="1" w:tplc="0E54EFD4">
      <w:start w:val="1"/>
      <w:numFmt w:val="lowerLetter"/>
      <w:lvlText w:val="%2."/>
      <w:lvlJc w:val="left"/>
      <w:pPr>
        <w:ind w:left="720" w:hanging="360"/>
      </w:pPr>
    </w:lvl>
    <w:lvl w:ilvl="2" w:tplc="5A7A7E10">
      <w:start w:val="1"/>
      <w:numFmt w:val="lowerRoman"/>
      <w:lvlText w:val="%3."/>
      <w:lvlJc w:val="right"/>
      <w:pPr>
        <w:ind w:left="1068" w:hanging="180"/>
      </w:pPr>
    </w:lvl>
    <w:lvl w:ilvl="3" w:tplc="BA2CA7E2">
      <w:start w:val="1"/>
      <w:numFmt w:val="decimal"/>
      <w:lvlText w:val="%4."/>
      <w:lvlJc w:val="left"/>
      <w:pPr>
        <w:ind w:left="2880" w:hanging="360"/>
      </w:pPr>
    </w:lvl>
    <w:lvl w:ilvl="4" w:tplc="2336287A">
      <w:start w:val="1"/>
      <w:numFmt w:val="lowerLetter"/>
      <w:lvlText w:val="%5."/>
      <w:lvlJc w:val="left"/>
      <w:pPr>
        <w:ind w:left="3600" w:hanging="360"/>
      </w:pPr>
    </w:lvl>
    <w:lvl w:ilvl="5" w:tplc="50A2CB4E">
      <w:start w:val="1"/>
      <w:numFmt w:val="lowerRoman"/>
      <w:lvlText w:val="%6."/>
      <w:lvlJc w:val="right"/>
      <w:pPr>
        <w:ind w:left="4320" w:hanging="180"/>
      </w:pPr>
    </w:lvl>
    <w:lvl w:ilvl="6" w:tplc="0D70E62C">
      <w:start w:val="1"/>
      <w:numFmt w:val="decimal"/>
      <w:lvlText w:val="%7."/>
      <w:lvlJc w:val="left"/>
      <w:pPr>
        <w:ind w:left="5040" w:hanging="360"/>
      </w:pPr>
    </w:lvl>
    <w:lvl w:ilvl="7" w:tplc="BB9277BA">
      <w:start w:val="1"/>
      <w:numFmt w:val="lowerLetter"/>
      <w:lvlText w:val="%8."/>
      <w:lvlJc w:val="left"/>
      <w:pPr>
        <w:ind w:left="5760" w:hanging="360"/>
      </w:pPr>
    </w:lvl>
    <w:lvl w:ilvl="8" w:tplc="8F6A54E8">
      <w:start w:val="1"/>
      <w:numFmt w:val="lowerRoman"/>
      <w:lvlText w:val="%9."/>
      <w:lvlJc w:val="right"/>
      <w:pPr>
        <w:ind w:left="6480" w:hanging="180"/>
      </w:pPr>
    </w:lvl>
  </w:abstractNum>
  <w:abstractNum w:abstractNumId="35" w15:restartNumberingAfterBreak="0">
    <w:nsid w:val="3836210D"/>
    <w:multiLevelType w:val="hybridMultilevel"/>
    <w:tmpl w:val="A4C6E682"/>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8670C5E"/>
    <w:multiLevelType w:val="hybridMultilevel"/>
    <w:tmpl w:val="2F727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7A721A"/>
    <w:multiLevelType w:val="hybridMultilevel"/>
    <w:tmpl w:val="08BC877E"/>
    <w:lvl w:ilvl="0" w:tplc="92A2E24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892B77"/>
    <w:multiLevelType w:val="hybridMultilevel"/>
    <w:tmpl w:val="16DEBA5C"/>
    <w:lvl w:ilvl="0" w:tplc="FFFFFFF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227121"/>
    <w:multiLevelType w:val="hybridMultilevel"/>
    <w:tmpl w:val="4C4C846C"/>
    <w:lvl w:ilvl="0" w:tplc="0415000F">
      <w:start w:val="1"/>
      <w:numFmt w:val="decimal"/>
      <w:lvlText w:val="%1."/>
      <w:lvlJc w:val="left"/>
      <w:pPr>
        <w:ind w:left="360" w:hanging="360"/>
      </w:pPr>
    </w:lvl>
    <w:lvl w:ilvl="1" w:tplc="FFFFFFFF">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ADA007F"/>
    <w:multiLevelType w:val="hybridMultilevel"/>
    <w:tmpl w:val="336636D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3CB06E5B"/>
    <w:multiLevelType w:val="hybridMultilevel"/>
    <w:tmpl w:val="B0FC293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3F02032F"/>
    <w:multiLevelType w:val="hybridMultilevel"/>
    <w:tmpl w:val="253018D8"/>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2C067A"/>
    <w:multiLevelType w:val="hybridMultilevel"/>
    <w:tmpl w:val="F246FA2A"/>
    <w:lvl w:ilvl="0" w:tplc="FFFFFFFF">
      <w:start w:val="1"/>
      <w:numFmt w:val="decimal"/>
      <w:lvlText w:val="%1."/>
      <w:lvlJc w:val="left"/>
      <w:pPr>
        <w:ind w:left="643" w:hanging="360"/>
      </w:pPr>
    </w:lvl>
    <w:lvl w:ilvl="1" w:tplc="04150011">
      <w:start w:val="1"/>
      <w:numFmt w:val="decimal"/>
      <w:lvlText w:val="%2)"/>
      <w:lvlJc w:val="left"/>
      <w:pPr>
        <w:ind w:left="786"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21F5411"/>
    <w:multiLevelType w:val="hybridMultilevel"/>
    <w:tmpl w:val="0562EAA6"/>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3240B7B"/>
    <w:multiLevelType w:val="hybridMultilevel"/>
    <w:tmpl w:val="B1B4DB16"/>
    <w:lvl w:ilvl="0" w:tplc="FFFFFFFF">
      <w:start w:val="7"/>
      <w:numFmt w:val="lowerLetter"/>
      <w:lvlText w:val="%1."/>
      <w:lvlJc w:val="left"/>
      <w:pPr>
        <w:ind w:left="786" w:hanging="360"/>
      </w:pPr>
      <w:rPr>
        <w:rFonts w:hint="default"/>
      </w:rPr>
    </w:lvl>
    <w:lvl w:ilvl="1" w:tplc="04150011">
      <w:start w:val="1"/>
      <w:numFmt w:val="decimal"/>
      <w:lvlText w:val="%2)"/>
      <w:lvlJc w:val="left"/>
      <w:pPr>
        <w:ind w:left="720" w:hanging="360"/>
      </w:pPr>
    </w:lvl>
    <w:lvl w:ilvl="2" w:tplc="FFFFFFFF">
      <w:start w:val="1"/>
      <w:numFmt w:val="lowerRoman"/>
      <w:lvlText w:val="%3."/>
      <w:lvlJc w:val="right"/>
      <w:pPr>
        <w:ind w:left="1173"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6305013"/>
    <w:multiLevelType w:val="hybridMultilevel"/>
    <w:tmpl w:val="855806F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788623B"/>
    <w:multiLevelType w:val="hybridMultilevel"/>
    <w:tmpl w:val="9A7A9F4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83B3CC6"/>
    <w:multiLevelType w:val="multilevel"/>
    <w:tmpl w:val="3DDC86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A1F408F"/>
    <w:multiLevelType w:val="hybridMultilevel"/>
    <w:tmpl w:val="B41C37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666A6AE2">
      <w:start w:val="1"/>
      <w:numFmt w:val="decimal"/>
      <w:lvlText w:val="%4."/>
      <w:lvlJc w:val="left"/>
      <w:pPr>
        <w:ind w:left="360" w:hanging="360"/>
      </w:pPr>
      <w:rPr>
        <w:b w:val="0"/>
        <w:bCs w:val="0"/>
        <w:color w:val="000000" w:themeColor="text1"/>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A5C7073"/>
    <w:multiLevelType w:val="hybridMultilevel"/>
    <w:tmpl w:val="AF5A8B5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1211"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4CED5F53"/>
    <w:multiLevelType w:val="hybridMultilevel"/>
    <w:tmpl w:val="9A7A9F4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4EA95F13"/>
    <w:multiLevelType w:val="hybridMultilevel"/>
    <w:tmpl w:val="383CCB9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4FC0CEBA"/>
    <w:multiLevelType w:val="hybridMultilevel"/>
    <w:tmpl w:val="1C58DE34"/>
    <w:lvl w:ilvl="0" w:tplc="FAB0B71A">
      <w:start w:val="6"/>
      <w:numFmt w:val="decimal"/>
      <w:lvlText w:val="%1."/>
      <w:lvlJc w:val="left"/>
      <w:pPr>
        <w:ind w:left="360" w:hanging="360"/>
      </w:pPr>
    </w:lvl>
    <w:lvl w:ilvl="1" w:tplc="095EC786">
      <w:start w:val="1"/>
      <w:numFmt w:val="lowerLetter"/>
      <w:lvlText w:val="%2."/>
      <w:lvlJc w:val="left"/>
      <w:pPr>
        <w:ind w:left="1080" w:hanging="360"/>
      </w:pPr>
    </w:lvl>
    <w:lvl w:ilvl="2" w:tplc="17547AC8">
      <w:start w:val="1"/>
      <w:numFmt w:val="lowerRoman"/>
      <w:lvlText w:val="%3."/>
      <w:lvlJc w:val="right"/>
      <w:pPr>
        <w:ind w:left="1800" w:hanging="180"/>
      </w:pPr>
    </w:lvl>
    <w:lvl w:ilvl="3" w:tplc="E3889842">
      <w:start w:val="1"/>
      <w:numFmt w:val="decimal"/>
      <w:lvlText w:val="%4."/>
      <w:lvlJc w:val="left"/>
      <w:pPr>
        <w:ind w:left="2520" w:hanging="360"/>
      </w:pPr>
    </w:lvl>
    <w:lvl w:ilvl="4" w:tplc="C58C3FD6">
      <w:start w:val="1"/>
      <w:numFmt w:val="lowerLetter"/>
      <w:lvlText w:val="%5."/>
      <w:lvlJc w:val="left"/>
      <w:pPr>
        <w:ind w:left="3240" w:hanging="360"/>
      </w:pPr>
    </w:lvl>
    <w:lvl w:ilvl="5" w:tplc="7CF651A4">
      <w:start w:val="1"/>
      <w:numFmt w:val="lowerRoman"/>
      <w:lvlText w:val="%6."/>
      <w:lvlJc w:val="right"/>
      <w:pPr>
        <w:ind w:left="3960" w:hanging="180"/>
      </w:pPr>
    </w:lvl>
    <w:lvl w:ilvl="6" w:tplc="73DAE358">
      <w:start w:val="1"/>
      <w:numFmt w:val="decimal"/>
      <w:lvlText w:val="%7."/>
      <w:lvlJc w:val="left"/>
      <w:pPr>
        <w:ind w:left="4680" w:hanging="360"/>
      </w:pPr>
    </w:lvl>
    <w:lvl w:ilvl="7" w:tplc="62A4BCB4">
      <w:start w:val="1"/>
      <w:numFmt w:val="lowerLetter"/>
      <w:lvlText w:val="%8."/>
      <w:lvlJc w:val="left"/>
      <w:pPr>
        <w:ind w:left="5400" w:hanging="360"/>
      </w:pPr>
    </w:lvl>
    <w:lvl w:ilvl="8" w:tplc="C9A09FBE">
      <w:start w:val="1"/>
      <w:numFmt w:val="lowerRoman"/>
      <w:lvlText w:val="%9."/>
      <w:lvlJc w:val="right"/>
      <w:pPr>
        <w:ind w:left="6120" w:hanging="180"/>
      </w:pPr>
    </w:lvl>
  </w:abstractNum>
  <w:abstractNum w:abstractNumId="54" w15:restartNumberingAfterBreak="0">
    <w:nsid w:val="53146C45"/>
    <w:multiLevelType w:val="hybridMultilevel"/>
    <w:tmpl w:val="7F1CBDC4"/>
    <w:lvl w:ilvl="0" w:tplc="0415000F">
      <w:start w:val="1"/>
      <w:numFmt w:val="decimal"/>
      <w:lvlText w:val="%1."/>
      <w:lvlJc w:val="left"/>
      <w:pPr>
        <w:ind w:left="360" w:hanging="360"/>
      </w:pPr>
    </w:lvl>
    <w:lvl w:ilvl="1" w:tplc="FFFFFFF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32C1757"/>
    <w:multiLevelType w:val="hybridMultilevel"/>
    <w:tmpl w:val="CC264264"/>
    <w:lvl w:ilvl="0" w:tplc="FFFFFFFF">
      <w:start w:val="1"/>
      <w:numFmt w:val="lowerLetter"/>
      <w:lvlText w:val="%1."/>
      <w:lvlJc w:val="left"/>
      <w:pPr>
        <w:ind w:left="1440" w:hanging="360"/>
      </w:pPr>
    </w:lvl>
    <w:lvl w:ilvl="1" w:tplc="04150011">
      <w:start w:val="1"/>
      <w:numFmt w:val="decimal"/>
      <w:lvlText w:val="%2)"/>
      <w:lvlJc w:val="left"/>
      <w:pPr>
        <w:ind w:left="72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15:restartNumberingAfterBreak="0">
    <w:nsid w:val="53E82725"/>
    <w:multiLevelType w:val="hybridMultilevel"/>
    <w:tmpl w:val="92544256"/>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04150017">
      <w:start w:val="1"/>
      <w:numFmt w:val="lowerLetter"/>
      <w:lvlText w:val="%3)"/>
      <w:lvlJc w:val="left"/>
      <w:pPr>
        <w:ind w:left="1211" w:hanging="36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57" w15:restartNumberingAfterBreak="0">
    <w:nsid w:val="55991774"/>
    <w:multiLevelType w:val="hybridMultilevel"/>
    <w:tmpl w:val="4C0822C2"/>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04150011">
      <w:start w:val="1"/>
      <w:numFmt w:val="decimal"/>
      <w:lvlText w:val="%3)"/>
      <w:lvlJc w:val="left"/>
      <w:pPr>
        <w:ind w:left="644" w:hanging="360"/>
      </w:pPr>
    </w:lvl>
    <w:lvl w:ilvl="3" w:tplc="FFFFFFFF">
      <w:start w:val="1"/>
      <w:numFmt w:val="decimal"/>
      <w:lvlText w:val="(%4)"/>
      <w:lvlJc w:val="left"/>
      <w:pPr>
        <w:ind w:left="1440" w:hanging="360"/>
      </w:pPr>
    </w:lvl>
    <w:lvl w:ilvl="4" w:tplc="FFFFFFFF">
      <w:start w:val="1"/>
      <w:numFmt w:val="lowerLetter"/>
      <w:lvlText w:val="(%5)"/>
      <w:lvlJc w:val="left"/>
      <w:pPr>
        <w:ind w:left="1800" w:hanging="360"/>
      </w:pPr>
    </w:lvl>
    <w:lvl w:ilvl="5" w:tplc="FFFFFFFF">
      <w:start w:val="1"/>
      <w:numFmt w:val="lowerRoman"/>
      <w:lvlText w:val="(%6)"/>
      <w:lvlJc w:val="left"/>
      <w:pPr>
        <w:ind w:left="2160" w:hanging="360"/>
      </w:pPr>
    </w:lvl>
    <w:lvl w:ilvl="6" w:tplc="FFFFFFFF">
      <w:start w:val="1"/>
      <w:numFmt w:val="decimal"/>
      <w:lvlText w:val="%7."/>
      <w:lvlJc w:val="left"/>
      <w:pPr>
        <w:ind w:left="2520" w:hanging="360"/>
      </w:pPr>
    </w:lvl>
    <w:lvl w:ilvl="7" w:tplc="FFFFFFFF">
      <w:start w:val="1"/>
      <w:numFmt w:val="lowerLetter"/>
      <w:lvlText w:val="%8."/>
      <w:lvlJc w:val="left"/>
      <w:pPr>
        <w:ind w:left="2880" w:hanging="360"/>
      </w:pPr>
    </w:lvl>
    <w:lvl w:ilvl="8" w:tplc="FFFFFFFF">
      <w:start w:val="1"/>
      <w:numFmt w:val="lowerRoman"/>
      <w:lvlText w:val="%9."/>
      <w:lvlJc w:val="left"/>
      <w:pPr>
        <w:ind w:left="3240" w:hanging="360"/>
      </w:pPr>
    </w:lvl>
  </w:abstractNum>
  <w:abstractNum w:abstractNumId="58" w15:restartNumberingAfterBreak="0">
    <w:nsid w:val="55EC1789"/>
    <w:multiLevelType w:val="hybridMultilevel"/>
    <w:tmpl w:val="53F2FE8E"/>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4BB27268">
      <w:start w:val="4"/>
      <w:numFmt w:val="bullet"/>
      <w:lvlText w:val=""/>
      <w:lvlJc w:val="left"/>
      <w:pPr>
        <w:ind w:left="1980" w:hanging="360"/>
      </w:pPr>
      <w:rPr>
        <w:rFonts w:ascii="Symbol" w:eastAsiaTheme="minorHAnsi" w:hAnsi="Symbol" w:cstheme="minorBidi"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68D231E"/>
    <w:multiLevelType w:val="hybridMultilevel"/>
    <w:tmpl w:val="24DC6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6971307"/>
    <w:multiLevelType w:val="hybridMultilevel"/>
    <w:tmpl w:val="E2685A36"/>
    <w:lvl w:ilvl="0" w:tplc="6158EAE4">
      <w:start w:val="7"/>
      <w:numFmt w:val="decimal"/>
      <w:lvlText w:val="%1."/>
      <w:lvlJc w:val="left"/>
      <w:pPr>
        <w:ind w:left="360" w:hanging="360"/>
      </w:pPr>
    </w:lvl>
    <w:lvl w:ilvl="1" w:tplc="E61659EE">
      <w:start w:val="1"/>
      <w:numFmt w:val="lowerLetter"/>
      <w:lvlText w:val="%2."/>
      <w:lvlJc w:val="left"/>
      <w:pPr>
        <w:ind w:left="720" w:hanging="360"/>
      </w:pPr>
    </w:lvl>
    <w:lvl w:ilvl="2" w:tplc="5788565A">
      <w:start w:val="1"/>
      <w:numFmt w:val="lowerRoman"/>
      <w:lvlText w:val="%3."/>
      <w:lvlJc w:val="right"/>
      <w:pPr>
        <w:ind w:left="1800" w:hanging="180"/>
      </w:pPr>
    </w:lvl>
    <w:lvl w:ilvl="3" w:tplc="24E0112A">
      <w:start w:val="1"/>
      <w:numFmt w:val="decimal"/>
      <w:lvlText w:val="%4."/>
      <w:lvlJc w:val="left"/>
      <w:pPr>
        <w:ind w:left="2520" w:hanging="360"/>
      </w:pPr>
    </w:lvl>
    <w:lvl w:ilvl="4" w:tplc="BB6CACE0">
      <w:start w:val="1"/>
      <w:numFmt w:val="lowerLetter"/>
      <w:lvlText w:val="%5."/>
      <w:lvlJc w:val="left"/>
      <w:pPr>
        <w:ind w:left="3240" w:hanging="360"/>
      </w:pPr>
    </w:lvl>
    <w:lvl w:ilvl="5" w:tplc="7D8AAB56">
      <w:start w:val="1"/>
      <w:numFmt w:val="lowerRoman"/>
      <w:lvlText w:val="%6."/>
      <w:lvlJc w:val="right"/>
      <w:pPr>
        <w:ind w:left="3960" w:hanging="180"/>
      </w:pPr>
    </w:lvl>
    <w:lvl w:ilvl="6" w:tplc="B6D241B2">
      <w:start w:val="1"/>
      <w:numFmt w:val="decimal"/>
      <w:lvlText w:val="%7."/>
      <w:lvlJc w:val="left"/>
      <w:pPr>
        <w:ind w:left="4680" w:hanging="360"/>
      </w:pPr>
    </w:lvl>
    <w:lvl w:ilvl="7" w:tplc="9986467A">
      <w:start w:val="1"/>
      <w:numFmt w:val="lowerLetter"/>
      <w:lvlText w:val="%8."/>
      <w:lvlJc w:val="left"/>
      <w:pPr>
        <w:ind w:left="5400" w:hanging="360"/>
      </w:pPr>
    </w:lvl>
    <w:lvl w:ilvl="8" w:tplc="3500A8B6">
      <w:start w:val="1"/>
      <w:numFmt w:val="lowerRoman"/>
      <w:lvlText w:val="%9."/>
      <w:lvlJc w:val="right"/>
      <w:pPr>
        <w:ind w:left="6120" w:hanging="180"/>
      </w:pPr>
    </w:lvl>
  </w:abstractNum>
  <w:abstractNum w:abstractNumId="61" w15:restartNumberingAfterBreak="0">
    <w:nsid w:val="57B16015"/>
    <w:multiLevelType w:val="hybridMultilevel"/>
    <w:tmpl w:val="FB4A0D76"/>
    <w:lvl w:ilvl="0" w:tplc="04150011">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2" w15:restartNumberingAfterBreak="0">
    <w:nsid w:val="5CB679D3"/>
    <w:multiLevelType w:val="hybridMultilevel"/>
    <w:tmpl w:val="371A31E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3" w15:restartNumberingAfterBreak="0">
    <w:nsid w:val="5E954D98"/>
    <w:multiLevelType w:val="hybridMultilevel"/>
    <w:tmpl w:val="7D861B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F1443A8"/>
    <w:multiLevelType w:val="hybridMultilevel"/>
    <w:tmpl w:val="FDEE1C90"/>
    <w:lvl w:ilvl="0" w:tplc="04150011">
      <w:start w:val="1"/>
      <w:numFmt w:val="decimal"/>
      <w:lvlText w:val="%1)"/>
      <w:lvlJc w:val="left"/>
      <w:pPr>
        <w:ind w:left="363" w:hanging="360"/>
      </w:pPr>
    </w:lvl>
    <w:lvl w:ilvl="1" w:tplc="FFFFFFFF">
      <w:start w:val="1"/>
      <w:numFmt w:val="lowerLetter"/>
      <w:lvlText w:val="%2."/>
      <w:lvlJc w:val="left"/>
      <w:pPr>
        <w:ind w:left="1083" w:hanging="360"/>
      </w:pPr>
    </w:lvl>
    <w:lvl w:ilvl="2" w:tplc="FFFFFFFF">
      <w:start w:val="1"/>
      <w:numFmt w:val="lowerRoman"/>
      <w:lvlText w:val="%3."/>
      <w:lvlJc w:val="right"/>
      <w:pPr>
        <w:ind w:left="1803" w:hanging="180"/>
      </w:pPr>
    </w:lvl>
    <w:lvl w:ilvl="3" w:tplc="FFFFFFFF">
      <w:start w:val="1"/>
      <w:numFmt w:val="decimal"/>
      <w:lvlText w:val="%4."/>
      <w:lvlJc w:val="left"/>
      <w:pPr>
        <w:ind w:left="2523" w:hanging="360"/>
      </w:pPr>
    </w:lvl>
    <w:lvl w:ilvl="4" w:tplc="FFFFFFFF">
      <w:start w:val="1"/>
      <w:numFmt w:val="lowerLetter"/>
      <w:lvlText w:val="%5."/>
      <w:lvlJc w:val="left"/>
      <w:pPr>
        <w:ind w:left="3243" w:hanging="360"/>
      </w:pPr>
    </w:lvl>
    <w:lvl w:ilvl="5" w:tplc="FFFFFFFF">
      <w:start w:val="1"/>
      <w:numFmt w:val="lowerRoman"/>
      <w:lvlText w:val="%6."/>
      <w:lvlJc w:val="right"/>
      <w:pPr>
        <w:ind w:left="3963" w:hanging="180"/>
      </w:pPr>
    </w:lvl>
    <w:lvl w:ilvl="6" w:tplc="FFFFFFFF">
      <w:start w:val="1"/>
      <w:numFmt w:val="decimal"/>
      <w:lvlText w:val="%7."/>
      <w:lvlJc w:val="left"/>
      <w:pPr>
        <w:ind w:left="4683" w:hanging="360"/>
      </w:pPr>
    </w:lvl>
    <w:lvl w:ilvl="7" w:tplc="FFFFFFFF">
      <w:start w:val="1"/>
      <w:numFmt w:val="lowerLetter"/>
      <w:lvlText w:val="%8."/>
      <w:lvlJc w:val="left"/>
      <w:pPr>
        <w:ind w:left="5403" w:hanging="360"/>
      </w:pPr>
    </w:lvl>
    <w:lvl w:ilvl="8" w:tplc="FFFFFFFF">
      <w:start w:val="1"/>
      <w:numFmt w:val="lowerRoman"/>
      <w:lvlText w:val="%9."/>
      <w:lvlJc w:val="right"/>
      <w:pPr>
        <w:ind w:left="6123" w:hanging="180"/>
      </w:pPr>
    </w:lvl>
  </w:abstractNum>
  <w:abstractNum w:abstractNumId="65" w15:restartNumberingAfterBreak="0">
    <w:nsid w:val="5F5579EC"/>
    <w:multiLevelType w:val="hybridMultilevel"/>
    <w:tmpl w:val="9A7A9F4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5F5F187A"/>
    <w:multiLevelType w:val="hybridMultilevel"/>
    <w:tmpl w:val="D9BA493C"/>
    <w:lvl w:ilvl="0" w:tplc="FFFFFFFF">
      <w:start w:val="1"/>
      <w:numFmt w:val="lowerLetter"/>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603D4DDD"/>
    <w:multiLevelType w:val="hybridMultilevel"/>
    <w:tmpl w:val="98AA2B34"/>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61053F74"/>
    <w:multiLevelType w:val="hybridMultilevel"/>
    <w:tmpl w:val="F26230C4"/>
    <w:lvl w:ilvl="0" w:tplc="04150017">
      <w:start w:val="1"/>
      <w:numFmt w:val="lowerLetter"/>
      <w:lvlText w:val="%1)"/>
      <w:lvlJc w:val="left"/>
      <w:pPr>
        <w:ind w:left="1571" w:hanging="360"/>
      </w:pPr>
    </w:lvl>
    <w:lvl w:ilvl="1" w:tplc="04150011">
      <w:start w:val="1"/>
      <w:numFmt w:val="decimal"/>
      <w:lvlText w:val="%2)"/>
      <w:lvlJc w:val="left"/>
      <w:pPr>
        <w:ind w:left="72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9" w15:restartNumberingAfterBreak="0">
    <w:nsid w:val="62B618E9"/>
    <w:multiLevelType w:val="hybridMultilevel"/>
    <w:tmpl w:val="DB0AD30A"/>
    <w:lvl w:ilvl="0" w:tplc="E65E6172">
      <w:start w:val="1"/>
      <w:numFmt w:val="decimal"/>
      <w:lvlText w:val="%1."/>
      <w:lvlJc w:val="left"/>
      <w:pPr>
        <w:ind w:left="363" w:hanging="360"/>
      </w:pPr>
    </w:lvl>
    <w:lvl w:ilvl="1" w:tplc="ABF67306">
      <w:start w:val="1"/>
      <w:numFmt w:val="lowerLetter"/>
      <w:lvlText w:val="%2."/>
      <w:lvlJc w:val="left"/>
      <w:pPr>
        <w:ind w:left="1083" w:hanging="360"/>
      </w:pPr>
    </w:lvl>
    <w:lvl w:ilvl="2" w:tplc="222E954E">
      <w:start w:val="1"/>
      <w:numFmt w:val="lowerRoman"/>
      <w:lvlText w:val="%3."/>
      <w:lvlJc w:val="right"/>
      <w:pPr>
        <w:ind w:left="1803" w:hanging="180"/>
      </w:pPr>
    </w:lvl>
    <w:lvl w:ilvl="3" w:tplc="5F2A58BC">
      <w:start w:val="1"/>
      <w:numFmt w:val="decimal"/>
      <w:lvlText w:val="%4."/>
      <w:lvlJc w:val="left"/>
      <w:pPr>
        <w:ind w:left="2523" w:hanging="360"/>
      </w:pPr>
    </w:lvl>
    <w:lvl w:ilvl="4" w:tplc="81C839FA">
      <w:start w:val="1"/>
      <w:numFmt w:val="lowerLetter"/>
      <w:lvlText w:val="%5."/>
      <w:lvlJc w:val="left"/>
      <w:pPr>
        <w:ind w:left="3243" w:hanging="360"/>
      </w:pPr>
    </w:lvl>
    <w:lvl w:ilvl="5" w:tplc="8E781436">
      <w:start w:val="1"/>
      <w:numFmt w:val="lowerRoman"/>
      <w:lvlText w:val="%6."/>
      <w:lvlJc w:val="right"/>
      <w:pPr>
        <w:ind w:left="3963" w:hanging="180"/>
      </w:pPr>
    </w:lvl>
    <w:lvl w:ilvl="6" w:tplc="CC80CEA4">
      <w:start w:val="1"/>
      <w:numFmt w:val="decimal"/>
      <w:lvlText w:val="%7."/>
      <w:lvlJc w:val="left"/>
      <w:pPr>
        <w:ind w:left="4683" w:hanging="360"/>
      </w:pPr>
    </w:lvl>
    <w:lvl w:ilvl="7" w:tplc="2384DF9E">
      <w:start w:val="1"/>
      <w:numFmt w:val="lowerLetter"/>
      <w:lvlText w:val="%8."/>
      <w:lvlJc w:val="left"/>
      <w:pPr>
        <w:ind w:left="5403" w:hanging="360"/>
      </w:pPr>
    </w:lvl>
    <w:lvl w:ilvl="8" w:tplc="5860B3C6">
      <w:start w:val="1"/>
      <w:numFmt w:val="lowerRoman"/>
      <w:lvlText w:val="%9."/>
      <w:lvlJc w:val="right"/>
      <w:pPr>
        <w:ind w:left="6123" w:hanging="180"/>
      </w:pPr>
    </w:lvl>
  </w:abstractNum>
  <w:abstractNum w:abstractNumId="70" w15:restartNumberingAfterBreak="0">
    <w:nsid w:val="662728ED"/>
    <w:multiLevelType w:val="hybridMultilevel"/>
    <w:tmpl w:val="DA7079D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6D6B0113"/>
    <w:multiLevelType w:val="hybridMultilevel"/>
    <w:tmpl w:val="270AF6F4"/>
    <w:lvl w:ilvl="0" w:tplc="7F0450A2">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E951FA4"/>
    <w:multiLevelType w:val="hybridMultilevel"/>
    <w:tmpl w:val="C65646D0"/>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3" w15:restartNumberingAfterBreak="0">
    <w:nsid w:val="771C364A"/>
    <w:multiLevelType w:val="hybridMultilevel"/>
    <w:tmpl w:val="3946C1F2"/>
    <w:lvl w:ilvl="0" w:tplc="FFFFFFFF">
      <w:start w:val="1"/>
      <w:numFmt w:val="lowerLetter"/>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77A264A1"/>
    <w:multiLevelType w:val="hybridMultilevel"/>
    <w:tmpl w:val="9A7A9F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7B10A59"/>
    <w:multiLevelType w:val="hybridMultilevel"/>
    <w:tmpl w:val="60FAF3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7CF0A21"/>
    <w:multiLevelType w:val="hybridMultilevel"/>
    <w:tmpl w:val="C2C6BBB8"/>
    <w:lvl w:ilvl="0" w:tplc="FFFFFFFF">
      <w:start w:val="7"/>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 w15:restartNumberingAfterBreak="0">
    <w:nsid w:val="77EB5634"/>
    <w:multiLevelType w:val="hybridMultilevel"/>
    <w:tmpl w:val="DD2C9E04"/>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9503C6A"/>
    <w:multiLevelType w:val="hybridMultilevel"/>
    <w:tmpl w:val="CB8A2A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9796B10"/>
    <w:multiLevelType w:val="hybridMultilevel"/>
    <w:tmpl w:val="D6A6279C"/>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7BDF71C9"/>
    <w:multiLevelType w:val="hybridMultilevel"/>
    <w:tmpl w:val="C9B4B24E"/>
    <w:lvl w:ilvl="0" w:tplc="0415000F">
      <w:start w:val="1"/>
      <w:numFmt w:val="decimal"/>
      <w:lvlText w:val="%1."/>
      <w:lvlJc w:val="left"/>
      <w:pPr>
        <w:ind w:left="502" w:hanging="360"/>
      </w:pPr>
    </w:lvl>
    <w:lvl w:ilvl="1" w:tplc="FFFFFFFF">
      <w:start w:val="1"/>
      <w:numFmt w:val="lowerLetter"/>
      <w:lvlText w:val="%2."/>
      <w:lvlJc w:val="left"/>
      <w:pPr>
        <w:ind w:left="720" w:hanging="360"/>
      </w:pPr>
    </w:lvl>
    <w:lvl w:ilvl="2" w:tplc="0415001B">
      <w:start w:val="1"/>
      <w:numFmt w:val="lowerRoman"/>
      <w:lvlText w:val="%3."/>
      <w:lvlJc w:val="right"/>
      <w:pPr>
        <w:ind w:left="1877" w:hanging="180"/>
      </w:pPr>
    </w:lvl>
    <w:lvl w:ilvl="3" w:tplc="865C041C">
      <w:start w:val="1"/>
      <w:numFmt w:val="decimal"/>
      <w:lvlText w:val="%4."/>
      <w:lvlJc w:val="left"/>
      <w:pPr>
        <w:ind w:left="360" w:hanging="360"/>
      </w:pPr>
      <w:rPr>
        <w:rFonts w:hint="default"/>
      </w:r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81" w15:restartNumberingAfterBreak="0">
    <w:nsid w:val="7DAB4C65"/>
    <w:multiLevelType w:val="hybridMultilevel"/>
    <w:tmpl w:val="3478305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7E4C0B0D"/>
    <w:multiLevelType w:val="hybridMultilevel"/>
    <w:tmpl w:val="FD4AC524"/>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7E8A445E"/>
    <w:multiLevelType w:val="hybridMultilevel"/>
    <w:tmpl w:val="731456E8"/>
    <w:lvl w:ilvl="0" w:tplc="FFFFFFFF">
      <w:start w:val="1"/>
      <w:numFmt w:val="lowerLetter"/>
      <w:lvlText w:val="%1."/>
      <w:lvlJc w:val="left"/>
      <w:pPr>
        <w:ind w:left="720" w:hanging="360"/>
      </w:pPr>
    </w:lvl>
    <w:lvl w:ilvl="1" w:tplc="04150011">
      <w:start w:val="1"/>
      <w:numFmt w:val="decimal"/>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7EA9617A"/>
    <w:multiLevelType w:val="hybridMultilevel"/>
    <w:tmpl w:val="4DCC216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7FC45F89"/>
    <w:multiLevelType w:val="hybridMultilevel"/>
    <w:tmpl w:val="FFFFFFFF"/>
    <w:lvl w:ilvl="0" w:tplc="0C1CD116">
      <w:start w:val="1"/>
      <w:numFmt w:val="decimal"/>
      <w:lvlText w:val="%1."/>
      <w:lvlJc w:val="left"/>
      <w:pPr>
        <w:ind w:left="720" w:hanging="360"/>
      </w:pPr>
    </w:lvl>
    <w:lvl w:ilvl="1" w:tplc="CAB05B62">
      <w:start w:val="1"/>
      <w:numFmt w:val="lowerLetter"/>
      <w:lvlText w:val="%2."/>
      <w:lvlJc w:val="left"/>
      <w:pPr>
        <w:ind w:left="1440" w:hanging="360"/>
      </w:pPr>
    </w:lvl>
    <w:lvl w:ilvl="2" w:tplc="591E416E">
      <w:start w:val="1"/>
      <w:numFmt w:val="lowerRoman"/>
      <w:lvlText w:val="%3."/>
      <w:lvlJc w:val="right"/>
      <w:pPr>
        <w:ind w:left="2160" w:hanging="180"/>
      </w:pPr>
    </w:lvl>
    <w:lvl w:ilvl="3" w:tplc="6D9A2556">
      <w:start w:val="1"/>
      <w:numFmt w:val="decimal"/>
      <w:lvlText w:val="%4."/>
      <w:lvlJc w:val="left"/>
      <w:pPr>
        <w:ind w:left="2880" w:hanging="360"/>
      </w:pPr>
    </w:lvl>
    <w:lvl w:ilvl="4" w:tplc="9A24CB7C">
      <w:start w:val="1"/>
      <w:numFmt w:val="lowerLetter"/>
      <w:lvlText w:val="%5."/>
      <w:lvlJc w:val="left"/>
      <w:pPr>
        <w:ind w:left="3600" w:hanging="360"/>
      </w:pPr>
    </w:lvl>
    <w:lvl w:ilvl="5" w:tplc="D6C275F4">
      <w:start w:val="1"/>
      <w:numFmt w:val="lowerRoman"/>
      <w:lvlText w:val="%6."/>
      <w:lvlJc w:val="right"/>
      <w:pPr>
        <w:ind w:left="4320" w:hanging="180"/>
      </w:pPr>
    </w:lvl>
    <w:lvl w:ilvl="6" w:tplc="6DE44DA0">
      <w:start w:val="1"/>
      <w:numFmt w:val="decimal"/>
      <w:lvlText w:val="%7."/>
      <w:lvlJc w:val="left"/>
      <w:pPr>
        <w:ind w:left="5040" w:hanging="360"/>
      </w:pPr>
    </w:lvl>
    <w:lvl w:ilvl="7" w:tplc="5E8A2CD0">
      <w:start w:val="1"/>
      <w:numFmt w:val="lowerLetter"/>
      <w:lvlText w:val="%8."/>
      <w:lvlJc w:val="left"/>
      <w:pPr>
        <w:ind w:left="5760" w:hanging="360"/>
      </w:pPr>
    </w:lvl>
    <w:lvl w:ilvl="8" w:tplc="7BCE14D6">
      <w:start w:val="1"/>
      <w:numFmt w:val="lowerRoman"/>
      <w:lvlText w:val="%9."/>
      <w:lvlJc w:val="right"/>
      <w:pPr>
        <w:ind w:left="6480" w:hanging="180"/>
      </w:pPr>
    </w:lvl>
  </w:abstractNum>
  <w:num w:numId="1" w16cid:durableId="1758557156">
    <w:abstractNumId w:val="60"/>
  </w:num>
  <w:num w:numId="2" w16cid:durableId="2068604597">
    <w:abstractNumId w:val="53"/>
  </w:num>
  <w:num w:numId="3" w16cid:durableId="1833792385">
    <w:abstractNumId w:val="69"/>
  </w:num>
  <w:num w:numId="4" w16cid:durableId="1447384704">
    <w:abstractNumId w:val="85"/>
  </w:num>
  <w:num w:numId="5" w16cid:durableId="227230777">
    <w:abstractNumId w:val="16"/>
  </w:num>
  <w:num w:numId="6" w16cid:durableId="378944488">
    <w:abstractNumId w:val="34"/>
  </w:num>
  <w:num w:numId="7" w16cid:durableId="30304035">
    <w:abstractNumId w:val="78"/>
  </w:num>
  <w:num w:numId="8" w16cid:durableId="986056606">
    <w:abstractNumId w:val="75"/>
  </w:num>
  <w:num w:numId="9" w16cid:durableId="117185777">
    <w:abstractNumId w:val="71"/>
  </w:num>
  <w:num w:numId="10" w16cid:durableId="1449548113">
    <w:abstractNumId w:val="44"/>
  </w:num>
  <w:num w:numId="11" w16cid:durableId="793598875">
    <w:abstractNumId w:val="4"/>
  </w:num>
  <w:num w:numId="12" w16cid:durableId="1644773738">
    <w:abstractNumId w:val="39"/>
  </w:num>
  <w:num w:numId="13" w16cid:durableId="1300648354">
    <w:abstractNumId w:val="12"/>
  </w:num>
  <w:num w:numId="14" w16cid:durableId="1185945684">
    <w:abstractNumId w:val="1"/>
  </w:num>
  <w:num w:numId="15" w16cid:durableId="920872074">
    <w:abstractNumId w:val="54"/>
  </w:num>
  <w:num w:numId="16" w16cid:durableId="1245067741">
    <w:abstractNumId w:val="29"/>
  </w:num>
  <w:num w:numId="17" w16cid:durableId="746340734">
    <w:abstractNumId w:val="49"/>
  </w:num>
  <w:num w:numId="18" w16cid:durableId="1165633519">
    <w:abstractNumId w:val="21"/>
  </w:num>
  <w:num w:numId="19" w16cid:durableId="483401105">
    <w:abstractNumId w:val="3"/>
  </w:num>
  <w:num w:numId="20" w16cid:durableId="33121891">
    <w:abstractNumId w:val="42"/>
  </w:num>
  <w:num w:numId="21" w16cid:durableId="1685159351">
    <w:abstractNumId w:val="38"/>
  </w:num>
  <w:num w:numId="22" w16cid:durableId="535511127">
    <w:abstractNumId w:val="13"/>
  </w:num>
  <w:num w:numId="23" w16cid:durableId="242036837">
    <w:abstractNumId w:val="59"/>
  </w:num>
  <w:num w:numId="24" w16cid:durableId="1557475041">
    <w:abstractNumId w:val="33"/>
  </w:num>
  <w:num w:numId="25" w16cid:durableId="758059919">
    <w:abstractNumId w:val="46"/>
  </w:num>
  <w:num w:numId="26" w16cid:durableId="927691658">
    <w:abstractNumId w:val="58"/>
  </w:num>
  <w:num w:numId="27" w16cid:durableId="602614705">
    <w:abstractNumId w:val="63"/>
  </w:num>
  <w:num w:numId="28" w16cid:durableId="1125000283">
    <w:abstractNumId w:val="80"/>
  </w:num>
  <w:num w:numId="29" w16cid:durableId="1840660146">
    <w:abstractNumId w:val="0"/>
  </w:num>
  <w:num w:numId="30" w16cid:durableId="391779319">
    <w:abstractNumId w:val="19"/>
  </w:num>
  <w:num w:numId="31" w16cid:durableId="428625057">
    <w:abstractNumId w:val="5"/>
  </w:num>
  <w:num w:numId="32" w16cid:durableId="1476265046">
    <w:abstractNumId w:val="9"/>
  </w:num>
  <w:num w:numId="33" w16cid:durableId="1367877022">
    <w:abstractNumId w:val="48"/>
  </w:num>
  <w:num w:numId="34" w16cid:durableId="766312538">
    <w:abstractNumId w:val="25"/>
  </w:num>
  <w:num w:numId="35" w16cid:durableId="786118010">
    <w:abstractNumId w:val="37"/>
  </w:num>
  <w:num w:numId="36" w16cid:durableId="1634796050">
    <w:abstractNumId w:val="73"/>
  </w:num>
  <w:num w:numId="37" w16cid:durableId="1555388808">
    <w:abstractNumId w:val="74"/>
  </w:num>
  <w:num w:numId="38" w16cid:durableId="1276209674">
    <w:abstractNumId w:val="51"/>
  </w:num>
  <w:num w:numId="39" w16cid:durableId="761806027">
    <w:abstractNumId w:val="65"/>
  </w:num>
  <w:num w:numId="40" w16cid:durableId="1070273362">
    <w:abstractNumId w:val="47"/>
  </w:num>
  <w:num w:numId="41" w16cid:durableId="933168210">
    <w:abstractNumId w:val="66"/>
  </w:num>
  <w:num w:numId="42" w16cid:durableId="1118334696">
    <w:abstractNumId w:val="20"/>
  </w:num>
  <w:num w:numId="43" w16cid:durableId="1504856323">
    <w:abstractNumId w:val="67"/>
  </w:num>
  <w:num w:numId="44" w16cid:durableId="1345665241">
    <w:abstractNumId w:val="2"/>
  </w:num>
  <w:num w:numId="45" w16cid:durableId="1676230438">
    <w:abstractNumId w:val="24"/>
  </w:num>
  <w:num w:numId="46" w16cid:durableId="172767937">
    <w:abstractNumId w:val="23"/>
  </w:num>
  <w:num w:numId="47" w16cid:durableId="327712229">
    <w:abstractNumId w:val="81"/>
  </w:num>
  <w:num w:numId="48" w16cid:durableId="1277366285">
    <w:abstractNumId w:val="77"/>
  </w:num>
  <w:num w:numId="49" w16cid:durableId="1649431844">
    <w:abstractNumId w:val="15"/>
  </w:num>
  <w:num w:numId="50" w16cid:durableId="1324969055">
    <w:abstractNumId w:val="17"/>
  </w:num>
  <w:num w:numId="51" w16cid:durableId="1501777996">
    <w:abstractNumId w:val="31"/>
  </w:num>
  <w:num w:numId="52" w16cid:durableId="405155011">
    <w:abstractNumId w:val="82"/>
  </w:num>
  <w:num w:numId="53" w16cid:durableId="1330058944">
    <w:abstractNumId w:val="61"/>
  </w:num>
  <w:num w:numId="54" w16cid:durableId="2030403193">
    <w:abstractNumId w:val="18"/>
  </w:num>
  <w:num w:numId="55" w16cid:durableId="1620259552">
    <w:abstractNumId w:val="14"/>
  </w:num>
  <w:num w:numId="56" w16cid:durableId="925378518">
    <w:abstractNumId w:val="26"/>
  </w:num>
  <w:num w:numId="57" w16cid:durableId="1658267373">
    <w:abstractNumId w:val="8"/>
  </w:num>
  <w:num w:numId="58" w16cid:durableId="198512141">
    <w:abstractNumId w:val="27"/>
  </w:num>
  <w:num w:numId="59" w16cid:durableId="871377888">
    <w:abstractNumId w:val="43"/>
  </w:num>
  <w:num w:numId="60" w16cid:durableId="1615361757">
    <w:abstractNumId w:val="41"/>
  </w:num>
  <w:num w:numId="61" w16cid:durableId="1279340829">
    <w:abstractNumId w:val="70"/>
  </w:num>
  <w:num w:numId="62" w16cid:durableId="796140266">
    <w:abstractNumId w:val="32"/>
  </w:num>
  <w:num w:numId="63" w16cid:durableId="1149713712">
    <w:abstractNumId w:val="40"/>
  </w:num>
  <w:num w:numId="64" w16cid:durableId="1131485970">
    <w:abstractNumId w:val="84"/>
  </w:num>
  <w:num w:numId="65" w16cid:durableId="83038524">
    <w:abstractNumId w:val="72"/>
  </w:num>
  <w:num w:numId="66" w16cid:durableId="534461569">
    <w:abstractNumId w:val="35"/>
  </w:num>
  <w:num w:numId="67" w16cid:durableId="445277947">
    <w:abstractNumId w:val="79"/>
  </w:num>
  <w:num w:numId="68" w16cid:durableId="673842955">
    <w:abstractNumId w:val="55"/>
  </w:num>
  <w:num w:numId="69" w16cid:durableId="505680057">
    <w:abstractNumId w:val="45"/>
  </w:num>
  <w:num w:numId="70" w16cid:durableId="24915325">
    <w:abstractNumId w:val="7"/>
  </w:num>
  <w:num w:numId="71" w16cid:durableId="1567915608">
    <w:abstractNumId w:val="56"/>
  </w:num>
  <w:num w:numId="72" w16cid:durableId="1276060791">
    <w:abstractNumId w:val="11"/>
  </w:num>
  <w:num w:numId="73" w16cid:durableId="1821001282">
    <w:abstractNumId w:val="28"/>
  </w:num>
  <w:num w:numId="74" w16cid:durableId="1995260058">
    <w:abstractNumId w:val="22"/>
  </w:num>
  <w:num w:numId="75" w16cid:durableId="1012757093">
    <w:abstractNumId w:val="76"/>
  </w:num>
  <w:num w:numId="76" w16cid:durableId="1492722029">
    <w:abstractNumId w:val="64"/>
  </w:num>
  <w:num w:numId="77" w16cid:durableId="722142763">
    <w:abstractNumId w:val="10"/>
  </w:num>
  <w:num w:numId="78" w16cid:durableId="781874289">
    <w:abstractNumId w:val="50"/>
  </w:num>
  <w:num w:numId="79" w16cid:durableId="243220735">
    <w:abstractNumId w:val="83"/>
  </w:num>
  <w:num w:numId="80" w16cid:durableId="2060784161">
    <w:abstractNumId w:val="57"/>
  </w:num>
  <w:num w:numId="81" w16cid:durableId="2080056375">
    <w:abstractNumId w:val="6"/>
  </w:num>
  <w:num w:numId="82" w16cid:durableId="397440526">
    <w:abstractNumId w:val="52"/>
  </w:num>
  <w:num w:numId="83" w16cid:durableId="1334913871">
    <w:abstractNumId w:val="36"/>
  </w:num>
  <w:num w:numId="84" w16cid:durableId="738400808">
    <w:abstractNumId w:val="30"/>
  </w:num>
  <w:num w:numId="85" w16cid:durableId="2084142087">
    <w:abstractNumId w:val="62"/>
  </w:num>
  <w:num w:numId="86" w16cid:durableId="24721293">
    <w:abstractNumId w:val="6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82AAEAE9-9A50-4C1F-9B41-19E5D2142333}"/>
  </w:docVars>
  <w:rsids>
    <w:rsidRoot w:val="00FD3312"/>
    <w:rsid w:val="00004992"/>
    <w:rsid w:val="000150BC"/>
    <w:rsid w:val="0001690D"/>
    <w:rsid w:val="00020817"/>
    <w:rsid w:val="0002497E"/>
    <w:rsid w:val="0004011C"/>
    <w:rsid w:val="00045754"/>
    <w:rsid w:val="00047605"/>
    <w:rsid w:val="00054D61"/>
    <w:rsid w:val="00060A7A"/>
    <w:rsid w:val="00060FD7"/>
    <w:rsid w:val="0006193F"/>
    <w:rsid w:val="00065B4F"/>
    <w:rsid w:val="00066899"/>
    <w:rsid w:val="000731BE"/>
    <w:rsid w:val="0007380D"/>
    <w:rsid w:val="0007449E"/>
    <w:rsid w:val="00076203"/>
    <w:rsid w:val="0008061A"/>
    <w:rsid w:val="00082DB4"/>
    <w:rsid w:val="00084941"/>
    <w:rsid w:val="0009014A"/>
    <w:rsid w:val="000905C2"/>
    <w:rsid w:val="00091A87"/>
    <w:rsid w:val="000A372D"/>
    <w:rsid w:val="000A69F6"/>
    <w:rsid w:val="000A8829"/>
    <w:rsid w:val="000B0C07"/>
    <w:rsid w:val="000B32EF"/>
    <w:rsid w:val="000B5244"/>
    <w:rsid w:val="000C18FC"/>
    <w:rsid w:val="000C507B"/>
    <w:rsid w:val="000C9CD6"/>
    <w:rsid w:val="000D0280"/>
    <w:rsid w:val="000D1473"/>
    <w:rsid w:val="000D41FD"/>
    <w:rsid w:val="000E04D4"/>
    <w:rsid w:val="000E22BB"/>
    <w:rsid w:val="000F0326"/>
    <w:rsid w:val="000F1B13"/>
    <w:rsid w:val="000F5733"/>
    <w:rsid w:val="000F5F87"/>
    <w:rsid w:val="000F684A"/>
    <w:rsid w:val="0010507A"/>
    <w:rsid w:val="00107CD7"/>
    <w:rsid w:val="00114B21"/>
    <w:rsid w:val="001174CE"/>
    <w:rsid w:val="00131CE4"/>
    <w:rsid w:val="00133591"/>
    <w:rsid w:val="00135ECE"/>
    <w:rsid w:val="00137F1B"/>
    <w:rsid w:val="00141EC5"/>
    <w:rsid w:val="001512E7"/>
    <w:rsid w:val="0015366C"/>
    <w:rsid w:val="00154F38"/>
    <w:rsid w:val="00156249"/>
    <w:rsid w:val="00156EAB"/>
    <w:rsid w:val="00160665"/>
    <w:rsid w:val="00166522"/>
    <w:rsid w:val="00166F4F"/>
    <w:rsid w:val="00166FCA"/>
    <w:rsid w:val="00171522"/>
    <w:rsid w:val="00177792"/>
    <w:rsid w:val="00181EBC"/>
    <w:rsid w:val="00182288"/>
    <w:rsid w:val="0018370A"/>
    <w:rsid w:val="001849D8"/>
    <w:rsid w:val="0018572A"/>
    <w:rsid w:val="0019384A"/>
    <w:rsid w:val="001A1685"/>
    <w:rsid w:val="001B00DC"/>
    <w:rsid w:val="001B1F39"/>
    <w:rsid w:val="001B2273"/>
    <w:rsid w:val="001B61B7"/>
    <w:rsid w:val="001C0E44"/>
    <w:rsid w:val="001C1AB0"/>
    <w:rsid w:val="001C68BA"/>
    <w:rsid w:val="001D15F6"/>
    <w:rsid w:val="001D2465"/>
    <w:rsid w:val="001D6646"/>
    <w:rsid w:val="001D690E"/>
    <w:rsid w:val="001D6B97"/>
    <w:rsid w:val="001E0A42"/>
    <w:rsid w:val="001E4D31"/>
    <w:rsid w:val="001E4ED7"/>
    <w:rsid w:val="001E589F"/>
    <w:rsid w:val="001E5F52"/>
    <w:rsid w:val="001E741B"/>
    <w:rsid w:val="001F60E8"/>
    <w:rsid w:val="001F76EB"/>
    <w:rsid w:val="00202955"/>
    <w:rsid w:val="00204FF0"/>
    <w:rsid w:val="00220334"/>
    <w:rsid w:val="00220FDA"/>
    <w:rsid w:val="002242C4"/>
    <w:rsid w:val="0022499C"/>
    <w:rsid w:val="0022714C"/>
    <w:rsid w:val="00235A4B"/>
    <w:rsid w:val="002461D7"/>
    <w:rsid w:val="00250E35"/>
    <w:rsid w:val="002526D5"/>
    <w:rsid w:val="00252A87"/>
    <w:rsid w:val="0025438E"/>
    <w:rsid w:val="00255573"/>
    <w:rsid w:val="002556FE"/>
    <w:rsid w:val="0025608B"/>
    <w:rsid w:val="0025783C"/>
    <w:rsid w:val="00262175"/>
    <w:rsid w:val="002628C4"/>
    <w:rsid w:val="00263647"/>
    <w:rsid w:val="00274A76"/>
    <w:rsid w:val="00282BC0"/>
    <w:rsid w:val="00284163"/>
    <w:rsid w:val="00286963"/>
    <w:rsid w:val="00295E28"/>
    <w:rsid w:val="002964A0"/>
    <w:rsid w:val="00297D01"/>
    <w:rsid w:val="002A5855"/>
    <w:rsid w:val="002A5910"/>
    <w:rsid w:val="002A667B"/>
    <w:rsid w:val="002B0A68"/>
    <w:rsid w:val="002B43E9"/>
    <w:rsid w:val="002C30BC"/>
    <w:rsid w:val="002C381C"/>
    <w:rsid w:val="002C3A8F"/>
    <w:rsid w:val="002C40E8"/>
    <w:rsid w:val="002C54A3"/>
    <w:rsid w:val="002CBD89"/>
    <w:rsid w:val="002D2811"/>
    <w:rsid w:val="002E0926"/>
    <w:rsid w:val="002E2503"/>
    <w:rsid w:val="002E2C0C"/>
    <w:rsid w:val="002E6690"/>
    <w:rsid w:val="002F356E"/>
    <w:rsid w:val="002F39D3"/>
    <w:rsid w:val="002F4F90"/>
    <w:rsid w:val="00300B45"/>
    <w:rsid w:val="0030286C"/>
    <w:rsid w:val="003036EE"/>
    <w:rsid w:val="00304A68"/>
    <w:rsid w:val="00310A23"/>
    <w:rsid w:val="003248B3"/>
    <w:rsid w:val="00327423"/>
    <w:rsid w:val="00330DFF"/>
    <w:rsid w:val="003412D6"/>
    <w:rsid w:val="003423E0"/>
    <w:rsid w:val="0034401F"/>
    <w:rsid w:val="00346326"/>
    <w:rsid w:val="0034660C"/>
    <w:rsid w:val="00352DD4"/>
    <w:rsid w:val="003555BE"/>
    <w:rsid w:val="00355E56"/>
    <w:rsid w:val="003560C2"/>
    <w:rsid w:val="00357152"/>
    <w:rsid w:val="0036042B"/>
    <w:rsid w:val="003625E4"/>
    <w:rsid w:val="003662F8"/>
    <w:rsid w:val="00367411"/>
    <w:rsid w:val="003802B1"/>
    <w:rsid w:val="00381DF5"/>
    <w:rsid w:val="00382D3C"/>
    <w:rsid w:val="00386665"/>
    <w:rsid w:val="0038BACC"/>
    <w:rsid w:val="00393F90"/>
    <w:rsid w:val="0039511B"/>
    <w:rsid w:val="00395452"/>
    <w:rsid w:val="003A7D7C"/>
    <w:rsid w:val="003B1127"/>
    <w:rsid w:val="003B3507"/>
    <w:rsid w:val="003B5664"/>
    <w:rsid w:val="003B7ECA"/>
    <w:rsid w:val="003C1920"/>
    <w:rsid w:val="003C7322"/>
    <w:rsid w:val="003DE451"/>
    <w:rsid w:val="003E1F34"/>
    <w:rsid w:val="003E3E6B"/>
    <w:rsid w:val="003E7FF1"/>
    <w:rsid w:val="003F0C0E"/>
    <w:rsid w:val="003F1712"/>
    <w:rsid w:val="003F5E5B"/>
    <w:rsid w:val="0040445A"/>
    <w:rsid w:val="0040552B"/>
    <w:rsid w:val="0040562B"/>
    <w:rsid w:val="00406A4E"/>
    <w:rsid w:val="0041427C"/>
    <w:rsid w:val="004167F9"/>
    <w:rsid w:val="00417444"/>
    <w:rsid w:val="00421E47"/>
    <w:rsid w:val="00427F83"/>
    <w:rsid w:val="0043022A"/>
    <w:rsid w:val="00432716"/>
    <w:rsid w:val="004334E1"/>
    <w:rsid w:val="00434356"/>
    <w:rsid w:val="004374A8"/>
    <w:rsid w:val="00443A06"/>
    <w:rsid w:val="00450411"/>
    <w:rsid w:val="00454DBB"/>
    <w:rsid w:val="00454E32"/>
    <w:rsid w:val="0046101A"/>
    <w:rsid w:val="00465DBC"/>
    <w:rsid w:val="00467E4C"/>
    <w:rsid w:val="00472411"/>
    <w:rsid w:val="004755DE"/>
    <w:rsid w:val="00475F7D"/>
    <w:rsid w:val="00477085"/>
    <w:rsid w:val="004775F6"/>
    <w:rsid w:val="00477826"/>
    <w:rsid w:val="00477D5C"/>
    <w:rsid w:val="00480CE5"/>
    <w:rsid w:val="004833FA"/>
    <w:rsid w:val="00485CA7"/>
    <w:rsid w:val="00486382"/>
    <w:rsid w:val="004867B0"/>
    <w:rsid w:val="00490031"/>
    <w:rsid w:val="00491BE4"/>
    <w:rsid w:val="00493A26"/>
    <w:rsid w:val="004942DC"/>
    <w:rsid w:val="00495A8E"/>
    <w:rsid w:val="004A0C81"/>
    <w:rsid w:val="004A3C92"/>
    <w:rsid w:val="004A547D"/>
    <w:rsid w:val="004B1781"/>
    <w:rsid w:val="004B7F0A"/>
    <w:rsid w:val="004C2A7A"/>
    <w:rsid w:val="004C3438"/>
    <w:rsid w:val="004C534B"/>
    <w:rsid w:val="004C5B25"/>
    <w:rsid w:val="004C671D"/>
    <w:rsid w:val="004C6DE0"/>
    <w:rsid w:val="004D0A6E"/>
    <w:rsid w:val="004D2441"/>
    <w:rsid w:val="004D6077"/>
    <w:rsid w:val="004D7427"/>
    <w:rsid w:val="004E28EA"/>
    <w:rsid w:val="004E3DD2"/>
    <w:rsid w:val="004E4049"/>
    <w:rsid w:val="004F131D"/>
    <w:rsid w:val="004F1510"/>
    <w:rsid w:val="004F2CBD"/>
    <w:rsid w:val="004F5813"/>
    <w:rsid w:val="004F5AB3"/>
    <w:rsid w:val="004F7862"/>
    <w:rsid w:val="00500A24"/>
    <w:rsid w:val="00502D45"/>
    <w:rsid w:val="00507677"/>
    <w:rsid w:val="00507D30"/>
    <w:rsid w:val="00507F29"/>
    <w:rsid w:val="005111D4"/>
    <w:rsid w:val="005112C6"/>
    <w:rsid w:val="00511929"/>
    <w:rsid w:val="00515894"/>
    <w:rsid w:val="00522FF2"/>
    <w:rsid w:val="00524023"/>
    <w:rsid w:val="00525411"/>
    <w:rsid w:val="0052685D"/>
    <w:rsid w:val="00534FDB"/>
    <w:rsid w:val="005400EF"/>
    <w:rsid w:val="00540125"/>
    <w:rsid w:val="00542A69"/>
    <w:rsid w:val="00543190"/>
    <w:rsid w:val="00544DE4"/>
    <w:rsid w:val="00547B83"/>
    <w:rsid w:val="00551BB1"/>
    <w:rsid w:val="00561EDA"/>
    <w:rsid w:val="005668C0"/>
    <w:rsid w:val="00567F91"/>
    <w:rsid w:val="00573F1C"/>
    <w:rsid w:val="00577745"/>
    <w:rsid w:val="00577E98"/>
    <w:rsid w:val="005816E9"/>
    <w:rsid w:val="0058286D"/>
    <w:rsid w:val="00584916"/>
    <w:rsid w:val="005A2048"/>
    <w:rsid w:val="005A3C86"/>
    <w:rsid w:val="005A7328"/>
    <w:rsid w:val="005B12ED"/>
    <w:rsid w:val="005B5128"/>
    <w:rsid w:val="005C5D46"/>
    <w:rsid w:val="005C7E8B"/>
    <w:rsid w:val="005D32C9"/>
    <w:rsid w:val="005D3819"/>
    <w:rsid w:val="005D78C5"/>
    <w:rsid w:val="005E2C23"/>
    <w:rsid w:val="005F03D7"/>
    <w:rsid w:val="005F0A36"/>
    <w:rsid w:val="005F2150"/>
    <w:rsid w:val="005F55FC"/>
    <w:rsid w:val="005F579D"/>
    <w:rsid w:val="005F6AB6"/>
    <w:rsid w:val="005F7AAA"/>
    <w:rsid w:val="006017D5"/>
    <w:rsid w:val="006046D0"/>
    <w:rsid w:val="0060751E"/>
    <w:rsid w:val="006103B7"/>
    <w:rsid w:val="00612DBF"/>
    <w:rsid w:val="0061450E"/>
    <w:rsid w:val="00614884"/>
    <w:rsid w:val="00615A2E"/>
    <w:rsid w:val="0061A82F"/>
    <w:rsid w:val="006222C0"/>
    <w:rsid w:val="006237F0"/>
    <w:rsid w:val="006247F3"/>
    <w:rsid w:val="00625F6D"/>
    <w:rsid w:val="00631B8A"/>
    <w:rsid w:val="00634D49"/>
    <w:rsid w:val="0063DFC9"/>
    <w:rsid w:val="00644243"/>
    <w:rsid w:val="0064439A"/>
    <w:rsid w:val="00644B27"/>
    <w:rsid w:val="006456B5"/>
    <w:rsid w:val="00651A61"/>
    <w:rsid w:val="00654693"/>
    <w:rsid w:val="006548E5"/>
    <w:rsid w:val="00655D43"/>
    <w:rsid w:val="00662559"/>
    <w:rsid w:val="006652E5"/>
    <w:rsid w:val="00665F6B"/>
    <w:rsid w:val="00674216"/>
    <w:rsid w:val="0068DF1E"/>
    <w:rsid w:val="00690524"/>
    <w:rsid w:val="0069598F"/>
    <w:rsid w:val="00696422"/>
    <w:rsid w:val="00698045"/>
    <w:rsid w:val="006A19D5"/>
    <w:rsid w:val="006A5073"/>
    <w:rsid w:val="006A64CE"/>
    <w:rsid w:val="006A7FA1"/>
    <w:rsid w:val="006B4767"/>
    <w:rsid w:val="006C1895"/>
    <w:rsid w:val="006C6C36"/>
    <w:rsid w:val="006C6C89"/>
    <w:rsid w:val="006D045E"/>
    <w:rsid w:val="006D162F"/>
    <w:rsid w:val="006E43BD"/>
    <w:rsid w:val="006E7E59"/>
    <w:rsid w:val="006F715A"/>
    <w:rsid w:val="00706191"/>
    <w:rsid w:val="0071744F"/>
    <w:rsid w:val="007204C9"/>
    <w:rsid w:val="00724CBE"/>
    <w:rsid w:val="00726D3D"/>
    <w:rsid w:val="0073304A"/>
    <w:rsid w:val="0075790E"/>
    <w:rsid w:val="00757B2B"/>
    <w:rsid w:val="007629DA"/>
    <w:rsid w:val="00762F6E"/>
    <w:rsid w:val="0076563C"/>
    <w:rsid w:val="00771F42"/>
    <w:rsid w:val="007844B3"/>
    <w:rsid w:val="007865B6"/>
    <w:rsid w:val="007868EC"/>
    <w:rsid w:val="00790876"/>
    <w:rsid w:val="007A2420"/>
    <w:rsid w:val="007A6C65"/>
    <w:rsid w:val="007B0A6B"/>
    <w:rsid w:val="007C26A1"/>
    <w:rsid w:val="007C28C1"/>
    <w:rsid w:val="007C3012"/>
    <w:rsid w:val="007C6E1A"/>
    <w:rsid w:val="007C7A84"/>
    <w:rsid w:val="007D288C"/>
    <w:rsid w:val="007D2BA0"/>
    <w:rsid w:val="007D331A"/>
    <w:rsid w:val="007D4234"/>
    <w:rsid w:val="007D714A"/>
    <w:rsid w:val="007E7632"/>
    <w:rsid w:val="007F3CCB"/>
    <w:rsid w:val="007F7A1C"/>
    <w:rsid w:val="007F7E5E"/>
    <w:rsid w:val="0080520C"/>
    <w:rsid w:val="00805CFD"/>
    <w:rsid w:val="00810B16"/>
    <w:rsid w:val="00814A0A"/>
    <w:rsid w:val="00820A80"/>
    <w:rsid w:val="00820E24"/>
    <w:rsid w:val="00833513"/>
    <w:rsid w:val="008340DC"/>
    <w:rsid w:val="00841102"/>
    <w:rsid w:val="00841A50"/>
    <w:rsid w:val="008437BE"/>
    <w:rsid w:val="00844BDE"/>
    <w:rsid w:val="00847B4E"/>
    <w:rsid w:val="00850CBF"/>
    <w:rsid w:val="00851C48"/>
    <w:rsid w:val="008529F3"/>
    <w:rsid w:val="00872563"/>
    <w:rsid w:val="00873E85"/>
    <w:rsid w:val="00874851"/>
    <w:rsid w:val="008824EC"/>
    <w:rsid w:val="00886523"/>
    <w:rsid w:val="00887EF2"/>
    <w:rsid w:val="0089325A"/>
    <w:rsid w:val="00897BD0"/>
    <w:rsid w:val="008A1457"/>
    <w:rsid w:val="008A2729"/>
    <w:rsid w:val="008A2ECA"/>
    <w:rsid w:val="008A6766"/>
    <w:rsid w:val="008B4D2B"/>
    <w:rsid w:val="008B7876"/>
    <w:rsid w:val="008C75AE"/>
    <w:rsid w:val="008D14F1"/>
    <w:rsid w:val="008D1607"/>
    <w:rsid w:val="008D3EB6"/>
    <w:rsid w:val="008D4975"/>
    <w:rsid w:val="008D5CFE"/>
    <w:rsid w:val="008E1792"/>
    <w:rsid w:val="008E3E02"/>
    <w:rsid w:val="008E4710"/>
    <w:rsid w:val="008E52ED"/>
    <w:rsid w:val="008F5B30"/>
    <w:rsid w:val="008F7377"/>
    <w:rsid w:val="008F7E37"/>
    <w:rsid w:val="009025D4"/>
    <w:rsid w:val="00902B2D"/>
    <w:rsid w:val="00903C4A"/>
    <w:rsid w:val="00904784"/>
    <w:rsid w:val="00906F8E"/>
    <w:rsid w:val="009101CE"/>
    <w:rsid w:val="00914E52"/>
    <w:rsid w:val="009205B1"/>
    <w:rsid w:val="009246E6"/>
    <w:rsid w:val="00924AD4"/>
    <w:rsid w:val="009253BB"/>
    <w:rsid w:val="00930371"/>
    <w:rsid w:val="00933688"/>
    <w:rsid w:val="00933DBF"/>
    <w:rsid w:val="00937BE3"/>
    <w:rsid w:val="009438E7"/>
    <w:rsid w:val="0094559D"/>
    <w:rsid w:val="00954CD4"/>
    <w:rsid w:val="00966684"/>
    <w:rsid w:val="009671A1"/>
    <w:rsid w:val="00972266"/>
    <w:rsid w:val="00975FE4"/>
    <w:rsid w:val="009843EB"/>
    <w:rsid w:val="0098789D"/>
    <w:rsid w:val="00987BD9"/>
    <w:rsid w:val="00990D6D"/>
    <w:rsid w:val="00991B92"/>
    <w:rsid w:val="0099572E"/>
    <w:rsid w:val="0099634B"/>
    <w:rsid w:val="00997F5E"/>
    <w:rsid w:val="009A3E39"/>
    <w:rsid w:val="009B2542"/>
    <w:rsid w:val="009B609F"/>
    <w:rsid w:val="009C3F5C"/>
    <w:rsid w:val="009C4AEB"/>
    <w:rsid w:val="009C7524"/>
    <w:rsid w:val="009C7AE2"/>
    <w:rsid w:val="009D04EA"/>
    <w:rsid w:val="009D1C7B"/>
    <w:rsid w:val="009D2BDD"/>
    <w:rsid w:val="009D3C69"/>
    <w:rsid w:val="009E6829"/>
    <w:rsid w:val="009E6EE7"/>
    <w:rsid w:val="009F0FC5"/>
    <w:rsid w:val="009F5207"/>
    <w:rsid w:val="009F7051"/>
    <w:rsid w:val="00A02871"/>
    <w:rsid w:val="00A0401E"/>
    <w:rsid w:val="00A10D7E"/>
    <w:rsid w:val="00A14CC9"/>
    <w:rsid w:val="00A15D41"/>
    <w:rsid w:val="00A26CFB"/>
    <w:rsid w:val="00A341D1"/>
    <w:rsid w:val="00A35238"/>
    <w:rsid w:val="00A37AA7"/>
    <w:rsid w:val="00A37DC2"/>
    <w:rsid w:val="00A40736"/>
    <w:rsid w:val="00A4142B"/>
    <w:rsid w:val="00A44D96"/>
    <w:rsid w:val="00A54B45"/>
    <w:rsid w:val="00A56B5A"/>
    <w:rsid w:val="00A67EF1"/>
    <w:rsid w:val="00A75EDF"/>
    <w:rsid w:val="00A7681A"/>
    <w:rsid w:val="00A806B5"/>
    <w:rsid w:val="00A84D18"/>
    <w:rsid w:val="00A93E31"/>
    <w:rsid w:val="00A951D4"/>
    <w:rsid w:val="00AA0786"/>
    <w:rsid w:val="00AA17C8"/>
    <w:rsid w:val="00AA4A77"/>
    <w:rsid w:val="00AB01C4"/>
    <w:rsid w:val="00AB1400"/>
    <w:rsid w:val="00AC698F"/>
    <w:rsid w:val="00AD319D"/>
    <w:rsid w:val="00AD484C"/>
    <w:rsid w:val="00AD506E"/>
    <w:rsid w:val="00AD66C5"/>
    <w:rsid w:val="00AE2F08"/>
    <w:rsid w:val="00AE3D26"/>
    <w:rsid w:val="00AF6048"/>
    <w:rsid w:val="00B0535D"/>
    <w:rsid w:val="00B0628B"/>
    <w:rsid w:val="00B10135"/>
    <w:rsid w:val="00B112C0"/>
    <w:rsid w:val="00B12BCE"/>
    <w:rsid w:val="00B203A2"/>
    <w:rsid w:val="00B21963"/>
    <w:rsid w:val="00B311D4"/>
    <w:rsid w:val="00B3541A"/>
    <w:rsid w:val="00B40F1F"/>
    <w:rsid w:val="00B50017"/>
    <w:rsid w:val="00B50675"/>
    <w:rsid w:val="00B524BC"/>
    <w:rsid w:val="00B73D9F"/>
    <w:rsid w:val="00B7624C"/>
    <w:rsid w:val="00B82DE3"/>
    <w:rsid w:val="00B8439A"/>
    <w:rsid w:val="00B855D3"/>
    <w:rsid w:val="00B85ABA"/>
    <w:rsid w:val="00B85C33"/>
    <w:rsid w:val="00B86040"/>
    <w:rsid w:val="00B86E8F"/>
    <w:rsid w:val="00B939B4"/>
    <w:rsid w:val="00B969AD"/>
    <w:rsid w:val="00B97443"/>
    <w:rsid w:val="00BA24BD"/>
    <w:rsid w:val="00BA3577"/>
    <w:rsid w:val="00BA498F"/>
    <w:rsid w:val="00BA5EB6"/>
    <w:rsid w:val="00BB55D6"/>
    <w:rsid w:val="00BB6631"/>
    <w:rsid w:val="00BC51FA"/>
    <w:rsid w:val="00BD2153"/>
    <w:rsid w:val="00BD5D1A"/>
    <w:rsid w:val="00BD6E87"/>
    <w:rsid w:val="00BE0157"/>
    <w:rsid w:val="00BE5E18"/>
    <w:rsid w:val="00BE6012"/>
    <w:rsid w:val="00BF0386"/>
    <w:rsid w:val="00C01AC4"/>
    <w:rsid w:val="00C17799"/>
    <w:rsid w:val="00C17E18"/>
    <w:rsid w:val="00C3700A"/>
    <w:rsid w:val="00C509DB"/>
    <w:rsid w:val="00C517CF"/>
    <w:rsid w:val="00C54906"/>
    <w:rsid w:val="00C55C9D"/>
    <w:rsid w:val="00C61303"/>
    <w:rsid w:val="00C6412E"/>
    <w:rsid w:val="00C82424"/>
    <w:rsid w:val="00C829E7"/>
    <w:rsid w:val="00C8323C"/>
    <w:rsid w:val="00C8667E"/>
    <w:rsid w:val="00C935F8"/>
    <w:rsid w:val="00C9434A"/>
    <w:rsid w:val="00CA12FF"/>
    <w:rsid w:val="00CA1BB7"/>
    <w:rsid w:val="00CA4F08"/>
    <w:rsid w:val="00CA74D4"/>
    <w:rsid w:val="00CB28DB"/>
    <w:rsid w:val="00CC51A3"/>
    <w:rsid w:val="00CC5690"/>
    <w:rsid w:val="00CC5992"/>
    <w:rsid w:val="00CC62DF"/>
    <w:rsid w:val="00CC6DC8"/>
    <w:rsid w:val="00CD24C7"/>
    <w:rsid w:val="00CE5B18"/>
    <w:rsid w:val="00CF01D9"/>
    <w:rsid w:val="00CF1DF5"/>
    <w:rsid w:val="00CF3CCF"/>
    <w:rsid w:val="00CF6362"/>
    <w:rsid w:val="00CF6F93"/>
    <w:rsid w:val="00D00876"/>
    <w:rsid w:val="00D07A6B"/>
    <w:rsid w:val="00D10AA3"/>
    <w:rsid w:val="00D15A51"/>
    <w:rsid w:val="00D1611F"/>
    <w:rsid w:val="00D267C6"/>
    <w:rsid w:val="00D3654A"/>
    <w:rsid w:val="00D411DD"/>
    <w:rsid w:val="00D438B2"/>
    <w:rsid w:val="00D43E00"/>
    <w:rsid w:val="00D55701"/>
    <w:rsid w:val="00D5630B"/>
    <w:rsid w:val="00D653C3"/>
    <w:rsid w:val="00D7195A"/>
    <w:rsid w:val="00D80B7C"/>
    <w:rsid w:val="00D80D04"/>
    <w:rsid w:val="00D8434D"/>
    <w:rsid w:val="00D9119D"/>
    <w:rsid w:val="00D95A01"/>
    <w:rsid w:val="00D97FBB"/>
    <w:rsid w:val="00DA0380"/>
    <w:rsid w:val="00DA255C"/>
    <w:rsid w:val="00DA6B2A"/>
    <w:rsid w:val="00DA6E6E"/>
    <w:rsid w:val="00DAB1D0"/>
    <w:rsid w:val="00DB4F66"/>
    <w:rsid w:val="00DB65A2"/>
    <w:rsid w:val="00DC5EBE"/>
    <w:rsid w:val="00DC7E96"/>
    <w:rsid w:val="00DD6B0B"/>
    <w:rsid w:val="00DE6AE8"/>
    <w:rsid w:val="00DF57CA"/>
    <w:rsid w:val="00DF69B3"/>
    <w:rsid w:val="00E066F7"/>
    <w:rsid w:val="00E06F09"/>
    <w:rsid w:val="00E11183"/>
    <w:rsid w:val="00E13446"/>
    <w:rsid w:val="00E150EB"/>
    <w:rsid w:val="00E21E68"/>
    <w:rsid w:val="00E30F59"/>
    <w:rsid w:val="00E34F8D"/>
    <w:rsid w:val="00E40ACC"/>
    <w:rsid w:val="00E4270C"/>
    <w:rsid w:val="00E5076E"/>
    <w:rsid w:val="00E50E1C"/>
    <w:rsid w:val="00E54818"/>
    <w:rsid w:val="00E54A82"/>
    <w:rsid w:val="00E61C1C"/>
    <w:rsid w:val="00E6635A"/>
    <w:rsid w:val="00E666DE"/>
    <w:rsid w:val="00E6795B"/>
    <w:rsid w:val="00E7191D"/>
    <w:rsid w:val="00E725C7"/>
    <w:rsid w:val="00E73A01"/>
    <w:rsid w:val="00E9621B"/>
    <w:rsid w:val="00EA43A8"/>
    <w:rsid w:val="00EA803A"/>
    <w:rsid w:val="00EB0C69"/>
    <w:rsid w:val="00EB0E1C"/>
    <w:rsid w:val="00EB6229"/>
    <w:rsid w:val="00EB6EF3"/>
    <w:rsid w:val="00EC78C0"/>
    <w:rsid w:val="00ED1229"/>
    <w:rsid w:val="00ED371C"/>
    <w:rsid w:val="00ED715D"/>
    <w:rsid w:val="00EE335D"/>
    <w:rsid w:val="00EF02B1"/>
    <w:rsid w:val="00EF2B3E"/>
    <w:rsid w:val="00EF3BDE"/>
    <w:rsid w:val="00EF7C92"/>
    <w:rsid w:val="00F0305B"/>
    <w:rsid w:val="00F0577A"/>
    <w:rsid w:val="00F12F7D"/>
    <w:rsid w:val="00F140C7"/>
    <w:rsid w:val="00F143C7"/>
    <w:rsid w:val="00F14CBF"/>
    <w:rsid w:val="00F1507D"/>
    <w:rsid w:val="00F17049"/>
    <w:rsid w:val="00F174F6"/>
    <w:rsid w:val="00F36FC2"/>
    <w:rsid w:val="00F4F0FC"/>
    <w:rsid w:val="00F56CD9"/>
    <w:rsid w:val="00F6153D"/>
    <w:rsid w:val="00F63DD7"/>
    <w:rsid w:val="00F6542E"/>
    <w:rsid w:val="00F6F6B2"/>
    <w:rsid w:val="00F7012F"/>
    <w:rsid w:val="00F717EC"/>
    <w:rsid w:val="00F775EA"/>
    <w:rsid w:val="00F83E7A"/>
    <w:rsid w:val="00F86B9A"/>
    <w:rsid w:val="00F900B0"/>
    <w:rsid w:val="00F9684C"/>
    <w:rsid w:val="00FA08AD"/>
    <w:rsid w:val="00FB06AE"/>
    <w:rsid w:val="00FB7D41"/>
    <w:rsid w:val="00FB7E72"/>
    <w:rsid w:val="00FC07B2"/>
    <w:rsid w:val="00FC1AEB"/>
    <w:rsid w:val="00FC5C92"/>
    <w:rsid w:val="00FC7CBA"/>
    <w:rsid w:val="00FD067D"/>
    <w:rsid w:val="00FD3312"/>
    <w:rsid w:val="00FD65DC"/>
    <w:rsid w:val="00FD7EB3"/>
    <w:rsid w:val="00FE2D45"/>
    <w:rsid w:val="00FE46CF"/>
    <w:rsid w:val="00FE4EB2"/>
    <w:rsid w:val="00FF212F"/>
    <w:rsid w:val="0102CC45"/>
    <w:rsid w:val="01058672"/>
    <w:rsid w:val="0110BE1A"/>
    <w:rsid w:val="011C59EB"/>
    <w:rsid w:val="0129A943"/>
    <w:rsid w:val="012E592F"/>
    <w:rsid w:val="0131F63C"/>
    <w:rsid w:val="0133004E"/>
    <w:rsid w:val="01332A11"/>
    <w:rsid w:val="0136CC73"/>
    <w:rsid w:val="013D9BAE"/>
    <w:rsid w:val="01412E4C"/>
    <w:rsid w:val="01598528"/>
    <w:rsid w:val="015E6904"/>
    <w:rsid w:val="016A7B6A"/>
    <w:rsid w:val="016B401A"/>
    <w:rsid w:val="016BC2BB"/>
    <w:rsid w:val="01766883"/>
    <w:rsid w:val="017B8DD3"/>
    <w:rsid w:val="01812FA7"/>
    <w:rsid w:val="018714A7"/>
    <w:rsid w:val="0192F9F1"/>
    <w:rsid w:val="01932C57"/>
    <w:rsid w:val="0193D502"/>
    <w:rsid w:val="019DD36A"/>
    <w:rsid w:val="01B100CF"/>
    <w:rsid w:val="01B2A970"/>
    <w:rsid w:val="01D84523"/>
    <w:rsid w:val="01E1AF56"/>
    <w:rsid w:val="01EEA84A"/>
    <w:rsid w:val="01F8E9E8"/>
    <w:rsid w:val="01FB3637"/>
    <w:rsid w:val="01FE8924"/>
    <w:rsid w:val="020292C0"/>
    <w:rsid w:val="02143C60"/>
    <w:rsid w:val="0218E515"/>
    <w:rsid w:val="021BA94A"/>
    <w:rsid w:val="022172F6"/>
    <w:rsid w:val="022B4B79"/>
    <w:rsid w:val="023736C8"/>
    <w:rsid w:val="0238D74F"/>
    <w:rsid w:val="0241DBBE"/>
    <w:rsid w:val="024458B5"/>
    <w:rsid w:val="0246F9B6"/>
    <w:rsid w:val="0257284C"/>
    <w:rsid w:val="0259B931"/>
    <w:rsid w:val="025FE1B6"/>
    <w:rsid w:val="0261786C"/>
    <w:rsid w:val="0269E7A8"/>
    <w:rsid w:val="0271CE05"/>
    <w:rsid w:val="027AEDF2"/>
    <w:rsid w:val="028F4EC7"/>
    <w:rsid w:val="029755BF"/>
    <w:rsid w:val="02AB070B"/>
    <w:rsid w:val="02AE3395"/>
    <w:rsid w:val="02AE65A2"/>
    <w:rsid w:val="02BF4C79"/>
    <w:rsid w:val="02BF7E43"/>
    <w:rsid w:val="02D0B9A1"/>
    <w:rsid w:val="02D8FEAB"/>
    <w:rsid w:val="02F55B7F"/>
    <w:rsid w:val="03069E89"/>
    <w:rsid w:val="030DDD4A"/>
    <w:rsid w:val="0314D0CB"/>
    <w:rsid w:val="031780B7"/>
    <w:rsid w:val="0320D3AF"/>
    <w:rsid w:val="0328B4A9"/>
    <w:rsid w:val="032AFAA2"/>
    <w:rsid w:val="03332504"/>
    <w:rsid w:val="034A0818"/>
    <w:rsid w:val="034F3C44"/>
    <w:rsid w:val="0355740F"/>
    <w:rsid w:val="035AF225"/>
    <w:rsid w:val="036F11DC"/>
    <w:rsid w:val="0377DD8D"/>
    <w:rsid w:val="037BEDBD"/>
    <w:rsid w:val="0383499A"/>
    <w:rsid w:val="039A9552"/>
    <w:rsid w:val="03C968F6"/>
    <w:rsid w:val="03CFFDE0"/>
    <w:rsid w:val="03DAACDE"/>
    <w:rsid w:val="03F279C5"/>
    <w:rsid w:val="03F41D23"/>
    <w:rsid w:val="03FF7489"/>
    <w:rsid w:val="04000DB9"/>
    <w:rsid w:val="040C1BBA"/>
    <w:rsid w:val="0412D3A1"/>
    <w:rsid w:val="0414402D"/>
    <w:rsid w:val="041E59ED"/>
    <w:rsid w:val="044D410A"/>
    <w:rsid w:val="0450575E"/>
    <w:rsid w:val="045088DE"/>
    <w:rsid w:val="04604E42"/>
    <w:rsid w:val="0464C109"/>
    <w:rsid w:val="04652E6F"/>
    <w:rsid w:val="04700AAC"/>
    <w:rsid w:val="04760984"/>
    <w:rsid w:val="047FC892"/>
    <w:rsid w:val="04832E11"/>
    <w:rsid w:val="0486CA01"/>
    <w:rsid w:val="0486CE3B"/>
    <w:rsid w:val="0487A55B"/>
    <w:rsid w:val="0495396B"/>
    <w:rsid w:val="04987AC1"/>
    <w:rsid w:val="0499D29D"/>
    <w:rsid w:val="04A2C4EC"/>
    <w:rsid w:val="04B6D87D"/>
    <w:rsid w:val="04D2282D"/>
    <w:rsid w:val="04D2B26C"/>
    <w:rsid w:val="04E3B7AC"/>
    <w:rsid w:val="04E86594"/>
    <w:rsid w:val="050190FC"/>
    <w:rsid w:val="0506D68E"/>
    <w:rsid w:val="050ADC2E"/>
    <w:rsid w:val="051D1BF5"/>
    <w:rsid w:val="05255FB6"/>
    <w:rsid w:val="0529F166"/>
    <w:rsid w:val="052CD8F6"/>
    <w:rsid w:val="056B6F2A"/>
    <w:rsid w:val="05713699"/>
    <w:rsid w:val="05866FB4"/>
    <w:rsid w:val="058C0F6B"/>
    <w:rsid w:val="058E0408"/>
    <w:rsid w:val="058E9C11"/>
    <w:rsid w:val="05A795AE"/>
    <w:rsid w:val="05A8ECC4"/>
    <w:rsid w:val="05B88D7D"/>
    <w:rsid w:val="05BE6CE3"/>
    <w:rsid w:val="05D010DB"/>
    <w:rsid w:val="05D198D2"/>
    <w:rsid w:val="05D64EF7"/>
    <w:rsid w:val="05DB2B7B"/>
    <w:rsid w:val="05E04D16"/>
    <w:rsid w:val="05E723F9"/>
    <w:rsid w:val="05E91E82"/>
    <w:rsid w:val="05EA2C96"/>
    <w:rsid w:val="05EE88EB"/>
    <w:rsid w:val="05EFD36E"/>
    <w:rsid w:val="0604764E"/>
    <w:rsid w:val="060846CC"/>
    <w:rsid w:val="060E5770"/>
    <w:rsid w:val="061BD4BE"/>
    <w:rsid w:val="0621FEFB"/>
    <w:rsid w:val="062C5E80"/>
    <w:rsid w:val="063AFBD5"/>
    <w:rsid w:val="0667480B"/>
    <w:rsid w:val="06771176"/>
    <w:rsid w:val="0685AC25"/>
    <w:rsid w:val="068CB2B3"/>
    <w:rsid w:val="06903B0F"/>
    <w:rsid w:val="069890FF"/>
    <w:rsid w:val="069B6C96"/>
    <w:rsid w:val="06AF28E9"/>
    <w:rsid w:val="06C505F6"/>
    <w:rsid w:val="06D11BC0"/>
    <w:rsid w:val="06DCFF53"/>
    <w:rsid w:val="06DDA2A2"/>
    <w:rsid w:val="06E9DEB2"/>
    <w:rsid w:val="06EBA29F"/>
    <w:rsid w:val="070584B5"/>
    <w:rsid w:val="07067214"/>
    <w:rsid w:val="070E1B18"/>
    <w:rsid w:val="0716BDD8"/>
    <w:rsid w:val="07185BA2"/>
    <w:rsid w:val="0719CB8C"/>
    <w:rsid w:val="0724C615"/>
    <w:rsid w:val="072ADB31"/>
    <w:rsid w:val="073160F8"/>
    <w:rsid w:val="073C7779"/>
    <w:rsid w:val="075E90E4"/>
    <w:rsid w:val="076AE715"/>
    <w:rsid w:val="0776CE08"/>
    <w:rsid w:val="078063D0"/>
    <w:rsid w:val="0783420A"/>
    <w:rsid w:val="07893888"/>
    <w:rsid w:val="078D7A34"/>
    <w:rsid w:val="0796EE78"/>
    <w:rsid w:val="079CC0EF"/>
    <w:rsid w:val="079FF978"/>
    <w:rsid w:val="07A66DB6"/>
    <w:rsid w:val="07B68CBE"/>
    <w:rsid w:val="07B71181"/>
    <w:rsid w:val="07B71456"/>
    <w:rsid w:val="07BF71BB"/>
    <w:rsid w:val="07C20C75"/>
    <w:rsid w:val="07D9DC52"/>
    <w:rsid w:val="07E1E4B5"/>
    <w:rsid w:val="07E6DF1E"/>
    <w:rsid w:val="07E9A023"/>
    <w:rsid w:val="07ECEDA3"/>
    <w:rsid w:val="07F117FC"/>
    <w:rsid w:val="07F52C10"/>
    <w:rsid w:val="07FD6F5C"/>
    <w:rsid w:val="0813C4A5"/>
    <w:rsid w:val="081C4FCA"/>
    <w:rsid w:val="081FA910"/>
    <w:rsid w:val="0823C837"/>
    <w:rsid w:val="082E137B"/>
    <w:rsid w:val="082F733E"/>
    <w:rsid w:val="08320E1B"/>
    <w:rsid w:val="084E33E8"/>
    <w:rsid w:val="0853F04C"/>
    <w:rsid w:val="0861DA47"/>
    <w:rsid w:val="08635E2D"/>
    <w:rsid w:val="0864CBE2"/>
    <w:rsid w:val="086C79E4"/>
    <w:rsid w:val="0870A5CC"/>
    <w:rsid w:val="08737783"/>
    <w:rsid w:val="087F1C19"/>
    <w:rsid w:val="088AEE9D"/>
    <w:rsid w:val="089E1823"/>
    <w:rsid w:val="08A51AE4"/>
    <w:rsid w:val="08AAB133"/>
    <w:rsid w:val="08AB9E5E"/>
    <w:rsid w:val="08AD106F"/>
    <w:rsid w:val="08AD1E63"/>
    <w:rsid w:val="08B3771A"/>
    <w:rsid w:val="08B5DD78"/>
    <w:rsid w:val="08B99CCB"/>
    <w:rsid w:val="08C40A70"/>
    <w:rsid w:val="08C4D459"/>
    <w:rsid w:val="08D2D3CF"/>
    <w:rsid w:val="08EF1091"/>
    <w:rsid w:val="08F1EBC5"/>
    <w:rsid w:val="08F81913"/>
    <w:rsid w:val="08FBE330"/>
    <w:rsid w:val="08FD0D98"/>
    <w:rsid w:val="08FE88DB"/>
    <w:rsid w:val="0903CBE0"/>
    <w:rsid w:val="0909A39B"/>
    <w:rsid w:val="0910598A"/>
    <w:rsid w:val="091248A0"/>
    <w:rsid w:val="09127172"/>
    <w:rsid w:val="0912B493"/>
    <w:rsid w:val="091CD809"/>
    <w:rsid w:val="0924BD3A"/>
    <w:rsid w:val="09340739"/>
    <w:rsid w:val="0939D74E"/>
    <w:rsid w:val="093B00DD"/>
    <w:rsid w:val="09481900"/>
    <w:rsid w:val="096E6F51"/>
    <w:rsid w:val="09841793"/>
    <w:rsid w:val="098A3BC9"/>
    <w:rsid w:val="0999691C"/>
    <w:rsid w:val="099F1310"/>
    <w:rsid w:val="09A01663"/>
    <w:rsid w:val="09A4ECDF"/>
    <w:rsid w:val="09B51684"/>
    <w:rsid w:val="09B6C3FB"/>
    <w:rsid w:val="09E2FDED"/>
    <w:rsid w:val="09E662AE"/>
    <w:rsid w:val="09F05080"/>
    <w:rsid w:val="09F269D1"/>
    <w:rsid w:val="09F706DD"/>
    <w:rsid w:val="09F87115"/>
    <w:rsid w:val="09F9F5B7"/>
    <w:rsid w:val="0A06457E"/>
    <w:rsid w:val="0A083D0C"/>
    <w:rsid w:val="0A14ED53"/>
    <w:rsid w:val="0A1DBAFA"/>
    <w:rsid w:val="0A3D3E8A"/>
    <w:rsid w:val="0A461272"/>
    <w:rsid w:val="0A487F6A"/>
    <w:rsid w:val="0A48EFE7"/>
    <w:rsid w:val="0A52EA72"/>
    <w:rsid w:val="0A5FEA44"/>
    <w:rsid w:val="0A6B72FE"/>
    <w:rsid w:val="0A769B3C"/>
    <w:rsid w:val="0A85B47B"/>
    <w:rsid w:val="0A8DF502"/>
    <w:rsid w:val="0A937206"/>
    <w:rsid w:val="0AA55679"/>
    <w:rsid w:val="0AB3865B"/>
    <w:rsid w:val="0AD1EFA7"/>
    <w:rsid w:val="0AD35BC9"/>
    <w:rsid w:val="0ADE2C9D"/>
    <w:rsid w:val="0AE35CA2"/>
    <w:rsid w:val="0AE81F31"/>
    <w:rsid w:val="0AE948EB"/>
    <w:rsid w:val="0AE9D562"/>
    <w:rsid w:val="0AF1AB61"/>
    <w:rsid w:val="0AF87BE3"/>
    <w:rsid w:val="0AF89F56"/>
    <w:rsid w:val="0AFDBC01"/>
    <w:rsid w:val="0AFF7FEC"/>
    <w:rsid w:val="0B002A88"/>
    <w:rsid w:val="0B023CB5"/>
    <w:rsid w:val="0B11BA85"/>
    <w:rsid w:val="0B15CFC8"/>
    <w:rsid w:val="0B1C6EA7"/>
    <w:rsid w:val="0B20BC48"/>
    <w:rsid w:val="0B222C22"/>
    <w:rsid w:val="0B285FCC"/>
    <w:rsid w:val="0B2C2750"/>
    <w:rsid w:val="0B32730F"/>
    <w:rsid w:val="0B4EB3B4"/>
    <w:rsid w:val="0B5B5F54"/>
    <w:rsid w:val="0B617803"/>
    <w:rsid w:val="0B676A08"/>
    <w:rsid w:val="0B682F0C"/>
    <w:rsid w:val="0B6EAF57"/>
    <w:rsid w:val="0B7C3449"/>
    <w:rsid w:val="0BC5183D"/>
    <w:rsid w:val="0BC7D97D"/>
    <w:rsid w:val="0BDB1E2C"/>
    <w:rsid w:val="0BE66109"/>
    <w:rsid w:val="0BE66983"/>
    <w:rsid w:val="0BF36B5B"/>
    <w:rsid w:val="0BF56CF8"/>
    <w:rsid w:val="0BFA3CCE"/>
    <w:rsid w:val="0C091A3E"/>
    <w:rsid w:val="0C0C3F5F"/>
    <w:rsid w:val="0C135EB1"/>
    <w:rsid w:val="0C1B542A"/>
    <w:rsid w:val="0C1F1C5B"/>
    <w:rsid w:val="0C25E9E2"/>
    <w:rsid w:val="0C30F644"/>
    <w:rsid w:val="0C3438A9"/>
    <w:rsid w:val="0C3B5E13"/>
    <w:rsid w:val="0C3E4468"/>
    <w:rsid w:val="0C42F716"/>
    <w:rsid w:val="0C68A129"/>
    <w:rsid w:val="0C6BDBCC"/>
    <w:rsid w:val="0C6EB176"/>
    <w:rsid w:val="0C74BDBC"/>
    <w:rsid w:val="0C7C6EC4"/>
    <w:rsid w:val="0C7D11CE"/>
    <w:rsid w:val="0C82DB8B"/>
    <w:rsid w:val="0C84371C"/>
    <w:rsid w:val="0C8CC6C7"/>
    <w:rsid w:val="0C9A4CBA"/>
    <w:rsid w:val="0C9EE9B6"/>
    <w:rsid w:val="0C9FE180"/>
    <w:rsid w:val="0CA1D7DE"/>
    <w:rsid w:val="0CA32936"/>
    <w:rsid w:val="0CA50B75"/>
    <w:rsid w:val="0CA6DA39"/>
    <w:rsid w:val="0CBFD797"/>
    <w:rsid w:val="0CC0F6CC"/>
    <w:rsid w:val="0CC7F0E1"/>
    <w:rsid w:val="0CD0F71F"/>
    <w:rsid w:val="0CD5D0D4"/>
    <w:rsid w:val="0CDBFC7B"/>
    <w:rsid w:val="0CDE628F"/>
    <w:rsid w:val="0CE7DF15"/>
    <w:rsid w:val="0CF2BC60"/>
    <w:rsid w:val="0CF8F8F4"/>
    <w:rsid w:val="0D0AD4F7"/>
    <w:rsid w:val="0D1977AE"/>
    <w:rsid w:val="0D300343"/>
    <w:rsid w:val="0D3127C1"/>
    <w:rsid w:val="0D3412C6"/>
    <w:rsid w:val="0D449B7B"/>
    <w:rsid w:val="0D479CF0"/>
    <w:rsid w:val="0D48A3A5"/>
    <w:rsid w:val="0D4D656D"/>
    <w:rsid w:val="0D5E2627"/>
    <w:rsid w:val="0D63AAD1"/>
    <w:rsid w:val="0D6F4056"/>
    <w:rsid w:val="0D7CF329"/>
    <w:rsid w:val="0D7E2C3C"/>
    <w:rsid w:val="0D824FCA"/>
    <w:rsid w:val="0D851887"/>
    <w:rsid w:val="0D8CA881"/>
    <w:rsid w:val="0D94430E"/>
    <w:rsid w:val="0D96654E"/>
    <w:rsid w:val="0D9E54D6"/>
    <w:rsid w:val="0DA2CE12"/>
    <w:rsid w:val="0DA45A8E"/>
    <w:rsid w:val="0DB780BC"/>
    <w:rsid w:val="0DB897F2"/>
    <w:rsid w:val="0DBBB509"/>
    <w:rsid w:val="0DBC0B28"/>
    <w:rsid w:val="0DBE1FD6"/>
    <w:rsid w:val="0DC1B876"/>
    <w:rsid w:val="0DD09DF9"/>
    <w:rsid w:val="0DD7EB58"/>
    <w:rsid w:val="0DDF698C"/>
    <w:rsid w:val="0DE82D35"/>
    <w:rsid w:val="0DF90AED"/>
    <w:rsid w:val="0E030EBA"/>
    <w:rsid w:val="0E1B852D"/>
    <w:rsid w:val="0E236BB8"/>
    <w:rsid w:val="0E28D233"/>
    <w:rsid w:val="0E2A9476"/>
    <w:rsid w:val="0E2B4FB9"/>
    <w:rsid w:val="0E3C701B"/>
    <w:rsid w:val="0E4382DC"/>
    <w:rsid w:val="0E56D63C"/>
    <w:rsid w:val="0E5DF473"/>
    <w:rsid w:val="0E6C3A79"/>
    <w:rsid w:val="0E7F7FA1"/>
    <w:rsid w:val="0E839E04"/>
    <w:rsid w:val="0E8FBBC0"/>
    <w:rsid w:val="0E94E9D6"/>
    <w:rsid w:val="0E9CFEC6"/>
    <w:rsid w:val="0EA0AD9B"/>
    <w:rsid w:val="0EA2D065"/>
    <w:rsid w:val="0EA850C1"/>
    <w:rsid w:val="0EAC3667"/>
    <w:rsid w:val="0EB1A338"/>
    <w:rsid w:val="0EC44D54"/>
    <w:rsid w:val="0ECBDE2C"/>
    <w:rsid w:val="0ECEBF73"/>
    <w:rsid w:val="0ED47321"/>
    <w:rsid w:val="0EEE59BA"/>
    <w:rsid w:val="0F129881"/>
    <w:rsid w:val="0F161E07"/>
    <w:rsid w:val="0F16B954"/>
    <w:rsid w:val="0F172FB9"/>
    <w:rsid w:val="0F1A8753"/>
    <w:rsid w:val="0F1D4C89"/>
    <w:rsid w:val="0F1D67BE"/>
    <w:rsid w:val="0F2BB392"/>
    <w:rsid w:val="0F2FC99E"/>
    <w:rsid w:val="0F339326"/>
    <w:rsid w:val="0F45F733"/>
    <w:rsid w:val="0F4ECF96"/>
    <w:rsid w:val="0F5197D0"/>
    <w:rsid w:val="0FA2A984"/>
    <w:rsid w:val="0FAC8C92"/>
    <w:rsid w:val="0FB9B2F7"/>
    <w:rsid w:val="0FBBAA66"/>
    <w:rsid w:val="0FBC2D5F"/>
    <w:rsid w:val="0FBE3D69"/>
    <w:rsid w:val="0FD21FB8"/>
    <w:rsid w:val="0FDEF539"/>
    <w:rsid w:val="0FED38B8"/>
    <w:rsid w:val="0FF281C9"/>
    <w:rsid w:val="0FFB4A58"/>
    <w:rsid w:val="100231AA"/>
    <w:rsid w:val="1004F506"/>
    <w:rsid w:val="100F9773"/>
    <w:rsid w:val="101040DF"/>
    <w:rsid w:val="101F742D"/>
    <w:rsid w:val="10214995"/>
    <w:rsid w:val="102671F0"/>
    <w:rsid w:val="1033D068"/>
    <w:rsid w:val="1035F659"/>
    <w:rsid w:val="10434A62"/>
    <w:rsid w:val="1045FA9A"/>
    <w:rsid w:val="104C47B7"/>
    <w:rsid w:val="104FC39C"/>
    <w:rsid w:val="1052759A"/>
    <w:rsid w:val="1059E6CD"/>
    <w:rsid w:val="10755059"/>
    <w:rsid w:val="107FB5F9"/>
    <w:rsid w:val="108A35BD"/>
    <w:rsid w:val="108C76C9"/>
    <w:rsid w:val="10A73246"/>
    <w:rsid w:val="10AA0B19"/>
    <w:rsid w:val="10AAF72B"/>
    <w:rsid w:val="10AB4D94"/>
    <w:rsid w:val="10AF11F4"/>
    <w:rsid w:val="10BB355D"/>
    <w:rsid w:val="10BD7CCF"/>
    <w:rsid w:val="10CAD59A"/>
    <w:rsid w:val="10E12233"/>
    <w:rsid w:val="10F1860A"/>
    <w:rsid w:val="110289C6"/>
    <w:rsid w:val="11074542"/>
    <w:rsid w:val="110EA329"/>
    <w:rsid w:val="1121CEDD"/>
    <w:rsid w:val="11245AC6"/>
    <w:rsid w:val="11408E20"/>
    <w:rsid w:val="114ADFD7"/>
    <w:rsid w:val="114CDE11"/>
    <w:rsid w:val="114E5786"/>
    <w:rsid w:val="114EE25C"/>
    <w:rsid w:val="116BB7C9"/>
    <w:rsid w:val="11741066"/>
    <w:rsid w:val="1174C7D7"/>
    <w:rsid w:val="11779DAB"/>
    <w:rsid w:val="117ACF70"/>
    <w:rsid w:val="11803C76"/>
    <w:rsid w:val="1188FB8A"/>
    <w:rsid w:val="1193C352"/>
    <w:rsid w:val="119EC4E4"/>
    <w:rsid w:val="11AE4A74"/>
    <w:rsid w:val="11AF376E"/>
    <w:rsid w:val="11B14FC1"/>
    <w:rsid w:val="11B56B2C"/>
    <w:rsid w:val="11B96709"/>
    <w:rsid w:val="11BC260E"/>
    <w:rsid w:val="11BCB9D7"/>
    <w:rsid w:val="11C504E6"/>
    <w:rsid w:val="11CC7B64"/>
    <w:rsid w:val="11CDC51E"/>
    <w:rsid w:val="11D7742F"/>
    <w:rsid w:val="11D7ACC8"/>
    <w:rsid w:val="11D92ACD"/>
    <w:rsid w:val="120BE551"/>
    <w:rsid w:val="12148FB7"/>
    <w:rsid w:val="121B1AD3"/>
    <w:rsid w:val="12249A38"/>
    <w:rsid w:val="123BC46D"/>
    <w:rsid w:val="12411AE5"/>
    <w:rsid w:val="124388AA"/>
    <w:rsid w:val="1245224A"/>
    <w:rsid w:val="124A7EDF"/>
    <w:rsid w:val="124B88CD"/>
    <w:rsid w:val="1251B8F6"/>
    <w:rsid w:val="125BBD98"/>
    <w:rsid w:val="125D49A1"/>
    <w:rsid w:val="126CC8AE"/>
    <w:rsid w:val="12725286"/>
    <w:rsid w:val="128D9F47"/>
    <w:rsid w:val="12A4EC31"/>
    <w:rsid w:val="12A51549"/>
    <w:rsid w:val="12AA86B8"/>
    <w:rsid w:val="12AC6DFE"/>
    <w:rsid w:val="12AE9F70"/>
    <w:rsid w:val="12B269D9"/>
    <w:rsid w:val="12CF1104"/>
    <w:rsid w:val="12CFBDC0"/>
    <w:rsid w:val="12D52679"/>
    <w:rsid w:val="12D8A222"/>
    <w:rsid w:val="12DD843C"/>
    <w:rsid w:val="12F22BCC"/>
    <w:rsid w:val="131BE7A0"/>
    <w:rsid w:val="131D45A2"/>
    <w:rsid w:val="1326E88E"/>
    <w:rsid w:val="132A803F"/>
    <w:rsid w:val="132B6DB3"/>
    <w:rsid w:val="133A8EE4"/>
    <w:rsid w:val="133C2046"/>
    <w:rsid w:val="134478A2"/>
    <w:rsid w:val="134B6D3A"/>
    <w:rsid w:val="1356243D"/>
    <w:rsid w:val="135D9007"/>
    <w:rsid w:val="1368E994"/>
    <w:rsid w:val="136FD62F"/>
    <w:rsid w:val="1374678E"/>
    <w:rsid w:val="137AF3FB"/>
    <w:rsid w:val="137B1543"/>
    <w:rsid w:val="1387400E"/>
    <w:rsid w:val="1396C587"/>
    <w:rsid w:val="13BF599E"/>
    <w:rsid w:val="13C08AEA"/>
    <w:rsid w:val="13E1631D"/>
    <w:rsid w:val="13F342F1"/>
    <w:rsid w:val="1412F33C"/>
    <w:rsid w:val="1414422F"/>
    <w:rsid w:val="14155626"/>
    <w:rsid w:val="142198AD"/>
    <w:rsid w:val="14376485"/>
    <w:rsid w:val="14391BFE"/>
    <w:rsid w:val="143E582E"/>
    <w:rsid w:val="14467BD0"/>
    <w:rsid w:val="144BF571"/>
    <w:rsid w:val="1451F2C8"/>
    <w:rsid w:val="145CDD11"/>
    <w:rsid w:val="145F9082"/>
    <w:rsid w:val="1460E166"/>
    <w:rsid w:val="146263ED"/>
    <w:rsid w:val="146B5376"/>
    <w:rsid w:val="146DB281"/>
    <w:rsid w:val="14749E4E"/>
    <w:rsid w:val="147823D4"/>
    <w:rsid w:val="147967FC"/>
    <w:rsid w:val="147C3FEA"/>
    <w:rsid w:val="147CC287"/>
    <w:rsid w:val="148A4FCD"/>
    <w:rsid w:val="1490B5D1"/>
    <w:rsid w:val="1493C633"/>
    <w:rsid w:val="149B6E60"/>
    <w:rsid w:val="14A4898C"/>
    <w:rsid w:val="14B19144"/>
    <w:rsid w:val="14B2A702"/>
    <w:rsid w:val="14B3D063"/>
    <w:rsid w:val="14BFDEC0"/>
    <w:rsid w:val="14C4B151"/>
    <w:rsid w:val="14C61474"/>
    <w:rsid w:val="14D01C2A"/>
    <w:rsid w:val="14D89841"/>
    <w:rsid w:val="14F81110"/>
    <w:rsid w:val="14FC36F0"/>
    <w:rsid w:val="14FC85AD"/>
    <w:rsid w:val="15040D1B"/>
    <w:rsid w:val="150E921B"/>
    <w:rsid w:val="1512D858"/>
    <w:rsid w:val="15173953"/>
    <w:rsid w:val="15239375"/>
    <w:rsid w:val="15258D96"/>
    <w:rsid w:val="152617BE"/>
    <w:rsid w:val="152E0000"/>
    <w:rsid w:val="1536CCBF"/>
    <w:rsid w:val="153FECC4"/>
    <w:rsid w:val="154B61E6"/>
    <w:rsid w:val="15578FC6"/>
    <w:rsid w:val="155BACEA"/>
    <w:rsid w:val="155E5549"/>
    <w:rsid w:val="15638082"/>
    <w:rsid w:val="15722E87"/>
    <w:rsid w:val="1574EEBE"/>
    <w:rsid w:val="15777146"/>
    <w:rsid w:val="1577826C"/>
    <w:rsid w:val="1578D403"/>
    <w:rsid w:val="157AC95C"/>
    <w:rsid w:val="1581A138"/>
    <w:rsid w:val="158840F0"/>
    <w:rsid w:val="15A88958"/>
    <w:rsid w:val="15AC392F"/>
    <w:rsid w:val="15C4A419"/>
    <w:rsid w:val="15C78960"/>
    <w:rsid w:val="15D79AE3"/>
    <w:rsid w:val="15FE1C5B"/>
    <w:rsid w:val="160DB7A4"/>
    <w:rsid w:val="160F0AEB"/>
    <w:rsid w:val="1621474F"/>
    <w:rsid w:val="163DF6F8"/>
    <w:rsid w:val="163EFDB4"/>
    <w:rsid w:val="163F7A1C"/>
    <w:rsid w:val="16520BE8"/>
    <w:rsid w:val="16651D82"/>
    <w:rsid w:val="16693A12"/>
    <w:rsid w:val="168CC3E9"/>
    <w:rsid w:val="16914E5A"/>
    <w:rsid w:val="1695F70A"/>
    <w:rsid w:val="16963C26"/>
    <w:rsid w:val="16C682D6"/>
    <w:rsid w:val="16D195A5"/>
    <w:rsid w:val="16DAD9F8"/>
    <w:rsid w:val="16DB3F97"/>
    <w:rsid w:val="16EE3CBE"/>
    <w:rsid w:val="16F7714E"/>
    <w:rsid w:val="16F97031"/>
    <w:rsid w:val="1701468E"/>
    <w:rsid w:val="17063AA6"/>
    <w:rsid w:val="17116BF1"/>
    <w:rsid w:val="171EBEA0"/>
    <w:rsid w:val="172A78E7"/>
    <w:rsid w:val="174FC528"/>
    <w:rsid w:val="1763F736"/>
    <w:rsid w:val="176D7197"/>
    <w:rsid w:val="176FD85C"/>
    <w:rsid w:val="1777C7B8"/>
    <w:rsid w:val="177E3DAC"/>
    <w:rsid w:val="1785E1FF"/>
    <w:rsid w:val="178C0428"/>
    <w:rsid w:val="1795619C"/>
    <w:rsid w:val="17A430D4"/>
    <w:rsid w:val="17B4E1A5"/>
    <w:rsid w:val="17BB6434"/>
    <w:rsid w:val="17BF95D7"/>
    <w:rsid w:val="17CFDFE1"/>
    <w:rsid w:val="17D0DCE0"/>
    <w:rsid w:val="17D745DD"/>
    <w:rsid w:val="17E10362"/>
    <w:rsid w:val="17EC8DF0"/>
    <w:rsid w:val="17F10301"/>
    <w:rsid w:val="17F3CDAD"/>
    <w:rsid w:val="17FFB850"/>
    <w:rsid w:val="180F50C6"/>
    <w:rsid w:val="18115A04"/>
    <w:rsid w:val="181EC93F"/>
    <w:rsid w:val="183A48F6"/>
    <w:rsid w:val="184251B5"/>
    <w:rsid w:val="184275EA"/>
    <w:rsid w:val="1851F90F"/>
    <w:rsid w:val="185624BA"/>
    <w:rsid w:val="18642B25"/>
    <w:rsid w:val="18773433"/>
    <w:rsid w:val="187DCCD3"/>
    <w:rsid w:val="18866EC1"/>
    <w:rsid w:val="18A7B9C8"/>
    <w:rsid w:val="18AF5CD3"/>
    <w:rsid w:val="18B61E3C"/>
    <w:rsid w:val="18C28D36"/>
    <w:rsid w:val="18E14D20"/>
    <w:rsid w:val="18E363E7"/>
    <w:rsid w:val="18E68BA5"/>
    <w:rsid w:val="18E7AEE4"/>
    <w:rsid w:val="18EC75C4"/>
    <w:rsid w:val="19065A26"/>
    <w:rsid w:val="191168FA"/>
    <w:rsid w:val="1913C7A6"/>
    <w:rsid w:val="19173E92"/>
    <w:rsid w:val="192BB1E6"/>
    <w:rsid w:val="192D4537"/>
    <w:rsid w:val="194083E6"/>
    <w:rsid w:val="19479B03"/>
    <w:rsid w:val="19559AD3"/>
    <w:rsid w:val="1958F343"/>
    <w:rsid w:val="196E9753"/>
    <w:rsid w:val="19747191"/>
    <w:rsid w:val="19838824"/>
    <w:rsid w:val="198DA5E1"/>
    <w:rsid w:val="199278F9"/>
    <w:rsid w:val="1994D6D1"/>
    <w:rsid w:val="19B12D86"/>
    <w:rsid w:val="19B1A89A"/>
    <w:rsid w:val="19C04503"/>
    <w:rsid w:val="19C28B9E"/>
    <w:rsid w:val="19C2F7AF"/>
    <w:rsid w:val="19D5BA18"/>
    <w:rsid w:val="19D823DD"/>
    <w:rsid w:val="19D9DA4B"/>
    <w:rsid w:val="19ED0994"/>
    <w:rsid w:val="19F4B8D2"/>
    <w:rsid w:val="1A029C11"/>
    <w:rsid w:val="1A0921B7"/>
    <w:rsid w:val="1A0AEA7E"/>
    <w:rsid w:val="1A2586B8"/>
    <w:rsid w:val="1A2BDEB7"/>
    <w:rsid w:val="1A2F44C5"/>
    <w:rsid w:val="1A310B18"/>
    <w:rsid w:val="1A3FC608"/>
    <w:rsid w:val="1A41963C"/>
    <w:rsid w:val="1A427B24"/>
    <w:rsid w:val="1A5DF072"/>
    <w:rsid w:val="1A66A3EA"/>
    <w:rsid w:val="1A781D31"/>
    <w:rsid w:val="1AA63E88"/>
    <w:rsid w:val="1AC33C1A"/>
    <w:rsid w:val="1AC4447B"/>
    <w:rsid w:val="1AD289E6"/>
    <w:rsid w:val="1AD2B508"/>
    <w:rsid w:val="1AE2A8E9"/>
    <w:rsid w:val="1AE41083"/>
    <w:rsid w:val="1AEA8642"/>
    <w:rsid w:val="1AF96C93"/>
    <w:rsid w:val="1B052FB8"/>
    <w:rsid w:val="1B0CD955"/>
    <w:rsid w:val="1B0DB99A"/>
    <w:rsid w:val="1B1E6656"/>
    <w:rsid w:val="1B1F161E"/>
    <w:rsid w:val="1B25EF65"/>
    <w:rsid w:val="1B273995"/>
    <w:rsid w:val="1B29C853"/>
    <w:rsid w:val="1B363F36"/>
    <w:rsid w:val="1B37685F"/>
    <w:rsid w:val="1B407E93"/>
    <w:rsid w:val="1B4AB1D1"/>
    <w:rsid w:val="1B5BDC84"/>
    <w:rsid w:val="1B71DC58"/>
    <w:rsid w:val="1B76690E"/>
    <w:rsid w:val="1B7925BE"/>
    <w:rsid w:val="1B80E879"/>
    <w:rsid w:val="1B80E9B6"/>
    <w:rsid w:val="1B9DA48A"/>
    <w:rsid w:val="1BBE08CD"/>
    <w:rsid w:val="1BC7F183"/>
    <w:rsid w:val="1BFEEE14"/>
    <w:rsid w:val="1C02C95B"/>
    <w:rsid w:val="1C0974A4"/>
    <w:rsid w:val="1C114A08"/>
    <w:rsid w:val="1C176D29"/>
    <w:rsid w:val="1C2E3093"/>
    <w:rsid w:val="1C379811"/>
    <w:rsid w:val="1C4549DA"/>
    <w:rsid w:val="1C5AAD2C"/>
    <w:rsid w:val="1C6308E2"/>
    <w:rsid w:val="1C6F051B"/>
    <w:rsid w:val="1C7C1255"/>
    <w:rsid w:val="1C7F8F00"/>
    <w:rsid w:val="1C8095A5"/>
    <w:rsid w:val="1C85B507"/>
    <w:rsid w:val="1C97BBAC"/>
    <w:rsid w:val="1C9B7CC3"/>
    <w:rsid w:val="1CA2202E"/>
    <w:rsid w:val="1CA3B194"/>
    <w:rsid w:val="1CB7A835"/>
    <w:rsid w:val="1CBB9DC9"/>
    <w:rsid w:val="1CBBE2DC"/>
    <w:rsid w:val="1CBD46B6"/>
    <w:rsid w:val="1CBED20A"/>
    <w:rsid w:val="1CBF8440"/>
    <w:rsid w:val="1CCC91F8"/>
    <w:rsid w:val="1CE66E0C"/>
    <w:rsid w:val="1CE7D91D"/>
    <w:rsid w:val="1CE8D0A1"/>
    <w:rsid w:val="1CEAD2C0"/>
    <w:rsid w:val="1CF65081"/>
    <w:rsid w:val="1D0E4DA3"/>
    <w:rsid w:val="1D0E520D"/>
    <w:rsid w:val="1D137D78"/>
    <w:rsid w:val="1D439FAA"/>
    <w:rsid w:val="1D533C0E"/>
    <w:rsid w:val="1D538DC8"/>
    <w:rsid w:val="1D683AB8"/>
    <w:rsid w:val="1D7EF676"/>
    <w:rsid w:val="1D89AD33"/>
    <w:rsid w:val="1D8A7B28"/>
    <w:rsid w:val="1D9013B1"/>
    <w:rsid w:val="1D913C65"/>
    <w:rsid w:val="1D9774A7"/>
    <w:rsid w:val="1D9D78FE"/>
    <w:rsid w:val="1DA7E976"/>
    <w:rsid w:val="1DACCD87"/>
    <w:rsid w:val="1DB5D1D8"/>
    <w:rsid w:val="1DBA1F2B"/>
    <w:rsid w:val="1DD5C208"/>
    <w:rsid w:val="1DE96F9F"/>
    <w:rsid w:val="1DEE8C42"/>
    <w:rsid w:val="1DF185A2"/>
    <w:rsid w:val="1DFE4FD0"/>
    <w:rsid w:val="1E02BA5C"/>
    <w:rsid w:val="1E0443CD"/>
    <w:rsid w:val="1E054BB7"/>
    <w:rsid w:val="1E1B87A1"/>
    <w:rsid w:val="1E3922B0"/>
    <w:rsid w:val="1E445691"/>
    <w:rsid w:val="1E479847"/>
    <w:rsid w:val="1E4CBEDA"/>
    <w:rsid w:val="1E53F77D"/>
    <w:rsid w:val="1E54FC8B"/>
    <w:rsid w:val="1E5E3093"/>
    <w:rsid w:val="1E65D4AD"/>
    <w:rsid w:val="1E7379B4"/>
    <w:rsid w:val="1E79B5EE"/>
    <w:rsid w:val="1E7E2C84"/>
    <w:rsid w:val="1E87EDF8"/>
    <w:rsid w:val="1E93673C"/>
    <w:rsid w:val="1E993CDE"/>
    <w:rsid w:val="1EA4B5FE"/>
    <w:rsid w:val="1EA8B67A"/>
    <w:rsid w:val="1EAF6224"/>
    <w:rsid w:val="1EB661D1"/>
    <w:rsid w:val="1ED33433"/>
    <w:rsid w:val="1EDB8318"/>
    <w:rsid w:val="1EDDDF69"/>
    <w:rsid w:val="1EE2E53C"/>
    <w:rsid w:val="1EED674D"/>
    <w:rsid w:val="1EFE63ED"/>
    <w:rsid w:val="1F032929"/>
    <w:rsid w:val="1F0B62DF"/>
    <w:rsid w:val="1F0D11FD"/>
    <w:rsid w:val="1F107FE2"/>
    <w:rsid w:val="1F111A69"/>
    <w:rsid w:val="1F13520F"/>
    <w:rsid w:val="1F1A9C5F"/>
    <w:rsid w:val="1F1B207D"/>
    <w:rsid w:val="1F2A46F2"/>
    <w:rsid w:val="1F2AEA5C"/>
    <w:rsid w:val="1F2EA8FB"/>
    <w:rsid w:val="1F318DDB"/>
    <w:rsid w:val="1F43ACA1"/>
    <w:rsid w:val="1F4D06A7"/>
    <w:rsid w:val="1F569898"/>
    <w:rsid w:val="1F57DFB4"/>
    <w:rsid w:val="1F5FF531"/>
    <w:rsid w:val="1F696600"/>
    <w:rsid w:val="1F73722D"/>
    <w:rsid w:val="1F75A8AE"/>
    <w:rsid w:val="1F8308A2"/>
    <w:rsid w:val="1F890072"/>
    <w:rsid w:val="1F8BCF2F"/>
    <w:rsid w:val="1F904292"/>
    <w:rsid w:val="1F97376A"/>
    <w:rsid w:val="1F992E09"/>
    <w:rsid w:val="1FC03085"/>
    <w:rsid w:val="1FC3DF69"/>
    <w:rsid w:val="1FC7E0C0"/>
    <w:rsid w:val="1FD417CD"/>
    <w:rsid w:val="1FD73544"/>
    <w:rsid w:val="1FF070A3"/>
    <w:rsid w:val="2000B302"/>
    <w:rsid w:val="20019CFD"/>
    <w:rsid w:val="2008A269"/>
    <w:rsid w:val="20104B95"/>
    <w:rsid w:val="2011048C"/>
    <w:rsid w:val="20173E13"/>
    <w:rsid w:val="2023CCB5"/>
    <w:rsid w:val="202A9CE1"/>
    <w:rsid w:val="20413BF0"/>
    <w:rsid w:val="206129A9"/>
    <w:rsid w:val="20674168"/>
    <w:rsid w:val="206E567E"/>
    <w:rsid w:val="2078CF85"/>
    <w:rsid w:val="20810781"/>
    <w:rsid w:val="20897074"/>
    <w:rsid w:val="2098D82C"/>
    <w:rsid w:val="2099E6CF"/>
    <w:rsid w:val="209A1351"/>
    <w:rsid w:val="209B0AAA"/>
    <w:rsid w:val="20A85C77"/>
    <w:rsid w:val="20AD57F4"/>
    <w:rsid w:val="20B7C8C9"/>
    <w:rsid w:val="20C20662"/>
    <w:rsid w:val="20C70011"/>
    <w:rsid w:val="20C937EF"/>
    <w:rsid w:val="20CD6D18"/>
    <w:rsid w:val="20D05637"/>
    <w:rsid w:val="20D3ADDC"/>
    <w:rsid w:val="20DBD7A1"/>
    <w:rsid w:val="20DFD764"/>
    <w:rsid w:val="20E0910C"/>
    <w:rsid w:val="20FA6378"/>
    <w:rsid w:val="20FC77FF"/>
    <w:rsid w:val="211AAC4C"/>
    <w:rsid w:val="2128E1C6"/>
    <w:rsid w:val="212B4098"/>
    <w:rsid w:val="212BF15F"/>
    <w:rsid w:val="21626446"/>
    <w:rsid w:val="2171E46B"/>
    <w:rsid w:val="21789699"/>
    <w:rsid w:val="217973BF"/>
    <w:rsid w:val="21818CBE"/>
    <w:rsid w:val="218A3C3E"/>
    <w:rsid w:val="218DFBC2"/>
    <w:rsid w:val="21A135EF"/>
    <w:rsid w:val="21A22BFD"/>
    <w:rsid w:val="21B14E8C"/>
    <w:rsid w:val="21B2CC95"/>
    <w:rsid w:val="21BC5717"/>
    <w:rsid w:val="21BE36A7"/>
    <w:rsid w:val="21FFF9D2"/>
    <w:rsid w:val="2206856D"/>
    <w:rsid w:val="2206946F"/>
    <w:rsid w:val="220DB5F3"/>
    <w:rsid w:val="22113CBE"/>
    <w:rsid w:val="223B77FF"/>
    <w:rsid w:val="225B3E34"/>
    <w:rsid w:val="225E9FB0"/>
    <w:rsid w:val="226AE68D"/>
    <w:rsid w:val="227751FB"/>
    <w:rsid w:val="2294DE53"/>
    <w:rsid w:val="22975016"/>
    <w:rsid w:val="22AEF3EA"/>
    <w:rsid w:val="22BA25A9"/>
    <w:rsid w:val="22CA5A38"/>
    <w:rsid w:val="22CD1CA1"/>
    <w:rsid w:val="22E04DF8"/>
    <w:rsid w:val="22E3FEC0"/>
    <w:rsid w:val="22E5EC8E"/>
    <w:rsid w:val="22E7F832"/>
    <w:rsid w:val="23115A57"/>
    <w:rsid w:val="2315601F"/>
    <w:rsid w:val="23160272"/>
    <w:rsid w:val="2333067F"/>
    <w:rsid w:val="23337C32"/>
    <w:rsid w:val="2334B1F6"/>
    <w:rsid w:val="2336CA34"/>
    <w:rsid w:val="2340A785"/>
    <w:rsid w:val="234148A3"/>
    <w:rsid w:val="23472CF9"/>
    <w:rsid w:val="234A9119"/>
    <w:rsid w:val="234E5613"/>
    <w:rsid w:val="2355BCA0"/>
    <w:rsid w:val="235DAB5E"/>
    <w:rsid w:val="2363BC6B"/>
    <w:rsid w:val="23684237"/>
    <w:rsid w:val="236AFAFD"/>
    <w:rsid w:val="2378740C"/>
    <w:rsid w:val="237F8977"/>
    <w:rsid w:val="238FDC15"/>
    <w:rsid w:val="2396F867"/>
    <w:rsid w:val="23A2BE5A"/>
    <w:rsid w:val="23B3D0FF"/>
    <w:rsid w:val="23B69A1A"/>
    <w:rsid w:val="23BA5BD4"/>
    <w:rsid w:val="23D99C35"/>
    <w:rsid w:val="23E2CF47"/>
    <w:rsid w:val="23E32C95"/>
    <w:rsid w:val="23E76531"/>
    <w:rsid w:val="23EAC64C"/>
    <w:rsid w:val="23F84973"/>
    <w:rsid w:val="23FA9E3C"/>
    <w:rsid w:val="24088A27"/>
    <w:rsid w:val="240C6CD0"/>
    <w:rsid w:val="242282D4"/>
    <w:rsid w:val="2424CC84"/>
    <w:rsid w:val="2428C6E5"/>
    <w:rsid w:val="242D5D0F"/>
    <w:rsid w:val="242ED442"/>
    <w:rsid w:val="243438A7"/>
    <w:rsid w:val="243911EE"/>
    <w:rsid w:val="24396C55"/>
    <w:rsid w:val="243A4051"/>
    <w:rsid w:val="243AEA7D"/>
    <w:rsid w:val="2441ECEC"/>
    <w:rsid w:val="244616D3"/>
    <w:rsid w:val="244BEA94"/>
    <w:rsid w:val="2454D57E"/>
    <w:rsid w:val="24595239"/>
    <w:rsid w:val="246686B3"/>
    <w:rsid w:val="2466A634"/>
    <w:rsid w:val="24707CF6"/>
    <w:rsid w:val="2475F860"/>
    <w:rsid w:val="247E84A8"/>
    <w:rsid w:val="2489479B"/>
    <w:rsid w:val="2495A16D"/>
    <w:rsid w:val="24B945D7"/>
    <w:rsid w:val="24B9FBEF"/>
    <w:rsid w:val="24BB521F"/>
    <w:rsid w:val="24C63B08"/>
    <w:rsid w:val="24E0487D"/>
    <w:rsid w:val="24E13EC4"/>
    <w:rsid w:val="24F3CC9B"/>
    <w:rsid w:val="24FAE258"/>
    <w:rsid w:val="24FBD17F"/>
    <w:rsid w:val="24FE702E"/>
    <w:rsid w:val="2502C781"/>
    <w:rsid w:val="2522470A"/>
    <w:rsid w:val="252A318B"/>
    <w:rsid w:val="25368B4F"/>
    <w:rsid w:val="25404E54"/>
    <w:rsid w:val="254C5FAD"/>
    <w:rsid w:val="25522021"/>
    <w:rsid w:val="25530E82"/>
    <w:rsid w:val="2553F273"/>
    <w:rsid w:val="2554F25A"/>
    <w:rsid w:val="25642826"/>
    <w:rsid w:val="2568E2D5"/>
    <w:rsid w:val="25718B48"/>
    <w:rsid w:val="257837E2"/>
    <w:rsid w:val="258338F6"/>
    <w:rsid w:val="258DBB9F"/>
    <w:rsid w:val="258E8616"/>
    <w:rsid w:val="25973EEF"/>
    <w:rsid w:val="2599E465"/>
    <w:rsid w:val="259E97C3"/>
    <w:rsid w:val="25A225F2"/>
    <w:rsid w:val="25A5C3A5"/>
    <w:rsid w:val="25BA9746"/>
    <w:rsid w:val="25C4FC3F"/>
    <w:rsid w:val="25CADEBC"/>
    <w:rsid w:val="25D1C05D"/>
    <w:rsid w:val="25D2FB82"/>
    <w:rsid w:val="25D8A99A"/>
    <w:rsid w:val="25E0D593"/>
    <w:rsid w:val="25E6BD9A"/>
    <w:rsid w:val="25F0E22B"/>
    <w:rsid w:val="25F6D54B"/>
    <w:rsid w:val="25FECB75"/>
    <w:rsid w:val="2611B36C"/>
    <w:rsid w:val="261791F4"/>
    <w:rsid w:val="26293DFE"/>
    <w:rsid w:val="2637CE46"/>
    <w:rsid w:val="263E8058"/>
    <w:rsid w:val="264649B0"/>
    <w:rsid w:val="2648B6DD"/>
    <w:rsid w:val="264CC3F0"/>
    <w:rsid w:val="264E2906"/>
    <w:rsid w:val="265082A4"/>
    <w:rsid w:val="2656124B"/>
    <w:rsid w:val="265B9F45"/>
    <w:rsid w:val="26622723"/>
    <w:rsid w:val="26627B75"/>
    <w:rsid w:val="266B099E"/>
    <w:rsid w:val="266ECDE6"/>
    <w:rsid w:val="26816549"/>
    <w:rsid w:val="269387A0"/>
    <w:rsid w:val="269FFA29"/>
    <w:rsid w:val="26A5FB8F"/>
    <w:rsid w:val="26A8AF0B"/>
    <w:rsid w:val="26B0C261"/>
    <w:rsid w:val="26B55509"/>
    <w:rsid w:val="26B63F63"/>
    <w:rsid w:val="26B9666C"/>
    <w:rsid w:val="26BE8AD3"/>
    <w:rsid w:val="26BF5138"/>
    <w:rsid w:val="26D5DEFE"/>
    <w:rsid w:val="26E2CDCC"/>
    <w:rsid w:val="26F6A698"/>
    <w:rsid w:val="26FCA069"/>
    <w:rsid w:val="27098DC0"/>
    <w:rsid w:val="2714C17D"/>
    <w:rsid w:val="271C85B2"/>
    <w:rsid w:val="272F7E38"/>
    <w:rsid w:val="27352C13"/>
    <w:rsid w:val="273E1D77"/>
    <w:rsid w:val="2744B8AD"/>
    <w:rsid w:val="2751BF54"/>
    <w:rsid w:val="27647462"/>
    <w:rsid w:val="2787B7FB"/>
    <w:rsid w:val="27899829"/>
    <w:rsid w:val="27980950"/>
    <w:rsid w:val="279ED770"/>
    <w:rsid w:val="27A3F42F"/>
    <w:rsid w:val="27A7727D"/>
    <w:rsid w:val="27B0E64F"/>
    <w:rsid w:val="27C808B4"/>
    <w:rsid w:val="27CE6FBC"/>
    <w:rsid w:val="27E5AAD1"/>
    <w:rsid w:val="27ED6F3D"/>
    <w:rsid w:val="27EF75D1"/>
    <w:rsid w:val="27FEE252"/>
    <w:rsid w:val="27FFDEB3"/>
    <w:rsid w:val="2800BB95"/>
    <w:rsid w:val="28035297"/>
    <w:rsid w:val="2807A389"/>
    <w:rsid w:val="280A9D81"/>
    <w:rsid w:val="280DD7B8"/>
    <w:rsid w:val="2823F5AD"/>
    <w:rsid w:val="28286DE4"/>
    <w:rsid w:val="282A7521"/>
    <w:rsid w:val="28379045"/>
    <w:rsid w:val="2846EC21"/>
    <w:rsid w:val="284C2652"/>
    <w:rsid w:val="284C80A5"/>
    <w:rsid w:val="2853DD1C"/>
    <w:rsid w:val="2858C2EA"/>
    <w:rsid w:val="28668CDF"/>
    <w:rsid w:val="28687921"/>
    <w:rsid w:val="287AED95"/>
    <w:rsid w:val="2881C8F5"/>
    <w:rsid w:val="2882362A"/>
    <w:rsid w:val="288BF48E"/>
    <w:rsid w:val="288FB301"/>
    <w:rsid w:val="2895DF12"/>
    <w:rsid w:val="289FED43"/>
    <w:rsid w:val="28AAB981"/>
    <w:rsid w:val="28ADBE58"/>
    <w:rsid w:val="28BE8904"/>
    <w:rsid w:val="28C1253F"/>
    <w:rsid w:val="28C49450"/>
    <w:rsid w:val="28D08F49"/>
    <w:rsid w:val="28D561FE"/>
    <w:rsid w:val="28D68031"/>
    <w:rsid w:val="28ED5B20"/>
    <w:rsid w:val="28F4EE2F"/>
    <w:rsid w:val="28F74B25"/>
    <w:rsid w:val="28FA4363"/>
    <w:rsid w:val="28FE3F5F"/>
    <w:rsid w:val="292FA78B"/>
    <w:rsid w:val="292FC665"/>
    <w:rsid w:val="29305BA5"/>
    <w:rsid w:val="29355B18"/>
    <w:rsid w:val="2937E11A"/>
    <w:rsid w:val="29571C1C"/>
    <w:rsid w:val="295954ED"/>
    <w:rsid w:val="29763C49"/>
    <w:rsid w:val="2987B25F"/>
    <w:rsid w:val="298B32E9"/>
    <w:rsid w:val="2991F36F"/>
    <w:rsid w:val="299558F3"/>
    <w:rsid w:val="2997EA9D"/>
    <w:rsid w:val="2997EF16"/>
    <w:rsid w:val="299BBCE6"/>
    <w:rsid w:val="299D926B"/>
    <w:rsid w:val="29A5D332"/>
    <w:rsid w:val="29A845B3"/>
    <w:rsid w:val="29A87C58"/>
    <w:rsid w:val="29BA4E21"/>
    <w:rsid w:val="29C808AD"/>
    <w:rsid w:val="29CEF2A1"/>
    <w:rsid w:val="29CFCEF0"/>
    <w:rsid w:val="29DE632D"/>
    <w:rsid w:val="29E36C06"/>
    <w:rsid w:val="29F2D45E"/>
    <w:rsid w:val="29F3900D"/>
    <w:rsid w:val="29F6C9CF"/>
    <w:rsid w:val="29F81867"/>
    <w:rsid w:val="2A041D11"/>
    <w:rsid w:val="2A1005DF"/>
    <w:rsid w:val="2A18265F"/>
    <w:rsid w:val="2A360C3C"/>
    <w:rsid w:val="2A447346"/>
    <w:rsid w:val="2A462F8C"/>
    <w:rsid w:val="2A4EFA09"/>
    <w:rsid w:val="2A512F7E"/>
    <w:rsid w:val="2A5FFDEE"/>
    <w:rsid w:val="2A62B274"/>
    <w:rsid w:val="2A62D7A0"/>
    <w:rsid w:val="2A67BFC8"/>
    <w:rsid w:val="2A8698D7"/>
    <w:rsid w:val="2A9C0932"/>
    <w:rsid w:val="2AB2C782"/>
    <w:rsid w:val="2ABB87F2"/>
    <w:rsid w:val="2AC2EF51"/>
    <w:rsid w:val="2AC795D4"/>
    <w:rsid w:val="2ACC0AC3"/>
    <w:rsid w:val="2ACCD159"/>
    <w:rsid w:val="2ACD2197"/>
    <w:rsid w:val="2ACD4618"/>
    <w:rsid w:val="2AD00140"/>
    <w:rsid w:val="2AD01933"/>
    <w:rsid w:val="2AD6B5B4"/>
    <w:rsid w:val="2AD78A1A"/>
    <w:rsid w:val="2ADFCE7B"/>
    <w:rsid w:val="2AEBDEA5"/>
    <w:rsid w:val="2AFA6562"/>
    <w:rsid w:val="2AFD5DA7"/>
    <w:rsid w:val="2AFD7D74"/>
    <w:rsid w:val="2B019AD8"/>
    <w:rsid w:val="2B1055DF"/>
    <w:rsid w:val="2B23FF68"/>
    <w:rsid w:val="2B2475F5"/>
    <w:rsid w:val="2B38159C"/>
    <w:rsid w:val="2B3D9DEE"/>
    <w:rsid w:val="2B420593"/>
    <w:rsid w:val="2B5FE8C3"/>
    <w:rsid w:val="2B666354"/>
    <w:rsid w:val="2B76946A"/>
    <w:rsid w:val="2B77845B"/>
    <w:rsid w:val="2B8ADC57"/>
    <w:rsid w:val="2B8EFE9B"/>
    <w:rsid w:val="2B913AE6"/>
    <w:rsid w:val="2BB38AC4"/>
    <w:rsid w:val="2BBE039E"/>
    <w:rsid w:val="2BBE2650"/>
    <w:rsid w:val="2BC72E71"/>
    <w:rsid w:val="2BD12B19"/>
    <w:rsid w:val="2BDA6867"/>
    <w:rsid w:val="2BDFFCD0"/>
    <w:rsid w:val="2BE8E2BB"/>
    <w:rsid w:val="2BEBAFED"/>
    <w:rsid w:val="2BEE6343"/>
    <w:rsid w:val="2BF2D22B"/>
    <w:rsid w:val="2BF49966"/>
    <w:rsid w:val="2BF683E0"/>
    <w:rsid w:val="2BF8EDDC"/>
    <w:rsid w:val="2C12FFC9"/>
    <w:rsid w:val="2C13DCD4"/>
    <w:rsid w:val="2C274C63"/>
    <w:rsid w:val="2C3204F8"/>
    <w:rsid w:val="2C32E1B6"/>
    <w:rsid w:val="2C330134"/>
    <w:rsid w:val="2C4C9A92"/>
    <w:rsid w:val="2C5075F4"/>
    <w:rsid w:val="2C5E10E8"/>
    <w:rsid w:val="2C606E14"/>
    <w:rsid w:val="2C6F685B"/>
    <w:rsid w:val="2C735972"/>
    <w:rsid w:val="2C755849"/>
    <w:rsid w:val="2C7B9D3B"/>
    <w:rsid w:val="2C863794"/>
    <w:rsid w:val="2C886243"/>
    <w:rsid w:val="2C979154"/>
    <w:rsid w:val="2C9F90AD"/>
    <w:rsid w:val="2CAB1FF9"/>
    <w:rsid w:val="2CAB89F5"/>
    <w:rsid w:val="2CAD6145"/>
    <w:rsid w:val="2CC4DFA0"/>
    <w:rsid w:val="2CCA2CF2"/>
    <w:rsid w:val="2CD87E23"/>
    <w:rsid w:val="2CF5C959"/>
    <w:rsid w:val="2CFCECE1"/>
    <w:rsid w:val="2D01E636"/>
    <w:rsid w:val="2D0EB1F4"/>
    <w:rsid w:val="2D12740A"/>
    <w:rsid w:val="2D14B5D9"/>
    <w:rsid w:val="2D190F54"/>
    <w:rsid w:val="2D1D23C8"/>
    <w:rsid w:val="2D288D0C"/>
    <w:rsid w:val="2D2CAB7C"/>
    <w:rsid w:val="2D2E5200"/>
    <w:rsid w:val="2D2E85FF"/>
    <w:rsid w:val="2D34D087"/>
    <w:rsid w:val="2D356F0F"/>
    <w:rsid w:val="2D56619E"/>
    <w:rsid w:val="2D5DA78B"/>
    <w:rsid w:val="2D74B3F6"/>
    <w:rsid w:val="2D7678B1"/>
    <w:rsid w:val="2D7F2948"/>
    <w:rsid w:val="2D8A914F"/>
    <w:rsid w:val="2D953CB0"/>
    <w:rsid w:val="2DA1426E"/>
    <w:rsid w:val="2DA8A522"/>
    <w:rsid w:val="2DA8FE6D"/>
    <w:rsid w:val="2DA96B83"/>
    <w:rsid w:val="2DAEE9D6"/>
    <w:rsid w:val="2DB4D42E"/>
    <w:rsid w:val="2DBCD644"/>
    <w:rsid w:val="2DBE6B2A"/>
    <w:rsid w:val="2DC0CBC4"/>
    <w:rsid w:val="2DDD941A"/>
    <w:rsid w:val="2DE7303F"/>
    <w:rsid w:val="2DE9A1D2"/>
    <w:rsid w:val="2DEE367A"/>
    <w:rsid w:val="2DF8FD7A"/>
    <w:rsid w:val="2DFC6E31"/>
    <w:rsid w:val="2E2034A6"/>
    <w:rsid w:val="2E20F5A8"/>
    <w:rsid w:val="2E253281"/>
    <w:rsid w:val="2E2AA264"/>
    <w:rsid w:val="2E324AE2"/>
    <w:rsid w:val="2E333124"/>
    <w:rsid w:val="2E36F21F"/>
    <w:rsid w:val="2E386770"/>
    <w:rsid w:val="2E3B6074"/>
    <w:rsid w:val="2E4E0E64"/>
    <w:rsid w:val="2E513504"/>
    <w:rsid w:val="2E51BE17"/>
    <w:rsid w:val="2E54D633"/>
    <w:rsid w:val="2E5C3756"/>
    <w:rsid w:val="2E5C4CBE"/>
    <w:rsid w:val="2E5C725B"/>
    <w:rsid w:val="2E6474FF"/>
    <w:rsid w:val="2E68A7EA"/>
    <w:rsid w:val="2E6D26C6"/>
    <w:rsid w:val="2E78D27E"/>
    <w:rsid w:val="2E798942"/>
    <w:rsid w:val="2E7D1B25"/>
    <w:rsid w:val="2E86C42E"/>
    <w:rsid w:val="2E98AFE9"/>
    <w:rsid w:val="2E99770F"/>
    <w:rsid w:val="2EBA3C18"/>
    <w:rsid w:val="2EBA82FE"/>
    <w:rsid w:val="2EC6A97C"/>
    <w:rsid w:val="2EC8D09F"/>
    <w:rsid w:val="2ED33AA6"/>
    <w:rsid w:val="2EF5DAE6"/>
    <w:rsid w:val="2F074A97"/>
    <w:rsid w:val="2F0A75F2"/>
    <w:rsid w:val="2F11B669"/>
    <w:rsid w:val="2F5FB9B2"/>
    <w:rsid w:val="2F66179C"/>
    <w:rsid w:val="2F6654CE"/>
    <w:rsid w:val="2F6F49F8"/>
    <w:rsid w:val="2F7E6839"/>
    <w:rsid w:val="2F82022A"/>
    <w:rsid w:val="2F846090"/>
    <w:rsid w:val="2F8EB549"/>
    <w:rsid w:val="2F9B07D4"/>
    <w:rsid w:val="2F9BFAAF"/>
    <w:rsid w:val="2FA073EC"/>
    <w:rsid w:val="2FA2DC7A"/>
    <w:rsid w:val="2FA68F9F"/>
    <w:rsid w:val="2FAC234B"/>
    <w:rsid w:val="2FBAAE84"/>
    <w:rsid w:val="2FBE303E"/>
    <w:rsid w:val="2FC2450D"/>
    <w:rsid w:val="2FD48538"/>
    <w:rsid w:val="2FD486FF"/>
    <w:rsid w:val="2FDE123B"/>
    <w:rsid w:val="2FE225AF"/>
    <w:rsid w:val="2FE3866C"/>
    <w:rsid w:val="2FF21152"/>
    <w:rsid w:val="2FF75D09"/>
    <w:rsid w:val="2FF8BC4B"/>
    <w:rsid w:val="2FFD8192"/>
    <w:rsid w:val="3012275E"/>
    <w:rsid w:val="30163174"/>
    <w:rsid w:val="30170546"/>
    <w:rsid w:val="301D285A"/>
    <w:rsid w:val="301E618C"/>
    <w:rsid w:val="30209100"/>
    <w:rsid w:val="30236AAA"/>
    <w:rsid w:val="30318D9B"/>
    <w:rsid w:val="30483630"/>
    <w:rsid w:val="304B58D8"/>
    <w:rsid w:val="304CB4C2"/>
    <w:rsid w:val="3059DE55"/>
    <w:rsid w:val="305E5AAA"/>
    <w:rsid w:val="306CE95F"/>
    <w:rsid w:val="306DEB7A"/>
    <w:rsid w:val="3071507B"/>
    <w:rsid w:val="3071D0DB"/>
    <w:rsid w:val="30774788"/>
    <w:rsid w:val="30836D9A"/>
    <w:rsid w:val="308AA99A"/>
    <w:rsid w:val="30A9762C"/>
    <w:rsid w:val="30AABF29"/>
    <w:rsid w:val="30B39062"/>
    <w:rsid w:val="30B47B02"/>
    <w:rsid w:val="30BA43C8"/>
    <w:rsid w:val="30C762A6"/>
    <w:rsid w:val="30D5A820"/>
    <w:rsid w:val="30DF7D5B"/>
    <w:rsid w:val="30FC6824"/>
    <w:rsid w:val="30FE0E07"/>
    <w:rsid w:val="31046753"/>
    <w:rsid w:val="310AE474"/>
    <w:rsid w:val="310C5E3D"/>
    <w:rsid w:val="310FCA21"/>
    <w:rsid w:val="31117BC1"/>
    <w:rsid w:val="3117C0D9"/>
    <w:rsid w:val="311980B2"/>
    <w:rsid w:val="311C2102"/>
    <w:rsid w:val="311CDE36"/>
    <w:rsid w:val="313FED16"/>
    <w:rsid w:val="314A68E9"/>
    <w:rsid w:val="315148D5"/>
    <w:rsid w:val="315891BF"/>
    <w:rsid w:val="3163BAF6"/>
    <w:rsid w:val="316A0FF3"/>
    <w:rsid w:val="3176CC28"/>
    <w:rsid w:val="3177AA07"/>
    <w:rsid w:val="3183D7F7"/>
    <w:rsid w:val="318AE723"/>
    <w:rsid w:val="318BE4DE"/>
    <w:rsid w:val="31975511"/>
    <w:rsid w:val="319C4152"/>
    <w:rsid w:val="31AC4FC7"/>
    <w:rsid w:val="31B06488"/>
    <w:rsid w:val="31B0A00A"/>
    <w:rsid w:val="31BFD644"/>
    <w:rsid w:val="31C2F614"/>
    <w:rsid w:val="31C9CF54"/>
    <w:rsid w:val="31CC5088"/>
    <w:rsid w:val="31D0365A"/>
    <w:rsid w:val="31D2A9EB"/>
    <w:rsid w:val="31DB2569"/>
    <w:rsid w:val="31DEDD81"/>
    <w:rsid w:val="31F3BDD0"/>
    <w:rsid w:val="3204D069"/>
    <w:rsid w:val="3209A4A8"/>
    <w:rsid w:val="32118D99"/>
    <w:rsid w:val="32185478"/>
    <w:rsid w:val="3219D784"/>
    <w:rsid w:val="322A3FCF"/>
    <w:rsid w:val="323DFBE0"/>
    <w:rsid w:val="32426261"/>
    <w:rsid w:val="324449B3"/>
    <w:rsid w:val="3246396F"/>
    <w:rsid w:val="32488425"/>
    <w:rsid w:val="32564DEB"/>
    <w:rsid w:val="325B7B8E"/>
    <w:rsid w:val="3269EC37"/>
    <w:rsid w:val="326A689C"/>
    <w:rsid w:val="3273ADD5"/>
    <w:rsid w:val="32798A98"/>
    <w:rsid w:val="3282C291"/>
    <w:rsid w:val="3283B477"/>
    <w:rsid w:val="32840782"/>
    <w:rsid w:val="328C8C52"/>
    <w:rsid w:val="3291605F"/>
    <w:rsid w:val="3297B698"/>
    <w:rsid w:val="32A8AF5A"/>
    <w:rsid w:val="32AFFF1F"/>
    <w:rsid w:val="32B67FBC"/>
    <w:rsid w:val="32B717BB"/>
    <w:rsid w:val="32BD06F3"/>
    <w:rsid w:val="32D13A47"/>
    <w:rsid w:val="32DD0ECF"/>
    <w:rsid w:val="32E529FD"/>
    <w:rsid w:val="32E99599"/>
    <w:rsid w:val="32EE16D9"/>
    <w:rsid w:val="3308EBB5"/>
    <w:rsid w:val="33157D31"/>
    <w:rsid w:val="331CE67B"/>
    <w:rsid w:val="33382CD3"/>
    <w:rsid w:val="334C479B"/>
    <w:rsid w:val="3358AF16"/>
    <w:rsid w:val="33605CC5"/>
    <w:rsid w:val="33680CB1"/>
    <w:rsid w:val="337F3737"/>
    <w:rsid w:val="337F6CFB"/>
    <w:rsid w:val="33855133"/>
    <w:rsid w:val="3394B4D9"/>
    <w:rsid w:val="339A0277"/>
    <w:rsid w:val="33A61601"/>
    <w:rsid w:val="33B12162"/>
    <w:rsid w:val="33B1D08A"/>
    <w:rsid w:val="33B6DF6F"/>
    <w:rsid w:val="33BC08EF"/>
    <w:rsid w:val="33C5F70E"/>
    <w:rsid w:val="33CF3640"/>
    <w:rsid w:val="33E6DBDB"/>
    <w:rsid w:val="33F921BC"/>
    <w:rsid w:val="33FD6745"/>
    <w:rsid w:val="33FDF985"/>
    <w:rsid w:val="340B03D7"/>
    <w:rsid w:val="340EF423"/>
    <w:rsid w:val="34102648"/>
    <w:rsid w:val="3410915C"/>
    <w:rsid w:val="3417293C"/>
    <w:rsid w:val="342B9520"/>
    <w:rsid w:val="344D8222"/>
    <w:rsid w:val="34509B3F"/>
    <w:rsid w:val="3450CAC6"/>
    <w:rsid w:val="3461FDFB"/>
    <w:rsid w:val="3462C066"/>
    <w:rsid w:val="346775A8"/>
    <w:rsid w:val="34724AEC"/>
    <w:rsid w:val="347FD45E"/>
    <w:rsid w:val="348A8414"/>
    <w:rsid w:val="348AEAC0"/>
    <w:rsid w:val="3490895A"/>
    <w:rsid w:val="3494C3D9"/>
    <w:rsid w:val="34956F3C"/>
    <w:rsid w:val="349B2B6C"/>
    <w:rsid w:val="34A06C7E"/>
    <w:rsid w:val="34B439FF"/>
    <w:rsid w:val="34C37061"/>
    <w:rsid w:val="34CB3D1C"/>
    <w:rsid w:val="34D1E89B"/>
    <w:rsid w:val="34D33046"/>
    <w:rsid w:val="34DAC599"/>
    <w:rsid w:val="34E6E054"/>
    <w:rsid w:val="34E771B0"/>
    <w:rsid w:val="34E77CC2"/>
    <w:rsid w:val="34EE2586"/>
    <w:rsid w:val="34EF05BC"/>
    <w:rsid w:val="3507C020"/>
    <w:rsid w:val="3516CEAB"/>
    <w:rsid w:val="3518419A"/>
    <w:rsid w:val="351E7636"/>
    <w:rsid w:val="3530E146"/>
    <w:rsid w:val="35311404"/>
    <w:rsid w:val="353433B7"/>
    <w:rsid w:val="353B6EE3"/>
    <w:rsid w:val="3543355B"/>
    <w:rsid w:val="354AD2F3"/>
    <w:rsid w:val="3557237F"/>
    <w:rsid w:val="35626F28"/>
    <w:rsid w:val="356B03F9"/>
    <w:rsid w:val="3577E273"/>
    <w:rsid w:val="357CAE92"/>
    <w:rsid w:val="357D81DE"/>
    <w:rsid w:val="357E14B0"/>
    <w:rsid w:val="3580AF27"/>
    <w:rsid w:val="35816417"/>
    <w:rsid w:val="35875616"/>
    <w:rsid w:val="358F1B72"/>
    <w:rsid w:val="35907274"/>
    <w:rsid w:val="3597CBE8"/>
    <w:rsid w:val="35A2945A"/>
    <w:rsid w:val="35A861AF"/>
    <w:rsid w:val="35AFC313"/>
    <w:rsid w:val="35BFB68A"/>
    <w:rsid w:val="35BFE49A"/>
    <w:rsid w:val="35C0F9F0"/>
    <w:rsid w:val="35CD1EA3"/>
    <w:rsid w:val="35D85641"/>
    <w:rsid w:val="35F94E86"/>
    <w:rsid w:val="35FAB932"/>
    <w:rsid w:val="35FB9DCB"/>
    <w:rsid w:val="35FDA0C2"/>
    <w:rsid w:val="360E8518"/>
    <w:rsid w:val="361B4247"/>
    <w:rsid w:val="361D980F"/>
    <w:rsid w:val="361EE8F1"/>
    <w:rsid w:val="3621ADE8"/>
    <w:rsid w:val="3622A259"/>
    <w:rsid w:val="362FF33E"/>
    <w:rsid w:val="363FC7B2"/>
    <w:rsid w:val="3646BBDC"/>
    <w:rsid w:val="364934A1"/>
    <w:rsid w:val="364D5D34"/>
    <w:rsid w:val="365657C5"/>
    <w:rsid w:val="365EEE37"/>
    <w:rsid w:val="365FC8F7"/>
    <w:rsid w:val="366CAC1A"/>
    <w:rsid w:val="366F1CF7"/>
    <w:rsid w:val="3674167C"/>
    <w:rsid w:val="368525ED"/>
    <w:rsid w:val="36911E9B"/>
    <w:rsid w:val="36913BE7"/>
    <w:rsid w:val="36917228"/>
    <w:rsid w:val="3696316D"/>
    <w:rsid w:val="36976CBE"/>
    <w:rsid w:val="36BAF045"/>
    <w:rsid w:val="36E1E901"/>
    <w:rsid w:val="36E577E3"/>
    <w:rsid w:val="36EB0747"/>
    <w:rsid w:val="36F178BE"/>
    <w:rsid w:val="36F1DECD"/>
    <w:rsid w:val="36F33CC6"/>
    <w:rsid w:val="36F345B8"/>
    <w:rsid w:val="37005C00"/>
    <w:rsid w:val="37025859"/>
    <w:rsid w:val="37075943"/>
    <w:rsid w:val="37150DE3"/>
    <w:rsid w:val="372B9439"/>
    <w:rsid w:val="372C6B57"/>
    <w:rsid w:val="3730587D"/>
    <w:rsid w:val="374E52A3"/>
    <w:rsid w:val="374FE163"/>
    <w:rsid w:val="37500602"/>
    <w:rsid w:val="375A5388"/>
    <w:rsid w:val="375BD168"/>
    <w:rsid w:val="375D252D"/>
    <w:rsid w:val="37684B2D"/>
    <w:rsid w:val="3769047A"/>
    <w:rsid w:val="376AFBAA"/>
    <w:rsid w:val="377956F6"/>
    <w:rsid w:val="379560AD"/>
    <w:rsid w:val="3798E472"/>
    <w:rsid w:val="37A26E9C"/>
    <w:rsid w:val="37A6BDDF"/>
    <w:rsid w:val="37B15C66"/>
    <w:rsid w:val="37B5E971"/>
    <w:rsid w:val="37BBF4F8"/>
    <w:rsid w:val="37BEB496"/>
    <w:rsid w:val="37C70D8F"/>
    <w:rsid w:val="37D6A22F"/>
    <w:rsid w:val="37E0735A"/>
    <w:rsid w:val="37EC53C2"/>
    <w:rsid w:val="37EDBA70"/>
    <w:rsid w:val="37F4AA81"/>
    <w:rsid w:val="37FE2514"/>
    <w:rsid w:val="37FEE80C"/>
    <w:rsid w:val="37FF6112"/>
    <w:rsid w:val="3804B924"/>
    <w:rsid w:val="380BFF5F"/>
    <w:rsid w:val="380D24CD"/>
    <w:rsid w:val="38142F90"/>
    <w:rsid w:val="38155A9D"/>
    <w:rsid w:val="381947E4"/>
    <w:rsid w:val="381C7729"/>
    <w:rsid w:val="382762B8"/>
    <w:rsid w:val="38296612"/>
    <w:rsid w:val="38388702"/>
    <w:rsid w:val="383AD977"/>
    <w:rsid w:val="38403358"/>
    <w:rsid w:val="384C7B02"/>
    <w:rsid w:val="384CB9BD"/>
    <w:rsid w:val="38586216"/>
    <w:rsid w:val="38604BF4"/>
    <w:rsid w:val="386EA4FC"/>
    <w:rsid w:val="38780DEC"/>
    <w:rsid w:val="3878A73E"/>
    <w:rsid w:val="387C9D7E"/>
    <w:rsid w:val="3886BA1B"/>
    <w:rsid w:val="388923B2"/>
    <w:rsid w:val="38895B33"/>
    <w:rsid w:val="38937403"/>
    <w:rsid w:val="3897FF42"/>
    <w:rsid w:val="3899BB79"/>
    <w:rsid w:val="38A46608"/>
    <w:rsid w:val="38AD0754"/>
    <w:rsid w:val="38BAB1CC"/>
    <w:rsid w:val="38BF7331"/>
    <w:rsid w:val="38D1994C"/>
    <w:rsid w:val="38D2DE0C"/>
    <w:rsid w:val="38DDA8D3"/>
    <w:rsid w:val="38DDDEB4"/>
    <w:rsid w:val="38EA16AD"/>
    <w:rsid w:val="38F1FA86"/>
    <w:rsid w:val="390BDC2C"/>
    <w:rsid w:val="3914686D"/>
    <w:rsid w:val="391ADA6B"/>
    <w:rsid w:val="392829D2"/>
    <w:rsid w:val="393DE25F"/>
    <w:rsid w:val="3947B206"/>
    <w:rsid w:val="394E848D"/>
    <w:rsid w:val="39519372"/>
    <w:rsid w:val="3958DB11"/>
    <w:rsid w:val="39616DFB"/>
    <w:rsid w:val="396B963A"/>
    <w:rsid w:val="3974E9E1"/>
    <w:rsid w:val="3989E81A"/>
    <w:rsid w:val="39A1B727"/>
    <w:rsid w:val="39A7F5B8"/>
    <w:rsid w:val="39B96824"/>
    <w:rsid w:val="39BE6BAA"/>
    <w:rsid w:val="39C819EF"/>
    <w:rsid w:val="39D14AB5"/>
    <w:rsid w:val="39D869CC"/>
    <w:rsid w:val="3A0312AF"/>
    <w:rsid w:val="3A31667B"/>
    <w:rsid w:val="3A37010F"/>
    <w:rsid w:val="3A39E6A8"/>
    <w:rsid w:val="3A428FD3"/>
    <w:rsid w:val="3A4DD3FB"/>
    <w:rsid w:val="3A543238"/>
    <w:rsid w:val="3A72F75E"/>
    <w:rsid w:val="3A745D6A"/>
    <w:rsid w:val="3A931A18"/>
    <w:rsid w:val="3AA76143"/>
    <w:rsid w:val="3ABE742A"/>
    <w:rsid w:val="3ABF8AE0"/>
    <w:rsid w:val="3AC676B5"/>
    <w:rsid w:val="3AC6B3AE"/>
    <w:rsid w:val="3ACC3B47"/>
    <w:rsid w:val="3ADC5DB1"/>
    <w:rsid w:val="3ADEE79C"/>
    <w:rsid w:val="3AF5E7AA"/>
    <w:rsid w:val="3AF7767B"/>
    <w:rsid w:val="3B03B49C"/>
    <w:rsid w:val="3B071DFE"/>
    <w:rsid w:val="3B104B9E"/>
    <w:rsid w:val="3B156E95"/>
    <w:rsid w:val="3B1B462A"/>
    <w:rsid w:val="3B4084DA"/>
    <w:rsid w:val="3B443E85"/>
    <w:rsid w:val="3B481C4D"/>
    <w:rsid w:val="3B52A667"/>
    <w:rsid w:val="3B5329C2"/>
    <w:rsid w:val="3B61E5C4"/>
    <w:rsid w:val="3B620901"/>
    <w:rsid w:val="3B636727"/>
    <w:rsid w:val="3B66D8AD"/>
    <w:rsid w:val="3B724193"/>
    <w:rsid w:val="3B75DEDE"/>
    <w:rsid w:val="3B8692D9"/>
    <w:rsid w:val="3B9E7025"/>
    <w:rsid w:val="3BCC1823"/>
    <w:rsid w:val="3BD06C0A"/>
    <w:rsid w:val="3BDB95AB"/>
    <w:rsid w:val="3BDCFC77"/>
    <w:rsid w:val="3BE2898F"/>
    <w:rsid w:val="3BEC2402"/>
    <w:rsid w:val="3BF423BA"/>
    <w:rsid w:val="3C03698B"/>
    <w:rsid w:val="3C151E4C"/>
    <w:rsid w:val="3C1782B6"/>
    <w:rsid w:val="3C2F83C2"/>
    <w:rsid w:val="3C49F012"/>
    <w:rsid w:val="3C4BA635"/>
    <w:rsid w:val="3C4C4E49"/>
    <w:rsid w:val="3C5E56BA"/>
    <w:rsid w:val="3C61E4B0"/>
    <w:rsid w:val="3C779883"/>
    <w:rsid w:val="3C78548E"/>
    <w:rsid w:val="3C7EF2CE"/>
    <w:rsid w:val="3C80360B"/>
    <w:rsid w:val="3C80387C"/>
    <w:rsid w:val="3C8B10D8"/>
    <w:rsid w:val="3C9662ED"/>
    <w:rsid w:val="3C983AE5"/>
    <w:rsid w:val="3CAEC207"/>
    <w:rsid w:val="3CB75D10"/>
    <w:rsid w:val="3CBAC54E"/>
    <w:rsid w:val="3CBEE65F"/>
    <w:rsid w:val="3CC1E4A9"/>
    <w:rsid w:val="3CC217D0"/>
    <w:rsid w:val="3CC5A376"/>
    <w:rsid w:val="3CC5BB7B"/>
    <w:rsid w:val="3CC936AC"/>
    <w:rsid w:val="3CC9E2E7"/>
    <w:rsid w:val="3CCE9751"/>
    <w:rsid w:val="3CD651AA"/>
    <w:rsid w:val="3CE7EBB7"/>
    <w:rsid w:val="3CFB41BC"/>
    <w:rsid w:val="3CFE23CC"/>
    <w:rsid w:val="3CFFEF0A"/>
    <w:rsid w:val="3D00DB56"/>
    <w:rsid w:val="3D086623"/>
    <w:rsid w:val="3D10690A"/>
    <w:rsid w:val="3D14B7AD"/>
    <w:rsid w:val="3D3CC16A"/>
    <w:rsid w:val="3D3DF9AE"/>
    <w:rsid w:val="3D3F9019"/>
    <w:rsid w:val="3D4367EE"/>
    <w:rsid w:val="3D49B428"/>
    <w:rsid w:val="3D613D94"/>
    <w:rsid w:val="3D645F89"/>
    <w:rsid w:val="3D67BA31"/>
    <w:rsid w:val="3D6B0EE4"/>
    <w:rsid w:val="3D6C905D"/>
    <w:rsid w:val="3D6CD394"/>
    <w:rsid w:val="3D7BF5C1"/>
    <w:rsid w:val="3D83FE8A"/>
    <w:rsid w:val="3D841951"/>
    <w:rsid w:val="3D8DEEFE"/>
    <w:rsid w:val="3D90FF9B"/>
    <w:rsid w:val="3D972F22"/>
    <w:rsid w:val="3DA3AC92"/>
    <w:rsid w:val="3DA47264"/>
    <w:rsid w:val="3DB2B6C4"/>
    <w:rsid w:val="3DB7A068"/>
    <w:rsid w:val="3DBBB644"/>
    <w:rsid w:val="3DCD74F2"/>
    <w:rsid w:val="3DCE5E8B"/>
    <w:rsid w:val="3DDCA6AF"/>
    <w:rsid w:val="3DE15074"/>
    <w:rsid w:val="3DEA954A"/>
    <w:rsid w:val="3DF4BC91"/>
    <w:rsid w:val="3DFAFA6F"/>
    <w:rsid w:val="3DFC8F4D"/>
    <w:rsid w:val="3E0314C9"/>
    <w:rsid w:val="3E04BB01"/>
    <w:rsid w:val="3E123E85"/>
    <w:rsid w:val="3E19897B"/>
    <w:rsid w:val="3E1C39E6"/>
    <w:rsid w:val="3E1CB64F"/>
    <w:rsid w:val="3E1EF3D2"/>
    <w:rsid w:val="3E2479DA"/>
    <w:rsid w:val="3E2C03F7"/>
    <w:rsid w:val="3E30316E"/>
    <w:rsid w:val="3E35BA38"/>
    <w:rsid w:val="3E36C442"/>
    <w:rsid w:val="3E40F7FE"/>
    <w:rsid w:val="3E433932"/>
    <w:rsid w:val="3E4851FC"/>
    <w:rsid w:val="3E560443"/>
    <w:rsid w:val="3E56C01D"/>
    <w:rsid w:val="3E595295"/>
    <w:rsid w:val="3E6CA63B"/>
    <w:rsid w:val="3E6E6239"/>
    <w:rsid w:val="3E7397E2"/>
    <w:rsid w:val="3E76B6FB"/>
    <w:rsid w:val="3E775F29"/>
    <w:rsid w:val="3E7F3CC4"/>
    <w:rsid w:val="3E87FE5C"/>
    <w:rsid w:val="3E88A3BF"/>
    <w:rsid w:val="3E8DFC58"/>
    <w:rsid w:val="3E916BE3"/>
    <w:rsid w:val="3E953DF3"/>
    <w:rsid w:val="3E966630"/>
    <w:rsid w:val="3EA3A3FA"/>
    <w:rsid w:val="3EB1718F"/>
    <w:rsid w:val="3EBD1058"/>
    <w:rsid w:val="3EBFA44F"/>
    <w:rsid w:val="3ED2B5D8"/>
    <w:rsid w:val="3ED342AE"/>
    <w:rsid w:val="3EDE5931"/>
    <w:rsid w:val="3EECA0FF"/>
    <w:rsid w:val="3EECB8F9"/>
    <w:rsid w:val="3EF3623A"/>
    <w:rsid w:val="3EF9B4BD"/>
    <w:rsid w:val="3F018096"/>
    <w:rsid w:val="3F10616B"/>
    <w:rsid w:val="3F1A3395"/>
    <w:rsid w:val="3F1E52D9"/>
    <w:rsid w:val="3F36EE68"/>
    <w:rsid w:val="3F3F7314"/>
    <w:rsid w:val="3F43EF01"/>
    <w:rsid w:val="3F45A1A1"/>
    <w:rsid w:val="3F5BC019"/>
    <w:rsid w:val="3F5C72D9"/>
    <w:rsid w:val="3F62D847"/>
    <w:rsid w:val="3F6C6B5F"/>
    <w:rsid w:val="3F78819B"/>
    <w:rsid w:val="3F79E55E"/>
    <w:rsid w:val="3F85F1B7"/>
    <w:rsid w:val="3F86F714"/>
    <w:rsid w:val="3F91D88A"/>
    <w:rsid w:val="3F945FB5"/>
    <w:rsid w:val="3F994CCA"/>
    <w:rsid w:val="3F9E6C69"/>
    <w:rsid w:val="3FAE2B4E"/>
    <w:rsid w:val="3FB28931"/>
    <w:rsid w:val="3FB4955C"/>
    <w:rsid w:val="3FBBB256"/>
    <w:rsid w:val="3FBE464A"/>
    <w:rsid w:val="3FC0C4EE"/>
    <w:rsid w:val="3FC16783"/>
    <w:rsid w:val="3FC9A9DD"/>
    <w:rsid w:val="3FD44FD2"/>
    <w:rsid w:val="3FE9EBAB"/>
    <w:rsid w:val="3FF8684C"/>
    <w:rsid w:val="4008D54A"/>
    <w:rsid w:val="40094FEF"/>
    <w:rsid w:val="400FC38F"/>
    <w:rsid w:val="401A5BBA"/>
    <w:rsid w:val="40223414"/>
    <w:rsid w:val="40239454"/>
    <w:rsid w:val="402C5D29"/>
    <w:rsid w:val="40309EE2"/>
    <w:rsid w:val="40333618"/>
    <w:rsid w:val="403F71B8"/>
    <w:rsid w:val="403F9D62"/>
    <w:rsid w:val="404365D4"/>
    <w:rsid w:val="405068F6"/>
    <w:rsid w:val="4059D441"/>
    <w:rsid w:val="405C6F83"/>
    <w:rsid w:val="406AA239"/>
    <w:rsid w:val="406C2073"/>
    <w:rsid w:val="4071362C"/>
    <w:rsid w:val="407A21A3"/>
    <w:rsid w:val="408016E0"/>
    <w:rsid w:val="4085DA56"/>
    <w:rsid w:val="409E84C1"/>
    <w:rsid w:val="40A2BC38"/>
    <w:rsid w:val="40A830DD"/>
    <w:rsid w:val="40D6A4AF"/>
    <w:rsid w:val="40E57866"/>
    <w:rsid w:val="40EDFCFD"/>
    <w:rsid w:val="40F78289"/>
    <w:rsid w:val="40F7991D"/>
    <w:rsid w:val="410483DE"/>
    <w:rsid w:val="41061FE3"/>
    <w:rsid w:val="41115549"/>
    <w:rsid w:val="411B09DA"/>
    <w:rsid w:val="4128276F"/>
    <w:rsid w:val="41294631"/>
    <w:rsid w:val="412D65BE"/>
    <w:rsid w:val="412D8B8E"/>
    <w:rsid w:val="413101AD"/>
    <w:rsid w:val="413426EE"/>
    <w:rsid w:val="413E18DD"/>
    <w:rsid w:val="413E2C7C"/>
    <w:rsid w:val="413F3F63"/>
    <w:rsid w:val="415C3349"/>
    <w:rsid w:val="4160D145"/>
    <w:rsid w:val="4178034A"/>
    <w:rsid w:val="417B2E76"/>
    <w:rsid w:val="417B49D5"/>
    <w:rsid w:val="417CACB1"/>
    <w:rsid w:val="417D6AA6"/>
    <w:rsid w:val="41812D6C"/>
    <w:rsid w:val="41900395"/>
    <w:rsid w:val="4191D66C"/>
    <w:rsid w:val="4192DE1E"/>
    <w:rsid w:val="41984C1D"/>
    <w:rsid w:val="41A0779F"/>
    <w:rsid w:val="41B221C5"/>
    <w:rsid w:val="41B5682E"/>
    <w:rsid w:val="41B987D6"/>
    <w:rsid w:val="41C6ED74"/>
    <w:rsid w:val="41CE9F21"/>
    <w:rsid w:val="41CF92EB"/>
    <w:rsid w:val="41E26116"/>
    <w:rsid w:val="41EA2267"/>
    <w:rsid w:val="41EC303A"/>
    <w:rsid w:val="41FDD2D4"/>
    <w:rsid w:val="42047DE1"/>
    <w:rsid w:val="42104353"/>
    <w:rsid w:val="421DBDFE"/>
    <w:rsid w:val="4221B914"/>
    <w:rsid w:val="422DE1BF"/>
    <w:rsid w:val="422FA762"/>
    <w:rsid w:val="422FF017"/>
    <w:rsid w:val="42302407"/>
    <w:rsid w:val="424F1122"/>
    <w:rsid w:val="424FD63E"/>
    <w:rsid w:val="42604F05"/>
    <w:rsid w:val="42634342"/>
    <w:rsid w:val="426469DA"/>
    <w:rsid w:val="426F451B"/>
    <w:rsid w:val="4273EC6C"/>
    <w:rsid w:val="4275F370"/>
    <w:rsid w:val="42835905"/>
    <w:rsid w:val="4289FD3B"/>
    <w:rsid w:val="42908089"/>
    <w:rsid w:val="4293AD94"/>
    <w:rsid w:val="429508AE"/>
    <w:rsid w:val="42981B7B"/>
    <w:rsid w:val="4298688E"/>
    <w:rsid w:val="42A34185"/>
    <w:rsid w:val="42A53FF1"/>
    <w:rsid w:val="42AA9DD6"/>
    <w:rsid w:val="42B93B8C"/>
    <w:rsid w:val="42BBF03E"/>
    <w:rsid w:val="42BBFEFF"/>
    <w:rsid w:val="42CA5205"/>
    <w:rsid w:val="42CBDAE0"/>
    <w:rsid w:val="42CCCC44"/>
    <w:rsid w:val="42CFF452"/>
    <w:rsid w:val="42D10A2F"/>
    <w:rsid w:val="42D17685"/>
    <w:rsid w:val="42D312E9"/>
    <w:rsid w:val="42DAD3FD"/>
    <w:rsid w:val="42E26521"/>
    <w:rsid w:val="42E61F35"/>
    <w:rsid w:val="42F13280"/>
    <w:rsid w:val="42F99663"/>
    <w:rsid w:val="42FA3B32"/>
    <w:rsid w:val="42FC0439"/>
    <w:rsid w:val="42FDFA4B"/>
    <w:rsid w:val="42FED9C5"/>
    <w:rsid w:val="430BC489"/>
    <w:rsid w:val="430DA11A"/>
    <w:rsid w:val="43166477"/>
    <w:rsid w:val="431D379B"/>
    <w:rsid w:val="4323A7E1"/>
    <w:rsid w:val="43254088"/>
    <w:rsid w:val="43268236"/>
    <w:rsid w:val="4327F125"/>
    <w:rsid w:val="43347EDA"/>
    <w:rsid w:val="43350BE7"/>
    <w:rsid w:val="4350CC9A"/>
    <w:rsid w:val="43546CC6"/>
    <w:rsid w:val="435E5255"/>
    <w:rsid w:val="4362F8E4"/>
    <w:rsid w:val="436FD80C"/>
    <w:rsid w:val="4389FD92"/>
    <w:rsid w:val="438D0142"/>
    <w:rsid w:val="438E9145"/>
    <w:rsid w:val="438F3149"/>
    <w:rsid w:val="438F31B6"/>
    <w:rsid w:val="43949BE5"/>
    <w:rsid w:val="4398DCE4"/>
    <w:rsid w:val="43A896EE"/>
    <w:rsid w:val="43B18849"/>
    <w:rsid w:val="43B1EE51"/>
    <w:rsid w:val="43B3496F"/>
    <w:rsid w:val="43C7AC3C"/>
    <w:rsid w:val="43CC35F7"/>
    <w:rsid w:val="43D6516A"/>
    <w:rsid w:val="43E1A06B"/>
    <w:rsid w:val="43E2B287"/>
    <w:rsid w:val="43E30400"/>
    <w:rsid w:val="43E36433"/>
    <w:rsid w:val="43EE5C2C"/>
    <w:rsid w:val="43F5341B"/>
    <w:rsid w:val="43FF0877"/>
    <w:rsid w:val="441F4452"/>
    <w:rsid w:val="4427A0B5"/>
    <w:rsid w:val="4430EDC1"/>
    <w:rsid w:val="443543FE"/>
    <w:rsid w:val="4436F67F"/>
    <w:rsid w:val="444C3BB0"/>
    <w:rsid w:val="44565003"/>
    <w:rsid w:val="445EFFFA"/>
    <w:rsid w:val="44619A79"/>
    <w:rsid w:val="447C4756"/>
    <w:rsid w:val="448C8708"/>
    <w:rsid w:val="44906D7D"/>
    <w:rsid w:val="449EB716"/>
    <w:rsid w:val="44A45E78"/>
    <w:rsid w:val="44AB1483"/>
    <w:rsid w:val="44B2BA15"/>
    <w:rsid w:val="44B3FA56"/>
    <w:rsid w:val="44B69419"/>
    <w:rsid w:val="44C65EE4"/>
    <w:rsid w:val="44CDAC0B"/>
    <w:rsid w:val="44CDD48E"/>
    <w:rsid w:val="44CFF500"/>
    <w:rsid w:val="44D784E3"/>
    <w:rsid w:val="44D79612"/>
    <w:rsid w:val="44D9AEA5"/>
    <w:rsid w:val="44E944C5"/>
    <w:rsid w:val="44EA92A0"/>
    <w:rsid w:val="44EB3426"/>
    <w:rsid w:val="44EF13B2"/>
    <w:rsid w:val="44F76278"/>
    <w:rsid w:val="44FEDC0B"/>
    <w:rsid w:val="450A841E"/>
    <w:rsid w:val="450AF7BC"/>
    <w:rsid w:val="451379D9"/>
    <w:rsid w:val="4513D5BC"/>
    <w:rsid w:val="451EA5AE"/>
    <w:rsid w:val="4525220D"/>
    <w:rsid w:val="4530656A"/>
    <w:rsid w:val="4542967A"/>
    <w:rsid w:val="454F16FC"/>
    <w:rsid w:val="454F4242"/>
    <w:rsid w:val="456C7C84"/>
    <w:rsid w:val="4573F02D"/>
    <w:rsid w:val="457A5E76"/>
    <w:rsid w:val="4592B8C1"/>
    <w:rsid w:val="45A47676"/>
    <w:rsid w:val="45A703A9"/>
    <w:rsid w:val="45C3CEC5"/>
    <w:rsid w:val="45D6A424"/>
    <w:rsid w:val="45E058A5"/>
    <w:rsid w:val="45E62A05"/>
    <w:rsid w:val="45E8D4A9"/>
    <w:rsid w:val="45EEA3A4"/>
    <w:rsid w:val="45EF6F43"/>
    <w:rsid w:val="45F59480"/>
    <w:rsid w:val="460F940B"/>
    <w:rsid w:val="4614466A"/>
    <w:rsid w:val="461631DA"/>
    <w:rsid w:val="4616F1F6"/>
    <w:rsid w:val="461D5DC9"/>
    <w:rsid w:val="462B560A"/>
    <w:rsid w:val="4636422B"/>
    <w:rsid w:val="4638CFF4"/>
    <w:rsid w:val="463AE9A0"/>
    <w:rsid w:val="463DEBC0"/>
    <w:rsid w:val="465C415C"/>
    <w:rsid w:val="4661EC9E"/>
    <w:rsid w:val="4662127A"/>
    <w:rsid w:val="46631388"/>
    <w:rsid w:val="4666E36D"/>
    <w:rsid w:val="466B0E97"/>
    <w:rsid w:val="466CF669"/>
    <w:rsid w:val="466EC8CA"/>
    <w:rsid w:val="4682E84D"/>
    <w:rsid w:val="4685FBC9"/>
    <w:rsid w:val="4686101A"/>
    <w:rsid w:val="469B3CB1"/>
    <w:rsid w:val="469C78CD"/>
    <w:rsid w:val="46A69D0F"/>
    <w:rsid w:val="46A7D27D"/>
    <w:rsid w:val="46AC7451"/>
    <w:rsid w:val="46B110A9"/>
    <w:rsid w:val="46B6D16D"/>
    <w:rsid w:val="46B91814"/>
    <w:rsid w:val="46BC1BA7"/>
    <w:rsid w:val="46BFAFB8"/>
    <w:rsid w:val="46C151AD"/>
    <w:rsid w:val="46CCE44D"/>
    <w:rsid w:val="46D2E9E0"/>
    <w:rsid w:val="46DACB0C"/>
    <w:rsid w:val="46DEF58A"/>
    <w:rsid w:val="46E00ED7"/>
    <w:rsid w:val="46EA4532"/>
    <w:rsid w:val="46EFA466"/>
    <w:rsid w:val="46FA02FB"/>
    <w:rsid w:val="4701BB15"/>
    <w:rsid w:val="470475BE"/>
    <w:rsid w:val="470B25E4"/>
    <w:rsid w:val="470FD8D8"/>
    <w:rsid w:val="47176C09"/>
    <w:rsid w:val="471BD36E"/>
    <w:rsid w:val="4723395D"/>
    <w:rsid w:val="47302BDB"/>
    <w:rsid w:val="473AD879"/>
    <w:rsid w:val="474C8108"/>
    <w:rsid w:val="474CC601"/>
    <w:rsid w:val="47598EAD"/>
    <w:rsid w:val="475C4559"/>
    <w:rsid w:val="47677C0E"/>
    <w:rsid w:val="477A6775"/>
    <w:rsid w:val="477AE48C"/>
    <w:rsid w:val="477CB5B8"/>
    <w:rsid w:val="47853638"/>
    <w:rsid w:val="47894882"/>
    <w:rsid w:val="478ED179"/>
    <w:rsid w:val="478F0C3C"/>
    <w:rsid w:val="4794F157"/>
    <w:rsid w:val="47D1A0BB"/>
    <w:rsid w:val="47DD636D"/>
    <w:rsid w:val="47EB3540"/>
    <w:rsid w:val="47F347C5"/>
    <w:rsid w:val="47F99816"/>
    <w:rsid w:val="4801F53D"/>
    <w:rsid w:val="4808200F"/>
    <w:rsid w:val="480AE34A"/>
    <w:rsid w:val="48161189"/>
    <w:rsid w:val="48194A50"/>
    <w:rsid w:val="48249F65"/>
    <w:rsid w:val="48252748"/>
    <w:rsid w:val="4826824C"/>
    <w:rsid w:val="4831AEB9"/>
    <w:rsid w:val="483750F2"/>
    <w:rsid w:val="483769FA"/>
    <w:rsid w:val="483A5041"/>
    <w:rsid w:val="483C2A94"/>
    <w:rsid w:val="48435847"/>
    <w:rsid w:val="4845D58B"/>
    <w:rsid w:val="484C6A05"/>
    <w:rsid w:val="484DD115"/>
    <w:rsid w:val="4851990B"/>
    <w:rsid w:val="485CE1E1"/>
    <w:rsid w:val="4861F4B1"/>
    <w:rsid w:val="4869DE82"/>
    <w:rsid w:val="486EB9E8"/>
    <w:rsid w:val="487A5CC2"/>
    <w:rsid w:val="488551E1"/>
    <w:rsid w:val="489A606F"/>
    <w:rsid w:val="48B19DCC"/>
    <w:rsid w:val="48BF7366"/>
    <w:rsid w:val="48C00882"/>
    <w:rsid w:val="48CAAD60"/>
    <w:rsid w:val="48CDEE46"/>
    <w:rsid w:val="48D4481B"/>
    <w:rsid w:val="48D99FD2"/>
    <w:rsid w:val="48E26565"/>
    <w:rsid w:val="48E885BE"/>
    <w:rsid w:val="49019C7D"/>
    <w:rsid w:val="490EB920"/>
    <w:rsid w:val="49197428"/>
    <w:rsid w:val="4922BB01"/>
    <w:rsid w:val="4924DB11"/>
    <w:rsid w:val="492781B5"/>
    <w:rsid w:val="49351C83"/>
    <w:rsid w:val="49414B6E"/>
    <w:rsid w:val="494964FD"/>
    <w:rsid w:val="494D0B9D"/>
    <w:rsid w:val="4952A9F1"/>
    <w:rsid w:val="495843DA"/>
    <w:rsid w:val="495D98DA"/>
    <w:rsid w:val="496A3467"/>
    <w:rsid w:val="496C5E97"/>
    <w:rsid w:val="496D7A75"/>
    <w:rsid w:val="49712A25"/>
    <w:rsid w:val="497AC00C"/>
    <w:rsid w:val="497C99BB"/>
    <w:rsid w:val="497EAD40"/>
    <w:rsid w:val="49996BCA"/>
    <w:rsid w:val="49A16C16"/>
    <w:rsid w:val="49A234D8"/>
    <w:rsid w:val="49A56EF2"/>
    <w:rsid w:val="49A5ED15"/>
    <w:rsid w:val="49AFF31F"/>
    <w:rsid w:val="49B054E3"/>
    <w:rsid w:val="49B0A92D"/>
    <w:rsid w:val="49B7186A"/>
    <w:rsid w:val="49C9FA0C"/>
    <w:rsid w:val="49CB26C8"/>
    <w:rsid w:val="49DCDBE5"/>
    <w:rsid w:val="49E75B85"/>
    <w:rsid w:val="4A1392F4"/>
    <w:rsid w:val="4A149CC5"/>
    <w:rsid w:val="4A1A80B1"/>
    <w:rsid w:val="4A22EBF0"/>
    <w:rsid w:val="4A29C55C"/>
    <w:rsid w:val="4A2A19DF"/>
    <w:rsid w:val="4A3CE080"/>
    <w:rsid w:val="4A4A8A24"/>
    <w:rsid w:val="4A5A20D4"/>
    <w:rsid w:val="4A5BF255"/>
    <w:rsid w:val="4A6B8A47"/>
    <w:rsid w:val="4A6E8B56"/>
    <w:rsid w:val="4A774E2D"/>
    <w:rsid w:val="4A87F09E"/>
    <w:rsid w:val="4A89256A"/>
    <w:rsid w:val="4A91F413"/>
    <w:rsid w:val="4A92EAF8"/>
    <w:rsid w:val="4A9F7A8A"/>
    <w:rsid w:val="4AA51F88"/>
    <w:rsid w:val="4AB8EF38"/>
    <w:rsid w:val="4AC2435C"/>
    <w:rsid w:val="4AC4E756"/>
    <w:rsid w:val="4AE28193"/>
    <w:rsid w:val="4AE3B988"/>
    <w:rsid w:val="4AF9DF60"/>
    <w:rsid w:val="4AFA5494"/>
    <w:rsid w:val="4AFC1EEE"/>
    <w:rsid w:val="4B052082"/>
    <w:rsid w:val="4B088FE2"/>
    <w:rsid w:val="4B10B159"/>
    <w:rsid w:val="4B10D3FB"/>
    <w:rsid w:val="4B11E5A5"/>
    <w:rsid w:val="4B14A2F8"/>
    <w:rsid w:val="4B155F9F"/>
    <w:rsid w:val="4B166BB2"/>
    <w:rsid w:val="4B176D8D"/>
    <w:rsid w:val="4B196CD7"/>
    <w:rsid w:val="4B1C9AE6"/>
    <w:rsid w:val="4B1E8BBF"/>
    <w:rsid w:val="4B2DE8B9"/>
    <w:rsid w:val="4B30DEF2"/>
    <w:rsid w:val="4B36633F"/>
    <w:rsid w:val="4B3D5872"/>
    <w:rsid w:val="4B445F38"/>
    <w:rsid w:val="4B5D2B4E"/>
    <w:rsid w:val="4B5E6018"/>
    <w:rsid w:val="4B5E82C3"/>
    <w:rsid w:val="4B6364A7"/>
    <w:rsid w:val="4B7C0E93"/>
    <w:rsid w:val="4B8738D6"/>
    <w:rsid w:val="4B8A67A5"/>
    <w:rsid w:val="4B8D2C63"/>
    <w:rsid w:val="4B8E9C02"/>
    <w:rsid w:val="4BA44974"/>
    <w:rsid w:val="4BA75063"/>
    <w:rsid w:val="4BA84D52"/>
    <w:rsid w:val="4BACCCA4"/>
    <w:rsid w:val="4BB103A7"/>
    <w:rsid w:val="4BBE7267"/>
    <w:rsid w:val="4BC44DD7"/>
    <w:rsid w:val="4BC5D2D9"/>
    <w:rsid w:val="4BD36DAC"/>
    <w:rsid w:val="4BD50053"/>
    <w:rsid w:val="4BD68DD1"/>
    <w:rsid w:val="4BDEEC9C"/>
    <w:rsid w:val="4BE32CFE"/>
    <w:rsid w:val="4BE945E8"/>
    <w:rsid w:val="4BF7E57C"/>
    <w:rsid w:val="4C01D585"/>
    <w:rsid w:val="4C0C7092"/>
    <w:rsid w:val="4C0EEB4D"/>
    <w:rsid w:val="4C1D6683"/>
    <w:rsid w:val="4C1DE30F"/>
    <w:rsid w:val="4C2AA3BD"/>
    <w:rsid w:val="4C3E6A35"/>
    <w:rsid w:val="4C48AD32"/>
    <w:rsid w:val="4C4B13B6"/>
    <w:rsid w:val="4C4CD58B"/>
    <w:rsid w:val="4C4FFDFC"/>
    <w:rsid w:val="4C518AE3"/>
    <w:rsid w:val="4C57AD38"/>
    <w:rsid w:val="4C5DF86A"/>
    <w:rsid w:val="4C5FD6F5"/>
    <w:rsid w:val="4C61D0D7"/>
    <w:rsid w:val="4C6762BA"/>
    <w:rsid w:val="4C69D85E"/>
    <w:rsid w:val="4C70E061"/>
    <w:rsid w:val="4C727569"/>
    <w:rsid w:val="4C7E039A"/>
    <w:rsid w:val="4C8F5918"/>
    <w:rsid w:val="4C96C3C7"/>
    <w:rsid w:val="4CA0B30F"/>
    <w:rsid w:val="4CA7B0F0"/>
    <w:rsid w:val="4CAA3A7B"/>
    <w:rsid w:val="4CB3CF05"/>
    <w:rsid w:val="4CB6B083"/>
    <w:rsid w:val="4CBBF7B7"/>
    <w:rsid w:val="4CBEBBE9"/>
    <w:rsid w:val="4CCFCC08"/>
    <w:rsid w:val="4CFAEEBA"/>
    <w:rsid w:val="4CFF6C80"/>
    <w:rsid w:val="4D022E58"/>
    <w:rsid w:val="4D069A73"/>
    <w:rsid w:val="4D0F64CF"/>
    <w:rsid w:val="4D16E254"/>
    <w:rsid w:val="4D17808A"/>
    <w:rsid w:val="4D20F853"/>
    <w:rsid w:val="4D2F36E9"/>
    <w:rsid w:val="4D32DFD8"/>
    <w:rsid w:val="4D46253B"/>
    <w:rsid w:val="4D481D1E"/>
    <w:rsid w:val="4D58FA52"/>
    <w:rsid w:val="4D5D221E"/>
    <w:rsid w:val="4D5DB2B0"/>
    <w:rsid w:val="4D71E541"/>
    <w:rsid w:val="4D7845D5"/>
    <w:rsid w:val="4D914CFF"/>
    <w:rsid w:val="4D935F23"/>
    <w:rsid w:val="4D9AF4FD"/>
    <w:rsid w:val="4D9D42FE"/>
    <w:rsid w:val="4DBB2165"/>
    <w:rsid w:val="4DBC7114"/>
    <w:rsid w:val="4DCA2CBB"/>
    <w:rsid w:val="4DCA8E77"/>
    <w:rsid w:val="4DCF2E37"/>
    <w:rsid w:val="4DD3601C"/>
    <w:rsid w:val="4DEDB973"/>
    <w:rsid w:val="4DF48414"/>
    <w:rsid w:val="4E05EA1A"/>
    <w:rsid w:val="4E2861B3"/>
    <w:rsid w:val="4E35B168"/>
    <w:rsid w:val="4E3D9EF4"/>
    <w:rsid w:val="4E410A5B"/>
    <w:rsid w:val="4E4ED2B2"/>
    <w:rsid w:val="4E5D211F"/>
    <w:rsid w:val="4E5E4FA1"/>
    <w:rsid w:val="4E775971"/>
    <w:rsid w:val="4E7C2E4B"/>
    <w:rsid w:val="4E834671"/>
    <w:rsid w:val="4E845938"/>
    <w:rsid w:val="4E85D19A"/>
    <w:rsid w:val="4E8942AD"/>
    <w:rsid w:val="4E9A1CBC"/>
    <w:rsid w:val="4EA4ABA1"/>
    <w:rsid w:val="4EC9EAB5"/>
    <w:rsid w:val="4ECD9FBD"/>
    <w:rsid w:val="4EDB982D"/>
    <w:rsid w:val="4EEDE0AC"/>
    <w:rsid w:val="4EF37340"/>
    <w:rsid w:val="4F07D165"/>
    <w:rsid w:val="4F232DDE"/>
    <w:rsid w:val="4F2790E8"/>
    <w:rsid w:val="4F30ABAC"/>
    <w:rsid w:val="4F31BEEA"/>
    <w:rsid w:val="4F423A63"/>
    <w:rsid w:val="4F42C41C"/>
    <w:rsid w:val="4F45024A"/>
    <w:rsid w:val="4F4A5BAC"/>
    <w:rsid w:val="4F4AC658"/>
    <w:rsid w:val="4F516342"/>
    <w:rsid w:val="4F5CF44D"/>
    <w:rsid w:val="4F5E3790"/>
    <w:rsid w:val="4F66C2F7"/>
    <w:rsid w:val="4F69EE98"/>
    <w:rsid w:val="4F712D1B"/>
    <w:rsid w:val="4F7295DD"/>
    <w:rsid w:val="4F75097A"/>
    <w:rsid w:val="4F75458E"/>
    <w:rsid w:val="4F86CC2B"/>
    <w:rsid w:val="4F872234"/>
    <w:rsid w:val="4F97BE67"/>
    <w:rsid w:val="4FA55E12"/>
    <w:rsid w:val="4FB1F02C"/>
    <w:rsid w:val="4FC1B33B"/>
    <w:rsid w:val="4FC4D343"/>
    <w:rsid w:val="4FCBD0E6"/>
    <w:rsid w:val="4FCC93E4"/>
    <w:rsid w:val="4FCE6218"/>
    <w:rsid w:val="4FE5E1D5"/>
    <w:rsid w:val="4FE93A88"/>
    <w:rsid w:val="4FE9EB54"/>
    <w:rsid w:val="4FEF7534"/>
    <w:rsid w:val="4FF3133B"/>
    <w:rsid w:val="4FFEE371"/>
    <w:rsid w:val="50038A8F"/>
    <w:rsid w:val="500764BA"/>
    <w:rsid w:val="501D4AB8"/>
    <w:rsid w:val="501D8D64"/>
    <w:rsid w:val="50240CD1"/>
    <w:rsid w:val="5029CF2A"/>
    <w:rsid w:val="502F01D7"/>
    <w:rsid w:val="50377F64"/>
    <w:rsid w:val="50444B46"/>
    <w:rsid w:val="5044E744"/>
    <w:rsid w:val="504F10EF"/>
    <w:rsid w:val="505EFD63"/>
    <w:rsid w:val="5062748E"/>
    <w:rsid w:val="506A6720"/>
    <w:rsid w:val="50775E8C"/>
    <w:rsid w:val="507C6E30"/>
    <w:rsid w:val="508BFD3D"/>
    <w:rsid w:val="508C55A5"/>
    <w:rsid w:val="50917103"/>
    <w:rsid w:val="50954D8D"/>
    <w:rsid w:val="50983115"/>
    <w:rsid w:val="509BDDC7"/>
    <w:rsid w:val="50A7360A"/>
    <w:rsid w:val="50C7C2C8"/>
    <w:rsid w:val="50D7FFD6"/>
    <w:rsid w:val="50DDD172"/>
    <w:rsid w:val="50F7E016"/>
    <w:rsid w:val="50FD61BB"/>
    <w:rsid w:val="50FED9C9"/>
    <w:rsid w:val="510F1DB6"/>
    <w:rsid w:val="51175856"/>
    <w:rsid w:val="511F6F0C"/>
    <w:rsid w:val="512E1D37"/>
    <w:rsid w:val="512FBF17"/>
    <w:rsid w:val="51330AB0"/>
    <w:rsid w:val="5136FE2B"/>
    <w:rsid w:val="5141E880"/>
    <w:rsid w:val="514392A2"/>
    <w:rsid w:val="5151B5E6"/>
    <w:rsid w:val="5153716B"/>
    <w:rsid w:val="51795D02"/>
    <w:rsid w:val="517B4495"/>
    <w:rsid w:val="517B4D9C"/>
    <w:rsid w:val="517BAE30"/>
    <w:rsid w:val="51802D03"/>
    <w:rsid w:val="518605C8"/>
    <w:rsid w:val="51866269"/>
    <w:rsid w:val="518C669A"/>
    <w:rsid w:val="518FCE57"/>
    <w:rsid w:val="51909B20"/>
    <w:rsid w:val="519E21B7"/>
    <w:rsid w:val="51CE1A92"/>
    <w:rsid w:val="51D47B77"/>
    <w:rsid w:val="51D4CB03"/>
    <w:rsid w:val="51DA5B78"/>
    <w:rsid w:val="51EC62FC"/>
    <w:rsid w:val="51F42581"/>
    <w:rsid w:val="51F97622"/>
    <w:rsid w:val="52011842"/>
    <w:rsid w:val="520154AF"/>
    <w:rsid w:val="52107F9C"/>
    <w:rsid w:val="5217D94F"/>
    <w:rsid w:val="52235B75"/>
    <w:rsid w:val="5227A3E7"/>
    <w:rsid w:val="52292503"/>
    <w:rsid w:val="52306490"/>
    <w:rsid w:val="52375BA4"/>
    <w:rsid w:val="523FFF66"/>
    <w:rsid w:val="525A7F27"/>
    <w:rsid w:val="52611129"/>
    <w:rsid w:val="526B65BB"/>
    <w:rsid w:val="526DA983"/>
    <w:rsid w:val="527DB79C"/>
    <w:rsid w:val="527F8D12"/>
    <w:rsid w:val="52843817"/>
    <w:rsid w:val="5287AF37"/>
    <w:rsid w:val="528F6F74"/>
    <w:rsid w:val="529A2848"/>
    <w:rsid w:val="52A1AE97"/>
    <w:rsid w:val="52A63E4C"/>
    <w:rsid w:val="52AAEC18"/>
    <w:rsid w:val="52AB0978"/>
    <w:rsid w:val="52ABBBF7"/>
    <w:rsid w:val="52CBF5D8"/>
    <w:rsid w:val="52D42AB2"/>
    <w:rsid w:val="52DD88F1"/>
    <w:rsid w:val="52E6A089"/>
    <w:rsid w:val="52F0EB85"/>
    <w:rsid w:val="52F2B67E"/>
    <w:rsid w:val="530A280C"/>
    <w:rsid w:val="531EF446"/>
    <w:rsid w:val="534E3CCB"/>
    <w:rsid w:val="537CBE53"/>
    <w:rsid w:val="538E1355"/>
    <w:rsid w:val="53965C4B"/>
    <w:rsid w:val="53A1B2EC"/>
    <w:rsid w:val="53A311D6"/>
    <w:rsid w:val="53B12455"/>
    <w:rsid w:val="53B8179A"/>
    <w:rsid w:val="53CF7887"/>
    <w:rsid w:val="53DC1FE7"/>
    <w:rsid w:val="53E97722"/>
    <w:rsid w:val="53F7D6C0"/>
    <w:rsid w:val="53FDBB0A"/>
    <w:rsid w:val="541FAB9B"/>
    <w:rsid w:val="54260BC7"/>
    <w:rsid w:val="542EC215"/>
    <w:rsid w:val="542F8B29"/>
    <w:rsid w:val="543507CA"/>
    <w:rsid w:val="543B4F05"/>
    <w:rsid w:val="543E97D8"/>
    <w:rsid w:val="544D613D"/>
    <w:rsid w:val="544D9E5A"/>
    <w:rsid w:val="547E37D5"/>
    <w:rsid w:val="5486DEF7"/>
    <w:rsid w:val="548931CF"/>
    <w:rsid w:val="54893E87"/>
    <w:rsid w:val="548B637A"/>
    <w:rsid w:val="5491118E"/>
    <w:rsid w:val="549A57B4"/>
    <w:rsid w:val="54A0396E"/>
    <w:rsid w:val="54A20D50"/>
    <w:rsid w:val="54A5F80E"/>
    <w:rsid w:val="54A76B58"/>
    <w:rsid w:val="54A80594"/>
    <w:rsid w:val="54A8E143"/>
    <w:rsid w:val="54ADECBA"/>
    <w:rsid w:val="54B6D606"/>
    <w:rsid w:val="54BDA0CC"/>
    <w:rsid w:val="54C11E59"/>
    <w:rsid w:val="54C78222"/>
    <w:rsid w:val="54CA25BE"/>
    <w:rsid w:val="54DED293"/>
    <w:rsid w:val="54E066FC"/>
    <w:rsid w:val="54E74D51"/>
    <w:rsid w:val="54F94372"/>
    <w:rsid w:val="551830CC"/>
    <w:rsid w:val="551AA15B"/>
    <w:rsid w:val="55247D07"/>
    <w:rsid w:val="5539C6BB"/>
    <w:rsid w:val="553C78DD"/>
    <w:rsid w:val="555F676C"/>
    <w:rsid w:val="55638DE3"/>
    <w:rsid w:val="556B65DC"/>
    <w:rsid w:val="55AF754F"/>
    <w:rsid w:val="55B5B67C"/>
    <w:rsid w:val="55B6BF85"/>
    <w:rsid w:val="55BC98A3"/>
    <w:rsid w:val="55C24329"/>
    <w:rsid w:val="55C5C695"/>
    <w:rsid w:val="55C820C4"/>
    <w:rsid w:val="55C8A5DD"/>
    <w:rsid w:val="55D01669"/>
    <w:rsid w:val="55D2206B"/>
    <w:rsid w:val="55D66040"/>
    <w:rsid w:val="55E17320"/>
    <w:rsid w:val="55E49067"/>
    <w:rsid w:val="55EE2799"/>
    <w:rsid w:val="56117853"/>
    <w:rsid w:val="56192F4A"/>
    <w:rsid w:val="5623BED4"/>
    <w:rsid w:val="56478668"/>
    <w:rsid w:val="56656E33"/>
    <w:rsid w:val="566B93DB"/>
    <w:rsid w:val="5673629C"/>
    <w:rsid w:val="5673E70A"/>
    <w:rsid w:val="567E7871"/>
    <w:rsid w:val="5689ACE2"/>
    <w:rsid w:val="568C7951"/>
    <w:rsid w:val="56957F7B"/>
    <w:rsid w:val="56984F7C"/>
    <w:rsid w:val="569E8189"/>
    <w:rsid w:val="56AC7CFE"/>
    <w:rsid w:val="56B479ED"/>
    <w:rsid w:val="56BAC352"/>
    <w:rsid w:val="56C44BAF"/>
    <w:rsid w:val="56CC81AB"/>
    <w:rsid w:val="56D3762F"/>
    <w:rsid w:val="56DF62B7"/>
    <w:rsid w:val="56E3EB2E"/>
    <w:rsid w:val="56E51FBE"/>
    <w:rsid w:val="56E62E8F"/>
    <w:rsid w:val="56F89C27"/>
    <w:rsid w:val="56FC3554"/>
    <w:rsid w:val="5705AD83"/>
    <w:rsid w:val="570DD9C9"/>
    <w:rsid w:val="571D03D6"/>
    <w:rsid w:val="572EF6A9"/>
    <w:rsid w:val="573AF2DE"/>
    <w:rsid w:val="574177DD"/>
    <w:rsid w:val="5742F112"/>
    <w:rsid w:val="574A1D92"/>
    <w:rsid w:val="575114DF"/>
    <w:rsid w:val="576261F4"/>
    <w:rsid w:val="57688407"/>
    <w:rsid w:val="576BF944"/>
    <w:rsid w:val="5773D3C8"/>
    <w:rsid w:val="577B7F6F"/>
    <w:rsid w:val="577D158D"/>
    <w:rsid w:val="579F6167"/>
    <w:rsid w:val="57A15C2F"/>
    <w:rsid w:val="57B8304A"/>
    <w:rsid w:val="57BCCA50"/>
    <w:rsid w:val="57D43171"/>
    <w:rsid w:val="57E4EC69"/>
    <w:rsid w:val="57EF04A0"/>
    <w:rsid w:val="57F08056"/>
    <w:rsid w:val="57FD2A9A"/>
    <w:rsid w:val="57FFC656"/>
    <w:rsid w:val="5801042F"/>
    <w:rsid w:val="580A2AA8"/>
    <w:rsid w:val="580C2781"/>
    <w:rsid w:val="580DB974"/>
    <w:rsid w:val="580FD91E"/>
    <w:rsid w:val="581D446E"/>
    <w:rsid w:val="581ED509"/>
    <w:rsid w:val="582244A0"/>
    <w:rsid w:val="582FD794"/>
    <w:rsid w:val="583031FC"/>
    <w:rsid w:val="58400C4B"/>
    <w:rsid w:val="5849A127"/>
    <w:rsid w:val="5859C595"/>
    <w:rsid w:val="585DBF0F"/>
    <w:rsid w:val="5862AAAF"/>
    <w:rsid w:val="5884EDDD"/>
    <w:rsid w:val="5886A1F3"/>
    <w:rsid w:val="58870EE2"/>
    <w:rsid w:val="588A569A"/>
    <w:rsid w:val="589260F0"/>
    <w:rsid w:val="5899C2EE"/>
    <w:rsid w:val="589D32DC"/>
    <w:rsid w:val="58A305A9"/>
    <w:rsid w:val="58A90FD5"/>
    <w:rsid w:val="58AE6F74"/>
    <w:rsid w:val="58B6316B"/>
    <w:rsid w:val="58B6C020"/>
    <w:rsid w:val="58C2FBC6"/>
    <w:rsid w:val="58C53E42"/>
    <w:rsid w:val="58CE04A0"/>
    <w:rsid w:val="58D0B236"/>
    <w:rsid w:val="58D62473"/>
    <w:rsid w:val="58F54C3F"/>
    <w:rsid w:val="5906FE3F"/>
    <w:rsid w:val="590A657F"/>
    <w:rsid w:val="590B987A"/>
    <w:rsid w:val="591AFBED"/>
    <w:rsid w:val="592C3E32"/>
    <w:rsid w:val="59325620"/>
    <w:rsid w:val="5933ED8C"/>
    <w:rsid w:val="59420713"/>
    <w:rsid w:val="59447571"/>
    <w:rsid w:val="596694FD"/>
    <w:rsid w:val="5970FE1C"/>
    <w:rsid w:val="598FBFCE"/>
    <w:rsid w:val="5994FD94"/>
    <w:rsid w:val="599AD8A5"/>
    <w:rsid w:val="599D818F"/>
    <w:rsid w:val="599EAA3E"/>
    <w:rsid w:val="59A605A9"/>
    <w:rsid w:val="59A80D0D"/>
    <w:rsid w:val="59AB8593"/>
    <w:rsid w:val="59B21F24"/>
    <w:rsid w:val="59BC7D7E"/>
    <w:rsid w:val="59C72393"/>
    <w:rsid w:val="59D3186C"/>
    <w:rsid w:val="59F12B14"/>
    <w:rsid w:val="59F31A99"/>
    <w:rsid w:val="59F46C19"/>
    <w:rsid w:val="59FD6CFE"/>
    <w:rsid w:val="59FE9CF7"/>
    <w:rsid w:val="5A009A9F"/>
    <w:rsid w:val="5A1DA912"/>
    <w:rsid w:val="5A2BEED7"/>
    <w:rsid w:val="5A30D2F9"/>
    <w:rsid w:val="5A37ADB8"/>
    <w:rsid w:val="5A3A44F9"/>
    <w:rsid w:val="5A3AF832"/>
    <w:rsid w:val="5A3D8D8F"/>
    <w:rsid w:val="5A447E62"/>
    <w:rsid w:val="5A520127"/>
    <w:rsid w:val="5A55DC79"/>
    <w:rsid w:val="5A59B8BF"/>
    <w:rsid w:val="5A5ACEDF"/>
    <w:rsid w:val="5A6686CF"/>
    <w:rsid w:val="5A809EBC"/>
    <w:rsid w:val="5A891760"/>
    <w:rsid w:val="5A905209"/>
    <w:rsid w:val="5A930C13"/>
    <w:rsid w:val="5A93FC6E"/>
    <w:rsid w:val="5A94A7AD"/>
    <w:rsid w:val="5A98FBA3"/>
    <w:rsid w:val="5A998873"/>
    <w:rsid w:val="5A9E1EDB"/>
    <w:rsid w:val="5AA4F865"/>
    <w:rsid w:val="5AA7F9EF"/>
    <w:rsid w:val="5AB6A651"/>
    <w:rsid w:val="5AC3CF45"/>
    <w:rsid w:val="5AC9D3DF"/>
    <w:rsid w:val="5ADBFCF3"/>
    <w:rsid w:val="5ADC641F"/>
    <w:rsid w:val="5AE712AA"/>
    <w:rsid w:val="5AED51DB"/>
    <w:rsid w:val="5AEE8804"/>
    <w:rsid w:val="5AEFAB04"/>
    <w:rsid w:val="5AF6D78A"/>
    <w:rsid w:val="5B00CA99"/>
    <w:rsid w:val="5B03A3D9"/>
    <w:rsid w:val="5B03DCB0"/>
    <w:rsid w:val="5B0ABFAB"/>
    <w:rsid w:val="5B267AF9"/>
    <w:rsid w:val="5B2754BD"/>
    <w:rsid w:val="5B2C8A5D"/>
    <w:rsid w:val="5B390F17"/>
    <w:rsid w:val="5B4C2FC7"/>
    <w:rsid w:val="5B52A6DF"/>
    <w:rsid w:val="5B71808F"/>
    <w:rsid w:val="5B76E251"/>
    <w:rsid w:val="5B7BC465"/>
    <w:rsid w:val="5B858B75"/>
    <w:rsid w:val="5B867D29"/>
    <w:rsid w:val="5BA5FBA1"/>
    <w:rsid w:val="5BAFB509"/>
    <w:rsid w:val="5BBEFE27"/>
    <w:rsid w:val="5BBF6F51"/>
    <w:rsid w:val="5BC2CB2D"/>
    <w:rsid w:val="5BC7BFD6"/>
    <w:rsid w:val="5BD897C9"/>
    <w:rsid w:val="5BDF2ED4"/>
    <w:rsid w:val="5BEB49A6"/>
    <w:rsid w:val="5BEC1E48"/>
    <w:rsid w:val="5C023297"/>
    <w:rsid w:val="5C074086"/>
    <w:rsid w:val="5C1A0740"/>
    <w:rsid w:val="5C296537"/>
    <w:rsid w:val="5C3CD194"/>
    <w:rsid w:val="5C40A6C2"/>
    <w:rsid w:val="5C50BE5B"/>
    <w:rsid w:val="5C5173CD"/>
    <w:rsid w:val="5C51F15E"/>
    <w:rsid w:val="5C5C8FCA"/>
    <w:rsid w:val="5C785D01"/>
    <w:rsid w:val="5C7B9421"/>
    <w:rsid w:val="5C7BFFED"/>
    <w:rsid w:val="5C7C3869"/>
    <w:rsid w:val="5C7CB164"/>
    <w:rsid w:val="5C805335"/>
    <w:rsid w:val="5C8357C5"/>
    <w:rsid w:val="5C850431"/>
    <w:rsid w:val="5C85DD0D"/>
    <w:rsid w:val="5C8B9D86"/>
    <w:rsid w:val="5C93966B"/>
    <w:rsid w:val="5CA149C1"/>
    <w:rsid w:val="5CA84495"/>
    <w:rsid w:val="5CAAA1FD"/>
    <w:rsid w:val="5CB08F8D"/>
    <w:rsid w:val="5CB81119"/>
    <w:rsid w:val="5CBF6AEE"/>
    <w:rsid w:val="5CC1438C"/>
    <w:rsid w:val="5CC9C101"/>
    <w:rsid w:val="5CD92E8E"/>
    <w:rsid w:val="5CE0739F"/>
    <w:rsid w:val="5CE0BE4F"/>
    <w:rsid w:val="5CE5681C"/>
    <w:rsid w:val="5CE65291"/>
    <w:rsid w:val="5CE75D81"/>
    <w:rsid w:val="5CF36C3D"/>
    <w:rsid w:val="5CFACC1C"/>
    <w:rsid w:val="5CFE3B26"/>
    <w:rsid w:val="5D08E20D"/>
    <w:rsid w:val="5D1DE1A3"/>
    <w:rsid w:val="5D1EFB44"/>
    <w:rsid w:val="5D23295E"/>
    <w:rsid w:val="5D2AA9D3"/>
    <w:rsid w:val="5D3093BA"/>
    <w:rsid w:val="5D45E2EB"/>
    <w:rsid w:val="5D473B27"/>
    <w:rsid w:val="5D4852EA"/>
    <w:rsid w:val="5D4CC6C1"/>
    <w:rsid w:val="5D4ED158"/>
    <w:rsid w:val="5D63CE79"/>
    <w:rsid w:val="5D66F326"/>
    <w:rsid w:val="5DA59BF3"/>
    <w:rsid w:val="5DAAEF4B"/>
    <w:rsid w:val="5DB525E9"/>
    <w:rsid w:val="5DB82690"/>
    <w:rsid w:val="5DB91513"/>
    <w:rsid w:val="5DCF04C0"/>
    <w:rsid w:val="5DD9783C"/>
    <w:rsid w:val="5DDECC1D"/>
    <w:rsid w:val="5DDFC2C3"/>
    <w:rsid w:val="5DE09069"/>
    <w:rsid w:val="5DE1C853"/>
    <w:rsid w:val="5DF5EC44"/>
    <w:rsid w:val="5DF9152F"/>
    <w:rsid w:val="5E02E0E2"/>
    <w:rsid w:val="5E09E11A"/>
    <w:rsid w:val="5E0FEA3E"/>
    <w:rsid w:val="5E15FF1E"/>
    <w:rsid w:val="5E2157DD"/>
    <w:rsid w:val="5E2B742E"/>
    <w:rsid w:val="5E2DD34F"/>
    <w:rsid w:val="5E323C15"/>
    <w:rsid w:val="5E33FB82"/>
    <w:rsid w:val="5E4604D5"/>
    <w:rsid w:val="5E476047"/>
    <w:rsid w:val="5E56BFEB"/>
    <w:rsid w:val="5E589AA2"/>
    <w:rsid w:val="5E5D45F7"/>
    <w:rsid w:val="5E667D65"/>
    <w:rsid w:val="5E6E2142"/>
    <w:rsid w:val="5E73D68D"/>
    <w:rsid w:val="5E73FF8C"/>
    <w:rsid w:val="5E76125E"/>
    <w:rsid w:val="5E787773"/>
    <w:rsid w:val="5E79B539"/>
    <w:rsid w:val="5E80B567"/>
    <w:rsid w:val="5E877950"/>
    <w:rsid w:val="5E8C27CE"/>
    <w:rsid w:val="5E9D890A"/>
    <w:rsid w:val="5EA45A86"/>
    <w:rsid w:val="5EA4F605"/>
    <w:rsid w:val="5EB65604"/>
    <w:rsid w:val="5EB77B2C"/>
    <w:rsid w:val="5EC00BAD"/>
    <w:rsid w:val="5EC22F0C"/>
    <w:rsid w:val="5ED3702E"/>
    <w:rsid w:val="5ED8B2CD"/>
    <w:rsid w:val="5EDC64F3"/>
    <w:rsid w:val="5EE2FE64"/>
    <w:rsid w:val="5EF9215A"/>
    <w:rsid w:val="5F12BF2C"/>
    <w:rsid w:val="5F1AC6B0"/>
    <w:rsid w:val="5F217668"/>
    <w:rsid w:val="5F21ECA3"/>
    <w:rsid w:val="5F269C27"/>
    <w:rsid w:val="5F2C1E10"/>
    <w:rsid w:val="5F2E9AE1"/>
    <w:rsid w:val="5F444805"/>
    <w:rsid w:val="5F5D1C9B"/>
    <w:rsid w:val="5F5E16E0"/>
    <w:rsid w:val="5F635F95"/>
    <w:rsid w:val="5F63B8FE"/>
    <w:rsid w:val="5F68D0D7"/>
    <w:rsid w:val="5F8217E6"/>
    <w:rsid w:val="5F8946E7"/>
    <w:rsid w:val="5F8A2732"/>
    <w:rsid w:val="5F93C7E0"/>
    <w:rsid w:val="5F9DCD6C"/>
    <w:rsid w:val="5FA5F3E9"/>
    <w:rsid w:val="5FAD16C9"/>
    <w:rsid w:val="5FC729A8"/>
    <w:rsid w:val="5FC7EE27"/>
    <w:rsid w:val="5FCFA520"/>
    <w:rsid w:val="5FD08062"/>
    <w:rsid w:val="5FDFEFC5"/>
    <w:rsid w:val="5FF3D7C9"/>
    <w:rsid w:val="5FF818AE"/>
    <w:rsid w:val="6007CF31"/>
    <w:rsid w:val="60086AB2"/>
    <w:rsid w:val="6019FDF5"/>
    <w:rsid w:val="601E9D7B"/>
    <w:rsid w:val="602591F9"/>
    <w:rsid w:val="6029617F"/>
    <w:rsid w:val="603112A2"/>
    <w:rsid w:val="60482689"/>
    <w:rsid w:val="604998D5"/>
    <w:rsid w:val="60532251"/>
    <w:rsid w:val="605645F4"/>
    <w:rsid w:val="60591258"/>
    <w:rsid w:val="605F6663"/>
    <w:rsid w:val="606749DB"/>
    <w:rsid w:val="60689123"/>
    <w:rsid w:val="6071385A"/>
    <w:rsid w:val="60734AF2"/>
    <w:rsid w:val="6076933D"/>
    <w:rsid w:val="608551DB"/>
    <w:rsid w:val="6089C76D"/>
    <w:rsid w:val="608F1D05"/>
    <w:rsid w:val="6092BAE1"/>
    <w:rsid w:val="60958F76"/>
    <w:rsid w:val="609C75CE"/>
    <w:rsid w:val="60A09930"/>
    <w:rsid w:val="60A75E08"/>
    <w:rsid w:val="60A7FE3A"/>
    <w:rsid w:val="60A8A598"/>
    <w:rsid w:val="60AFAAD5"/>
    <w:rsid w:val="60B1B187"/>
    <w:rsid w:val="60BDFA65"/>
    <w:rsid w:val="60C9C662"/>
    <w:rsid w:val="60CC133E"/>
    <w:rsid w:val="60CD5441"/>
    <w:rsid w:val="60F2F572"/>
    <w:rsid w:val="60F71A8A"/>
    <w:rsid w:val="60F845AB"/>
    <w:rsid w:val="60FFB4B4"/>
    <w:rsid w:val="6105395E"/>
    <w:rsid w:val="61102C7A"/>
    <w:rsid w:val="6127D9F5"/>
    <w:rsid w:val="613F2C98"/>
    <w:rsid w:val="614AEF59"/>
    <w:rsid w:val="614EA655"/>
    <w:rsid w:val="615D4CBA"/>
    <w:rsid w:val="615F1414"/>
    <w:rsid w:val="617477AA"/>
    <w:rsid w:val="618ADDE5"/>
    <w:rsid w:val="618D8A99"/>
    <w:rsid w:val="619467AC"/>
    <w:rsid w:val="619ABDD6"/>
    <w:rsid w:val="619C2394"/>
    <w:rsid w:val="619C3884"/>
    <w:rsid w:val="619CA6F1"/>
    <w:rsid w:val="619FF624"/>
    <w:rsid w:val="61A93180"/>
    <w:rsid w:val="61AC3D8F"/>
    <w:rsid w:val="61C27A31"/>
    <w:rsid w:val="61C3C4C6"/>
    <w:rsid w:val="61D26C7F"/>
    <w:rsid w:val="61D37815"/>
    <w:rsid w:val="61E3197A"/>
    <w:rsid w:val="61F5E742"/>
    <w:rsid w:val="61FDF642"/>
    <w:rsid w:val="6211DB57"/>
    <w:rsid w:val="621A7786"/>
    <w:rsid w:val="621AE74F"/>
    <w:rsid w:val="621D46ED"/>
    <w:rsid w:val="621EEF88"/>
    <w:rsid w:val="622252DC"/>
    <w:rsid w:val="62321EC9"/>
    <w:rsid w:val="62329732"/>
    <w:rsid w:val="6234C2E6"/>
    <w:rsid w:val="623517FF"/>
    <w:rsid w:val="623BB1F4"/>
    <w:rsid w:val="6266144E"/>
    <w:rsid w:val="626B69A5"/>
    <w:rsid w:val="627ADF71"/>
    <w:rsid w:val="628267A6"/>
    <w:rsid w:val="628323D9"/>
    <w:rsid w:val="628780EF"/>
    <w:rsid w:val="62AFBA5F"/>
    <w:rsid w:val="62B52BBB"/>
    <w:rsid w:val="62B611D1"/>
    <w:rsid w:val="62CC489F"/>
    <w:rsid w:val="62D0A1B1"/>
    <w:rsid w:val="62DC568C"/>
    <w:rsid w:val="62DEC03C"/>
    <w:rsid w:val="6305879C"/>
    <w:rsid w:val="6307C17B"/>
    <w:rsid w:val="6308EB9A"/>
    <w:rsid w:val="630E95D5"/>
    <w:rsid w:val="6314A848"/>
    <w:rsid w:val="63350AD3"/>
    <w:rsid w:val="633A4163"/>
    <w:rsid w:val="634BE60D"/>
    <w:rsid w:val="6356324D"/>
    <w:rsid w:val="6357A34E"/>
    <w:rsid w:val="635B18B1"/>
    <w:rsid w:val="6366EFA0"/>
    <w:rsid w:val="63690ECB"/>
    <w:rsid w:val="636F06AF"/>
    <w:rsid w:val="637260B5"/>
    <w:rsid w:val="6375A30A"/>
    <w:rsid w:val="637D24FA"/>
    <w:rsid w:val="6380283E"/>
    <w:rsid w:val="6381EEAD"/>
    <w:rsid w:val="6382CC1C"/>
    <w:rsid w:val="63894775"/>
    <w:rsid w:val="6394269F"/>
    <w:rsid w:val="6398B3AA"/>
    <w:rsid w:val="639EA71B"/>
    <w:rsid w:val="63A77633"/>
    <w:rsid w:val="63BD6417"/>
    <w:rsid w:val="63BF93F8"/>
    <w:rsid w:val="63CD82BC"/>
    <w:rsid w:val="63D84891"/>
    <w:rsid w:val="63E024C2"/>
    <w:rsid w:val="63E99774"/>
    <w:rsid w:val="63EBC893"/>
    <w:rsid w:val="64160466"/>
    <w:rsid w:val="6419200E"/>
    <w:rsid w:val="641C327D"/>
    <w:rsid w:val="6420C593"/>
    <w:rsid w:val="64223D58"/>
    <w:rsid w:val="6425C9C1"/>
    <w:rsid w:val="6434F0F2"/>
    <w:rsid w:val="64378554"/>
    <w:rsid w:val="64419F79"/>
    <w:rsid w:val="64448D6F"/>
    <w:rsid w:val="644B0396"/>
    <w:rsid w:val="644CB4E1"/>
    <w:rsid w:val="6454D83B"/>
    <w:rsid w:val="645A1776"/>
    <w:rsid w:val="645EB4B9"/>
    <w:rsid w:val="647B0B78"/>
    <w:rsid w:val="64852367"/>
    <w:rsid w:val="64854B69"/>
    <w:rsid w:val="6485C707"/>
    <w:rsid w:val="6490DE89"/>
    <w:rsid w:val="64A293B5"/>
    <w:rsid w:val="64A2CC83"/>
    <w:rsid w:val="64C5A7FC"/>
    <w:rsid w:val="64CB3481"/>
    <w:rsid w:val="64DE8DE2"/>
    <w:rsid w:val="64E6D21E"/>
    <w:rsid w:val="64EAEE69"/>
    <w:rsid w:val="650824B2"/>
    <w:rsid w:val="652A32DD"/>
    <w:rsid w:val="6531AF37"/>
    <w:rsid w:val="6548A048"/>
    <w:rsid w:val="654CCECC"/>
    <w:rsid w:val="654DF7F2"/>
    <w:rsid w:val="655BCA3D"/>
    <w:rsid w:val="656ED2C6"/>
    <w:rsid w:val="656F10B8"/>
    <w:rsid w:val="657B9374"/>
    <w:rsid w:val="657CBE09"/>
    <w:rsid w:val="658951A0"/>
    <w:rsid w:val="658E883F"/>
    <w:rsid w:val="659A8845"/>
    <w:rsid w:val="65A59EF0"/>
    <w:rsid w:val="65A6AA11"/>
    <w:rsid w:val="65AEC3D5"/>
    <w:rsid w:val="65B62393"/>
    <w:rsid w:val="65BCECEF"/>
    <w:rsid w:val="65BE121D"/>
    <w:rsid w:val="65C721A6"/>
    <w:rsid w:val="65D76611"/>
    <w:rsid w:val="65DD5021"/>
    <w:rsid w:val="65DEEC0B"/>
    <w:rsid w:val="65EE2417"/>
    <w:rsid w:val="65F0298D"/>
    <w:rsid w:val="65F4B727"/>
    <w:rsid w:val="66071D31"/>
    <w:rsid w:val="66083CD1"/>
    <w:rsid w:val="66213C89"/>
    <w:rsid w:val="6627F74A"/>
    <w:rsid w:val="664016D0"/>
    <w:rsid w:val="6647147C"/>
    <w:rsid w:val="664B015E"/>
    <w:rsid w:val="664E1A46"/>
    <w:rsid w:val="6657B56E"/>
    <w:rsid w:val="665C09D1"/>
    <w:rsid w:val="6671048D"/>
    <w:rsid w:val="6673BF9D"/>
    <w:rsid w:val="667CB76C"/>
    <w:rsid w:val="6682E7EB"/>
    <w:rsid w:val="668A2417"/>
    <w:rsid w:val="668D66F8"/>
    <w:rsid w:val="66980946"/>
    <w:rsid w:val="669A82D6"/>
    <w:rsid w:val="66ACE87A"/>
    <w:rsid w:val="66B3281D"/>
    <w:rsid w:val="66BF86C0"/>
    <w:rsid w:val="66C61BAC"/>
    <w:rsid w:val="66C65339"/>
    <w:rsid w:val="66D28590"/>
    <w:rsid w:val="66D39550"/>
    <w:rsid w:val="66D92720"/>
    <w:rsid w:val="66EDFD96"/>
    <w:rsid w:val="67003808"/>
    <w:rsid w:val="67016FCD"/>
    <w:rsid w:val="6702E51E"/>
    <w:rsid w:val="6705F4EC"/>
    <w:rsid w:val="6714A8E8"/>
    <w:rsid w:val="6714C1E8"/>
    <w:rsid w:val="6720060D"/>
    <w:rsid w:val="67203D89"/>
    <w:rsid w:val="6747EBE1"/>
    <w:rsid w:val="67599884"/>
    <w:rsid w:val="67643F6A"/>
    <w:rsid w:val="676BFBA7"/>
    <w:rsid w:val="676C6DBE"/>
    <w:rsid w:val="677A4B20"/>
    <w:rsid w:val="678A9154"/>
    <w:rsid w:val="67990164"/>
    <w:rsid w:val="67A9C5C5"/>
    <w:rsid w:val="67AAFE1A"/>
    <w:rsid w:val="67BA1723"/>
    <w:rsid w:val="67C0C261"/>
    <w:rsid w:val="67C59287"/>
    <w:rsid w:val="67C7B7B8"/>
    <w:rsid w:val="67CBFDD7"/>
    <w:rsid w:val="67D36093"/>
    <w:rsid w:val="67DB50D2"/>
    <w:rsid w:val="67DCF853"/>
    <w:rsid w:val="67E61DBA"/>
    <w:rsid w:val="67F7327F"/>
    <w:rsid w:val="68017B89"/>
    <w:rsid w:val="6807C27F"/>
    <w:rsid w:val="680B3633"/>
    <w:rsid w:val="68147799"/>
    <w:rsid w:val="6836B2FA"/>
    <w:rsid w:val="68377FC5"/>
    <w:rsid w:val="683CE8F0"/>
    <w:rsid w:val="6847C0C3"/>
    <w:rsid w:val="68508A9F"/>
    <w:rsid w:val="68560137"/>
    <w:rsid w:val="6857AD0E"/>
    <w:rsid w:val="685C7775"/>
    <w:rsid w:val="6863B805"/>
    <w:rsid w:val="686897AA"/>
    <w:rsid w:val="6869B397"/>
    <w:rsid w:val="686F4C10"/>
    <w:rsid w:val="6870802B"/>
    <w:rsid w:val="68716493"/>
    <w:rsid w:val="68729811"/>
    <w:rsid w:val="687DBCC2"/>
    <w:rsid w:val="68805883"/>
    <w:rsid w:val="6886AB1E"/>
    <w:rsid w:val="68959964"/>
    <w:rsid w:val="68A174F3"/>
    <w:rsid w:val="68B60E40"/>
    <w:rsid w:val="68B68BC7"/>
    <w:rsid w:val="68BAE514"/>
    <w:rsid w:val="68BC728A"/>
    <w:rsid w:val="68BE03C9"/>
    <w:rsid w:val="68C3F2BC"/>
    <w:rsid w:val="68C81931"/>
    <w:rsid w:val="68CB7353"/>
    <w:rsid w:val="68CE82DC"/>
    <w:rsid w:val="68CED990"/>
    <w:rsid w:val="68CF606C"/>
    <w:rsid w:val="68D55F06"/>
    <w:rsid w:val="68EC14CD"/>
    <w:rsid w:val="68EC20AC"/>
    <w:rsid w:val="68F4F469"/>
    <w:rsid w:val="6904C81A"/>
    <w:rsid w:val="69075AB9"/>
    <w:rsid w:val="691D6767"/>
    <w:rsid w:val="69214C7A"/>
    <w:rsid w:val="69261402"/>
    <w:rsid w:val="69304BB4"/>
    <w:rsid w:val="693B8CDA"/>
    <w:rsid w:val="694C72D3"/>
    <w:rsid w:val="69505DCD"/>
    <w:rsid w:val="695A7841"/>
    <w:rsid w:val="69647FDB"/>
    <w:rsid w:val="696C06C2"/>
    <w:rsid w:val="696E2C62"/>
    <w:rsid w:val="69701C9E"/>
    <w:rsid w:val="69764735"/>
    <w:rsid w:val="69B1F64B"/>
    <w:rsid w:val="69B872DC"/>
    <w:rsid w:val="69BC4A93"/>
    <w:rsid w:val="69BF5459"/>
    <w:rsid w:val="69C4AF6F"/>
    <w:rsid w:val="69CFD057"/>
    <w:rsid w:val="6A0962D8"/>
    <w:rsid w:val="6A193870"/>
    <w:rsid w:val="6A1CA7C6"/>
    <w:rsid w:val="6A1D4780"/>
    <w:rsid w:val="6A1E8FD8"/>
    <w:rsid w:val="6A2604C0"/>
    <w:rsid w:val="6A2A2411"/>
    <w:rsid w:val="6A2C133E"/>
    <w:rsid w:val="6A2E1BDA"/>
    <w:rsid w:val="6A34B3ED"/>
    <w:rsid w:val="6A483178"/>
    <w:rsid w:val="6A49F858"/>
    <w:rsid w:val="6A4BC078"/>
    <w:rsid w:val="6A4C2F9D"/>
    <w:rsid w:val="6A57F81E"/>
    <w:rsid w:val="6A5FFE88"/>
    <w:rsid w:val="6A618063"/>
    <w:rsid w:val="6A6C4FBA"/>
    <w:rsid w:val="6A7DEA28"/>
    <w:rsid w:val="6A8173D3"/>
    <w:rsid w:val="6A8D8DAA"/>
    <w:rsid w:val="6A92AFEB"/>
    <w:rsid w:val="6AA226F0"/>
    <w:rsid w:val="6AA276FC"/>
    <w:rsid w:val="6AA448CB"/>
    <w:rsid w:val="6AB7F070"/>
    <w:rsid w:val="6ABA6C0A"/>
    <w:rsid w:val="6ABCA7DE"/>
    <w:rsid w:val="6AD1A52D"/>
    <w:rsid w:val="6AD493FB"/>
    <w:rsid w:val="6ADE4C0B"/>
    <w:rsid w:val="6AE80D95"/>
    <w:rsid w:val="6AF1F33B"/>
    <w:rsid w:val="6AF71F09"/>
    <w:rsid w:val="6AFB27AF"/>
    <w:rsid w:val="6B03365D"/>
    <w:rsid w:val="6B0E3C7E"/>
    <w:rsid w:val="6B1DD3E0"/>
    <w:rsid w:val="6B33A82D"/>
    <w:rsid w:val="6B374036"/>
    <w:rsid w:val="6B55E0CD"/>
    <w:rsid w:val="6B5967D5"/>
    <w:rsid w:val="6B5AD6F5"/>
    <w:rsid w:val="6B5C47BE"/>
    <w:rsid w:val="6B5F21C3"/>
    <w:rsid w:val="6B69CE69"/>
    <w:rsid w:val="6B6AFC4A"/>
    <w:rsid w:val="6B71B6A9"/>
    <w:rsid w:val="6B76AEE9"/>
    <w:rsid w:val="6B7C4065"/>
    <w:rsid w:val="6B8668A5"/>
    <w:rsid w:val="6B87FE90"/>
    <w:rsid w:val="6B88C3B4"/>
    <w:rsid w:val="6B88DFDC"/>
    <w:rsid w:val="6B8A9C43"/>
    <w:rsid w:val="6B8B32E7"/>
    <w:rsid w:val="6B93AD32"/>
    <w:rsid w:val="6B9A4E6D"/>
    <w:rsid w:val="6B9B9526"/>
    <w:rsid w:val="6B9E2D17"/>
    <w:rsid w:val="6BA1D52D"/>
    <w:rsid w:val="6BA86B39"/>
    <w:rsid w:val="6BA89D8C"/>
    <w:rsid w:val="6BBE0875"/>
    <w:rsid w:val="6BCB0D7D"/>
    <w:rsid w:val="6BCB6BF0"/>
    <w:rsid w:val="6BCE8FDF"/>
    <w:rsid w:val="6BDD8FFE"/>
    <w:rsid w:val="6BE5DD79"/>
    <w:rsid w:val="6BE641F9"/>
    <w:rsid w:val="6BF8CD46"/>
    <w:rsid w:val="6BFB8BBB"/>
    <w:rsid w:val="6BFE0E6C"/>
    <w:rsid w:val="6C184A9C"/>
    <w:rsid w:val="6C27490E"/>
    <w:rsid w:val="6C3010C6"/>
    <w:rsid w:val="6C354436"/>
    <w:rsid w:val="6C3E4450"/>
    <w:rsid w:val="6C520DBA"/>
    <w:rsid w:val="6C59E2DB"/>
    <w:rsid w:val="6C5A252A"/>
    <w:rsid w:val="6C669CD4"/>
    <w:rsid w:val="6C838B30"/>
    <w:rsid w:val="6C896CF1"/>
    <w:rsid w:val="6C8BD859"/>
    <w:rsid w:val="6C98B27C"/>
    <w:rsid w:val="6C993E2B"/>
    <w:rsid w:val="6CA07491"/>
    <w:rsid w:val="6CB85D2A"/>
    <w:rsid w:val="6CBC9536"/>
    <w:rsid w:val="6CBE83E7"/>
    <w:rsid w:val="6CC1DA9F"/>
    <w:rsid w:val="6CC7C391"/>
    <w:rsid w:val="6CCE1D47"/>
    <w:rsid w:val="6CD7D93A"/>
    <w:rsid w:val="6CD9403C"/>
    <w:rsid w:val="6CDB66EB"/>
    <w:rsid w:val="6CDE29F9"/>
    <w:rsid w:val="6CE3CA7C"/>
    <w:rsid w:val="6CF9F79C"/>
    <w:rsid w:val="6CFFD0F0"/>
    <w:rsid w:val="6D03CC98"/>
    <w:rsid w:val="6D0BA8CF"/>
    <w:rsid w:val="6D137897"/>
    <w:rsid w:val="6D2150D1"/>
    <w:rsid w:val="6D326A58"/>
    <w:rsid w:val="6D32F22E"/>
    <w:rsid w:val="6D543DE8"/>
    <w:rsid w:val="6D619133"/>
    <w:rsid w:val="6D657D05"/>
    <w:rsid w:val="6D78797A"/>
    <w:rsid w:val="6D78BD08"/>
    <w:rsid w:val="6D81EA79"/>
    <w:rsid w:val="6D88DC3F"/>
    <w:rsid w:val="6D8EEBFD"/>
    <w:rsid w:val="6D963665"/>
    <w:rsid w:val="6DB52A0E"/>
    <w:rsid w:val="6DBE858F"/>
    <w:rsid w:val="6DD27C5A"/>
    <w:rsid w:val="6DD3F021"/>
    <w:rsid w:val="6DEA19B6"/>
    <w:rsid w:val="6E011E6C"/>
    <w:rsid w:val="6E087579"/>
    <w:rsid w:val="6E184C1F"/>
    <w:rsid w:val="6E20707C"/>
    <w:rsid w:val="6E24FB8C"/>
    <w:rsid w:val="6E28C940"/>
    <w:rsid w:val="6E2A21C8"/>
    <w:rsid w:val="6E43001F"/>
    <w:rsid w:val="6E49B7B8"/>
    <w:rsid w:val="6E587574"/>
    <w:rsid w:val="6E5F26E1"/>
    <w:rsid w:val="6E611BAF"/>
    <w:rsid w:val="6E7110B3"/>
    <w:rsid w:val="6E998F3B"/>
    <w:rsid w:val="6EA25078"/>
    <w:rsid w:val="6EA5E214"/>
    <w:rsid w:val="6EBE037E"/>
    <w:rsid w:val="6EC2453B"/>
    <w:rsid w:val="6EC5AA64"/>
    <w:rsid w:val="6ECDB392"/>
    <w:rsid w:val="6ECE279C"/>
    <w:rsid w:val="6EDDC7BE"/>
    <w:rsid w:val="6EDFFD22"/>
    <w:rsid w:val="6EEBF54E"/>
    <w:rsid w:val="6EF82FEE"/>
    <w:rsid w:val="6EF91E28"/>
    <w:rsid w:val="6F0937CA"/>
    <w:rsid w:val="6F1101D6"/>
    <w:rsid w:val="6F14D39B"/>
    <w:rsid w:val="6F15A51C"/>
    <w:rsid w:val="6F191488"/>
    <w:rsid w:val="6F1D5C28"/>
    <w:rsid w:val="6F2F2842"/>
    <w:rsid w:val="6F36EB32"/>
    <w:rsid w:val="6F39E4EE"/>
    <w:rsid w:val="6F3CAFD8"/>
    <w:rsid w:val="6F42E0CF"/>
    <w:rsid w:val="6F4683BB"/>
    <w:rsid w:val="6F54195F"/>
    <w:rsid w:val="6F57DE31"/>
    <w:rsid w:val="6F69434D"/>
    <w:rsid w:val="6F6D827D"/>
    <w:rsid w:val="6F7BAB19"/>
    <w:rsid w:val="6F7C8117"/>
    <w:rsid w:val="6F7F1B4F"/>
    <w:rsid w:val="6F8D58C2"/>
    <w:rsid w:val="6F9F601C"/>
    <w:rsid w:val="6F9FCA0E"/>
    <w:rsid w:val="6FB19A66"/>
    <w:rsid w:val="6FBC5721"/>
    <w:rsid w:val="6FBCA218"/>
    <w:rsid w:val="6FC41A34"/>
    <w:rsid w:val="6FC5A711"/>
    <w:rsid w:val="6FD26F01"/>
    <w:rsid w:val="6FD2B824"/>
    <w:rsid w:val="6FDCC452"/>
    <w:rsid w:val="6FE466F0"/>
    <w:rsid w:val="6FE9B30E"/>
    <w:rsid w:val="6FFA6613"/>
    <w:rsid w:val="6FFE0105"/>
    <w:rsid w:val="70081E60"/>
    <w:rsid w:val="700EF422"/>
    <w:rsid w:val="70127DE5"/>
    <w:rsid w:val="701D3340"/>
    <w:rsid w:val="7020D254"/>
    <w:rsid w:val="70263CF5"/>
    <w:rsid w:val="702B6D4E"/>
    <w:rsid w:val="702DDFB9"/>
    <w:rsid w:val="70342B7D"/>
    <w:rsid w:val="70382C69"/>
    <w:rsid w:val="703AEC7F"/>
    <w:rsid w:val="7047605E"/>
    <w:rsid w:val="7053D22E"/>
    <w:rsid w:val="705ADF1C"/>
    <w:rsid w:val="707138A3"/>
    <w:rsid w:val="707D41FD"/>
    <w:rsid w:val="709335B0"/>
    <w:rsid w:val="709C99DF"/>
    <w:rsid w:val="70A24C3F"/>
    <w:rsid w:val="70A8F9EF"/>
    <w:rsid w:val="70AA4D47"/>
    <w:rsid w:val="70B5C09E"/>
    <w:rsid w:val="70B8F649"/>
    <w:rsid w:val="70C7A421"/>
    <w:rsid w:val="70D2ED63"/>
    <w:rsid w:val="70D9C357"/>
    <w:rsid w:val="710EA173"/>
    <w:rsid w:val="711A740D"/>
    <w:rsid w:val="711FCA30"/>
    <w:rsid w:val="7123BFA2"/>
    <w:rsid w:val="71306A41"/>
    <w:rsid w:val="713673F0"/>
    <w:rsid w:val="716226FB"/>
    <w:rsid w:val="7165AA8C"/>
    <w:rsid w:val="71697B2F"/>
    <w:rsid w:val="71797D3C"/>
    <w:rsid w:val="717D6B9D"/>
    <w:rsid w:val="7184178D"/>
    <w:rsid w:val="7188D384"/>
    <w:rsid w:val="718B2F86"/>
    <w:rsid w:val="71910203"/>
    <w:rsid w:val="7194C986"/>
    <w:rsid w:val="71A30ED3"/>
    <w:rsid w:val="71A31819"/>
    <w:rsid w:val="71A86374"/>
    <w:rsid w:val="71AEDD03"/>
    <w:rsid w:val="71B74FD8"/>
    <w:rsid w:val="71C0CEFD"/>
    <w:rsid w:val="71C1238F"/>
    <w:rsid w:val="71C1AB77"/>
    <w:rsid w:val="71D0C599"/>
    <w:rsid w:val="71D4C616"/>
    <w:rsid w:val="71D5060E"/>
    <w:rsid w:val="71E4AE41"/>
    <w:rsid w:val="720E1395"/>
    <w:rsid w:val="7212D91F"/>
    <w:rsid w:val="72314522"/>
    <w:rsid w:val="723247FB"/>
    <w:rsid w:val="7233EBE6"/>
    <w:rsid w:val="72367ACA"/>
    <w:rsid w:val="723B284C"/>
    <w:rsid w:val="723FD15D"/>
    <w:rsid w:val="72476884"/>
    <w:rsid w:val="724AB02D"/>
    <w:rsid w:val="725677A1"/>
    <w:rsid w:val="725D97DC"/>
    <w:rsid w:val="7276CEFA"/>
    <w:rsid w:val="728D6A7E"/>
    <w:rsid w:val="7299137D"/>
    <w:rsid w:val="729D580A"/>
    <w:rsid w:val="72ADAD39"/>
    <w:rsid w:val="72AF6B56"/>
    <w:rsid w:val="72AF765E"/>
    <w:rsid w:val="72BBDEE4"/>
    <w:rsid w:val="72BC4A85"/>
    <w:rsid w:val="72C522BB"/>
    <w:rsid w:val="72C99D53"/>
    <w:rsid w:val="72CA375F"/>
    <w:rsid w:val="72CE7810"/>
    <w:rsid w:val="72E45B56"/>
    <w:rsid w:val="72FDF9D4"/>
    <w:rsid w:val="7304EDD0"/>
    <w:rsid w:val="730E4997"/>
    <w:rsid w:val="73109F38"/>
    <w:rsid w:val="7313FEB3"/>
    <w:rsid w:val="731D5AB6"/>
    <w:rsid w:val="731FF2DC"/>
    <w:rsid w:val="73324763"/>
    <w:rsid w:val="733CCBCB"/>
    <w:rsid w:val="733D963F"/>
    <w:rsid w:val="7346222A"/>
    <w:rsid w:val="73486505"/>
    <w:rsid w:val="734C4FAF"/>
    <w:rsid w:val="734C6FD3"/>
    <w:rsid w:val="734CF15D"/>
    <w:rsid w:val="734E9C73"/>
    <w:rsid w:val="735C5B18"/>
    <w:rsid w:val="73606E9D"/>
    <w:rsid w:val="7361998F"/>
    <w:rsid w:val="7364B96B"/>
    <w:rsid w:val="737C169C"/>
    <w:rsid w:val="737D67A2"/>
    <w:rsid w:val="73879E61"/>
    <w:rsid w:val="738FDE57"/>
    <w:rsid w:val="7393C239"/>
    <w:rsid w:val="73960FEA"/>
    <w:rsid w:val="7396EA36"/>
    <w:rsid w:val="73A16C7D"/>
    <w:rsid w:val="73A40A5A"/>
    <w:rsid w:val="73A6444D"/>
    <w:rsid w:val="73A9F138"/>
    <w:rsid w:val="73C70971"/>
    <w:rsid w:val="73D16A80"/>
    <w:rsid w:val="73D1B82D"/>
    <w:rsid w:val="73D630C5"/>
    <w:rsid w:val="73E114F0"/>
    <w:rsid w:val="73E7A893"/>
    <w:rsid w:val="740A909E"/>
    <w:rsid w:val="741376F3"/>
    <w:rsid w:val="741E238B"/>
    <w:rsid w:val="74230D7E"/>
    <w:rsid w:val="742EAA90"/>
    <w:rsid w:val="7437F20A"/>
    <w:rsid w:val="743C77D7"/>
    <w:rsid w:val="74465D4E"/>
    <w:rsid w:val="744A898D"/>
    <w:rsid w:val="744EF4BE"/>
    <w:rsid w:val="74501A30"/>
    <w:rsid w:val="7451723A"/>
    <w:rsid w:val="745A97E5"/>
    <w:rsid w:val="74623303"/>
    <w:rsid w:val="7463331F"/>
    <w:rsid w:val="74752ED5"/>
    <w:rsid w:val="747751F4"/>
    <w:rsid w:val="74887E72"/>
    <w:rsid w:val="748B22A0"/>
    <w:rsid w:val="748E21E7"/>
    <w:rsid w:val="749A4366"/>
    <w:rsid w:val="74C3A979"/>
    <w:rsid w:val="74C9AEF5"/>
    <w:rsid w:val="74CAFA7F"/>
    <w:rsid w:val="74CE7204"/>
    <w:rsid w:val="74D42546"/>
    <w:rsid w:val="74DE5E38"/>
    <w:rsid w:val="74E11FE1"/>
    <w:rsid w:val="74E269B7"/>
    <w:rsid w:val="74EBBD67"/>
    <w:rsid w:val="74F268DE"/>
    <w:rsid w:val="74F7BAE7"/>
    <w:rsid w:val="74FC3237"/>
    <w:rsid w:val="74FF3B72"/>
    <w:rsid w:val="7509D2C3"/>
    <w:rsid w:val="7511DDD1"/>
    <w:rsid w:val="75178A32"/>
    <w:rsid w:val="751796F3"/>
    <w:rsid w:val="75211662"/>
    <w:rsid w:val="752837F5"/>
    <w:rsid w:val="752BEF16"/>
    <w:rsid w:val="753CE5AD"/>
    <w:rsid w:val="75404BA0"/>
    <w:rsid w:val="75480234"/>
    <w:rsid w:val="75634F5F"/>
    <w:rsid w:val="756459F2"/>
    <w:rsid w:val="7565869E"/>
    <w:rsid w:val="7565FE70"/>
    <w:rsid w:val="75724899"/>
    <w:rsid w:val="757249D1"/>
    <w:rsid w:val="757B6872"/>
    <w:rsid w:val="758A3DBF"/>
    <w:rsid w:val="758EDB99"/>
    <w:rsid w:val="758F0200"/>
    <w:rsid w:val="759A73DE"/>
    <w:rsid w:val="75B071FB"/>
    <w:rsid w:val="75BA9398"/>
    <w:rsid w:val="75BF155A"/>
    <w:rsid w:val="75C8FB92"/>
    <w:rsid w:val="75CAFB8C"/>
    <w:rsid w:val="75CC7F09"/>
    <w:rsid w:val="75D604EB"/>
    <w:rsid w:val="75D96F37"/>
    <w:rsid w:val="75EE266C"/>
    <w:rsid w:val="75FFCF70"/>
    <w:rsid w:val="760AE84D"/>
    <w:rsid w:val="760DC36A"/>
    <w:rsid w:val="76227AE0"/>
    <w:rsid w:val="7624C5F7"/>
    <w:rsid w:val="7624F29F"/>
    <w:rsid w:val="7639163D"/>
    <w:rsid w:val="76468FC2"/>
    <w:rsid w:val="7651070C"/>
    <w:rsid w:val="7669861C"/>
    <w:rsid w:val="766A8CA0"/>
    <w:rsid w:val="7673A78F"/>
    <w:rsid w:val="767F157E"/>
    <w:rsid w:val="768D743E"/>
    <w:rsid w:val="76993036"/>
    <w:rsid w:val="769C2D3E"/>
    <w:rsid w:val="76B32A54"/>
    <w:rsid w:val="76B514B8"/>
    <w:rsid w:val="76B93FBB"/>
    <w:rsid w:val="76BBA8E4"/>
    <w:rsid w:val="76BE41AF"/>
    <w:rsid w:val="76C8E36C"/>
    <w:rsid w:val="76D3FC04"/>
    <w:rsid w:val="76D5EABD"/>
    <w:rsid w:val="76DA5E3C"/>
    <w:rsid w:val="76E3E358"/>
    <w:rsid w:val="76F087F0"/>
    <w:rsid w:val="76FE3ED3"/>
    <w:rsid w:val="770FE24E"/>
    <w:rsid w:val="772516C8"/>
    <w:rsid w:val="772DC18D"/>
    <w:rsid w:val="772E11EE"/>
    <w:rsid w:val="772EF129"/>
    <w:rsid w:val="77304D09"/>
    <w:rsid w:val="7734518E"/>
    <w:rsid w:val="7735A2A2"/>
    <w:rsid w:val="7748BEF9"/>
    <w:rsid w:val="774C8C20"/>
    <w:rsid w:val="776677A7"/>
    <w:rsid w:val="776A5E12"/>
    <w:rsid w:val="776BADF3"/>
    <w:rsid w:val="778419BB"/>
    <w:rsid w:val="7797F220"/>
    <w:rsid w:val="77996001"/>
    <w:rsid w:val="779B6E35"/>
    <w:rsid w:val="77B05772"/>
    <w:rsid w:val="77CDA4C8"/>
    <w:rsid w:val="77CE0757"/>
    <w:rsid w:val="77D725AE"/>
    <w:rsid w:val="77D9AE86"/>
    <w:rsid w:val="77DAE798"/>
    <w:rsid w:val="77E9A9CD"/>
    <w:rsid w:val="78003EF6"/>
    <w:rsid w:val="78034213"/>
    <w:rsid w:val="78120697"/>
    <w:rsid w:val="781AB8FA"/>
    <w:rsid w:val="781B7AD8"/>
    <w:rsid w:val="782C4899"/>
    <w:rsid w:val="7832BC7D"/>
    <w:rsid w:val="783DD98F"/>
    <w:rsid w:val="7843A90B"/>
    <w:rsid w:val="784B2620"/>
    <w:rsid w:val="784F1A62"/>
    <w:rsid w:val="78548956"/>
    <w:rsid w:val="785B37E6"/>
    <w:rsid w:val="78704870"/>
    <w:rsid w:val="787376C5"/>
    <w:rsid w:val="78779883"/>
    <w:rsid w:val="7879331B"/>
    <w:rsid w:val="787F9BFC"/>
    <w:rsid w:val="788C29FC"/>
    <w:rsid w:val="78958F8F"/>
    <w:rsid w:val="789D0970"/>
    <w:rsid w:val="789F5966"/>
    <w:rsid w:val="78CE9FDF"/>
    <w:rsid w:val="78E12497"/>
    <w:rsid w:val="78EE6D12"/>
    <w:rsid w:val="78F21831"/>
    <w:rsid w:val="7900681E"/>
    <w:rsid w:val="7900A79B"/>
    <w:rsid w:val="79098421"/>
    <w:rsid w:val="79115FED"/>
    <w:rsid w:val="79151DF2"/>
    <w:rsid w:val="79193097"/>
    <w:rsid w:val="793A2C4B"/>
    <w:rsid w:val="795B8F7E"/>
    <w:rsid w:val="7960E6DB"/>
    <w:rsid w:val="7961A5C2"/>
    <w:rsid w:val="79638D32"/>
    <w:rsid w:val="796A6786"/>
    <w:rsid w:val="79771BAF"/>
    <w:rsid w:val="7985BB70"/>
    <w:rsid w:val="7987FDDA"/>
    <w:rsid w:val="798D47F1"/>
    <w:rsid w:val="798FBA4D"/>
    <w:rsid w:val="7991C024"/>
    <w:rsid w:val="799275D3"/>
    <w:rsid w:val="7996982F"/>
    <w:rsid w:val="799A516A"/>
    <w:rsid w:val="79BC5E45"/>
    <w:rsid w:val="79C2C2DA"/>
    <w:rsid w:val="79C7017F"/>
    <w:rsid w:val="79DE73A7"/>
    <w:rsid w:val="79E51EF2"/>
    <w:rsid w:val="79FC2B63"/>
    <w:rsid w:val="7A04B273"/>
    <w:rsid w:val="7A06C5AA"/>
    <w:rsid w:val="7A0AAD70"/>
    <w:rsid w:val="7A11BFD1"/>
    <w:rsid w:val="7A11F148"/>
    <w:rsid w:val="7A13153E"/>
    <w:rsid w:val="7A1AB23D"/>
    <w:rsid w:val="7A2E5224"/>
    <w:rsid w:val="7A32E015"/>
    <w:rsid w:val="7A334565"/>
    <w:rsid w:val="7A36E22C"/>
    <w:rsid w:val="7A3FE09E"/>
    <w:rsid w:val="7A405C31"/>
    <w:rsid w:val="7A4D2980"/>
    <w:rsid w:val="7A52D8D4"/>
    <w:rsid w:val="7A625F6B"/>
    <w:rsid w:val="7A636506"/>
    <w:rsid w:val="7A679D09"/>
    <w:rsid w:val="7A6A834A"/>
    <w:rsid w:val="7A7630E2"/>
    <w:rsid w:val="7A7E59D7"/>
    <w:rsid w:val="7A848C23"/>
    <w:rsid w:val="7A8B0954"/>
    <w:rsid w:val="7A900BD0"/>
    <w:rsid w:val="7A920443"/>
    <w:rsid w:val="7A9DF1ED"/>
    <w:rsid w:val="7AA6D090"/>
    <w:rsid w:val="7ADA0BE8"/>
    <w:rsid w:val="7AFA7326"/>
    <w:rsid w:val="7AFDC5E0"/>
    <w:rsid w:val="7B05C1B5"/>
    <w:rsid w:val="7B0F001E"/>
    <w:rsid w:val="7B107158"/>
    <w:rsid w:val="7B1488AC"/>
    <w:rsid w:val="7B1C3569"/>
    <w:rsid w:val="7B21E8F4"/>
    <w:rsid w:val="7B314711"/>
    <w:rsid w:val="7B40A8A9"/>
    <w:rsid w:val="7B4B031B"/>
    <w:rsid w:val="7B4E5BC0"/>
    <w:rsid w:val="7B515CEF"/>
    <w:rsid w:val="7B5F8146"/>
    <w:rsid w:val="7B66DA0C"/>
    <w:rsid w:val="7B670AF4"/>
    <w:rsid w:val="7B6AEC97"/>
    <w:rsid w:val="7B746F4E"/>
    <w:rsid w:val="7B767405"/>
    <w:rsid w:val="7B77ED85"/>
    <w:rsid w:val="7B794148"/>
    <w:rsid w:val="7B821514"/>
    <w:rsid w:val="7B8350A9"/>
    <w:rsid w:val="7B8874F5"/>
    <w:rsid w:val="7B964643"/>
    <w:rsid w:val="7BA20789"/>
    <w:rsid w:val="7BA3F32A"/>
    <w:rsid w:val="7BA50095"/>
    <w:rsid w:val="7BB1FD17"/>
    <w:rsid w:val="7BB92306"/>
    <w:rsid w:val="7BCF7C05"/>
    <w:rsid w:val="7BD94C9F"/>
    <w:rsid w:val="7BDC8EC5"/>
    <w:rsid w:val="7BE35F80"/>
    <w:rsid w:val="7BEE399D"/>
    <w:rsid w:val="7BF3317E"/>
    <w:rsid w:val="7C061D62"/>
    <w:rsid w:val="7C109D96"/>
    <w:rsid w:val="7C1307B1"/>
    <w:rsid w:val="7C16426C"/>
    <w:rsid w:val="7C193946"/>
    <w:rsid w:val="7C302CCA"/>
    <w:rsid w:val="7C318667"/>
    <w:rsid w:val="7C46BBCF"/>
    <w:rsid w:val="7C4FC83F"/>
    <w:rsid w:val="7C6C3AD2"/>
    <w:rsid w:val="7C7E2BFB"/>
    <w:rsid w:val="7C9404D3"/>
    <w:rsid w:val="7C961FE8"/>
    <w:rsid w:val="7C9D9A7B"/>
    <w:rsid w:val="7CA3E133"/>
    <w:rsid w:val="7CA4D9FA"/>
    <w:rsid w:val="7CBD96F1"/>
    <w:rsid w:val="7CC0ADB1"/>
    <w:rsid w:val="7CC0B7F4"/>
    <w:rsid w:val="7CC222FA"/>
    <w:rsid w:val="7CC74BEB"/>
    <w:rsid w:val="7CCEE883"/>
    <w:rsid w:val="7CD3756E"/>
    <w:rsid w:val="7CF86177"/>
    <w:rsid w:val="7D16CB02"/>
    <w:rsid w:val="7D1DC6CF"/>
    <w:rsid w:val="7D2419BA"/>
    <w:rsid w:val="7D44031B"/>
    <w:rsid w:val="7D48F30A"/>
    <w:rsid w:val="7D4B379E"/>
    <w:rsid w:val="7D5B29D9"/>
    <w:rsid w:val="7D5EB146"/>
    <w:rsid w:val="7D5F7FAD"/>
    <w:rsid w:val="7D5FF9C1"/>
    <w:rsid w:val="7D622F21"/>
    <w:rsid w:val="7D65A391"/>
    <w:rsid w:val="7D6CC4B7"/>
    <w:rsid w:val="7D735BCF"/>
    <w:rsid w:val="7D780F51"/>
    <w:rsid w:val="7DA7E8D9"/>
    <w:rsid w:val="7DA84C30"/>
    <w:rsid w:val="7DA86EC5"/>
    <w:rsid w:val="7DB8633A"/>
    <w:rsid w:val="7DC54432"/>
    <w:rsid w:val="7DCCDD2B"/>
    <w:rsid w:val="7DCDC15F"/>
    <w:rsid w:val="7DD4F963"/>
    <w:rsid w:val="7DDBB7AD"/>
    <w:rsid w:val="7DF10F18"/>
    <w:rsid w:val="7DF5EE8C"/>
    <w:rsid w:val="7DF69BA5"/>
    <w:rsid w:val="7E0B267C"/>
    <w:rsid w:val="7E0CA421"/>
    <w:rsid w:val="7E11F797"/>
    <w:rsid w:val="7E12FE6F"/>
    <w:rsid w:val="7E2FEDF0"/>
    <w:rsid w:val="7E418E2D"/>
    <w:rsid w:val="7E531E1B"/>
    <w:rsid w:val="7E57EC6B"/>
    <w:rsid w:val="7E5B7E33"/>
    <w:rsid w:val="7E641E13"/>
    <w:rsid w:val="7E69600D"/>
    <w:rsid w:val="7E6A2D76"/>
    <w:rsid w:val="7E74CF79"/>
    <w:rsid w:val="7E845A6B"/>
    <w:rsid w:val="7E85A5F6"/>
    <w:rsid w:val="7E8CAAD6"/>
    <w:rsid w:val="7E95E6B2"/>
    <w:rsid w:val="7E9AA997"/>
    <w:rsid w:val="7E9BB84B"/>
    <w:rsid w:val="7E9D4AB8"/>
    <w:rsid w:val="7EAC0594"/>
    <w:rsid w:val="7EB1EE0F"/>
    <w:rsid w:val="7EB2295F"/>
    <w:rsid w:val="7EC13C8F"/>
    <w:rsid w:val="7EC3BD70"/>
    <w:rsid w:val="7ECF3F6F"/>
    <w:rsid w:val="7ED0700A"/>
    <w:rsid w:val="7EE09256"/>
    <w:rsid w:val="7F0197AF"/>
    <w:rsid w:val="7F0312FA"/>
    <w:rsid w:val="7F04C5D3"/>
    <w:rsid w:val="7F073C80"/>
    <w:rsid w:val="7F19A1E5"/>
    <w:rsid w:val="7F271717"/>
    <w:rsid w:val="7F271B27"/>
    <w:rsid w:val="7F2B3E4D"/>
    <w:rsid w:val="7F370815"/>
    <w:rsid w:val="7F40390F"/>
    <w:rsid w:val="7F40CFF3"/>
    <w:rsid w:val="7F4CB4EE"/>
    <w:rsid w:val="7F590A49"/>
    <w:rsid w:val="7F5A0E14"/>
    <w:rsid w:val="7F85D89D"/>
    <w:rsid w:val="7F8745FC"/>
    <w:rsid w:val="7F8DC3C9"/>
    <w:rsid w:val="7F9CEBA9"/>
    <w:rsid w:val="7F9D5A1D"/>
    <w:rsid w:val="7FB12DF4"/>
    <w:rsid w:val="7FC26D9A"/>
    <w:rsid w:val="7FD16529"/>
    <w:rsid w:val="7FD7E81B"/>
    <w:rsid w:val="7FDA09B2"/>
    <w:rsid w:val="7FDB86DB"/>
    <w:rsid w:val="7FDD15F4"/>
    <w:rsid w:val="7FDFA8A8"/>
    <w:rsid w:val="7FE23FA6"/>
    <w:rsid w:val="7FE83F9D"/>
    <w:rsid w:val="7FEF48C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247D5"/>
  <w15:chartTrackingRefBased/>
  <w15:docId w15:val="{3BC93123-ED24-46F1-8FBB-B02C4A93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12D6"/>
    <w:pPr>
      <w:spacing w:afterLines="50" w:after="50" w:line="276" w:lineRule="auto"/>
    </w:pPr>
    <w:rPr>
      <w:rFonts w:ascii="Calibri" w:hAnsi="Calibri"/>
    </w:rPr>
  </w:style>
  <w:style w:type="paragraph" w:styleId="Nagwek1">
    <w:name w:val="heading 1"/>
    <w:basedOn w:val="Normalny"/>
    <w:next w:val="Normalny"/>
    <w:link w:val="Nagwek1Znak"/>
    <w:uiPriority w:val="9"/>
    <w:qFormat/>
    <w:rsid w:val="003412D6"/>
    <w:pPr>
      <w:keepNext/>
      <w:keepLines/>
      <w:spacing w:before="360" w:afterLines="0" w:after="16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D33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D331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D331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D331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D331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D331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D331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D331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412D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D331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D331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D331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D331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D331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D331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D331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D3312"/>
    <w:rPr>
      <w:rFonts w:eastAsiaTheme="majorEastAsia" w:cstheme="majorBidi"/>
      <w:color w:val="272727" w:themeColor="text1" w:themeTint="D8"/>
    </w:rPr>
  </w:style>
  <w:style w:type="paragraph" w:styleId="Tytu">
    <w:name w:val="Title"/>
    <w:basedOn w:val="Normalny"/>
    <w:next w:val="Normalny"/>
    <w:link w:val="TytuZnak"/>
    <w:uiPriority w:val="10"/>
    <w:qFormat/>
    <w:rsid w:val="00FD33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D331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D331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D331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D3312"/>
    <w:pPr>
      <w:spacing w:before="160"/>
      <w:jc w:val="center"/>
    </w:pPr>
    <w:rPr>
      <w:i/>
      <w:iCs/>
      <w:color w:val="404040" w:themeColor="text1" w:themeTint="BF"/>
    </w:rPr>
  </w:style>
  <w:style w:type="character" w:customStyle="1" w:styleId="CytatZnak">
    <w:name w:val="Cytat Znak"/>
    <w:basedOn w:val="Domylnaczcionkaakapitu"/>
    <w:link w:val="Cytat"/>
    <w:uiPriority w:val="29"/>
    <w:rsid w:val="00FD3312"/>
    <w:rPr>
      <w:i/>
      <w:iCs/>
      <w:color w:val="404040" w:themeColor="text1" w:themeTint="BF"/>
    </w:rPr>
  </w:style>
  <w:style w:type="paragraph" w:styleId="Akapitzlist">
    <w:name w:val="List Paragraph"/>
    <w:basedOn w:val="Normalny"/>
    <w:uiPriority w:val="34"/>
    <w:qFormat/>
    <w:rsid w:val="00FD3312"/>
    <w:pPr>
      <w:ind w:left="720"/>
      <w:contextualSpacing/>
    </w:pPr>
  </w:style>
  <w:style w:type="character" w:styleId="Wyrnienieintensywne">
    <w:name w:val="Intense Emphasis"/>
    <w:basedOn w:val="Domylnaczcionkaakapitu"/>
    <w:uiPriority w:val="21"/>
    <w:qFormat/>
    <w:rsid w:val="00FD3312"/>
    <w:rPr>
      <w:i/>
      <w:iCs/>
      <w:color w:val="0F4761" w:themeColor="accent1" w:themeShade="BF"/>
    </w:rPr>
  </w:style>
  <w:style w:type="paragraph" w:styleId="Cytatintensywny">
    <w:name w:val="Intense Quote"/>
    <w:basedOn w:val="Normalny"/>
    <w:next w:val="Normalny"/>
    <w:link w:val="CytatintensywnyZnak"/>
    <w:uiPriority w:val="30"/>
    <w:qFormat/>
    <w:rsid w:val="00FD33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D3312"/>
    <w:rPr>
      <w:i/>
      <w:iCs/>
      <w:color w:val="0F4761" w:themeColor="accent1" w:themeShade="BF"/>
    </w:rPr>
  </w:style>
  <w:style w:type="character" w:styleId="Odwoanieintensywne">
    <w:name w:val="Intense Reference"/>
    <w:basedOn w:val="Domylnaczcionkaakapitu"/>
    <w:uiPriority w:val="32"/>
    <w:qFormat/>
    <w:rsid w:val="00FD3312"/>
    <w:rPr>
      <w:b/>
      <w:bCs/>
      <w:smallCaps/>
      <w:color w:val="0F4761" w:themeColor="accent1" w:themeShade="BF"/>
      <w:spacing w:val="5"/>
    </w:rPr>
  </w:style>
  <w:style w:type="paragraph" w:styleId="Nagwek">
    <w:name w:val="header"/>
    <w:basedOn w:val="Normalny"/>
    <w:link w:val="NagwekZnak"/>
    <w:uiPriority w:val="99"/>
    <w:unhideWhenUsed/>
    <w:rsid w:val="00FD33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3312"/>
  </w:style>
  <w:style w:type="paragraph" w:styleId="Stopka">
    <w:name w:val="footer"/>
    <w:basedOn w:val="Normalny"/>
    <w:link w:val="StopkaZnak"/>
    <w:uiPriority w:val="99"/>
    <w:unhideWhenUsed/>
    <w:rsid w:val="00FD33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3312"/>
  </w:style>
  <w:style w:type="paragraph" w:styleId="Nagwekspisutreci">
    <w:name w:val="TOC Heading"/>
    <w:basedOn w:val="Nagwek1"/>
    <w:next w:val="Normalny"/>
    <w:uiPriority w:val="39"/>
    <w:unhideWhenUsed/>
    <w:qFormat/>
    <w:rsid w:val="0098789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A26CFB"/>
    <w:pPr>
      <w:shd w:val="clear" w:color="auto" w:fill="FFFFFF" w:themeFill="background1"/>
      <w:tabs>
        <w:tab w:val="right" w:leader="dot" w:pos="9062"/>
      </w:tabs>
      <w:spacing w:after="120"/>
    </w:pPr>
  </w:style>
  <w:style w:type="character" w:styleId="Hipercze">
    <w:name w:val="Hyperlink"/>
    <w:basedOn w:val="Domylnaczcionkaakapitu"/>
    <w:uiPriority w:val="99"/>
    <w:unhideWhenUsed/>
    <w:rsid w:val="008B4D2B"/>
    <w:rPr>
      <w:color w:val="467886" w:themeColor="hyperlink"/>
      <w:u w:val="single"/>
    </w:rPr>
  </w:style>
  <w:style w:type="paragraph" w:customStyle="1" w:styleId="Default">
    <w:name w:val="Default"/>
    <w:rsid w:val="005F7AAA"/>
    <w:pPr>
      <w:autoSpaceDE w:val="0"/>
      <w:autoSpaceDN w:val="0"/>
      <w:adjustRightInd w:val="0"/>
      <w:spacing w:after="0" w:line="240" w:lineRule="auto"/>
    </w:pPr>
    <w:rPr>
      <w:rFonts w:ascii="Calibri" w:hAnsi="Calibri" w:cs="Calibri"/>
      <w:color w:val="000000"/>
      <w:kern w:val="0"/>
    </w:rPr>
  </w:style>
  <w:style w:type="character" w:styleId="Nierozpoznanawzmianka">
    <w:name w:val="Unresolved Mention"/>
    <w:basedOn w:val="Domylnaczcionkaakapitu"/>
    <w:uiPriority w:val="99"/>
    <w:semiHidden/>
    <w:unhideWhenUsed/>
    <w:rsid w:val="00B97443"/>
    <w:rPr>
      <w:color w:val="605E5C"/>
      <w:shd w:val="clear" w:color="auto" w:fill="E1DFDD"/>
    </w:rPr>
  </w:style>
  <w:style w:type="paragraph" w:styleId="Poprawka">
    <w:name w:val="Revision"/>
    <w:hidden/>
    <w:uiPriority w:val="99"/>
    <w:semiHidden/>
    <w:rsid w:val="00D80D04"/>
    <w:pPr>
      <w:spacing w:after="0" w:line="240" w:lineRule="auto"/>
    </w:pPr>
    <w:rPr>
      <w:rFonts w:ascii="Calibri" w:hAnsi="Calibri"/>
    </w:rPr>
  </w:style>
  <w:style w:type="character" w:styleId="Odwoaniedokomentarza">
    <w:name w:val="annotation reference"/>
    <w:basedOn w:val="Domylnaczcionkaakapitu"/>
    <w:uiPriority w:val="99"/>
    <w:semiHidden/>
    <w:unhideWhenUsed/>
    <w:rsid w:val="006A7FA1"/>
    <w:rPr>
      <w:sz w:val="16"/>
      <w:szCs w:val="16"/>
    </w:rPr>
  </w:style>
  <w:style w:type="paragraph" w:styleId="Tekstkomentarza">
    <w:name w:val="annotation text"/>
    <w:basedOn w:val="Normalny"/>
    <w:link w:val="TekstkomentarzaZnak"/>
    <w:uiPriority w:val="99"/>
    <w:unhideWhenUsed/>
    <w:rsid w:val="006A7FA1"/>
    <w:pPr>
      <w:spacing w:line="240" w:lineRule="auto"/>
    </w:pPr>
    <w:rPr>
      <w:sz w:val="20"/>
      <w:szCs w:val="20"/>
    </w:rPr>
  </w:style>
  <w:style w:type="character" w:customStyle="1" w:styleId="TekstkomentarzaZnak">
    <w:name w:val="Tekst komentarza Znak"/>
    <w:basedOn w:val="Domylnaczcionkaakapitu"/>
    <w:link w:val="Tekstkomentarza"/>
    <w:uiPriority w:val="99"/>
    <w:rsid w:val="006A7FA1"/>
    <w:rPr>
      <w:rFonts w:ascii="Calibri" w:hAnsi="Calibri"/>
      <w:sz w:val="20"/>
      <w:szCs w:val="20"/>
    </w:rPr>
  </w:style>
  <w:style w:type="paragraph" w:styleId="Tematkomentarza">
    <w:name w:val="annotation subject"/>
    <w:basedOn w:val="Tekstkomentarza"/>
    <w:next w:val="Tekstkomentarza"/>
    <w:link w:val="TematkomentarzaZnak"/>
    <w:uiPriority w:val="99"/>
    <w:semiHidden/>
    <w:unhideWhenUsed/>
    <w:rsid w:val="006A7FA1"/>
    <w:rPr>
      <w:b/>
      <w:bCs/>
    </w:rPr>
  </w:style>
  <w:style w:type="character" w:customStyle="1" w:styleId="TematkomentarzaZnak">
    <w:name w:val="Temat komentarza Znak"/>
    <w:basedOn w:val="TekstkomentarzaZnak"/>
    <w:link w:val="Tematkomentarza"/>
    <w:uiPriority w:val="99"/>
    <w:semiHidden/>
    <w:rsid w:val="006A7FA1"/>
    <w:rPr>
      <w:rFonts w:ascii="Calibri" w:hAnsi="Calibri"/>
      <w:b/>
      <w:bCs/>
      <w:sz w:val="20"/>
      <w:szCs w:val="20"/>
    </w:rPr>
  </w:style>
  <w:style w:type="paragraph" w:styleId="Tekstprzypisudolnego">
    <w:name w:val="footnote text"/>
    <w:basedOn w:val="Normalny"/>
    <w:link w:val="TekstprzypisudolnegoZnak"/>
    <w:uiPriority w:val="99"/>
    <w:semiHidden/>
    <w:unhideWhenUsed/>
    <w:rsid w:val="003E1F3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E1F34"/>
    <w:rPr>
      <w:rFonts w:ascii="Calibri" w:hAnsi="Calibri"/>
      <w:sz w:val="20"/>
      <w:szCs w:val="20"/>
    </w:rPr>
  </w:style>
  <w:style w:type="character" w:styleId="Odwoanieprzypisudolnego">
    <w:name w:val="footnote reference"/>
    <w:basedOn w:val="Domylnaczcionkaakapitu"/>
    <w:uiPriority w:val="99"/>
    <w:semiHidden/>
    <w:unhideWhenUsed/>
    <w:rsid w:val="003E1F34"/>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yteHipercze">
    <w:name w:val="FollowedHyperlink"/>
    <w:basedOn w:val="Domylnaczcionkaakapitu"/>
    <w:uiPriority w:val="99"/>
    <w:semiHidden/>
    <w:unhideWhenUsed/>
    <w:rsid w:val="003C7322"/>
    <w:rPr>
      <w:color w:val="96607D" w:themeColor="followedHyperlink"/>
      <w:u w:val="single"/>
    </w:rPr>
  </w:style>
  <w:style w:type="paragraph" w:styleId="NormalnyWeb">
    <w:name w:val="Normal (Web)"/>
    <w:basedOn w:val="Normalny"/>
    <w:uiPriority w:val="99"/>
    <w:unhideWhenUsed/>
    <w:rsid w:val="000F5733"/>
    <w:pPr>
      <w:spacing w:before="100" w:beforeAutospacing="1" w:afterLines="0"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tat.gov.pl/obszary-tematyczne/ceny-handel/wskazniki-cen/wskazniki-cen-towarow-i-uslug-konsumpcyjnych-pot-inflacja-/miesieczne-wskazniki-cen-towarow-i-uslug-konsumpcyjnych-od-1982-roku/" TargetMode="External"/><Relationship Id="rId4" Type="http://schemas.openxmlformats.org/officeDocument/2006/relationships/styles" Target="styles.xml"/><Relationship Id="rId9" Type="http://schemas.openxmlformats.org/officeDocument/2006/relationships/hyperlink" Target="https://www.parp.gov.pl/component/site/site/regulamin-ochrony-danych-osobowych"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funduszeeuropejskie.gov.pl/dokumenty/wytyczne-dotyczace-realizacji-zasad-rownosciowych-w-ramach-funduszy-unijnych-na-lata-2021-2027/" TargetMode="External"/><Relationship Id="rId2" Type="http://schemas.openxmlformats.org/officeDocument/2006/relationships/hyperlink" Target="https://funduszeeuropejskie.gov.pl/dokumenty/wytyczne-dotyczace-informacji-i-promocji-funduszy-europejskich-na-lata-2021-2027/" TargetMode="External"/><Relationship Id="rId1" Type="http://schemas.openxmlformats.org/officeDocument/2006/relationships/hyperlink" Target="https://funduszeeuropejskie.gov.pl/dokumenty/wytyczne-dotyczace-kwalifikowalnosci-wydatkow-2021-202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D733EC6B-CB92-4DE7-B936-7F5B320CA4E3}">
  <ds:schemaRefs>
    <ds:schemaRef ds:uri="http://schemas.openxmlformats.org/officeDocument/2006/bibliography"/>
  </ds:schemaRefs>
</ds:datastoreItem>
</file>

<file path=customXml/itemProps2.xml><?xml version="1.0" encoding="utf-8"?>
<ds:datastoreItem xmlns:ds="http://schemas.openxmlformats.org/officeDocument/2006/customXml" ds:itemID="{82AAEAE9-9A50-4C1F-9B41-19E5D214233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67</Pages>
  <Words>19457</Words>
  <Characters>116744</Characters>
  <Application>Microsoft Office Word</Application>
  <DocSecurity>0</DocSecurity>
  <Lines>972</Lines>
  <Paragraphs>271</Paragraphs>
  <ScaleCrop>false</ScaleCrop>
  <Company>PARP</Company>
  <LinksUpToDate>false</LinksUpToDate>
  <CharactersWithSpaces>135930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 Paulina</dc:creator>
  <cp:keywords/>
  <dc:description/>
  <cp:lastModifiedBy>Borzym-Romanow Katarzyna</cp:lastModifiedBy>
  <cp:revision>18</cp:revision>
  <dcterms:created xsi:type="dcterms:W3CDTF">2026-03-29T10:46:00Z</dcterms:created>
  <dcterms:modified xsi:type="dcterms:W3CDTF">2026-03-31T09:53:00Z</dcterms:modified>
</cp:coreProperties>
</file>