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A9444" w14:textId="77777777" w:rsidR="00B843F3" w:rsidRDefault="00B843F3" w:rsidP="00B843F3">
      <w:pPr>
        <w:jc w:val="right"/>
      </w:pPr>
      <w:bookmarkStart w:id="0" w:name="_Hlk216084756"/>
    </w:p>
    <w:p w14:paraId="39D63CA9" w14:textId="77777777" w:rsidR="004013A0" w:rsidRDefault="004013A0" w:rsidP="00B843F3">
      <w:pPr>
        <w:spacing w:line="278" w:lineRule="auto"/>
        <w:jc w:val="center"/>
        <w:rPr>
          <w:rFonts w:asciiTheme="minorHAnsi" w:eastAsiaTheme="minorHAnsi" w:hAnsiTheme="minorHAnsi" w:cstheme="minorBidi"/>
          <w:b/>
          <w:kern w:val="2"/>
          <w:sz w:val="40"/>
          <w:szCs w:val="40"/>
          <w:lang w:eastAsia="en-US"/>
          <w14:ligatures w14:val="standardContextual"/>
        </w:rPr>
      </w:pPr>
    </w:p>
    <w:p w14:paraId="6B06DA3B" w14:textId="523E447C" w:rsidR="00B843F3" w:rsidRPr="00B843F3" w:rsidRDefault="00B843F3" w:rsidP="00B843F3">
      <w:pPr>
        <w:spacing w:line="278" w:lineRule="auto"/>
        <w:jc w:val="center"/>
        <w:rPr>
          <w:rFonts w:asciiTheme="minorHAnsi" w:eastAsiaTheme="minorHAnsi" w:hAnsiTheme="minorHAnsi" w:cstheme="minorBidi"/>
          <w:b/>
          <w:kern w:val="2"/>
          <w:sz w:val="40"/>
          <w:szCs w:val="40"/>
          <w:lang w:eastAsia="en-US"/>
          <w14:ligatures w14:val="standardContextual"/>
        </w:rPr>
      </w:pPr>
      <w:r w:rsidRPr="00B843F3">
        <w:rPr>
          <w:rFonts w:asciiTheme="minorHAnsi" w:eastAsiaTheme="minorHAnsi" w:hAnsiTheme="minorHAnsi" w:cstheme="minorBidi"/>
          <w:b/>
          <w:kern w:val="2"/>
          <w:sz w:val="40"/>
          <w:szCs w:val="40"/>
          <w:lang w:eastAsia="en-US"/>
          <w14:ligatures w14:val="standardContextual"/>
        </w:rPr>
        <w:t>OPIS PRZEDMIOTU ZAMÓWIENIA (OPZ)</w:t>
      </w:r>
    </w:p>
    <w:p w14:paraId="00EEE7FF" w14:textId="77777777" w:rsidR="00B843F3" w:rsidRPr="00B843F3" w:rsidRDefault="00B843F3" w:rsidP="00B843F3">
      <w:pPr>
        <w:spacing w:line="278" w:lineRule="auto"/>
        <w:jc w:val="center"/>
        <w:rPr>
          <w:rFonts w:asciiTheme="minorHAnsi" w:eastAsiaTheme="minorHAnsi" w:hAnsiTheme="minorHAnsi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</w:pPr>
      <w:r>
        <w:rPr>
          <w:b/>
          <w:u w:val="single"/>
        </w:rPr>
        <w:br/>
      </w:r>
      <w:r w:rsidRPr="00B843F3">
        <w:rPr>
          <w:rFonts w:asciiTheme="minorHAnsi" w:eastAsiaTheme="minorHAnsi" w:hAnsiTheme="minorHAnsi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Nazwa zadania:</w:t>
      </w:r>
    </w:p>
    <w:p w14:paraId="64AE0D90" w14:textId="390BFF06" w:rsidR="00A31FE6" w:rsidRPr="00B843F3" w:rsidRDefault="00784305" w:rsidP="00B843F3">
      <w:pPr>
        <w:spacing w:after="0" w:line="278" w:lineRule="auto"/>
        <w:jc w:val="both"/>
        <w:rPr>
          <w:rFonts w:asciiTheme="minorHAnsi" w:eastAsiaTheme="minorHAnsi" w:hAnsiTheme="minorHAnsi" w:cstheme="minorHAnsi"/>
          <w:b/>
          <w:bCs/>
          <w:kern w:val="2"/>
          <w:sz w:val="28"/>
          <w:szCs w:val="28"/>
          <w:lang w:eastAsia="en-US"/>
          <w14:ligatures w14:val="standardContextual"/>
        </w:rPr>
      </w:pPr>
      <w:r>
        <w:rPr>
          <w:rFonts w:asciiTheme="minorHAnsi" w:eastAsiaTheme="minorHAnsi" w:hAnsiTheme="minorHAnsi" w:cstheme="minorHAnsi"/>
          <w:b/>
          <w:bCs/>
          <w:kern w:val="2"/>
          <w:sz w:val="28"/>
          <w:szCs w:val="28"/>
          <w:lang w:eastAsia="en-US"/>
          <w14:ligatures w14:val="standardContextual"/>
        </w:rPr>
        <w:t xml:space="preserve">Dostarczenie części zamiennych do przejazdów kolejowo-drogowych </w:t>
      </w:r>
      <w:r w:rsidR="00C13415">
        <w:rPr>
          <w:rFonts w:asciiTheme="minorHAnsi" w:eastAsiaTheme="minorHAnsi" w:hAnsiTheme="minorHAnsi" w:cstheme="minorHAnsi"/>
          <w:b/>
          <w:bCs/>
          <w:kern w:val="2"/>
          <w:sz w:val="28"/>
          <w:szCs w:val="28"/>
          <w:lang w:eastAsia="en-US"/>
          <w14:ligatures w14:val="standardContextual"/>
        </w:rPr>
        <w:t>SSP</w:t>
      </w:r>
      <w:r w:rsidR="00C13415">
        <w:rPr>
          <w:rFonts w:asciiTheme="minorHAnsi" w:eastAsiaTheme="minorHAnsi" w:hAnsiTheme="minorHAnsi" w:cstheme="minorHAnsi"/>
          <w:b/>
          <w:bCs/>
          <w:kern w:val="2"/>
          <w:sz w:val="28"/>
          <w:szCs w:val="28"/>
          <w:lang w:eastAsia="en-US"/>
          <w14:ligatures w14:val="standardContextual"/>
        </w:rPr>
        <w:br/>
      </w:r>
      <w:r>
        <w:rPr>
          <w:rFonts w:asciiTheme="minorHAnsi" w:eastAsiaTheme="minorHAnsi" w:hAnsiTheme="minorHAnsi" w:cstheme="minorHAnsi"/>
          <w:b/>
          <w:bCs/>
          <w:kern w:val="2"/>
          <w:sz w:val="28"/>
          <w:szCs w:val="28"/>
          <w:lang w:eastAsia="en-US"/>
          <w14:ligatures w14:val="standardContextual"/>
        </w:rPr>
        <w:t>na linii kolejowej nr 326</w:t>
      </w:r>
    </w:p>
    <w:bookmarkEnd w:id="0"/>
    <w:p w14:paraId="5D4BA3B1" w14:textId="77777777" w:rsidR="00290DCB" w:rsidRPr="00A35C20" w:rsidRDefault="00290DCB" w:rsidP="00784305">
      <w:pPr>
        <w:spacing w:after="0"/>
        <w:rPr>
          <w:b/>
          <w:sz w:val="24"/>
          <w:szCs w:val="24"/>
          <w:u w:val="single"/>
        </w:rPr>
      </w:pPr>
    </w:p>
    <w:p w14:paraId="07477995" w14:textId="77777777" w:rsidR="004013A0" w:rsidRDefault="004013A0" w:rsidP="00B843F3">
      <w:pPr>
        <w:spacing w:after="0" w:line="278" w:lineRule="auto"/>
        <w:jc w:val="center"/>
        <w:rPr>
          <w:rFonts w:asciiTheme="minorHAnsi" w:eastAsiaTheme="minorHAnsi" w:hAnsiTheme="minorHAnsi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</w:pPr>
    </w:p>
    <w:p w14:paraId="53EED5D7" w14:textId="7AD98EC8" w:rsidR="00462656" w:rsidRDefault="00462656" w:rsidP="00B843F3">
      <w:pPr>
        <w:spacing w:after="0" w:line="278" w:lineRule="auto"/>
        <w:jc w:val="center"/>
        <w:rPr>
          <w:rFonts w:asciiTheme="minorHAnsi" w:eastAsiaTheme="minorHAnsi" w:hAnsiTheme="minorHAnsi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</w:pPr>
      <w:r w:rsidRPr="00B843F3">
        <w:rPr>
          <w:rFonts w:asciiTheme="minorHAnsi" w:eastAsiaTheme="minorHAnsi" w:hAnsiTheme="minorHAnsi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  <w:t>Klasyfikacja robót wg Wspólnego Słownika Zamówień (CPV)</w:t>
      </w:r>
    </w:p>
    <w:p w14:paraId="3D5A250D" w14:textId="77777777" w:rsidR="00B843F3" w:rsidRPr="00B843F3" w:rsidRDefault="00B843F3" w:rsidP="00B843F3">
      <w:pPr>
        <w:spacing w:after="0" w:line="278" w:lineRule="auto"/>
        <w:jc w:val="center"/>
        <w:rPr>
          <w:rFonts w:asciiTheme="minorHAnsi" w:eastAsiaTheme="minorHAnsi" w:hAnsiTheme="minorHAnsi" w:cstheme="minorBidi"/>
          <w:b/>
          <w:kern w:val="2"/>
          <w:sz w:val="24"/>
          <w:szCs w:val="24"/>
          <w:u w:val="single"/>
          <w:lang w:eastAsia="en-US"/>
          <w14:ligatures w14:val="standardContextual"/>
        </w:rPr>
      </w:pPr>
    </w:p>
    <w:p w14:paraId="7CF24EA0" w14:textId="77777777" w:rsidR="00C512BC" w:rsidRPr="00B843F3" w:rsidRDefault="00C512BC" w:rsidP="00B843F3">
      <w:pPr>
        <w:spacing w:after="120" w:line="240" w:lineRule="auto"/>
        <w:jc w:val="both"/>
        <w:rPr>
          <w:rFonts w:asciiTheme="minorHAnsi" w:eastAsiaTheme="minorHAnsi" w:hAnsiTheme="minorHAnsi" w:cstheme="minorBidi"/>
          <w:kern w:val="2"/>
          <w:sz w:val="24"/>
          <w:szCs w:val="24"/>
          <w:lang w:eastAsia="en-US"/>
          <w14:ligatures w14:val="standardContextual"/>
        </w:rPr>
      </w:pPr>
      <w:r w:rsidRPr="00B843F3">
        <w:rPr>
          <w:rFonts w:asciiTheme="minorHAnsi" w:eastAsiaTheme="minorHAnsi" w:hAnsiTheme="minorHAnsi" w:cstheme="minorBidi"/>
          <w:kern w:val="2"/>
          <w:sz w:val="24"/>
          <w:szCs w:val="24"/>
          <w:lang w:eastAsia="en-US"/>
          <w14:ligatures w14:val="standardContextual"/>
        </w:rPr>
        <w:t>34632000-6: Urządzenia do sterowania ruchem kolejowym</w:t>
      </w:r>
    </w:p>
    <w:p w14:paraId="6D9AC417" w14:textId="6BFBC710" w:rsidR="00D72EEB" w:rsidRDefault="004013A0">
      <w:pPr>
        <w:rPr>
          <w:rFonts w:asciiTheme="majorHAnsi" w:eastAsiaTheme="majorEastAsia" w:hAnsiTheme="majorHAnsi" w:cstheme="majorBidi"/>
          <w:color w:val="2F5496" w:themeColor="accent1" w:themeShade="BF"/>
          <w:kern w:val="2"/>
          <w:sz w:val="32"/>
          <w:szCs w:val="32"/>
          <w:lang w:eastAsia="en-US"/>
          <w14:ligatures w14:val="standardContextual"/>
        </w:rPr>
      </w:pPr>
      <w:r>
        <w:br w:type="page"/>
      </w:r>
    </w:p>
    <w:p w14:paraId="0BB581B6" w14:textId="64C17B0E" w:rsidR="00BB3F31" w:rsidRPr="00314CA3" w:rsidRDefault="00B843F3" w:rsidP="00314CA3">
      <w:pPr>
        <w:pStyle w:val="Nagwek2"/>
        <w:numPr>
          <w:ilvl w:val="0"/>
          <w:numId w:val="3"/>
        </w:numPr>
        <w:spacing w:before="120" w:after="240" w:line="240" w:lineRule="auto"/>
        <w:ind w:left="714" w:hanging="357"/>
        <w:rPr>
          <w:b/>
          <w:bCs/>
          <w:sz w:val="24"/>
          <w:szCs w:val="24"/>
        </w:rPr>
      </w:pPr>
      <w:r w:rsidRPr="00C13415">
        <w:rPr>
          <w:b/>
          <w:bCs/>
          <w:sz w:val="24"/>
          <w:szCs w:val="24"/>
        </w:rPr>
        <w:lastRenderedPageBreak/>
        <w:t>Ogólny opis zamówienia</w:t>
      </w:r>
    </w:p>
    <w:p w14:paraId="3A233A07" w14:textId="351094FE" w:rsidR="00BB3F31" w:rsidRDefault="00462656" w:rsidP="009F6D33">
      <w:pPr>
        <w:spacing w:after="0" w:line="240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Województwo Dolnośląskie Dolnośląska Służba Dróg i Kolei we Wrocławiu </w:t>
      </w:r>
      <w:r w:rsidR="00C512BC"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>prowadzi proces</w:t>
      </w:r>
      <w:r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 rewitalizacji </w:t>
      </w:r>
      <w:r w:rsidR="00784305"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i utrzymania rewitalizowanych </w:t>
      </w:r>
      <w:r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linii kolejowych. W ramach tych działań </w:t>
      </w:r>
      <w:r w:rsidR="00784305"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>wymagane jest utrzymanie zrewitalizowan</w:t>
      </w:r>
      <w:r w:rsidR="00720C0E"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>ej li</w:t>
      </w:r>
      <w:r w:rsidR="00784305"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>nii kolejow</w:t>
      </w:r>
      <w:r w:rsidR="00720C0E"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ej nr </w:t>
      </w:r>
      <w:r w:rsidR="00784305"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>326 na odcinku Wrocław Zakrzów - Trzebnica</w:t>
      </w:r>
      <w:r w:rsidR="00A31FE6" w:rsidRPr="00C13415">
        <w:rPr>
          <w:rFonts w:ascii="Arial" w:eastAsiaTheme="minorHAnsi" w:hAnsi="Arial" w:cs="Arial"/>
          <w:kern w:val="2"/>
          <w:lang w:eastAsia="en-US"/>
          <w14:ligatures w14:val="standardContextual"/>
        </w:rPr>
        <w:t>.</w:t>
      </w:r>
    </w:p>
    <w:p w14:paraId="6CEA7128" w14:textId="77777777" w:rsidR="00314CA3" w:rsidRPr="00C13415" w:rsidRDefault="00314CA3" w:rsidP="00C13415">
      <w:pPr>
        <w:spacing w:after="0" w:line="240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p w14:paraId="1DAE0A4D" w14:textId="77777777" w:rsidR="00462656" w:rsidRPr="00C13415" w:rsidRDefault="00462656" w:rsidP="00314CA3">
      <w:pPr>
        <w:pStyle w:val="Nagwek2"/>
        <w:numPr>
          <w:ilvl w:val="0"/>
          <w:numId w:val="3"/>
        </w:numPr>
        <w:spacing w:before="120" w:after="240" w:line="240" w:lineRule="auto"/>
        <w:ind w:left="714" w:hanging="357"/>
        <w:rPr>
          <w:b/>
          <w:bCs/>
          <w:sz w:val="24"/>
          <w:szCs w:val="24"/>
        </w:rPr>
      </w:pPr>
      <w:r w:rsidRPr="00C13415">
        <w:rPr>
          <w:b/>
          <w:bCs/>
          <w:sz w:val="24"/>
          <w:szCs w:val="24"/>
        </w:rPr>
        <w:t>Szczegółowe uwarunkowania i zakres zamówienia:</w:t>
      </w:r>
    </w:p>
    <w:p w14:paraId="6A92B3C9" w14:textId="77777777" w:rsidR="00D72EEB" w:rsidRDefault="00D72EEB" w:rsidP="009F6D33">
      <w:pPr>
        <w:pStyle w:val="Teksttreci0"/>
        <w:ind w:firstLine="0"/>
        <w:jc w:val="both"/>
        <w:rPr>
          <w:rStyle w:val="Teksttreci"/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Przedmiotem zamówienia jest dostawa fabrycznie nowych części zamiennych przeznaczonych do utrzymania zrewitalizowanej linii kolejowej nr 326 na odcinku Wrocław Zakrzów-Trzebnica.</w:t>
      </w:r>
    </w:p>
    <w:p w14:paraId="60D091B7" w14:textId="77777777" w:rsidR="003D77CC" w:rsidRPr="00D72EEB" w:rsidRDefault="003D77CC" w:rsidP="00D72EEB">
      <w:pPr>
        <w:pStyle w:val="Teksttreci0"/>
        <w:ind w:firstLine="0"/>
        <w:rPr>
          <w:rFonts w:ascii="Arial" w:hAnsi="Arial" w:cs="Arial"/>
          <w:sz w:val="22"/>
          <w:szCs w:val="22"/>
        </w:rPr>
      </w:pPr>
    </w:p>
    <w:p w14:paraId="190822B4" w14:textId="77777777" w:rsidR="00D72EEB" w:rsidRPr="00D72EEB" w:rsidRDefault="00D72EEB" w:rsidP="00D72EEB">
      <w:pPr>
        <w:pStyle w:val="Teksttreci0"/>
        <w:ind w:firstLine="0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b/>
          <w:bCs/>
          <w:sz w:val="22"/>
          <w:szCs w:val="22"/>
        </w:rPr>
        <w:t>Zakres zamówienia oraz wymagania szczegółowe</w:t>
      </w:r>
    </w:p>
    <w:p w14:paraId="68281074" w14:textId="77777777" w:rsidR="00D72EEB" w:rsidRPr="00D72EEB" w:rsidRDefault="00D72EEB" w:rsidP="009F6D33">
      <w:pPr>
        <w:pStyle w:val="Teksttreci0"/>
        <w:numPr>
          <w:ilvl w:val="0"/>
          <w:numId w:val="7"/>
        </w:numPr>
        <w:tabs>
          <w:tab w:val="left" w:pos="292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W ramach realizacji zamówienia Wykonawca zobowiązany jest do:</w:t>
      </w:r>
    </w:p>
    <w:p w14:paraId="640C33C4" w14:textId="77777777" w:rsidR="00D72EEB" w:rsidRPr="00D72EEB" w:rsidRDefault="00D72EEB" w:rsidP="009F6D33">
      <w:pPr>
        <w:pStyle w:val="Teksttreci0"/>
        <w:numPr>
          <w:ilvl w:val="0"/>
          <w:numId w:val="8"/>
        </w:numPr>
        <w:tabs>
          <w:tab w:val="left" w:pos="582"/>
        </w:tabs>
        <w:ind w:left="567" w:hanging="26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zakupu oraz dostawy fabrycznie nowych części zamiennych, zgodnych z wykazem stanowiącym załącznik do dokumentacji przetargowej;</w:t>
      </w:r>
    </w:p>
    <w:p w14:paraId="432AC92F" w14:textId="77777777" w:rsidR="00D72EEB" w:rsidRPr="00D72EEB" w:rsidRDefault="00D72EEB" w:rsidP="009F6D33">
      <w:pPr>
        <w:pStyle w:val="Teksttreci0"/>
        <w:numPr>
          <w:ilvl w:val="0"/>
          <w:numId w:val="8"/>
        </w:numPr>
        <w:tabs>
          <w:tab w:val="left" w:pos="582"/>
        </w:tabs>
        <w:ind w:left="567" w:hanging="26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przedstawienia harmonogramu planowanych dostaw;</w:t>
      </w:r>
    </w:p>
    <w:p w14:paraId="5B74E7E4" w14:textId="77777777" w:rsidR="00D72EEB" w:rsidRPr="00D72EEB" w:rsidRDefault="00D72EEB" w:rsidP="009F6D33">
      <w:pPr>
        <w:pStyle w:val="Teksttreci0"/>
        <w:numPr>
          <w:ilvl w:val="0"/>
          <w:numId w:val="8"/>
        </w:numPr>
        <w:tabs>
          <w:tab w:val="left" w:pos="572"/>
        </w:tabs>
        <w:ind w:left="567" w:hanging="26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realizacji dostaw jednorazowo lub partiami - zgodnie z ustaleniami z Zamawiającym.</w:t>
      </w:r>
    </w:p>
    <w:p w14:paraId="2EF0EB2C" w14:textId="77777777" w:rsidR="00D72EEB" w:rsidRPr="00D72EEB" w:rsidRDefault="00D72EEB" w:rsidP="009F6D33">
      <w:pPr>
        <w:pStyle w:val="Teksttreci0"/>
        <w:numPr>
          <w:ilvl w:val="0"/>
          <w:numId w:val="7"/>
        </w:numPr>
        <w:tabs>
          <w:tab w:val="left" w:pos="297"/>
        </w:tabs>
        <w:ind w:firstLine="0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Zamawiający wymaga, aby dostarczone części zamienne:</w:t>
      </w:r>
    </w:p>
    <w:p w14:paraId="6B7ACC8D" w14:textId="6C09473F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77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były fabrycznie nowe oraz pochodziły z aktualnego katalogu producenta urządzeń</w:t>
      </w:r>
      <w:r>
        <w:rPr>
          <w:rStyle w:val="Teksttreci"/>
          <w:rFonts w:ascii="Arial" w:hAnsi="Arial" w:cs="Arial"/>
          <w:sz w:val="22"/>
          <w:szCs w:val="22"/>
        </w:rPr>
        <w:t xml:space="preserve"> </w:t>
      </w:r>
      <w:r w:rsidRPr="00D72EEB">
        <w:rPr>
          <w:rStyle w:val="Teksttreci"/>
          <w:rFonts w:ascii="Arial" w:hAnsi="Arial" w:cs="Arial"/>
          <w:sz w:val="22"/>
          <w:szCs w:val="22"/>
        </w:rPr>
        <w:t>przejazdów kolejowo-drogowych;</w:t>
      </w:r>
    </w:p>
    <w:p w14:paraId="610627B2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82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były nieużywane, wolne od wad fizycznych i prawnych;</w:t>
      </w:r>
    </w:p>
    <w:p w14:paraId="442DB5D9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77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pochodziły z bieżącej produkcji (tj. wyprodukowane nie wcześniej niż 24 miesiące przed datą dostawy);</w:t>
      </w:r>
    </w:p>
    <w:p w14:paraId="28A62C09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92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były przeznaczone do stosowania w urządzeniach samoczynnej sygnalizacji przejazdowej (SSP);</w:t>
      </w:r>
    </w:p>
    <w:p w14:paraId="09F425D2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87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charakteryzowały się jakością nie niższą niż komponenty stosowane przez producenta w procesie produkcji urządzeń przejazdowych;</w:t>
      </w:r>
    </w:p>
    <w:p w14:paraId="765BA6E1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58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posiadały wymagane dopuszczenia do stosowania w infrastrukturze kolejowej;</w:t>
      </w:r>
    </w:p>
    <w:p w14:paraId="351DEB6B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82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posiadały deklaracje zgodności oraz/lub certyfikaty zgodności wymagane obowiązującymi przepisami;</w:t>
      </w:r>
    </w:p>
    <w:p w14:paraId="57DD2E14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96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były dopuszczone do eksploatacji zgodnie z obowiązującymi regulacjami, w tym - jeżeli dotyczy - przez Prezesa Urzędu Transportu Kolejowego (UTK);</w:t>
      </w:r>
    </w:p>
    <w:p w14:paraId="5B3D96AC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34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były dostarczone wraz z dokumentacją potwierdzającą spełnienie powyższych wymagań (w szczególności certyfikaty, deklaracje zgodności);</w:t>
      </w:r>
    </w:p>
    <w:p w14:paraId="64CA236B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48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były zapakowane w oryginalne opakowania producenta, oznaczone jego logo oraz numerem katalogowym lub numerem części;</w:t>
      </w:r>
    </w:p>
    <w:p w14:paraId="39BD9F08" w14:textId="77777777" w:rsidR="00D72EEB" w:rsidRPr="00D72EEB" w:rsidRDefault="00D72EEB" w:rsidP="009F6D33">
      <w:pPr>
        <w:pStyle w:val="Teksttreci0"/>
        <w:numPr>
          <w:ilvl w:val="0"/>
          <w:numId w:val="9"/>
        </w:numPr>
        <w:tabs>
          <w:tab w:val="left" w:pos="572"/>
        </w:tabs>
        <w:ind w:left="567" w:hanging="287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zapewniały bezpieczne i nieprzerwane funkcjonowanie systemów sterowania ruchem kolejowym.</w:t>
      </w:r>
    </w:p>
    <w:p w14:paraId="3A8AC39C" w14:textId="77777777" w:rsidR="00D72EEB" w:rsidRPr="00D72EEB" w:rsidRDefault="00D72EEB" w:rsidP="009F6D33">
      <w:pPr>
        <w:pStyle w:val="Teksttreci0"/>
        <w:numPr>
          <w:ilvl w:val="0"/>
          <w:numId w:val="7"/>
        </w:numPr>
        <w:tabs>
          <w:tab w:val="left" w:pos="292"/>
        </w:tabs>
        <w:ind w:left="280" w:hanging="280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Oferowane części zamienne muszą być w pełni kompatybilne z eksploatowanymi urządzeniami SSP, bez konieczności dokonywania jakichkolwiek zmian konstrukcyjnych, programowych lub elektrycznych.</w:t>
      </w:r>
    </w:p>
    <w:p w14:paraId="787EF902" w14:textId="536240A9" w:rsidR="00D72EEB" w:rsidRPr="00D72EEB" w:rsidRDefault="00D72EEB" w:rsidP="009F6D33">
      <w:pPr>
        <w:pStyle w:val="Teksttreci0"/>
        <w:numPr>
          <w:ilvl w:val="0"/>
          <w:numId w:val="7"/>
        </w:numPr>
        <w:tabs>
          <w:tab w:val="left" w:pos="302"/>
        </w:tabs>
        <w:ind w:left="280" w:hanging="280"/>
        <w:jc w:val="both"/>
        <w:rPr>
          <w:rFonts w:ascii="Arial" w:hAnsi="Arial" w:cs="Arial"/>
          <w:sz w:val="22"/>
          <w:szCs w:val="22"/>
        </w:rPr>
      </w:pPr>
      <w:r w:rsidRPr="00D72EEB">
        <w:rPr>
          <w:rStyle w:val="Teksttreci"/>
          <w:rFonts w:ascii="Arial" w:hAnsi="Arial" w:cs="Arial"/>
          <w:sz w:val="22"/>
          <w:szCs w:val="22"/>
        </w:rPr>
        <w:t>W przypadku zaoferowania rozwiązań równoważnych Wykonawca zobowiązany jest do</w:t>
      </w:r>
      <w:r w:rsidR="00786D4A">
        <w:rPr>
          <w:rStyle w:val="Teksttreci"/>
          <w:rFonts w:ascii="Arial" w:hAnsi="Arial" w:cs="Arial"/>
          <w:sz w:val="22"/>
          <w:szCs w:val="22"/>
        </w:rPr>
        <w:t> </w:t>
      </w:r>
      <w:r w:rsidRPr="00D72EEB">
        <w:rPr>
          <w:rStyle w:val="Teksttreci"/>
          <w:rFonts w:ascii="Arial" w:hAnsi="Arial" w:cs="Arial"/>
          <w:sz w:val="22"/>
          <w:szCs w:val="22"/>
        </w:rPr>
        <w:t>wykazania ich pełnej kompatybilności poprzez przedłożenie stosownej dokumentacji technicznej, potwierdzającej spełnienie wymagań Zamawiającego.</w:t>
      </w:r>
    </w:p>
    <w:p w14:paraId="03FBB671" w14:textId="77777777" w:rsidR="00D72EEB" w:rsidRDefault="00D72EEB" w:rsidP="00BB3F31">
      <w:pPr>
        <w:spacing w:after="0" w:line="240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p w14:paraId="0F9AC33F" w14:textId="1F03B321" w:rsidR="00BB3F31" w:rsidRPr="00BB3F31" w:rsidRDefault="00BB3F31" w:rsidP="00D72EEB">
      <w:pPr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p w14:paraId="20C41519" w14:textId="75087D57" w:rsidR="00720C0E" w:rsidRPr="00C13415" w:rsidRDefault="00720C0E" w:rsidP="00E145DC">
      <w:pPr>
        <w:spacing w:after="0" w:line="240" w:lineRule="auto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</w:p>
    <w:p w14:paraId="6C6A9D69" w14:textId="77777777" w:rsidR="00BB3F31" w:rsidRDefault="00BB3F31">
      <w:pPr>
        <w:rPr>
          <w:rFonts w:asciiTheme="majorHAnsi" w:eastAsiaTheme="majorEastAsia" w:hAnsiTheme="majorHAnsi" w:cstheme="majorBidi"/>
          <w:b/>
          <w:bCs/>
          <w:color w:val="2F5496" w:themeColor="accent1" w:themeShade="BF"/>
          <w:kern w:val="2"/>
          <w:sz w:val="24"/>
          <w:szCs w:val="24"/>
          <w:lang w:eastAsia="en-US"/>
          <w14:ligatures w14:val="standardContextual"/>
        </w:rPr>
      </w:pPr>
      <w:r>
        <w:rPr>
          <w:b/>
          <w:bCs/>
          <w:sz w:val="24"/>
          <w:szCs w:val="24"/>
        </w:rPr>
        <w:br w:type="page"/>
      </w:r>
    </w:p>
    <w:p w14:paraId="59F98E3A" w14:textId="7475F5FB" w:rsidR="00462656" w:rsidRDefault="00784305" w:rsidP="00314CA3">
      <w:pPr>
        <w:pStyle w:val="Nagwek2"/>
        <w:numPr>
          <w:ilvl w:val="0"/>
          <w:numId w:val="3"/>
        </w:numPr>
        <w:spacing w:before="120" w:after="240" w:line="240" w:lineRule="auto"/>
        <w:ind w:left="714" w:hanging="357"/>
        <w:rPr>
          <w:b/>
          <w:bCs/>
          <w:sz w:val="24"/>
          <w:szCs w:val="24"/>
        </w:rPr>
      </w:pPr>
      <w:r w:rsidRPr="00C13415">
        <w:rPr>
          <w:b/>
          <w:bCs/>
          <w:sz w:val="24"/>
          <w:szCs w:val="24"/>
        </w:rPr>
        <w:lastRenderedPageBreak/>
        <w:t>Lista części zamiennych</w:t>
      </w:r>
      <w:r w:rsidR="00462656" w:rsidRPr="00C13415">
        <w:rPr>
          <w:b/>
          <w:bCs/>
          <w:sz w:val="24"/>
          <w:szCs w:val="24"/>
        </w:rPr>
        <w:t>:</w:t>
      </w:r>
    </w:p>
    <w:tbl>
      <w:tblPr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0"/>
        <w:gridCol w:w="1120"/>
      </w:tblGrid>
      <w:tr w:rsidR="00784305" w:rsidRPr="00784305" w14:paraId="04063602" w14:textId="77777777" w:rsidTr="00720C0E">
        <w:trPr>
          <w:trHeight w:val="300"/>
          <w:tblHeader/>
        </w:trPr>
        <w:tc>
          <w:tcPr>
            <w:tcW w:w="6440" w:type="dxa"/>
            <w:shd w:val="clear" w:color="000000" w:fill="BFBFBF"/>
            <w:noWrap/>
            <w:vAlign w:val="center"/>
            <w:hideMark/>
          </w:tcPr>
          <w:p w14:paraId="664B4E02" w14:textId="77777777" w:rsidR="00784305" w:rsidRPr="00784305" w:rsidRDefault="00784305" w:rsidP="00C13415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784305">
              <w:rPr>
                <w:rFonts w:eastAsia="Times New Roman"/>
                <w:b/>
                <w:bCs/>
                <w:color w:val="000000"/>
              </w:rPr>
              <w:t>NAZWA</w:t>
            </w:r>
          </w:p>
        </w:tc>
        <w:tc>
          <w:tcPr>
            <w:tcW w:w="1120" w:type="dxa"/>
            <w:shd w:val="clear" w:color="000000" w:fill="BFBFBF"/>
            <w:noWrap/>
            <w:vAlign w:val="center"/>
            <w:hideMark/>
          </w:tcPr>
          <w:p w14:paraId="71FCA300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84305">
              <w:rPr>
                <w:rFonts w:eastAsia="Times New Roman"/>
                <w:b/>
                <w:bCs/>
                <w:color w:val="000000"/>
              </w:rPr>
              <w:t>ILOŚĆ</w:t>
            </w:r>
          </w:p>
        </w:tc>
      </w:tr>
      <w:tr w:rsidR="00784305" w:rsidRPr="00784305" w14:paraId="6ECA5669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7D5299B4" w14:textId="6E588747" w:rsidR="00784305" w:rsidRPr="00784305" w:rsidRDefault="00272156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b</w:t>
            </w:r>
            <w:r w:rsidR="00784305" w:rsidRPr="00784305">
              <w:rPr>
                <w:rFonts w:ascii="Aptos Narrow" w:eastAsia="Times New Roman" w:hAnsi="Aptos Narrow" w:cs="Times New Roman"/>
                <w:color w:val="000000"/>
              </w:rPr>
              <w:t>ateria akumulatorów M12V90FT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64DF8A52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59054CE8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6361E630" w14:textId="2D141F37" w:rsidR="00784305" w:rsidRPr="00784305" w:rsidRDefault="00272156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b</w:t>
            </w:r>
            <w:r w:rsidR="00784305" w:rsidRPr="00784305">
              <w:rPr>
                <w:rFonts w:ascii="Aptos Narrow" w:eastAsia="Times New Roman" w:hAnsi="Aptos Narrow" w:cs="Times New Roman"/>
                <w:color w:val="000000"/>
              </w:rPr>
              <w:t>ateria akumulatorów EPL12/12v,85AH20HR</w:t>
            </w:r>
          </w:p>
        </w:tc>
        <w:tc>
          <w:tcPr>
            <w:tcW w:w="1120" w:type="dxa"/>
            <w:noWrap/>
            <w:vAlign w:val="center"/>
            <w:hideMark/>
          </w:tcPr>
          <w:p w14:paraId="3DC8BCF1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5</w:t>
            </w:r>
          </w:p>
        </w:tc>
      </w:tr>
      <w:tr w:rsidR="00784305" w:rsidRPr="00784305" w14:paraId="0E35764F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3B643494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rura drąga do napędów samoopadających  4-94922/38  3,5m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0E41D282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665730A0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34086734" w14:textId="7270AD29" w:rsidR="00784305" w:rsidRPr="00784305" w:rsidRDefault="00272156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ż</w:t>
            </w:r>
            <w:r w:rsidR="00784305" w:rsidRPr="00784305">
              <w:rPr>
                <w:rFonts w:ascii="Aptos Narrow" w:eastAsia="Times New Roman" w:hAnsi="Aptos Narrow" w:cs="Times New Roman"/>
                <w:color w:val="000000"/>
              </w:rPr>
              <w:t>arówka kolejowa sygnałowa 12v24v trzonek B-22d/25x26</w:t>
            </w:r>
          </w:p>
        </w:tc>
        <w:tc>
          <w:tcPr>
            <w:tcW w:w="1120" w:type="dxa"/>
            <w:noWrap/>
            <w:vAlign w:val="center"/>
            <w:hideMark/>
          </w:tcPr>
          <w:p w14:paraId="416BF9B3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150</w:t>
            </w:r>
          </w:p>
        </w:tc>
      </w:tr>
      <w:tr w:rsidR="00784305" w:rsidRPr="00784305" w14:paraId="440A0CE2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39F159D8" w14:textId="618C46AD" w:rsidR="00784305" w:rsidRPr="00784305" w:rsidRDefault="00272156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z</w:t>
            </w:r>
            <w:r w:rsidR="00784305" w:rsidRPr="00784305">
              <w:rPr>
                <w:rFonts w:ascii="Aptos Narrow" w:eastAsia="Times New Roman" w:hAnsi="Aptos Narrow" w:cs="Times New Roman"/>
                <w:color w:val="000000"/>
              </w:rPr>
              <w:t>espół wyłącznika końcowego dół 3-95674/3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7B1086A3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6</w:t>
            </w:r>
          </w:p>
        </w:tc>
      </w:tr>
      <w:tr w:rsidR="00784305" w:rsidRPr="00784305" w14:paraId="1B6DFF3F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509D02B5" w14:textId="1FB638F5" w:rsidR="00784305" w:rsidRPr="00784305" w:rsidRDefault="00272156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z</w:t>
            </w:r>
            <w:r w:rsidR="00784305" w:rsidRPr="00784305">
              <w:rPr>
                <w:rFonts w:ascii="Aptos Narrow" w:eastAsia="Times New Roman" w:hAnsi="Aptos Narrow" w:cs="Times New Roman"/>
                <w:color w:val="000000"/>
              </w:rPr>
              <w:t>espół wyłącznika końcowego góra 3-95675/2</w:t>
            </w:r>
          </w:p>
        </w:tc>
        <w:tc>
          <w:tcPr>
            <w:tcW w:w="1120" w:type="dxa"/>
            <w:noWrap/>
            <w:vAlign w:val="center"/>
            <w:hideMark/>
          </w:tcPr>
          <w:p w14:paraId="327DB3F8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6</w:t>
            </w:r>
          </w:p>
        </w:tc>
      </w:tr>
      <w:tr w:rsidR="00784305" w:rsidRPr="00784305" w14:paraId="0C5A4AA4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65E5D8AB" w14:textId="04BB8575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smar AERO SHELL GRASE 14</w:t>
            </w:r>
            <w:r w:rsidR="00402AFC"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r w:rsidR="00402AFC" w:rsidRPr="00402AFC">
              <w:rPr>
                <w:rFonts w:ascii="Aptos Narrow" w:eastAsia="Times New Roman" w:hAnsi="Aptos Narrow" w:cs="Times New Roman"/>
                <w:color w:val="000000"/>
              </w:rPr>
              <w:t>gramatura: 3kg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3DB60E95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63FA31A3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7EEE2741" w14:textId="6DA4AA21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pasek zębaty </w:t>
            </w:r>
            <w:proofErr w:type="spellStart"/>
            <w:r w:rsidRPr="00784305">
              <w:rPr>
                <w:rFonts w:ascii="Aptos Narrow" w:eastAsia="Times New Roman" w:hAnsi="Aptos Narrow" w:cs="Times New Roman"/>
                <w:color w:val="000000"/>
              </w:rPr>
              <w:t>optibelt</w:t>
            </w:r>
            <w:proofErr w:type="spellEnd"/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 285 L 075 (długie)</w:t>
            </w:r>
          </w:p>
        </w:tc>
        <w:tc>
          <w:tcPr>
            <w:tcW w:w="1120" w:type="dxa"/>
            <w:noWrap/>
            <w:vAlign w:val="center"/>
            <w:hideMark/>
          </w:tcPr>
          <w:p w14:paraId="1164D2DD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8</w:t>
            </w:r>
          </w:p>
        </w:tc>
      </w:tr>
      <w:tr w:rsidR="00784305" w:rsidRPr="00784305" w14:paraId="7884999D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104F33C0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zespół głośnika 4-94931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4981180D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8</w:t>
            </w:r>
          </w:p>
        </w:tc>
      </w:tr>
      <w:tr w:rsidR="00784305" w:rsidRPr="00784305" w14:paraId="59CB3B42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120615A6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wyłączniki końcowe góra EEG-310102 4-94631/2</w:t>
            </w:r>
          </w:p>
        </w:tc>
        <w:tc>
          <w:tcPr>
            <w:tcW w:w="1120" w:type="dxa"/>
            <w:noWrap/>
            <w:vAlign w:val="center"/>
            <w:hideMark/>
          </w:tcPr>
          <w:p w14:paraId="0E792D4A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5BB0BD14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64AD48D6" w14:textId="0AB6B223" w:rsidR="00784305" w:rsidRPr="00784305" w:rsidRDefault="00272156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k</w:t>
            </w:r>
            <w:r w:rsidR="00784305" w:rsidRPr="00784305">
              <w:rPr>
                <w:rFonts w:ascii="Aptos Narrow" w:eastAsia="Times New Roman" w:hAnsi="Aptos Narrow" w:cs="Times New Roman"/>
                <w:color w:val="000000"/>
              </w:rPr>
              <w:t>rańcówka dół EEG-310102 4-94632/2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66D02F3A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0B0BAD81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26528F85" w14:textId="36B68F10" w:rsidR="00784305" w:rsidRPr="00784305" w:rsidRDefault="00272156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w</w:t>
            </w:r>
            <w:r w:rsidR="00784305" w:rsidRPr="00784305">
              <w:rPr>
                <w:rFonts w:ascii="Aptos Narrow" w:eastAsia="Times New Roman" w:hAnsi="Aptos Narrow" w:cs="Times New Roman"/>
                <w:color w:val="000000"/>
              </w:rPr>
              <w:t>yłącznik korby EEG-310102 4-95160/3</w:t>
            </w:r>
          </w:p>
        </w:tc>
        <w:tc>
          <w:tcPr>
            <w:tcW w:w="1120" w:type="dxa"/>
            <w:noWrap/>
            <w:vAlign w:val="center"/>
            <w:hideMark/>
          </w:tcPr>
          <w:p w14:paraId="4858A055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58250441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5A0BF26C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korba MKV-2003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175FFACB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7</w:t>
            </w:r>
          </w:p>
        </w:tc>
      </w:tr>
      <w:tr w:rsidR="00784305" w:rsidRPr="00784305" w14:paraId="2F0D0D38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1F210888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rura drąga do napędów samoopadających  4-94922/40  4m  </w:t>
            </w:r>
          </w:p>
        </w:tc>
        <w:tc>
          <w:tcPr>
            <w:tcW w:w="1120" w:type="dxa"/>
            <w:noWrap/>
            <w:vAlign w:val="center"/>
            <w:hideMark/>
          </w:tcPr>
          <w:p w14:paraId="515117DB" w14:textId="37549774" w:rsidR="00784305" w:rsidRPr="00784305" w:rsidRDefault="00AC51A1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</w:tr>
      <w:tr w:rsidR="00784305" w:rsidRPr="00784305" w14:paraId="28A08E0C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22C0DCF6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rura drąga do napędów samoopadających  4-94922/42  4,5m 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5BE98502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34A9D643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3276208D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rura drąga do napędów samoopadających  4-94922/44  5,0m  </w:t>
            </w:r>
          </w:p>
        </w:tc>
        <w:tc>
          <w:tcPr>
            <w:tcW w:w="1120" w:type="dxa"/>
            <w:noWrap/>
            <w:vAlign w:val="center"/>
            <w:hideMark/>
          </w:tcPr>
          <w:p w14:paraId="78CB91EB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6B4AB3E4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728DA5C6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rura drąga do napędów samoopadających  4-94922/46  5,5m  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3F1D8A2D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70A3CD3E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2BE41FF9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rura drąga do napędów samoopadających  4-94922/50  6,5m  </w:t>
            </w:r>
          </w:p>
        </w:tc>
        <w:tc>
          <w:tcPr>
            <w:tcW w:w="1120" w:type="dxa"/>
            <w:noWrap/>
            <w:vAlign w:val="center"/>
            <w:hideMark/>
          </w:tcPr>
          <w:p w14:paraId="69AB6DE5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4</w:t>
            </w:r>
          </w:p>
        </w:tc>
      </w:tr>
      <w:tr w:rsidR="00784305" w:rsidRPr="00784305" w14:paraId="02CBB892" w14:textId="77777777" w:rsidTr="00720C0E">
        <w:trPr>
          <w:trHeight w:val="300"/>
        </w:trPr>
        <w:tc>
          <w:tcPr>
            <w:tcW w:w="6440" w:type="dxa"/>
            <w:shd w:val="clear" w:color="FBE2D5" w:fill="FBE2D5"/>
            <w:noWrap/>
            <w:vAlign w:val="bottom"/>
            <w:hideMark/>
          </w:tcPr>
          <w:p w14:paraId="5705C8AC" w14:textId="216E9CC8" w:rsidR="00784305" w:rsidRPr="00784305" w:rsidRDefault="00272156" w:rsidP="00C13415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</w:t>
            </w:r>
            <w:r w:rsidR="00784305" w:rsidRPr="00784305">
              <w:rPr>
                <w:rFonts w:eastAsia="Times New Roman"/>
                <w:color w:val="000000"/>
              </w:rPr>
              <w:t xml:space="preserve">lokada samoopadania EEV-1063 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13F03FC9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8</w:t>
            </w:r>
          </w:p>
        </w:tc>
      </w:tr>
      <w:tr w:rsidR="00784305" w:rsidRPr="00784305" w14:paraId="1CD8EE66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5C747581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latarka drąga 4-94414 </w:t>
            </w:r>
          </w:p>
        </w:tc>
        <w:tc>
          <w:tcPr>
            <w:tcW w:w="1120" w:type="dxa"/>
            <w:noWrap/>
            <w:vAlign w:val="center"/>
            <w:hideMark/>
          </w:tcPr>
          <w:p w14:paraId="7ACCC61B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20</w:t>
            </w:r>
          </w:p>
        </w:tc>
      </w:tr>
      <w:tr w:rsidR="00784305" w:rsidRPr="00784305" w14:paraId="1F00E63B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493E8ACF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przyłącze drąga 3-21072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7F5FF32C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7</w:t>
            </w:r>
          </w:p>
        </w:tc>
      </w:tr>
      <w:tr w:rsidR="00784305" w:rsidRPr="00784305" w14:paraId="786AF47D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008D3A08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zespół silnika prądu stałego 24V 3-94083 </w:t>
            </w:r>
          </w:p>
        </w:tc>
        <w:tc>
          <w:tcPr>
            <w:tcW w:w="1120" w:type="dxa"/>
            <w:noWrap/>
            <w:vAlign w:val="center"/>
            <w:hideMark/>
          </w:tcPr>
          <w:p w14:paraId="44F7FB28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7</w:t>
            </w:r>
          </w:p>
        </w:tc>
      </w:tr>
      <w:tr w:rsidR="00784305" w:rsidRPr="00784305" w14:paraId="7E4CCE7F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3A32453D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kaseta elektroniki przytorowej ELH1110 3-94687/1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3597094E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10</w:t>
            </w:r>
          </w:p>
        </w:tc>
      </w:tr>
      <w:tr w:rsidR="00784305" w:rsidRPr="00784305" w14:paraId="0FF37D87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639AE42E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zasilacz do tarcz TOP EMF 63 EMF-6304</w:t>
            </w:r>
          </w:p>
        </w:tc>
        <w:tc>
          <w:tcPr>
            <w:tcW w:w="1120" w:type="dxa"/>
            <w:noWrap/>
            <w:vAlign w:val="center"/>
            <w:hideMark/>
          </w:tcPr>
          <w:p w14:paraId="4830B744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6</w:t>
            </w:r>
          </w:p>
        </w:tc>
      </w:tr>
      <w:tr w:rsidR="00784305" w:rsidRPr="00784305" w14:paraId="1AEEE99F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0B236502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zasilacz do sygnalizatorów drogowych EMF 64 EMF-6404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67E6C3B5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8</w:t>
            </w:r>
          </w:p>
        </w:tc>
      </w:tr>
      <w:tr w:rsidR="00784305" w:rsidRPr="00784305" w14:paraId="4AA6B24B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5A853DB2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zasilacz do sygnalizatorów drogowych EMF 66 EM-6604</w:t>
            </w:r>
          </w:p>
        </w:tc>
        <w:tc>
          <w:tcPr>
            <w:tcW w:w="1120" w:type="dxa"/>
            <w:noWrap/>
            <w:vAlign w:val="center"/>
            <w:hideMark/>
          </w:tcPr>
          <w:p w14:paraId="449CB3B3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6</w:t>
            </w:r>
          </w:p>
        </w:tc>
      </w:tr>
      <w:tr w:rsidR="00784305" w:rsidRPr="00784305" w14:paraId="6AAB9AAD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7812C008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zasilacz do ładowania baterii akumulatorów EMF 65 EMF-6504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025DFC7B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8</w:t>
            </w:r>
          </w:p>
        </w:tc>
      </w:tr>
      <w:tr w:rsidR="00784305" w:rsidRPr="00784305" w14:paraId="2D53ADFB" w14:textId="77777777" w:rsidTr="00720C0E">
        <w:trPr>
          <w:trHeight w:val="300"/>
        </w:trPr>
        <w:tc>
          <w:tcPr>
            <w:tcW w:w="6440" w:type="dxa"/>
            <w:vAlign w:val="center"/>
            <w:hideMark/>
          </w:tcPr>
          <w:p w14:paraId="5459CE31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>głowica czujnika koła EFM-2405</w:t>
            </w:r>
          </w:p>
        </w:tc>
        <w:tc>
          <w:tcPr>
            <w:tcW w:w="1120" w:type="dxa"/>
            <w:noWrap/>
            <w:vAlign w:val="center"/>
            <w:hideMark/>
          </w:tcPr>
          <w:p w14:paraId="14481B80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15</w:t>
            </w:r>
          </w:p>
        </w:tc>
      </w:tr>
      <w:tr w:rsidR="00784305" w:rsidRPr="00784305" w14:paraId="2D347873" w14:textId="77777777" w:rsidTr="00720C0E">
        <w:trPr>
          <w:trHeight w:val="300"/>
        </w:trPr>
        <w:tc>
          <w:tcPr>
            <w:tcW w:w="6440" w:type="dxa"/>
            <w:shd w:val="clear" w:color="FBE2D5" w:fill="FBE2D5"/>
            <w:vAlign w:val="center"/>
            <w:hideMark/>
          </w:tcPr>
          <w:p w14:paraId="7E463DA9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zespół nadawczy 3-94685 </w:t>
            </w:r>
          </w:p>
        </w:tc>
        <w:tc>
          <w:tcPr>
            <w:tcW w:w="1120" w:type="dxa"/>
            <w:shd w:val="clear" w:color="FBE2D5" w:fill="FBE2D5"/>
            <w:noWrap/>
            <w:vAlign w:val="center"/>
            <w:hideMark/>
          </w:tcPr>
          <w:p w14:paraId="67B88789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6</w:t>
            </w:r>
          </w:p>
        </w:tc>
      </w:tr>
      <w:tr w:rsidR="00784305" w:rsidRPr="00784305" w14:paraId="0ABABAB0" w14:textId="77777777" w:rsidTr="00720C0E">
        <w:trPr>
          <w:trHeight w:val="288"/>
        </w:trPr>
        <w:tc>
          <w:tcPr>
            <w:tcW w:w="6440" w:type="dxa"/>
            <w:vAlign w:val="center"/>
            <w:hideMark/>
          </w:tcPr>
          <w:p w14:paraId="50FD99E9" w14:textId="77777777" w:rsidR="00784305" w:rsidRPr="00784305" w:rsidRDefault="00784305" w:rsidP="00C1341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 w:rsidRPr="00784305">
              <w:rPr>
                <w:rFonts w:ascii="Aptos Narrow" w:eastAsia="Times New Roman" w:hAnsi="Aptos Narrow" w:cs="Times New Roman"/>
                <w:color w:val="000000"/>
              </w:rPr>
              <w:t xml:space="preserve">zespół odbiorczy 3-94686 </w:t>
            </w:r>
          </w:p>
        </w:tc>
        <w:tc>
          <w:tcPr>
            <w:tcW w:w="1120" w:type="dxa"/>
            <w:noWrap/>
            <w:vAlign w:val="center"/>
            <w:hideMark/>
          </w:tcPr>
          <w:p w14:paraId="2C065A16" w14:textId="77777777" w:rsidR="00784305" w:rsidRPr="00784305" w:rsidRDefault="00784305" w:rsidP="00C13415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4305">
              <w:rPr>
                <w:rFonts w:eastAsia="Times New Roman"/>
                <w:color w:val="000000"/>
              </w:rPr>
              <w:t>6</w:t>
            </w:r>
          </w:p>
        </w:tc>
      </w:tr>
    </w:tbl>
    <w:p w14:paraId="6DAD8D05" w14:textId="77777777" w:rsidR="00BB3F31" w:rsidRPr="00BB3F31" w:rsidRDefault="00BB3F31" w:rsidP="00BB3F31">
      <w:pPr>
        <w:pStyle w:val="Nagwek2"/>
        <w:spacing w:before="120" w:after="60" w:line="240" w:lineRule="auto"/>
        <w:rPr>
          <w:rFonts w:ascii="Arial" w:eastAsiaTheme="minorHAnsi" w:hAnsi="Arial" w:cs="Arial"/>
          <w:color w:val="auto"/>
          <w:sz w:val="22"/>
          <w:szCs w:val="22"/>
        </w:rPr>
      </w:pPr>
    </w:p>
    <w:p w14:paraId="6CE82D25" w14:textId="21484C8D" w:rsidR="004013A0" w:rsidRPr="00C13415" w:rsidRDefault="004013A0" w:rsidP="00314CA3">
      <w:pPr>
        <w:pStyle w:val="Nagwek2"/>
        <w:numPr>
          <w:ilvl w:val="0"/>
          <w:numId w:val="3"/>
        </w:numPr>
        <w:spacing w:before="120" w:after="240" w:line="240" w:lineRule="auto"/>
        <w:ind w:left="714" w:hanging="357"/>
        <w:rPr>
          <w:b/>
          <w:bCs/>
          <w:sz w:val="24"/>
          <w:szCs w:val="24"/>
        </w:rPr>
      </w:pPr>
      <w:r w:rsidRPr="00C13415">
        <w:rPr>
          <w:b/>
          <w:bCs/>
          <w:sz w:val="24"/>
          <w:szCs w:val="24"/>
        </w:rPr>
        <w:t>Termin realizacji</w:t>
      </w:r>
    </w:p>
    <w:p w14:paraId="52F886AD" w14:textId="49DFCED5" w:rsidR="00A32474" w:rsidRPr="00C13415" w:rsidRDefault="00462656" w:rsidP="00C13415">
      <w:pPr>
        <w:spacing w:after="240" w:line="240" w:lineRule="auto"/>
        <w:jc w:val="both"/>
        <w:rPr>
          <w:rFonts w:asciiTheme="minorHAnsi" w:eastAsiaTheme="minorHAnsi" w:hAnsiTheme="minorHAnsi" w:cstheme="minorBidi"/>
          <w:b/>
          <w:bCs/>
          <w:kern w:val="2"/>
          <w:sz w:val="24"/>
          <w:szCs w:val="24"/>
          <w:lang w:eastAsia="en-US"/>
          <w14:ligatures w14:val="standardContextual"/>
        </w:rPr>
      </w:pPr>
      <w:bookmarkStart w:id="1" w:name="_Hlk216091268"/>
      <w:r w:rsidRPr="004013A0">
        <w:rPr>
          <w:rFonts w:asciiTheme="minorHAnsi" w:eastAsiaTheme="minorHAnsi" w:hAnsiTheme="minorHAnsi" w:cstheme="minorBidi"/>
          <w:b/>
          <w:bCs/>
          <w:kern w:val="2"/>
          <w:sz w:val="24"/>
          <w:szCs w:val="24"/>
          <w:lang w:eastAsia="en-US"/>
          <w14:ligatures w14:val="standardContextual"/>
        </w:rPr>
        <w:t xml:space="preserve">Termin realizacji: </w:t>
      </w:r>
      <w:bookmarkEnd w:id="1"/>
      <w:r w:rsidR="004F4BA1">
        <w:rPr>
          <w:rFonts w:asciiTheme="minorHAnsi" w:eastAsiaTheme="minorHAnsi" w:hAnsiTheme="minorHAnsi" w:cstheme="minorBidi"/>
          <w:b/>
          <w:bCs/>
          <w:kern w:val="2"/>
          <w:sz w:val="24"/>
          <w:szCs w:val="24"/>
          <w:lang w:eastAsia="en-US"/>
          <w14:ligatures w14:val="standardContextual"/>
        </w:rPr>
        <w:t>7</w:t>
      </w:r>
      <w:r w:rsidR="00195581">
        <w:rPr>
          <w:rFonts w:asciiTheme="minorHAnsi" w:eastAsiaTheme="minorHAnsi" w:hAnsiTheme="minorHAnsi" w:cstheme="minorBidi"/>
          <w:b/>
          <w:bCs/>
          <w:kern w:val="2"/>
          <w:sz w:val="24"/>
          <w:szCs w:val="24"/>
          <w:lang w:eastAsia="en-US"/>
          <w14:ligatures w14:val="standardContextual"/>
        </w:rPr>
        <w:t xml:space="preserve"> miesięcy od dnia podpisania umowy. </w:t>
      </w:r>
    </w:p>
    <w:sectPr w:rsidR="00A32474" w:rsidRPr="00C13415" w:rsidSect="00C13415">
      <w:headerReference w:type="default" r:id="rId7"/>
      <w:pgSz w:w="11906" w:h="16838"/>
      <w:pgMar w:top="426" w:right="1417" w:bottom="1417" w:left="1417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FF5D6" w14:textId="77777777" w:rsidR="00321D93" w:rsidRDefault="00321D93" w:rsidP="00720C0E">
      <w:pPr>
        <w:spacing w:after="0" w:line="240" w:lineRule="auto"/>
      </w:pPr>
      <w:r>
        <w:separator/>
      </w:r>
    </w:p>
  </w:endnote>
  <w:endnote w:type="continuationSeparator" w:id="0">
    <w:p w14:paraId="6028278D" w14:textId="77777777" w:rsidR="00321D93" w:rsidRDefault="00321D93" w:rsidP="0072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5CAE1" w14:textId="77777777" w:rsidR="00321D93" w:rsidRDefault="00321D93" w:rsidP="00720C0E">
      <w:pPr>
        <w:spacing w:after="0" w:line="240" w:lineRule="auto"/>
      </w:pPr>
      <w:r>
        <w:separator/>
      </w:r>
    </w:p>
  </w:footnote>
  <w:footnote w:type="continuationSeparator" w:id="0">
    <w:p w14:paraId="487D4CB4" w14:textId="77777777" w:rsidR="00321D93" w:rsidRDefault="00321D93" w:rsidP="00720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1B64" w14:textId="39991832" w:rsidR="00720C0E" w:rsidRDefault="00720C0E">
    <w:pPr>
      <w:pStyle w:val="Nagwek"/>
    </w:pPr>
    <w:r>
      <w:rPr>
        <w:noProof/>
      </w:rPr>
      <w:drawing>
        <wp:inline distT="0" distB="0" distL="0" distR="0" wp14:anchorId="23849711" wp14:editId="23FCF03D">
          <wp:extent cx="5810250" cy="518160"/>
          <wp:effectExtent l="0" t="0" r="0" b="0"/>
          <wp:docPr id="67054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01D2"/>
    <w:multiLevelType w:val="hybridMultilevel"/>
    <w:tmpl w:val="1AEC21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A1617"/>
    <w:multiLevelType w:val="multilevel"/>
    <w:tmpl w:val="4FFA8474"/>
    <w:lvl w:ilvl="0">
      <w:start w:val="1"/>
      <w:numFmt w:val="lowerLetter"/>
      <w:lvlText w:val="%1)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DC3F50"/>
    <w:multiLevelType w:val="hybridMultilevel"/>
    <w:tmpl w:val="8D581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151D3"/>
    <w:multiLevelType w:val="hybridMultilevel"/>
    <w:tmpl w:val="84E26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873B8"/>
    <w:multiLevelType w:val="multilevel"/>
    <w:tmpl w:val="026EA55C"/>
    <w:lvl w:ilvl="0">
      <w:start w:val="1"/>
      <w:numFmt w:val="lowerLetter"/>
      <w:lvlText w:val="%1)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281D53"/>
    <w:multiLevelType w:val="hybridMultilevel"/>
    <w:tmpl w:val="C9882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46F56"/>
    <w:multiLevelType w:val="hybridMultilevel"/>
    <w:tmpl w:val="68B8E4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D71AB0"/>
    <w:multiLevelType w:val="multilevel"/>
    <w:tmpl w:val="9A785332"/>
    <w:lvl w:ilvl="0">
      <w:start w:val="1"/>
      <w:numFmt w:val="decimal"/>
      <w:lvlText w:val="%1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E7766E"/>
    <w:multiLevelType w:val="hybridMultilevel"/>
    <w:tmpl w:val="6270CDD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06039438">
    <w:abstractNumId w:val="3"/>
  </w:num>
  <w:num w:numId="2" w16cid:durableId="1510944020">
    <w:abstractNumId w:val="0"/>
  </w:num>
  <w:num w:numId="3" w16cid:durableId="183370977">
    <w:abstractNumId w:val="6"/>
  </w:num>
  <w:num w:numId="4" w16cid:durableId="799421926">
    <w:abstractNumId w:val="8"/>
  </w:num>
  <w:num w:numId="5" w16cid:durableId="1064720693">
    <w:abstractNumId w:val="2"/>
  </w:num>
  <w:num w:numId="6" w16cid:durableId="846018595">
    <w:abstractNumId w:val="5"/>
  </w:num>
  <w:num w:numId="7" w16cid:durableId="1226794782">
    <w:abstractNumId w:val="7"/>
  </w:num>
  <w:num w:numId="8" w16cid:durableId="899294402">
    <w:abstractNumId w:val="4"/>
  </w:num>
  <w:num w:numId="9" w16cid:durableId="1771006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656"/>
    <w:rsid w:val="00097034"/>
    <w:rsid w:val="00124E64"/>
    <w:rsid w:val="00195581"/>
    <w:rsid w:val="001A0D00"/>
    <w:rsid w:val="001B6031"/>
    <w:rsid w:val="00205332"/>
    <w:rsid w:val="00272156"/>
    <w:rsid w:val="00290DCB"/>
    <w:rsid w:val="0029672A"/>
    <w:rsid w:val="002A6B2B"/>
    <w:rsid w:val="002F6987"/>
    <w:rsid w:val="00314CA3"/>
    <w:rsid w:val="00321D93"/>
    <w:rsid w:val="00336241"/>
    <w:rsid w:val="00343028"/>
    <w:rsid w:val="00384237"/>
    <w:rsid w:val="00391E1F"/>
    <w:rsid w:val="003A3717"/>
    <w:rsid w:val="003D77CC"/>
    <w:rsid w:val="004013A0"/>
    <w:rsid w:val="00402AFC"/>
    <w:rsid w:val="00450294"/>
    <w:rsid w:val="00462656"/>
    <w:rsid w:val="004C1664"/>
    <w:rsid w:val="004F4BA1"/>
    <w:rsid w:val="00592190"/>
    <w:rsid w:val="006649D3"/>
    <w:rsid w:val="00680BD7"/>
    <w:rsid w:val="006E3C42"/>
    <w:rsid w:val="00715C8B"/>
    <w:rsid w:val="00720C0E"/>
    <w:rsid w:val="00784305"/>
    <w:rsid w:val="00786D4A"/>
    <w:rsid w:val="008E149D"/>
    <w:rsid w:val="00900C46"/>
    <w:rsid w:val="00904AF1"/>
    <w:rsid w:val="00934C76"/>
    <w:rsid w:val="00937963"/>
    <w:rsid w:val="009E58B3"/>
    <w:rsid w:val="009F6D33"/>
    <w:rsid w:val="00A00673"/>
    <w:rsid w:val="00A31FE6"/>
    <w:rsid w:val="00A32474"/>
    <w:rsid w:val="00A35C20"/>
    <w:rsid w:val="00AC51A1"/>
    <w:rsid w:val="00AF0745"/>
    <w:rsid w:val="00AF5E3F"/>
    <w:rsid w:val="00B11706"/>
    <w:rsid w:val="00B727C7"/>
    <w:rsid w:val="00B843F3"/>
    <w:rsid w:val="00BB3F31"/>
    <w:rsid w:val="00BD7510"/>
    <w:rsid w:val="00BE325D"/>
    <w:rsid w:val="00BE443D"/>
    <w:rsid w:val="00C13415"/>
    <w:rsid w:val="00C512BC"/>
    <w:rsid w:val="00C951A7"/>
    <w:rsid w:val="00CA4B2A"/>
    <w:rsid w:val="00CF6A55"/>
    <w:rsid w:val="00D72EEB"/>
    <w:rsid w:val="00E04244"/>
    <w:rsid w:val="00E145DC"/>
    <w:rsid w:val="00EC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2FBAA"/>
  <w15:chartTrackingRefBased/>
  <w15:docId w15:val="{DB768308-4956-4648-8291-C27E60674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656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43F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13A0"/>
    <w:pPr>
      <w:keepNext/>
      <w:keepLines/>
      <w:spacing w:before="240" w:after="12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371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843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13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20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C0E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20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C0E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D72EEB"/>
    <w:rPr>
      <w:rFonts w:ascii="Calibri" w:eastAsia="Calibri" w:hAnsi="Calibri" w:cs="Calibri"/>
      <w:sz w:val="18"/>
      <w:szCs w:val="18"/>
    </w:rPr>
  </w:style>
  <w:style w:type="paragraph" w:customStyle="1" w:styleId="Teksttreci0">
    <w:name w:val="Tekst treści"/>
    <w:basedOn w:val="Normalny"/>
    <w:link w:val="Teksttreci"/>
    <w:rsid w:val="00D72EEB"/>
    <w:pPr>
      <w:widowControl w:val="0"/>
      <w:spacing w:after="0" w:line="240" w:lineRule="auto"/>
      <w:ind w:firstLine="20"/>
    </w:pPr>
    <w:rPr>
      <w:kern w:val="2"/>
      <w:sz w:val="18"/>
      <w:szCs w:val="1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602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Orliński</dc:creator>
  <cp:keywords/>
  <dc:description/>
  <cp:lastModifiedBy>Mateusz Niczypor</cp:lastModifiedBy>
  <cp:revision>2</cp:revision>
  <cp:lastPrinted>2025-09-24T06:00:00Z</cp:lastPrinted>
  <dcterms:created xsi:type="dcterms:W3CDTF">2026-04-17T06:41:00Z</dcterms:created>
  <dcterms:modified xsi:type="dcterms:W3CDTF">2026-04-17T06:41:00Z</dcterms:modified>
</cp:coreProperties>
</file>