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7C933" w14:textId="77777777" w:rsidR="00B81DA6" w:rsidRDefault="00B81DA6" w:rsidP="00B81DA6">
      <w:pPr>
        <w:spacing w:before="0" w:after="0" w:line="240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7768013C" w14:textId="77777777" w:rsidR="00B81DA6" w:rsidRDefault="00B81DA6" w:rsidP="00B81DA6">
      <w:pPr>
        <w:spacing w:line="240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5A433633" w14:textId="07B64B00" w:rsidR="00B81DA6" w:rsidRDefault="00B81DA6" w:rsidP="00B81DA6">
      <w:pPr>
        <w:spacing w:before="0" w:after="0" w:line="240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BF1B29">
        <w:rPr>
          <w:rFonts w:asciiTheme="minorHAnsi" w:hAnsiTheme="minorHAnsi" w:cstheme="minorHAnsi"/>
          <w:b/>
          <w:bCs/>
          <w:iCs/>
          <w:sz w:val="22"/>
          <w:szCs w:val="22"/>
        </w:rPr>
        <w:t>Parametry techniczne</w:t>
      </w:r>
    </w:p>
    <w:p w14:paraId="60D85EDD" w14:textId="77777777" w:rsidR="00B81DA6" w:rsidRPr="00BF1B29" w:rsidRDefault="00B81DA6" w:rsidP="00B81DA6">
      <w:pPr>
        <w:spacing w:before="0" w:after="0" w:line="240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tbl>
      <w:tblPr>
        <w:tblW w:w="1488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7513"/>
      </w:tblGrid>
      <w:tr w:rsidR="00B81DA6" w:rsidRPr="000252F6" w14:paraId="4565427E" w14:textId="77777777" w:rsidTr="00472E70">
        <w:tc>
          <w:tcPr>
            <w:tcW w:w="14884" w:type="dxa"/>
            <w:gridSpan w:val="2"/>
            <w:shd w:val="clear" w:color="auto" w:fill="F2F2F2"/>
          </w:tcPr>
          <w:p w14:paraId="5F832668" w14:textId="6D37E981" w:rsidR="00B81DA6" w:rsidRPr="000252F6" w:rsidRDefault="00B81DA6" w:rsidP="00472E70">
            <w:pPr>
              <w:spacing w:before="120" w:after="120" w:line="240" w:lineRule="auto"/>
              <w:jc w:val="both"/>
              <w:rPr>
                <w:rFonts w:asciiTheme="minorHAnsi" w:eastAsia="Calibri" w:hAnsiTheme="minorHAnsi" w:cstheme="minorHAnsi"/>
                <w:b/>
                <w:bCs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BF1B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1. </w:t>
            </w:r>
            <w:r w:rsidR="00816C77" w:rsidRPr="00816C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Zakup agregatu z montażem </w:t>
            </w:r>
            <w:r w:rsidRPr="00BF1B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BF1B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szt. </w:t>
            </w:r>
          </w:p>
        </w:tc>
      </w:tr>
      <w:tr w:rsidR="00B81DA6" w:rsidRPr="000252F6" w14:paraId="5DB904E2" w14:textId="77777777" w:rsidTr="00472E70">
        <w:tc>
          <w:tcPr>
            <w:tcW w:w="14884" w:type="dxa"/>
            <w:gridSpan w:val="2"/>
            <w:shd w:val="clear" w:color="auto" w:fill="FFFFFF"/>
          </w:tcPr>
          <w:p w14:paraId="58B4A607" w14:textId="77777777" w:rsidR="00B81DA6" w:rsidRPr="000252F6" w:rsidRDefault="00B81DA6" w:rsidP="00472E70">
            <w:pPr>
              <w:spacing w:after="5" w:line="240" w:lineRule="auto"/>
              <w:ind w:left="508" w:firstLine="556"/>
              <w:jc w:val="center"/>
              <w:rPr>
                <w:rFonts w:asciiTheme="minorHAnsi" w:eastAsia="Calibri" w:hAnsiTheme="minorHAnsi" w:cstheme="minorHAns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0252F6">
              <w:rPr>
                <w:rFonts w:asciiTheme="minorHAnsi" w:eastAsia="Calibri" w:hAnsiTheme="minorHAnsi" w:cstheme="minorHAns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>………………………………………………………………………………………………….</w:t>
            </w:r>
          </w:p>
          <w:p w14:paraId="2552349C" w14:textId="40F85C85" w:rsidR="00B81DA6" w:rsidRPr="000252F6" w:rsidRDefault="00B81DA6" w:rsidP="00472E70">
            <w:pPr>
              <w:spacing w:before="0" w:after="120" w:line="240" w:lineRule="auto"/>
              <w:ind w:left="508" w:firstLine="556"/>
              <w:jc w:val="center"/>
              <w:rPr>
                <w:rFonts w:asciiTheme="minorHAnsi" w:eastAsia="Calibri" w:hAnsiTheme="minorHAnsi" w:cstheme="minorHAnsi"/>
                <w:b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0252F6">
              <w:rPr>
                <w:rFonts w:asciiTheme="minorHAnsi" w:eastAsia="Calibri" w:hAnsiTheme="minorHAnsi" w:cstheme="minorHAns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>(nazwa producenta,</w:t>
            </w:r>
            <w:r>
              <w:rPr>
                <w:rFonts w:asciiTheme="minorHAnsi" w:eastAsia="Calibri" w:hAnsiTheme="minorHAnsi" w:cstheme="minorHAns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 nazwa i</w:t>
            </w:r>
            <w:r w:rsidRPr="000252F6">
              <w:rPr>
                <w:rFonts w:asciiTheme="minorHAnsi" w:eastAsia="Calibri" w:hAnsiTheme="minorHAnsi" w:cstheme="minorHAns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 model</w:t>
            </w:r>
            <w:r>
              <w:rPr>
                <w:rFonts w:asciiTheme="minorHAnsi" w:eastAsia="Calibri" w:hAnsiTheme="minorHAnsi" w:cstheme="minorHAns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 xml:space="preserve"> urządzenia</w:t>
            </w:r>
            <w:r w:rsidRPr="000252F6">
              <w:rPr>
                <w:rFonts w:asciiTheme="minorHAnsi" w:eastAsia="Calibri" w:hAnsiTheme="minorHAnsi" w:cstheme="minorHAns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>)</w:t>
            </w:r>
          </w:p>
        </w:tc>
      </w:tr>
      <w:tr w:rsidR="00B81DA6" w:rsidRPr="000252F6" w14:paraId="2CA706D0" w14:textId="77777777" w:rsidTr="00472E70">
        <w:trPr>
          <w:trHeight w:val="283"/>
        </w:trPr>
        <w:tc>
          <w:tcPr>
            <w:tcW w:w="7371" w:type="dxa"/>
            <w:vAlign w:val="center"/>
          </w:tcPr>
          <w:p w14:paraId="1DFD457E" w14:textId="77777777" w:rsidR="00B81DA6" w:rsidRPr="000252F6" w:rsidRDefault="00B81DA6" w:rsidP="00472E70">
            <w:pPr>
              <w:spacing w:before="0" w:after="5" w:line="240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0252F6">
              <w:rPr>
                <w:rFonts w:asciiTheme="minorHAnsi" w:eastAsia="Calibri" w:hAnsiTheme="minorHAnsi" w:cstheme="minorHAnsi"/>
                <w:b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>OPIS MINIMALNYCH WYMAGANYCH PARAMETRÓW</w:t>
            </w:r>
          </w:p>
        </w:tc>
        <w:tc>
          <w:tcPr>
            <w:tcW w:w="7513" w:type="dxa"/>
            <w:vAlign w:val="center"/>
          </w:tcPr>
          <w:p w14:paraId="185FC220" w14:textId="63A92B2F" w:rsidR="00B81DA6" w:rsidRPr="000252F6" w:rsidRDefault="00B81DA6" w:rsidP="00472E70">
            <w:pPr>
              <w:spacing w:before="0" w:after="5" w:line="240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E96170">
              <w:rPr>
                <w:rFonts w:asciiTheme="minorHAnsi" w:eastAsia="Calibri" w:hAnsiTheme="minorHAnsi" w:cstheme="minorHAnsi"/>
                <w:b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>PARAMETRY OFEROWANEGO URZĄDZENIA</w:t>
            </w:r>
          </w:p>
        </w:tc>
      </w:tr>
      <w:tr w:rsidR="00B81DA6" w:rsidRPr="000252F6" w14:paraId="5A7F9948" w14:textId="77777777" w:rsidTr="00472E70">
        <w:trPr>
          <w:trHeight w:val="340"/>
        </w:trPr>
        <w:tc>
          <w:tcPr>
            <w:tcW w:w="7371" w:type="dxa"/>
            <w:vAlign w:val="center"/>
          </w:tcPr>
          <w:p w14:paraId="3F4E676E" w14:textId="768CF914" w:rsidR="007D7766" w:rsidRPr="007D7766" w:rsidRDefault="007D7766" w:rsidP="007D7766">
            <w:pPr>
              <w:pStyle w:val="Bezodstpw"/>
              <w:jc w:val="both"/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>Dostawa agregatu prądotwórczego</w:t>
            </w:r>
          </w:p>
          <w:p w14:paraId="3DE2BA35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Wraz z instalacją, podłączeniem i uruchomieniem, spełniającego następujące minimalne wymagania:</w:t>
            </w:r>
          </w:p>
          <w:p w14:paraId="3E0E5587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F3E074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Agregat wykonany zgodnie z obowiązującymi normami i standardami</w:t>
            </w:r>
          </w:p>
          <w:p w14:paraId="14F695C3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• 2006/42/CE Bezpieczeństwo maszyn.</w:t>
            </w:r>
          </w:p>
          <w:p w14:paraId="52DC2897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• Kompatybilność elektromagnetyczna 2014/30/UE.</w:t>
            </w:r>
          </w:p>
          <w:p w14:paraId="630DFF05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• 2014/35/UE sprzętu elektrycznego przewidzianego do stosowania w określonych granicach napięcia</w:t>
            </w:r>
          </w:p>
          <w:p w14:paraId="2AFD5EAD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• 2000/14/WE Poziom hałasu. Emisja hałasu na zewnątrz urządzenia. (ze zmianami wprowadzonymi przez 2005/88/WE)</w:t>
            </w:r>
          </w:p>
          <w:p w14:paraId="5525CFFD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• Emisji zanieczyszczeń gazowych i pyłowych 97/68/WE. (ze zmianami wprowadzonymi przez 2012/46/EU)</w:t>
            </w:r>
          </w:p>
          <w:p w14:paraId="26A8FF25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50E6F0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Agregat w wersji obudowanej, wyciszony. Stopień ochrony IP zgodnie z ISO 8528-13:2016</w:t>
            </w:r>
          </w:p>
          <w:p w14:paraId="06B85D62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Pochodzący z bieżącej produkcji, posiadający znak CE oraz powinien być wyprodukowany na terytorium Unii Europejskiej. Data produkcji min. 2025r.</w:t>
            </w:r>
          </w:p>
          <w:p w14:paraId="69E3240F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Producent musi posiadać ISO9001, 14001, 45001.</w:t>
            </w:r>
          </w:p>
          <w:p w14:paraId="49EB3AC6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Dostarczone urządzenie powinno być w całości wyprodukowane i przetestowane przez jednego producenta.</w:t>
            </w:r>
          </w:p>
          <w:p w14:paraId="603AAA46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Jakiekolwiek modyfikacje urządzenia ingerujące w jego konstrukcję nie są dopuszczane.</w:t>
            </w:r>
          </w:p>
          <w:p w14:paraId="45A3324B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Silnik i prądnica z bieżącej produkcji.</w:t>
            </w:r>
          </w:p>
          <w:p w14:paraId="20CD528C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Wymagana bardzo mocna konstrukcja, wzmacniana od wewnątrz, zabezpieczona przed odkształceniami</w:t>
            </w:r>
          </w:p>
          <w:p w14:paraId="7FE47C87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Wysoka jakość obudowy - obudowa z blachy stalowej ocynkowanej ogniowo, malowana wielowarstwowo</w:t>
            </w:r>
          </w:p>
          <w:p w14:paraId="7B8A45AB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Style w:val="tlid-translation"/>
                <w:rFonts w:asciiTheme="minorHAnsi" w:hAnsiTheme="minorHAnsi" w:cstheme="minorHAnsi"/>
                <w:sz w:val="22"/>
                <w:szCs w:val="22"/>
              </w:rPr>
              <w:t>Proces malowania ze specjalnym wykończeniem dla odporności na korozję minimum C4H zgodnie z EN ISO 12944.</w:t>
            </w:r>
          </w:p>
          <w:p w14:paraId="029FB06E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Wymagany jest centralny uchwyt załadunkowy.</w:t>
            </w:r>
          </w:p>
          <w:p w14:paraId="43401073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Mocne zawiasy ze stali nierdzewnej, drzwi zamykane na klucz.</w:t>
            </w:r>
          </w:p>
          <w:p w14:paraId="0BC3F73B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Style w:val="tlid-translation"/>
                <w:rFonts w:asciiTheme="minorHAnsi" w:hAnsiTheme="minorHAnsi" w:cstheme="minorHAnsi"/>
                <w:sz w:val="22"/>
                <w:szCs w:val="22"/>
              </w:rPr>
              <w:t>Zewnętrzny przycisk zatrzymania awaryjnego.</w:t>
            </w:r>
          </w:p>
          <w:p w14:paraId="77F048AE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Amortyzatory drgań silnika i prądnicy typu HD.</w:t>
            </w:r>
          </w:p>
          <w:p w14:paraId="58212888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Osłona elementów gorących oraz wirujących.</w:t>
            </w:r>
          </w:p>
          <w:p w14:paraId="0B1CC3D9" w14:textId="0C4FE5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Wyciszenie o bardzo wysokiej skuteczności, niepalne, z potwierdzeniem/</w:t>
            </w:r>
            <w:r w:rsidR="00312B6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atestem.</w:t>
            </w:r>
          </w:p>
          <w:p w14:paraId="69921886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 xml:space="preserve">Dopuszczalny poziom ciśnienia akustycznego z 7m. nie więcej niż –  </w:t>
            </w:r>
            <w:r w:rsidRPr="007D776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62 </w:t>
            </w:r>
            <w:proofErr w:type="spellStart"/>
            <w:r w:rsidRPr="007D776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dB</w:t>
            </w:r>
            <w:proofErr w:type="spellEnd"/>
            <w:r w:rsidRPr="007D776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(A ).</w:t>
            </w:r>
          </w:p>
          <w:p w14:paraId="24C3AB77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Stalowy tłumik dźwięków instalowany wewnątrz obudowy, uchylana pokrywa na wylocie.</w:t>
            </w:r>
          </w:p>
          <w:p w14:paraId="0195C575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 xml:space="preserve">Moc maksymalna agregatu nie mniej niż – </w:t>
            </w:r>
            <w:r w:rsidRPr="007D776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45 kVA</w:t>
            </w:r>
          </w:p>
          <w:p w14:paraId="69C4C915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 xml:space="preserve">Moc znamionowa agregatu – </w:t>
            </w:r>
            <w:r w:rsidRPr="007D776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40 kVA</w:t>
            </w:r>
          </w:p>
          <w:p w14:paraId="3D631195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cos fi – 0,8</w:t>
            </w:r>
          </w:p>
          <w:p w14:paraId="1CA6561A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Napięcie – 400/230 V</w:t>
            </w:r>
          </w:p>
          <w:p w14:paraId="3441D62C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Częstotliwość – 50Hz</w:t>
            </w:r>
          </w:p>
          <w:p w14:paraId="5CC22EB3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Wymagane jest zastosowanie silnika renomowanego producenta, aby zapewnić późniejszą bezproblemową obsługę serwisową oraz dostęp do części.</w:t>
            </w:r>
          </w:p>
          <w:p w14:paraId="20866544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 xml:space="preserve">Wymagany silnik diesla o pojemności minimum </w:t>
            </w:r>
            <w:r w:rsidRPr="007D776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3319 cm³.</w:t>
            </w:r>
          </w:p>
          <w:p w14:paraId="5EE7AC2E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Silnik 4 cylindrowy.</w:t>
            </w:r>
          </w:p>
          <w:p w14:paraId="78C54FAD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 xml:space="preserve">Moc maksymalna silnika min. </w:t>
            </w:r>
            <w:r w:rsidRPr="007D776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56,3 HP.</w:t>
            </w:r>
          </w:p>
          <w:p w14:paraId="448EA06D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Wymagany jest zbiornik paliwa o pojemności min.  </w:t>
            </w:r>
            <w:r w:rsidRPr="007D776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170l</w:t>
            </w: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 xml:space="preserve"> zapewniającej minimum 24</w:t>
            </w:r>
            <w:r w:rsidRPr="007D776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godziny pracy pod obciążeniem 75% mocy znamionowej</w:t>
            </w:r>
          </w:p>
          <w:p w14:paraId="2EAD43C0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Wlew paliwa na zewnątrz obudowy. Zamykany na zamek.</w:t>
            </w:r>
          </w:p>
          <w:p w14:paraId="480CE189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Filtr powietrza suchy.</w:t>
            </w:r>
          </w:p>
          <w:p w14:paraId="313514DE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Silnik chłodzony wodą.</w:t>
            </w:r>
          </w:p>
          <w:p w14:paraId="5C6E6928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 xml:space="preserve">Prędkość obrotowa – 1500 </w:t>
            </w:r>
            <w:proofErr w:type="spellStart"/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r.p.m</w:t>
            </w:r>
            <w:proofErr w:type="spellEnd"/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..</w:t>
            </w:r>
          </w:p>
          <w:p w14:paraId="12C4FB93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Układ elektryczny 12V.</w:t>
            </w:r>
          </w:p>
          <w:p w14:paraId="29F3FA4A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Akumulator rozruchowy.</w:t>
            </w:r>
          </w:p>
          <w:p w14:paraId="0FD5B217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Automatyczna ładowarka akumulatora.</w:t>
            </w:r>
          </w:p>
          <w:p w14:paraId="141DE198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eastAsia="Times New Roman" w:hAnsiTheme="minorHAnsi" w:cstheme="minorHAnsi"/>
                <w:sz w:val="22"/>
                <w:szCs w:val="22"/>
              </w:rPr>
              <w:t>Automatyczne podgrzewanie bloku silnika. Sterowanie podgrzewania kontrolowane przez panel sterowania agregatu.</w:t>
            </w:r>
          </w:p>
          <w:p w14:paraId="59643166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C80432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 xml:space="preserve">Wymagane jest zastosowanie prądnicy renomowanego europejskiego producenta ze względu na późniejszą bezproblemową obsługę serwisową oraz dostęp do części. </w:t>
            </w:r>
          </w:p>
          <w:p w14:paraId="5B55F2D1" w14:textId="184EEDCA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Wy</w:t>
            </w:r>
            <w:r w:rsidRPr="007D7766">
              <w:rPr>
                <w:rStyle w:val="tlid-translation"/>
                <w:rFonts w:asciiTheme="minorHAnsi" w:hAnsiTheme="minorHAnsi" w:cstheme="minorHAnsi"/>
                <w:sz w:val="22"/>
                <w:szCs w:val="22"/>
              </w:rPr>
              <w:t xml:space="preserve">produkowana zgodnie z dyrektywami i standardami: </w:t>
            </w: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 xml:space="preserve">tj. </w:t>
            </w:r>
            <w:r w:rsidRPr="007D776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CEI 2-3, IEC 34-1, EN 60034-1, VDE 0530, BS 4999-5000, CAN/CSA-C22.2 No14-95-  No100-95.</w:t>
            </w:r>
          </w:p>
          <w:p w14:paraId="0B51111F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Wyposażona w automatyczną regulację napięcia. Tolerancja napięcia +/-1%</w:t>
            </w:r>
          </w:p>
          <w:p w14:paraId="400A99E5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Regulator umożliwiający połączenie z komputerem za pomocą interfejsu USB. Oprogramowanie producenta w celu kontroli/zmiany ustawień oraz analizy parametrów roboczych.</w:t>
            </w:r>
          </w:p>
          <w:p w14:paraId="71BEB28A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Wymagane wykonanie, gdzie stojan prądnicy jest nawinięty z poskokiem 2/3, ponieważ zapewnia to eliminację krotności trzeciej harmonicznej (3, 9, 15, itd.) napięcia wyjściowego. Poskok 2/3 minimalizuje indukowanie się nadmiernych prądów w obwodzie neutralnym.</w:t>
            </w:r>
          </w:p>
          <w:p w14:paraId="3BD45BDB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Wymagane wykonanie z dodatkowym uzwojeniem tj. oddzielnym uzwojeniem w stojanie zasilającym regulator napięcia. Uzwojenie to umożliwia przejęcie 300% obciążenia znamionowego przez 20 sekund. Umożliwia to niezawodny rozruch np. silników elektrycznych.</w:t>
            </w:r>
          </w:p>
          <w:p w14:paraId="5CD4C6FC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Tłumienie zakłóceń – VDE0875 G/N/K, EN61000-6-3, EN61000-6-2</w:t>
            </w:r>
          </w:p>
          <w:p w14:paraId="69E296FF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eastAsia="Times New Roman" w:hAnsiTheme="minorHAnsi" w:cstheme="minorHAnsi"/>
                <w:sz w:val="22"/>
                <w:szCs w:val="22"/>
              </w:rPr>
              <w:t>Wymagana klasa IP - 23</w:t>
            </w:r>
          </w:p>
          <w:p w14:paraId="34C7B298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eastAsia="Times New Roman" w:hAnsiTheme="minorHAnsi" w:cstheme="minorHAnsi"/>
                <w:sz w:val="22"/>
                <w:szCs w:val="22"/>
              </w:rPr>
              <w:t>Złącze – elastyczny dysk</w:t>
            </w:r>
          </w:p>
          <w:p w14:paraId="6C1B31A8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eastAsia="Times New Roman" w:hAnsiTheme="minorHAnsi" w:cstheme="minorHAnsi"/>
                <w:sz w:val="22"/>
                <w:szCs w:val="22"/>
              </w:rPr>
              <w:lastRenderedPageBreak/>
              <w:t>Klasa izolacji – H</w:t>
            </w:r>
          </w:p>
          <w:p w14:paraId="6A4CDBF6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Wymagany wyłącznik renomowanego producenta z możliwością zmiany nastaw, wyposażony w cewkę wybijakową</w:t>
            </w:r>
          </w:p>
          <w:p w14:paraId="219F55CB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Dodatkowe gniazda odbioru mocy: </w:t>
            </w:r>
            <w:r w:rsidRPr="007D7766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min. 63A</w:t>
            </w:r>
          </w:p>
          <w:p w14:paraId="78AB1606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78D6BE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 xml:space="preserve">Panel sterowania agregatu obsługujący tryb pracy automatycznej a także tryby manualny, test oraz off. Musi posiadać pełne menu w języku polskim z pełną obsługą rozwiązań producenta. Musi być wyposażony w dodatkową programowalną logikę PLC Pozwalający na kontrolę parametrów sieci i agregatu (napięć, prądów, mocy, częstotliwości, </w:t>
            </w:r>
            <w:proofErr w:type="spellStart"/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cosɸ</w:t>
            </w:r>
            <w:proofErr w:type="spellEnd"/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, napięcia ładowania akumulatora, ilości paliwa w zbiorniku, czasu pracy agregatu, parametrów silnika). Panel sterownika wyposażony w ekran LCD oraz tabliczkę z diodami sygnalizacyjnymi dla łatwej obsługi i szybkiej identyfikacji stanów pracy urządzenia.</w:t>
            </w:r>
          </w:p>
          <w:p w14:paraId="74D32CE2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Wymagane jest, aby panel sterowania wyposażony był w funkcję obsługi pracy układu SZR oraz wskazywał stany pracy elementu wykonawczego SZR. Szafa elektryczna/automatyki agregatu zbudowana na podzespołach renomowanych producentów elektryki i elektroniki, według norm i standardów. Nastawy zabezpieczenia głównego zgodnie z parametrami agregatu.</w:t>
            </w:r>
          </w:p>
          <w:p w14:paraId="646DCF96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 xml:space="preserve">Panel pozwalający na montaż modułów komunikacyjnych (RS485, LAN, </w:t>
            </w:r>
            <w:proofErr w:type="spellStart"/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Mobus</w:t>
            </w:r>
            <w:proofErr w:type="spellEnd"/>
            <w:r w:rsidRPr="007D7766">
              <w:rPr>
                <w:rFonts w:asciiTheme="minorHAnsi" w:hAnsiTheme="minorHAnsi" w:cstheme="minorHAnsi"/>
                <w:sz w:val="22"/>
                <w:szCs w:val="22"/>
              </w:rPr>
              <w:t xml:space="preserve">, TCP/IP, SNMP, </w:t>
            </w:r>
            <w:proofErr w:type="spellStart"/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Profibus</w:t>
            </w:r>
            <w:proofErr w:type="spellEnd"/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, GPRS)</w:t>
            </w:r>
          </w:p>
          <w:p w14:paraId="63C1A680" w14:textId="77777777" w:rsidR="007D7766" w:rsidRPr="007D7766" w:rsidRDefault="007D7766" w:rsidP="007D7766">
            <w:pPr>
              <w:pStyle w:val="Bezodstpw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Wraz z agregatem należy wykonać następujące usługi (prace):</w:t>
            </w:r>
          </w:p>
          <w:p w14:paraId="171D63C1" w14:textId="77777777" w:rsidR="007D7766" w:rsidRPr="007D7766" w:rsidRDefault="007D7766" w:rsidP="00504778">
            <w:pPr>
              <w:numPr>
                <w:ilvl w:val="1"/>
                <w:numId w:val="46"/>
              </w:numPr>
              <w:spacing w:before="0" w:after="0" w:line="240" w:lineRule="auto"/>
              <w:ind w:left="128" w:hanging="12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montaż SZR na ścianie,</w:t>
            </w:r>
          </w:p>
          <w:p w14:paraId="5D88A220" w14:textId="77777777" w:rsidR="007D7766" w:rsidRPr="007D7766" w:rsidRDefault="007D7766" w:rsidP="00504778">
            <w:pPr>
              <w:numPr>
                <w:ilvl w:val="1"/>
                <w:numId w:val="46"/>
              </w:numPr>
              <w:spacing w:before="0" w:after="0" w:line="240" w:lineRule="auto"/>
              <w:ind w:left="128" w:hanging="12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wykonanie przewiertu w ścianie zewnętrznej,</w:t>
            </w:r>
          </w:p>
          <w:p w14:paraId="5DC09C9C" w14:textId="77777777" w:rsidR="007D7766" w:rsidRPr="007D7766" w:rsidRDefault="007D7766" w:rsidP="00504778">
            <w:pPr>
              <w:numPr>
                <w:ilvl w:val="1"/>
                <w:numId w:val="46"/>
              </w:numPr>
              <w:spacing w:before="0" w:after="0" w:line="240" w:lineRule="auto"/>
              <w:ind w:left="128" w:hanging="12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 xml:space="preserve">ułożenie przewodów wraz z </w:t>
            </w:r>
            <w:proofErr w:type="spellStart"/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arotem</w:t>
            </w:r>
            <w:proofErr w:type="spellEnd"/>
            <w:r w:rsidRPr="007D7766">
              <w:rPr>
                <w:rFonts w:asciiTheme="minorHAnsi" w:hAnsiTheme="minorHAnsi" w:cstheme="minorHAnsi"/>
                <w:sz w:val="22"/>
                <w:szCs w:val="22"/>
              </w:rPr>
              <w:t xml:space="preserve"> w wykopie, </w:t>
            </w:r>
          </w:p>
          <w:p w14:paraId="4144F798" w14:textId="77777777" w:rsidR="007D7766" w:rsidRPr="007D7766" w:rsidRDefault="007D7766" w:rsidP="00504778">
            <w:pPr>
              <w:numPr>
                <w:ilvl w:val="1"/>
                <w:numId w:val="46"/>
              </w:numPr>
              <w:spacing w:before="0" w:after="0" w:line="240" w:lineRule="auto"/>
              <w:ind w:left="128" w:hanging="12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ułożenie bednarki,</w:t>
            </w:r>
          </w:p>
          <w:p w14:paraId="0DDB63C7" w14:textId="77777777" w:rsidR="007D7766" w:rsidRPr="007D7766" w:rsidRDefault="007D7766" w:rsidP="00504778">
            <w:pPr>
              <w:numPr>
                <w:ilvl w:val="1"/>
                <w:numId w:val="46"/>
              </w:numPr>
              <w:spacing w:before="0" w:after="0" w:line="240" w:lineRule="auto"/>
              <w:ind w:left="128" w:hanging="12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wykonanie uziomów i połączenie z bednarką,</w:t>
            </w:r>
          </w:p>
          <w:p w14:paraId="348F8FCD" w14:textId="77777777" w:rsidR="007D7766" w:rsidRPr="007D7766" w:rsidRDefault="007D7766" w:rsidP="00504778">
            <w:pPr>
              <w:numPr>
                <w:ilvl w:val="1"/>
                <w:numId w:val="46"/>
              </w:numPr>
              <w:spacing w:before="0" w:after="0" w:line="240" w:lineRule="auto"/>
              <w:ind w:left="128" w:hanging="12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podłączenie agregatu,</w:t>
            </w:r>
          </w:p>
          <w:p w14:paraId="028C8265" w14:textId="77777777" w:rsidR="007D7766" w:rsidRPr="007D7766" w:rsidRDefault="007D7766" w:rsidP="00504778">
            <w:pPr>
              <w:numPr>
                <w:ilvl w:val="1"/>
                <w:numId w:val="46"/>
              </w:numPr>
              <w:spacing w:before="0" w:after="0" w:line="240" w:lineRule="auto"/>
              <w:ind w:left="130" w:hanging="13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podłączenie SZR,</w:t>
            </w:r>
          </w:p>
          <w:p w14:paraId="637304C7" w14:textId="77777777" w:rsidR="007D7766" w:rsidRPr="007D7766" w:rsidRDefault="007D7766" w:rsidP="00504778">
            <w:pPr>
              <w:numPr>
                <w:ilvl w:val="1"/>
                <w:numId w:val="46"/>
              </w:numPr>
              <w:spacing w:before="0" w:after="0" w:line="240" w:lineRule="auto"/>
              <w:ind w:left="128" w:hanging="12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przekablowanie SZR, zabezpieczenie serwerowni,</w:t>
            </w:r>
          </w:p>
          <w:p w14:paraId="4E8B26F4" w14:textId="77777777" w:rsidR="007D7766" w:rsidRPr="007D7766" w:rsidRDefault="007D7766" w:rsidP="00504778">
            <w:pPr>
              <w:numPr>
                <w:ilvl w:val="1"/>
                <w:numId w:val="46"/>
              </w:numPr>
              <w:spacing w:before="0" w:after="0" w:line="240" w:lineRule="auto"/>
              <w:ind w:left="128" w:hanging="12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przeprowadzenie testów działania całego systemu (agregat + SZR),</w:t>
            </w:r>
          </w:p>
          <w:p w14:paraId="4B623542" w14:textId="77777777" w:rsidR="007D7766" w:rsidRPr="007D7766" w:rsidRDefault="007D7766" w:rsidP="00504778">
            <w:pPr>
              <w:spacing w:before="0" w:after="0" w:line="240" w:lineRule="auto"/>
              <w:ind w:right="40" w:firstLine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- wykonanie pomiaru uziemienia agregatu</w:t>
            </w:r>
          </w:p>
          <w:p w14:paraId="11A1FDEB" w14:textId="77777777" w:rsidR="007D7766" w:rsidRPr="007D7766" w:rsidRDefault="007D7766" w:rsidP="00504778">
            <w:pPr>
              <w:numPr>
                <w:ilvl w:val="1"/>
                <w:numId w:val="46"/>
              </w:numPr>
              <w:spacing w:before="0" w:after="0" w:line="240" w:lineRule="auto"/>
              <w:ind w:left="128" w:hanging="12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materiały niezbędne do wykonania montażu - dojazd.</w:t>
            </w:r>
          </w:p>
          <w:p w14:paraId="0E96EB27" w14:textId="77777777" w:rsidR="007D7766" w:rsidRPr="007D7766" w:rsidRDefault="007D7766" w:rsidP="00504778">
            <w:pPr>
              <w:numPr>
                <w:ilvl w:val="1"/>
                <w:numId w:val="46"/>
              </w:numPr>
              <w:spacing w:before="0" w:after="0" w:line="240" w:lineRule="auto"/>
              <w:ind w:left="128" w:hanging="12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Sporządzenie protokołu z montażu.</w:t>
            </w:r>
          </w:p>
          <w:p w14:paraId="4EC7F548" w14:textId="77777777" w:rsidR="007D7766" w:rsidRPr="007D7766" w:rsidRDefault="007D7766" w:rsidP="00504778">
            <w:pPr>
              <w:numPr>
                <w:ilvl w:val="1"/>
                <w:numId w:val="46"/>
              </w:numPr>
              <w:spacing w:before="0" w:after="0" w:line="240" w:lineRule="auto"/>
              <w:ind w:left="128" w:hanging="12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Zakończenie prac montażowych zgodnie z obowiązującymi przepisami prawa.</w:t>
            </w:r>
          </w:p>
          <w:p w14:paraId="6819BB3F" w14:textId="77777777" w:rsidR="007D7766" w:rsidRPr="007D7766" w:rsidRDefault="007D7766" w:rsidP="007D7766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D7766">
              <w:rPr>
                <w:rFonts w:asciiTheme="minorHAnsi" w:hAnsiTheme="minorHAnsi" w:cstheme="minorHAnsi"/>
                <w:sz w:val="22"/>
                <w:szCs w:val="22"/>
              </w:rPr>
              <w:t>Wycena usług (prac) ma uwzględniać również prace budowlane: demontaż kostki, wykop, ponowny montaż kostki, ewentualny montaż płyty fundamentowej.</w:t>
            </w:r>
          </w:p>
          <w:p w14:paraId="29C4D95E" w14:textId="77777777" w:rsidR="00F02C8B" w:rsidRPr="00BF1B29" w:rsidRDefault="00F02C8B" w:rsidP="00F02C8B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F1B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Gwarancja</w:t>
            </w:r>
          </w:p>
          <w:p w14:paraId="4AD7AB6D" w14:textId="34798C74" w:rsidR="00B81DA6" w:rsidRPr="007D7766" w:rsidRDefault="00F02C8B" w:rsidP="007D7766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Urządzenie</w:t>
            </w:r>
            <w:r w:rsidRPr="00BF1B29">
              <w:rPr>
                <w:rFonts w:asciiTheme="minorHAnsi" w:hAnsiTheme="minorHAnsi" w:cstheme="minorHAnsi"/>
                <w:sz w:val="22"/>
                <w:szCs w:val="22"/>
              </w:rPr>
              <w:t xml:space="preserve"> musi być objęt</w:t>
            </w:r>
            <w:r w:rsidR="008F1E0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F1B29">
              <w:rPr>
                <w:rFonts w:asciiTheme="minorHAnsi" w:hAnsiTheme="minorHAnsi" w:cstheme="minorHAnsi"/>
                <w:sz w:val="22"/>
                <w:szCs w:val="22"/>
              </w:rPr>
              <w:t xml:space="preserve"> serwisem przez okres minimum 12 miesięcy.</w:t>
            </w:r>
          </w:p>
        </w:tc>
        <w:tc>
          <w:tcPr>
            <w:tcW w:w="7513" w:type="dxa"/>
            <w:vAlign w:val="center"/>
          </w:tcPr>
          <w:p w14:paraId="4ED84944" w14:textId="77777777" w:rsidR="00B81DA6" w:rsidRPr="000252F6" w:rsidRDefault="00B81DA6" w:rsidP="00472E70">
            <w:pPr>
              <w:spacing w:before="0" w:after="5" w:line="240" w:lineRule="auto"/>
              <w:ind w:left="508" w:firstLine="556"/>
              <w:jc w:val="both"/>
              <w:rPr>
                <w:rFonts w:asciiTheme="minorHAnsi" w:eastAsia="Calibri" w:hAnsiTheme="minorHAnsi" w:cstheme="minorHAnsi"/>
                <w:b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</w:p>
        </w:tc>
      </w:tr>
    </w:tbl>
    <w:p w14:paraId="2FF5F041" w14:textId="77777777" w:rsidR="005D649B" w:rsidRPr="005D649B" w:rsidRDefault="005D649B" w:rsidP="005D649B"/>
    <w:sectPr w:rsidR="005D649B" w:rsidRPr="005D649B" w:rsidSect="00B81DA6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38" w:h="11906" w:orient="landscape" w:code="9"/>
      <w:pgMar w:top="1134" w:right="1922" w:bottom="1134" w:left="1446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1B1BE" w14:textId="77777777" w:rsidR="00000640" w:rsidRDefault="00000640">
      <w:r>
        <w:separator/>
      </w:r>
    </w:p>
  </w:endnote>
  <w:endnote w:type="continuationSeparator" w:id="0">
    <w:p w14:paraId="3F4504B2" w14:textId="77777777" w:rsidR="00000640" w:rsidRDefault="00000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29340701"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752" behindDoc="0" locked="0" layoutInCell="1" allowOverlap="1" wp14:anchorId="32EF1882" wp14:editId="1848166D">
          <wp:simplePos x="0" y="0"/>
          <wp:positionH relativeFrom="column">
            <wp:posOffset>4680585</wp:posOffset>
          </wp:positionH>
          <wp:positionV relativeFrom="paragraph">
            <wp:posOffset>187325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640">
      <w:rPr>
        <w:rFonts w:asciiTheme="minorHAnsi" w:hAnsiTheme="minorHAnsi" w:cstheme="minorHAns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9" type="#_x0000_t75" alt="" style="position:absolute;margin-left:-61.25pt;margin-top:490.05pt;width:599.6pt;height:262.45pt;z-index:-251656704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02CA84D8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EC48C2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624EC438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58947442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17D42" w14:textId="77777777" w:rsidR="00000640" w:rsidRDefault="00000640">
      <w:r>
        <w:separator/>
      </w:r>
    </w:p>
  </w:footnote>
  <w:footnote w:type="continuationSeparator" w:id="0">
    <w:p w14:paraId="57607F9F" w14:textId="77777777" w:rsidR="00000640" w:rsidRDefault="00000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EndPr/>
    <w:sdtContent>
      <w:p w14:paraId="5769DBD3" w14:textId="32669D5D" w:rsidR="00AF3CB9" w:rsidRDefault="00C24F21" w:rsidP="00482EA3">
        <w:pPr>
          <w:pStyle w:val="Nagwek"/>
          <w:jc w:val="right"/>
        </w:pPr>
        <w:r>
          <w:rPr>
            <w:noProof/>
          </w:rPr>
          <w:drawing>
            <wp:anchor distT="0" distB="0" distL="114300" distR="114300" simplePos="0" relativeHeight="251657728" behindDoc="0" locked="0" layoutInCell="1" allowOverlap="1" wp14:anchorId="2C7A66B0" wp14:editId="15B47DE2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910474701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9C7D8E"/>
    <w:multiLevelType w:val="hybridMultilevel"/>
    <w:tmpl w:val="A2DAF5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31761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" w15:restartNumberingAfterBreak="0">
    <w:nsid w:val="01C0497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04D225FF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" w15:restartNumberingAfterBreak="0">
    <w:nsid w:val="06B33500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" w15:restartNumberingAfterBreak="0">
    <w:nsid w:val="09B178E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1475727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14955A5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9" w15:restartNumberingAfterBreak="0">
    <w:nsid w:val="16BA248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18EB36E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1" w15:restartNumberingAfterBreak="0">
    <w:nsid w:val="25AC6CD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" w15:restartNumberingAfterBreak="0">
    <w:nsid w:val="2933504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3" w15:restartNumberingAfterBreak="0">
    <w:nsid w:val="2A2E5BF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" w15:restartNumberingAfterBreak="0">
    <w:nsid w:val="2AC1790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" w15:restartNumberingAfterBreak="0">
    <w:nsid w:val="2BC00E5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6" w15:restartNumberingAfterBreak="0">
    <w:nsid w:val="2C14443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" w15:restartNumberingAfterBreak="0">
    <w:nsid w:val="2F5E5A6F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8" w15:restartNumberingAfterBreak="0">
    <w:nsid w:val="308B09A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336C7B2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36201CF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1" w15:restartNumberingAfterBreak="0">
    <w:nsid w:val="37D22B7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2" w15:restartNumberingAfterBreak="0">
    <w:nsid w:val="38752FF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3A62756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4" w15:restartNumberingAfterBreak="0">
    <w:nsid w:val="3D3B4E3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5" w15:restartNumberingAfterBreak="0">
    <w:nsid w:val="41CC011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6" w15:restartNumberingAfterBreak="0">
    <w:nsid w:val="41F45D7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7" w15:restartNumberingAfterBreak="0">
    <w:nsid w:val="4594040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" w15:restartNumberingAfterBreak="0">
    <w:nsid w:val="4E1D6A2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" w15:restartNumberingAfterBreak="0">
    <w:nsid w:val="507C65E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0" w15:restartNumberingAfterBreak="0">
    <w:nsid w:val="5404554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1" w15:restartNumberingAfterBreak="0">
    <w:nsid w:val="597F18C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2" w15:restartNumberingAfterBreak="0">
    <w:nsid w:val="5A0C535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3" w15:restartNumberingAfterBreak="0">
    <w:nsid w:val="5B7324C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4" w15:restartNumberingAfterBreak="0">
    <w:nsid w:val="5BF03FA8"/>
    <w:multiLevelType w:val="hybridMultilevel"/>
    <w:tmpl w:val="B7DC0634"/>
    <w:lvl w:ilvl="0" w:tplc="3DF8E59C">
      <w:start w:val="1"/>
      <w:numFmt w:val="decimal"/>
      <w:lvlText w:val="%1."/>
      <w:lvlJc w:val="left"/>
      <w:pPr>
        <w:ind w:left="3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EE6DE0">
      <w:start w:val="1"/>
      <w:numFmt w:val="bullet"/>
      <w:lvlText w:val="-"/>
      <w:lvlJc w:val="left"/>
      <w:pPr>
        <w:ind w:left="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C28DD2">
      <w:start w:val="1"/>
      <w:numFmt w:val="bullet"/>
      <w:lvlText w:val="▪"/>
      <w:lvlJc w:val="left"/>
      <w:pPr>
        <w:ind w:left="1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844B60">
      <w:start w:val="1"/>
      <w:numFmt w:val="bullet"/>
      <w:lvlText w:val="•"/>
      <w:lvlJc w:val="left"/>
      <w:pPr>
        <w:ind w:left="2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5C792E">
      <w:start w:val="1"/>
      <w:numFmt w:val="bullet"/>
      <w:lvlText w:val="o"/>
      <w:lvlJc w:val="left"/>
      <w:pPr>
        <w:ind w:left="2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E2EB006">
      <w:start w:val="1"/>
      <w:numFmt w:val="bullet"/>
      <w:lvlText w:val="▪"/>
      <w:lvlJc w:val="left"/>
      <w:pPr>
        <w:ind w:left="3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4CC6EFE">
      <w:start w:val="1"/>
      <w:numFmt w:val="bullet"/>
      <w:lvlText w:val="•"/>
      <w:lvlJc w:val="left"/>
      <w:pPr>
        <w:ind w:left="4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D8EFD40">
      <w:start w:val="1"/>
      <w:numFmt w:val="bullet"/>
      <w:lvlText w:val="o"/>
      <w:lvlJc w:val="left"/>
      <w:pPr>
        <w:ind w:left="5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B880CC">
      <w:start w:val="1"/>
      <w:numFmt w:val="bullet"/>
      <w:lvlText w:val="▪"/>
      <w:lvlJc w:val="left"/>
      <w:pPr>
        <w:ind w:left="5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F2C773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6" w15:restartNumberingAfterBreak="0">
    <w:nsid w:val="60D103FF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7" w15:restartNumberingAfterBreak="0">
    <w:nsid w:val="6121727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8" w15:restartNumberingAfterBreak="0">
    <w:nsid w:val="64F311B4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9" w15:restartNumberingAfterBreak="0">
    <w:nsid w:val="6980155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0" w15:restartNumberingAfterBreak="0">
    <w:nsid w:val="6B8E71B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1" w15:restartNumberingAfterBreak="0">
    <w:nsid w:val="6D1E57D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2" w15:restartNumberingAfterBreak="0">
    <w:nsid w:val="7291757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3" w15:restartNumberingAfterBreak="0">
    <w:nsid w:val="744B21E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4" w15:restartNumberingAfterBreak="0">
    <w:nsid w:val="7724674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5" w15:restartNumberingAfterBreak="0">
    <w:nsid w:val="7F244B2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6" w15:restartNumberingAfterBreak="0">
    <w:nsid w:val="7F7907D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 w16cid:durableId="665596946">
    <w:abstractNumId w:val="1"/>
  </w:num>
  <w:num w:numId="2" w16cid:durableId="153419796">
    <w:abstractNumId w:val="6"/>
  </w:num>
  <w:num w:numId="3" w16cid:durableId="1481270897">
    <w:abstractNumId w:val="23"/>
  </w:num>
  <w:num w:numId="4" w16cid:durableId="1869835730">
    <w:abstractNumId w:val="40"/>
  </w:num>
  <w:num w:numId="5" w16cid:durableId="1332027065">
    <w:abstractNumId w:val="42"/>
  </w:num>
  <w:num w:numId="6" w16cid:durableId="937831027">
    <w:abstractNumId w:val="29"/>
  </w:num>
  <w:num w:numId="7" w16cid:durableId="1946886543">
    <w:abstractNumId w:val="28"/>
  </w:num>
  <w:num w:numId="8" w16cid:durableId="1339044957">
    <w:abstractNumId w:val="21"/>
  </w:num>
  <w:num w:numId="9" w16cid:durableId="1042293674">
    <w:abstractNumId w:val="8"/>
  </w:num>
  <w:num w:numId="10" w16cid:durableId="528875560">
    <w:abstractNumId w:val="36"/>
  </w:num>
  <w:num w:numId="11" w16cid:durableId="1050492085">
    <w:abstractNumId w:val="15"/>
  </w:num>
  <w:num w:numId="12" w16cid:durableId="1832329898">
    <w:abstractNumId w:val="9"/>
  </w:num>
  <w:num w:numId="13" w16cid:durableId="1607809626">
    <w:abstractNumId w:val="11"/>
  </w:num>
  <w:num w:numId="14" w16cid:durableId="724836988">
    <w:abstractNumId w:val="44"/>
  </w:num>
  <w:num w:numId="15" w16cid:durableId="464199741">
    <w:abstractNumId w:val="26"/>
  </w:num>
  <w:num w:numId="16" w16cid:durableId="685403295">
    <w:abstractNumId w:val="27"/>
  </w:num>
  <w:num w:numId="17" w16cid:durableId="702901689">
    <w:abstractNumId w:val="13"/>
  </w:num>
  <w:num w:numId="18" w16cid:durableId="1749762962">
    <w:abstractNumId w:val="32"/>
  </w:num>
  <w:num w:numId="19" w16cid:durableId="711001687">
    <w:abstractNumId w:val="18"/>
  </w:num>
  <w:num w:numId="20" w16cid:durableId="130706954">
    <w:abstractNumId w:val="10"/>
  </w:num>
  <w:num w:numId="21" w16cid:durableId="1134446269">
    <w:abstractNumId w:val="41"/>
  </w:num>
  <w:num w:numId="22" w16cid:durableId="1474716674">
    <w:abstractNumId w:val="37"/>
  </w:num>
  <w:num w:numId="23" w16cid:durableId="1199127630">
    <w:abstractNumId w:val="25"/>
  </w:num>
  <w:num w:numId="24" w16cid:durableId="1689477448">
    <w:abstractNumId w:val="7"/>
  </w:num>
  <w:num w:numId="25" w16cid:durableId="2039888358">
    <w:abstractNumId w:val="30"/>
  </w:num>
  <w:num w:numId="26" w16cid:durableId="377555089">
    <w:abstractNumId w:val="35"/>
  </w:num>
  <w:num w:numId="27" w16cid:durableId="423188014">
    <w:abstractNumId w:val="14"/>
  </w:num>
  <w:num w:numId="28" w16cid:durableId="1703046841">
    <w:abstractNumId w:val="24"/>
  </w:num>
  <w:num w:numId="29" w16cid:durableId="1364742250">
    <w:abstractNumId w:val="16"/>
  </w:num>
  <w:num w:numId="30" w16cid:durableId="1317568152">
    <w:abstractNumId w:val="33"/>
  </w:num>
  <w:num w:numId="31" w16cid:durableId="1212617991">
    <w:abstractNumId w:val="22"/>
  </w:num>
  <w:num w:numId="32" w16cid:durableId="774397876">
    <w:abstractNumId w:val="46"/>
  </w:num>
  <w:num w:numId="33" w16cid:durableId="1972858086">
    <w:abstractNumId w:val="39"/>
  </w:num>
  <w:num w:numId="34" w16cid:durableId="1371807793">
    <w:abstractNumId w:val="43"/>
  </w:num>
  <w:num w:numId="35" w16cid:durableId="1762025902">
    <w:abstractNumId w:val="45"/>
  </w:num>
  <w:num w:numId="36" w16cid:durableId="1396706367">
    <w:abstractNumId w:val="17"/>
  </w:num>
  <w:num w:numId="37" w16cid:durableId="1687176900">
    <w:abstractNumId w:val="20"/>
  </w:num>
  <w:num w:numId="38" w16cid:durableId="1192956110">
    <w:abstractNumId w:val="4"/>
  </w:num>
  <w:num w:numId="39" w16cid:durableId="294725470">
    <w:abstractNumId w:val="2"/>
  </w:num>
  <w:num w:numId="40" w16cid:durableId="220872098">
    <w:abstractNumId w:val="38"/>
  </w:num>
  <w:num w:numId="41" w16cid:durableId="2085031293">
    <w:abstractNumId w:val="19"/>
  </w:num>
  <w:num w:numId="42" w16cid:durableId="1640652798">
    <w:abstractNumId w:val="31"/>
  </w:num>
  <w:num w:numId="43" w16cid:durableId="1189484254">
    <w:abstractNumId w:val="3"/>
  </w:num>
  <w:num w:numId="44" w16cid:durableId="1665081793">
    <w:abstractNumId w:val="5"/>
  </w:num>
  <w:num w:numId="45" w16cid:durableId="1316952294">
    <w:abstractNumId w:val="12"/>
  </w:num>
  <w:num w:numId="46" w16cid:durableId="1913618339">
    <w:abstractNumId w:val="3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0640"/>
    <w:rsid w:val="00010FC6"/>
    <w:rsid w:val="0004603C"/>
    <w:rsid w:val="00053D6E"/>
    <w:rsid w:val="00065C40"/>
    <w:rsid w:val="00094EF6"/>
    <w:rsid w:val="000E21EF"/>
    <w:rsid w:val="0010162A"/>
    <w:rsid w:val="001561C5"/>
    <w:rsid w:val="00214307"/>
    <w:rsid w:val="00241547"/>
    <w:rsid w:val="002571F6"/>
    <w:rsid w:val="002B08FC"/>
    <w:rsid w:val="002D66BB"/>
    <w:rsid w:val="002E6BDD"/>
    <w:rsid w:val="002F66E8"/>
    <w:rsid w:val="00310274"/>
    <w:rsid w:val="00312B62"/>
    <w:rsid w:val="003134FE"/>
    <w:rsid w:val="00336947"/>
    <w:rsid w:val="003816DA"/>
    <w:rsid w:val="00385FFB"/>
    <w:rsid w:val="003D6DEB"/>
    <w:rsid w:val="00412555"/>
    <w:rsid w:val="004174D9"/>
    <w:rsid w:val="00482EA3"/>
    <w:rsid w:val="004844AD"/>
    <w:rsid w:val="004A5600"/>
    <w:rsid w:val="004E62F6"/>
    <w:rsid w:val="004F057D"/>
    <w:rsid w:val="00502777"/>
    <w:rsid w:val="00504778"/>
    <w:rsid w:val="005115C2"/>
    <w:rsid w:val="005A056A"/>
    <w:rsid w:val="005B0A37"/>
    <w:rsid w:val="005B7917"/>
    <w:rsid w:val="005D649B"/>
    <w:rsid w:val="005E22E2"/>
    <w:rsid w:val="0062332B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795746"/>
    <w:rsid w:val="007A131B"/>
    <w:rsid w:val="007D7766"/>
    <w:rsid w:val="00816C77"/>
    <w:rsid w:val="00863D3F"/>
    <w:rsid w:val="0088784C"/>
    <w:rsid w:val="008C4DE6"/>
    <w:rsid w:val="008F1E01"/>
    <w:rsid w:val="009A5797"/>
    <w:rsid w:val="009B7B29"/>
    <w:rsid w:val="00A25198"/>
    <w:rsid w:val="00A34049"/>
    <w:rsid w:val="00A4243A"/>
    <w:rsid w:val="00A42564"/>
    <w:rsid w:val="00A63403"/>
    <w:rsid w:val="00A834F4"/>
    <w:rsid w:val="00A8394D"/>
    <w:rsid w:val="00A97B93"/>
    <w:rsid w:val="00AD274B"/>
    <w:rsid w:val="00AF3CB9"/>
    <w:rsid w:val="00AF4EB4"/>
    <w:rsid w:val="00B371AE"/>
    <w:rsid w:val="00B546E9"/>
    <w:rsid w:val="00B619ED"/>
    <w:rsid w:val="00B81DA6"/>
    <w:rsid w:val="00B82EF6"/>
    <w:rsid w:val="00BC79CC"/>
    <w:rsid w:val="00C06AC7"/>
    <w:rsid w:val="00C0733F"/>
    <w:rsid w:val="00C14A13"/>
    <w:rsid w:val="00C24F21"/>
    <w:rsid w:val="00C3461A"/>
    <w:rsid w:val="00C965EE"/>
    <w:rsid w:val="00CA4211"/>
    <w:rsid w:val="00CB53C1"/>
    <w:rsid w:val="00CC431D"/>
    <w:rsid w:val="00CF1AB9"/>
    <w:rsid w:val="00DC0C56"/>
    <w:rsid w:val="00DF468E"/>
    <w:rsid w:val="00E05D52"/>
    <w:rsid w:val="00E1663C"/>
    <w:rsid w:val="00EA5546"/>
    <w:rsid w:val="00EB7791"/>
    <w:rsid w:val="00EC48C2"/>
    <w:rsid w:val="00EE312E"/>
    <w:rsid w:val="00F02C8B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link w:val="MapadokumentuZnak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qFormat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EC48C2"/>
    <w:rPr>
      <w:rFonts w:ascii="Tahoma" w:hAnsi="Tahoma" w:cs="Tahoma"/>
      <w:sz w:val="20"/>
      <w:szCs w:val="20"/>
      <w:shd w:val="clear" w:color="auto" w:fill="000080"/>
    </w:rPr>
  </w:style>
  <w:style w:type="character" w:customStyle="1" w:styleId="TekstdymkaZnak">
    <w:name w:val="Tekst dymka Znak"/>
    <w:basedOn w:val="Domylnaczcionkaakapitu"/>
    <w:link w:val="Tekstdymka"/>
    <w:semiHidden/>
    <w:rsid w:val="00EC48C2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basedOn w:val="Domylnaczcionkaakapitu"/>
    <w:link w:val="Akapitzlist"/>
    <w:uiPriority w:val="34"/>
    <w:qFormat/>
    <w:rsid w:val="00EC48C2"/>
  </w:style>
  <w:style w:type="paragraph" w:customStyle="1" w:styleId="dtekst">
    <w:name w:val="d_tekst"/>
    <w:basedOn w:val="Normalny"/>
    <w:link w:val="dtekstZnak"/>
    <w:qFormat/>
    <w:rsid w:val="00EC48C2"/>
    <w:pPr>
      <w:spacing w:before="0" w:after="0" w:line="240" w:lineRule="auto"/>
      <w:ind w:firstLine="709"/>
      <w:jc w:val="both"/>
    </w:pPr>
    <w:rPr>
      <w:rFonts w:ascii="Times New Roman" w:hAnsi="Times New Roman"/>
      <w:lang w:eastAsia="pl-PL"/>
    </w:rPr>
  </w:style>
  <w:style w:type="character" w:customStyle="1" w:styleId="dtekstZnak">
    <w:name w:val="d_tekst Znak"/>
    <w:basedOn w:val="Domylnaczcionkaakapitu"/>
    <w:link w:val="dtekst"/>
    <w:rsid w:val="00EC48C2"/>
    <w:rPr>
      <w:rFonts w:ascii="Times New Roman" w:hAnsi="Times New Roman"/>
      <w:lang w:eastAsia="pl-PL"/>
    </w:rPr>
  </w:style>
  <w:style w:type="paragraph" w:customStyle="1" w:styleId="Default">
    <w:name w:val="Default"/>
    <w:rsid w:val="00EC48C2"/>
    <w:pPr>
      <w:autoSpaceDE w:val="0"/>
      <w:autoSpaceDN w:val="0"/>
      <w:adjustRightInd w:val="0"/>
    </w:pPr>
    <w:rPr>
      <w:rFonts w:eastAsiaTheme="minorHAnsi" w:cs="Calibri"/>
      <w:color w:val="000000"/>
    </w:rPr>
  </w:style>
  <w:style w:type="paragraph" w:customStyle="1" w:styleId="Akapitzlist1">
    <w:name w:val="Akapit z listą1"/>
    <w:basedOn w:val="Normalny"/>
    <w:rsid w:val="00EC48C2"/>
    <w:pPr>
      <w:widowControl w:val="0"/>
      <w:suppressAutoHyphens/>
      <w:spacing w:before="0" w:after="200" w:line="240" w:lineRule="auto"/>
      <w:ind w:left="720"/>
      <w:contextualSpacing/>
    </w:pPr>
    <w:rPr>
      <w:rFonts w:ascii="Liberation Serif" w:hAnsi="Liberation Serif" w:cs="Mangal"/>
      <w:kern w:val="1"/>
      <w:lang w:eastAsia="zh-CN" w:bidi="hi-IN"/>
    </w:rPr>
  </w:style>
  <w:style w:type="paragraph" w:styleId="Tekstprzypisudolnego">
    <w:name w:val="footnote text"/>
    <w:basedOn w:val="Normalny"/>
    <w:link w:val="TekstprzypisudolnegoZnak"/>
    <w:semiHidden/>
    <w:unhideWhenUsed/>
    <w:rsid w:val="00EC48C2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C48C2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EC48C2"/>
    <w:rPr>
      <w:vertAlign w:val="superscript"/>
    </w:rPr>
  </w:style>
  <w:style w:type="paragraph" w:styleId="Tekstprzypisukocowego">
    <w:name w:val="endnote text"/>
    <w:basedOn w:val="Normalny"/>
    <w:link w:val="TekstprzypisukocowegoZnak"/>
    <w:semiHidden/>
    <w:unhideWhenUsed/>
    <w:rsid w:val="00EC48C2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48C2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EC48C2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EC48C2"/>
    <w:pPr>
      <w:spacing w:before="0" w:after="0" w:line="240" w:lineRule="auto"/>
      <w:ind w:left="2124" w:hanging="2124"/>
      <w:jc w:val="both"/>
    </w:pPr>
    <w:rPr>
      <w:rFonts w:ascii="Times New Roman" w:hAnsi="Times New Roman"/>
      <w:sz w:val="4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C48C2"/>
    <w:rPr>
      <w:rFonts w:ascii="Times New Roman" w:hAnsi="Times New Roman"/>
      <w:sz w:val="44"/>
      <w:szCs w:val="20"/>
      <w:lang w:eastAsia="pl-PL"/>
    </w:rPr>
  </w:style>
  <w:style w:type="paragraph" w:styleId="Bezodstpw">
    <w:name w:val="No Spacing"/>
    <w:basedOn w:val="Normalny"/>
    <w:link w:val="BezodstpwZnak"/>
    <w:qFormat/>
    <w:rsid w:val="007D7766"/>
    <w:pPr>
      <w:spacing w:before="0" w:after="0" w:line="240" w:lineRule="auto"/>
    </w:pPr>
    <w:rPr>
      <w:rFonts w:ascii="Times New Roman" w:eastAsia="Calibri" w:hAnsi="Times New Roman" w:cs="Calibri"/>
      <w:lang w:eastAsia="pl-PL"/>
    </w:rPr>
  </w:style>
  <w:style w:type="character" w:customStyle="1" w:styleId="BezodstpwZnak">
    <w:name w:val="Bez odstępów Znak"/>
    <w:basedOn w:val="Domylnaczcionkaakapitu"/>
    <w:link w:val="Bezodstpw"/>
    <w:qFormat/>
    <w:rsid w:val="007D7766"/>
    <w:rPr>
      <w:rFonts w:ascii="Times New Roman" w:eastAsia="Calibri" w:hAnsi="Times New Roman" w:cs="Calibri"/>
      <w:lang w:eastAsia="pl-PL"/>
    </w:rPr>
  </w:style>
  <w:style w:type="character" w:customStyle="1" w:styleId="tlid-translation">
    <w:name w:val="tlid-translation"/>
    <w:basedOn w:val="Domylnaczcionkaakapitu"/>
    <w:rsid w:val="007D77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870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Mariusz Gonera</cp:lastModifiedBy>
  <cp:revision>28</cp:revision>
  <cp:lastPrinted>2018-03-26T09:55:00Z</cp:lastPrinted>
  <dcterms:created xsi:type="dcterms:W3CDTF">2024-02-09T09:14:00Z</dcterms:created>
  <dcterms:modified xsi:type="dcterms:W3CDTF">2026-03-19T13:31:00Z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