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CDED" w14:textId="77777777" w:rsidR="006A6234" w:rsidRDefault="00D17CC1">
      <w:pPr>
        <w:tabs>
          <w:tab w:val="left" w:pos="8364"/>
          <w:tab w:val="left" w:pos="8647"/>
        </w:tabs>
        <w:suppressAutoHyphens w:val="0"/>
        <w:spacing w:after="0" w:line="360" w:lineRule="auto"/>
        <w:jc w:val="right"/>
        <w:rPr>
          <w:color w:val="000000"/>
        </w:rPr>
      </w:pPr>
      <w:r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  <w:t xml:space="preserve">Załącznik nr 4 do SWZ </w:t>
      </w:r>
      <w:r>
        <w:rPr>
          <w:rFonts w:asciiTheme="minorHAnsi" w:eastAsia="Times New Roman" w:hAnsiTheme="minorHAnsi" w:cstheme="minorHAnsi"/>
          <w:color w:val="000000"/>
          <w:kern w:val="2"/>
          <w:sz w:val="18"/>
          <w:szCs w:val="18"/>
          <w:lang w:eastAsia="pl-PL"/>
        </w:rPr>
        <w:t>- Zestawienie asortymentowo- ilościowe i parametry wymagane</w:t>
      </w:r>
    </w:p>
    <w:p w14:paraId="089BE135" w14:textId="77777777" w:rsidR="006A6234" w:rsidRDefault="00D17CC1">
      <w:pPr>
        <w:suppressAutoHyphens w:val="0"/>
        <w:spacing w:after="0" w:line="360" w:lineRule="auto"/>
        <w:jc w:val="right"/>
        <w:rPr>
          <w:color w:val="000000"/>
        </w:rPr>
      </w:pPr>
      <w:r>
        <w:rPr>
          <w:rFonts w:asciiTheme="minorHAnsi" w:eastAsia="Times New Roman" w:hAnsiTheme="minorHAnsi" w:cstheme="minorHAnsi"/>
          <w:color w:val="000000"/>
          <w:kern w:val="2"/>
          <w:sz w:val="18"/>
          <w:szCs w:val="18"/>
          <w:lang w:eastAsia="pl-PL"/>
        </w:rPr>
        <w:t>Serwis gwarancyjny, szkolenia</w:t>
      </w:r>
    </w:p>
    <w:p w14:paraId="5F1B5524" w14:textId="77777777" w:rsidR="006A6234" w:rsidRDefault="00D1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color w:val="000000"/>
        </w:rPr>
      </w:pPr>
      <w:r>
        <w:rPr>
          <w:rFonts w:asciiTheme="minorHAnsi" w:eastAsia="Arial" w:hAnsiTheme="minorHAnsi" w:cstheme="minorHAnsi"/>
          <w:bCs/>
          <w:color w:val="000000"/>
          <w:kern w:val="2"/>
          <w:sz w:val="18"/>
          <w:szCs w:val="18"/>
        </w:rPr>
        <w:t>…………………………</w:t>
      </w:r>
      <w:r>
        <w:rPr>
          <w:rFonts w:asciiTheme="minorHAnsi" w:eastAsia="SimSun; 宋体" w:hAnsiTheme="minorHAnsi" w:cstheme="minorHAnsi"/>
          <w:bCs/>
          <w:color w:val="000000"/>
          <w:kern w:val="2"/>
          <w:sz w:val="18"/>
          <w:szCs w:val="18"/>
        </w:rPr>
        <w:t>.</w:t>
      </w:r>
    </w:p>
    <w:p w14:paraId="369E2A55" w14:textId="77777777" w:rsidR="006A6234" w:rsidRDefault="00D1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color w:val="000000"/>
        </w:rPr>
      </w:pPr>
      <w:r>
        <w:rPr>
          <w:rFonts w:asciiTheme="minorHAnsi" w:eastAsia="SimSun; 宋体" w:hAnsiTheme="minorHAnsi" w:cstheme="minorHAnsi"/>
          <w:bCs/>
          <w:color w:val="000000"/>
          <w:kern w:val="2"/>
          <w:sz w:val="18"/>
          <w:szCs w:val="18"/>
        </w:rPr>
        <w:t>Nazwa i adres Wykonawcy</w:t>
      </w:r>
    </w:p>
    <w:p w14:paraId="6CCADA10" w14:textId="77777777" w:rsidR="006A6234" w:rsidRDefault="006A6234">
      <w:pPr>
        <w:widowControl w:val="0"/>
        <w:tabs>
          <w:tab w:val="left" w:pos="708"/>
        </w:tabs>
        <w:spacing w:after="0" w:line="360" w:lineRule="auto"/>
        <w:textAlignment w:val="baseline"/>
        <w:rPr>
          <w:rFonts w:asciiTheme="minorHAnsi" w:eastAsia="SimSun; 宋体" w:hAnsiTheme="minorHAnsi" w:cstheme="minorHAnsi"/>
          <w:bCs/>
          <w:iCs/>
          <w:color w:val="000000"/>
          <w:kern w:val="2"/>
          <w:sz w:val="18"/>
          <w:szCs w:val="18"/>
        </w:rPr>
      </w:pPr>
    </w:p>
    <w:p w14:paraId="3D1C9A30" w14:textId="77777777" w:rsidR="006A6234" w:rsidRDefault="00D17CC1">
      <w:pPr>
        <w:widowControl w:val="0"/>
        <w:tabs>
          <w:tab w:val="left" w:pos="708"/>
        </w:tabs>
        <w:spacing w:after="0" w:line="360" w:lineRule="auto"/>
        <w:jc w:val="both"/>
        <w:textAlignment w:val="baseline"/>
        <w:rPr>
          <w:color w:val="000000"/>
        </w:rPr>
      </w:pPr>
      <w:r>
        <w:rPr>
          <w:rFonts w:asciiTheme="minorHAnsi" w:eastAsia="SimSun; 宋体" w:hAnsiTheme="minorHAnsi" w:cstheme="minorHAnsi"/>
          <w:i/>
          <w:color w:val="000000"/>
          <w:kern w:val="2"/>
          <w:sz w:val="18"/>
          <w:szCs w:val="18"/>
        </w:rPr>
        <w:t>Brak informacji o oferowanym parametrze wymaganym zostanie uznane za brak parametru w zaoferowanym asortymencie.</w:t>
      </w:r>
    </w:p>
    <w:p w14:paraId="0D53FF61" w14:textId="77777777" w:rsidR="006A6234" w:rsidRDefault="006A6234">
      <w:pPr>
        <w:spacing w:after="0" w:line="360" w:lineRule="auto"/>
        <w:rPr>
          <w:rFonts w:asciiTheme="minorHAnsi" w:eastAsia="SimSun; 宋体" w:hAnsiTheme="minorHAnsi" w:cstheme="minorHAnsi"/>
          <w:b/>
          <w:bCs/>
          <w:i/>
          <w:color w:val="000000"/>
          <w:kern w:val="2"/>
          <w:sz w:val="18"/>
          <w:szCs w:val="18"/>
          <w:lang w:eastAsia="pl-PL" w:bidi="hi-IN"/>
        </w:rPr>
      </w:pPr>
    </w:p>
    <w:p w14:paraId="10BBED79" w14:textId="77777777" w:rsidR="004C5994" w:rsidRPr="004C5994" w:rsidRDefault="00D17CC1" w:rsidP="004C5994">
      <w:pPr>
        <w:suppressAutoHyphens w:val="0"/>
        <w:spacing w:after="0" w:line="276" w:lineRule="auto"/>
        <w:jc w:val="both"/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</w:pPr>
      <w:r>
        <w:rPr>
          <w:rFonts w:asciiTheme="minorHAnsi" w:eastAsia="SimSun; 宋体" w:hAnsiTheme="minorHAnsi" w:cstheme="minorHAnsi"/>
          <w:b/>
          <w:bCs/>
          <w:color w:val="000000"/>
          <w:kern w:val="2"/>
          <w:sz w:val="18"/>
          <w:szCs w:val="18"/>
          <w:lang w:bidi="hi-IN"/>
        </w:rPr>
        <w:t>Składając ofertę w postępowaniu o udzielenie zamówienia publicznego</w:t>
      </w:r>
      <w:r>
        <w:rPr>
          <w:rFonts w:asciiTheme="minorHAnsi" w:eastAsia="SimSun;宋体" w:hAnsiTheme="minorHAnsi" w:cstheme="minorHAnsi"/>
          <w:b/>
          <w:bCs/>
          <w:color w:val="000000"/>
          <w:kern w:val="2"/>
          <w:sz w:val="18"/>
          <w:szCs w:val="18"/>
        </w:rPr>
        <w:t xml:space="preserve"> </w:t>
      </w:r>
      <w:r w:rsidR="004C5994" w:rsidRPr="004C5994"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  <w:t>na zakup, dostawę, montaż i uruchomienie angiografu stacjonarnego z aparaturą towarzyszącą i oprogramowaniem wraz z wykonaniem prac remontowo-modernizacyjnych Pracowni Hemodynamiki i Radiologii Zabiegowej w ramach Przedsięwzięcia pn. „Rozwój opieki kardiologicznej Szpitala Wojewódzkiego im. Kardynała Stefana Wyszyńskiego w Łomży” realizowanego w ramach Krajowego Planu Odbudowy i Zwiększania Odporności:</w:t>
      </w:r>
    </w:p>
    <w:p w14:paraId="1491E525" w14:textId="77777777" w:rsidR="004C5994" w:rsidRPr="004C5994" w:rsidRDefault="004C5994" w:rsidP="004C5994">
      <w:pPr>
        <w:suppressAutoHyphens w:val="0"/>
        <w:spacing w:after="0" w:line="276" w:lineRule="auto"/>
        <w:jc w:val="both"/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</w:pPr>
      <w:r w:rsidRPr="004C5994"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  <w:t>Komponent D „Efektywność, dostępność i jakość systemu ochrony zdrowia”</w:t>
      </w:r>
    </w:p>
    <w:p w14:paraId="3C107A08" w14:textId="41E48920" w:rsidR="004C5994" w:rsidRPr="004C5994" w:rsidRDefault="004C5994" w:rsidP="004C5994">
      <w:pPr>
        <w:suppressAutoHyphens w:val="0"/>
        <w:spacing w:after="0" w:line="276" w:lineRule="auto"/>
        <w:jc w:val="both"/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</w:pPr>
      <w:r w:rsidRPr="004C5994"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  <w:t>Inwestycja D1.1.1 „Rozwój i modernizacja infrastruktury centrów opieki wysokospecjalistycznej</w:t>
      </w:r>
      <w:r w:rsidR="00634F7D" w:rsidRPr="00634F7D">
        <w:t xml:space="preserve"> </w:t>
      </w:r>
      <w:r w:rsidR="00634F7D" w:rsidRPr="00634F7D"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  <w:t>i innych podmiotów leczniczych”</w:t>
      </w:r>
    </w:p>
    <w:p w14:paraId="7AC534FE" w14:textId="5F266A95" w:rsidR="006A6234" w:rsidRDefault="004C5994" w:rsidP="004C5994">
      <w:pPr>
        <w:suppressAutoHyphens w:val="0"/>
        <w:spacing w:after="0" w:line="276" w:lineRule="auto"/>
        <w:jc w:val="both"/>
        <w:rPr>
          <w:color w:val="000000"/>
        </w:rPr>
      </w:pPr>
      <w:r w:rsidRPr="004C5994">
        <w:rPr>
          <w:rFonts w:asciiTheme="minorHAnsi" w:eastAsia="SimSun" w:hAnsiTheme="minorHAnsi" w:cstheme="minorHAnsi"/>
          <w:color w:val="000000"/>
          <w:kern w:val="2"/>
          <w:sz w:val="18"/>
          <w:szCs w:val="18"/>
          <w:lang w:bidi="hi-IN"/>
        </w:rPr>
        <w:t>znak sprawy: ZT-SZP-226/01/26/2026</w:t>
      </w:r>
    </w:p>
    <w:p w14:paraId="7A8EE51D" w14:textId="77777777" w:rsidR="006A6234" w:rsidRDefault="00D17CC1">
      <w:pPr>
        <w:widowControl w:val="0"/>
        <w:spacing w:after="0" w:line="360" w:lineRule="auto"/>
        <w:jc w:val="center"/>
        <w:textAlignment w:val="baseline"/>
        <w:rPr>
          <w:color w:val="000000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18"/>
          <w:szCs w:val="18"/>
          <w:lang w:eastAsia="pl-PL"/>
        </w:rPr>
        <w:t>OFERUJEMY:</w:t>
      </w:r>
    </w:p>
    <w:p w14:paraId="56F878A7" w14:textId="77777777" w:rsidR="006A6234" w:rsidRDefault="00D17CC1">
      <w:pPr>
        <w:suppressAutoHyphens w:val="0"/>
        <w:spacing w:after="0" w:line="360" w:lineRule="auto"/>
        <w:jc w:val="both"/>
        <w:rPr>
          <w:color w:val="000000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  <w:lang w:eastAsia="pl-PL"/>
        </w:rPr>
        <w:t xml:space="preserve">Miejsce montażu i uruchomienia: Pracownia Hemodynamiki i Radiologii Zabiegowej Szpitala Wojewódzkiego im. Kardynała Stefana Wyszyńskiego w Łomży </w:t>
      </w:r>
    </w:p>
    <w:tbl>
      <w:tblPr>
        <w:tblW w:w="11288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367"/>
        <w:gridCol w:w="555"/>
        <w:gridCol w:w="1377"/>
        <w:gridCol w:w="7"/>
        <w:gridCol w:w="1841"/>
        <w:gridCol w:w="935"/>
        <w:gridCol w:w="8"/>
        <w:gridCol w:w="1670"/>
        <w:gridCol w:w="7"/>
        <w:gridCol w:w="1628"/>
        <w:gridCol w:w="15"/>
        <w:gridCol w:w="149"/>
        <w:gridCol w:w="160"/>
      </w:tblGrid>
      <w:tr w:rsidR="006A6234" w14:paraId="34DC0FD7" w14:textId="77777777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86E5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  <w:p w14:paraId="5AF8CC11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8FF4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4D13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Ilość szt.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85AE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Cena jednostkowa netto (PLN)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2B64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Wartość netto (PLN)</w:t>
            </w:r>
          </w:p>
          <w:p w14:paraId="73738A98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kern w:val="2"/>
                <w:sz w:val="18"/>
                <w:szCs w:val="18"/>
                <w:lang w:eastAsia="pl-PL"/>
              </w:rPr>
              <w:t>(cena jednostkowa netto x ilość szt.)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DF62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Podatek VAT (%)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7750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Wartość brutto (PLN)</w:t>
            </w:r>
          </w:p>
          <w:p w14:paraId="7EF40130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kern w:val="2"/>
                <w:sz w:val="18"/>
                <w:szCs w:val="18"/>
                <w:lang w:eastAsia="pl-PL"/>
              </w:rPr>
              <w:t>(wartość netto + podatek VAT)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996D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 xml:space="preserve">Oferowany model, nazwa </w:t>
            </w:r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br/>
              <w:t xml:space="preserve">oraz producent, rok produkcji </w:t>
            </w:r>
          </w:p>
        </w:tc>
        <w:tc>
          <w:tcPr>
            <w:tcW w:w="163" w:type="dxa"/>
            <w:gridSpan w:val="2"/>
          </w:tcPr>
          <w:p w14:paraId="03B0E8B5" w14:textId="77777777" w:rsidR="006A6234" w:rsidRDefault="006A6234">
            <w:pPr>
              <w:snapToGrid w:val="0"/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</w:pPr>
          </w:p>
        </w:tc>
      </w:tr>
      <w:tr w:rsidR="006A6234" w14:paraId="5BFF2265" w14:textId="77777777">
        <w:trPr>
          <w:trHeight w:val="5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88BC3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69DD1" w14:textId="77777777" w:rsidR="006A6234" w:rsidRDefault="00D17CC1">
            <w:pPr>
              <w:suppressAutoHyphens w:val="0"/>
              <w:spacing w:after="0" w:line="360" w:lineRule="auto"/>
              <w:ind w:right="-148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>Angiograf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>stacjonarny z aparaturą towarzyszącą i oprogramowaniem w tym: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3D03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46A5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2EBC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D9CF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A92D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E80F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gridSpan w:val="2"/>
          </w:tcPr>
          <w:p w14:paraId="1C6B5095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</w:tr>
      <w:tr w:rsidR="006A6234" w14:paraId="03CD4C1C" w14:textId="77777777">
        <w:trPr>
          <w:trHeight w:val="5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7545B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C14D5" w14:textId="77777777" w:rsidR="006A6234" w:rsidRDefault="00D17CC1">
            <w:pPr>
              <w:suppressAutoHyphens w:val="0"/>
              <w:spacing w:after="0" w:line="360" w:lineRule="auto"/>
              <w:ind w:right="-148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>Angiograf</w:t>
            </w:r>
            <w:proofErr w:type="spellEnd"/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 xml:space="preserve"> stacjonarny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7E6D4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1660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4607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6B02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1E4A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F2BE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gridSpan w:val="2"/>
          </w:tcPr>
          <w:p w14:paraId="5DC25896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</w:tr>
      <w:tr w:rsidR="006A6234" w14:paraId="07ED4EC5" w14:textId="77777777">
        <w:trPr>
          <w:trHeight w:val="5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8AF0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FEF1" w14:textId="77777777" w:rsidR="006A6234" w:rsidRDefault="00D17CC1">
            <w:pPr>
              <w:suppressAutoHyphens w:val="0"/>
              <w:spacing w:after="0" w:line="360" w:lineRule="auto"/>
              <w:ind w:right="-148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 xml:space="preserve">Automatyczny </w:t>
            </w:r>
            <w:proofErr w:type="spellStart"/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>wstrzykiwacz</w:t>
            </w:r>
            <w:proofErr w:type="spellEnd"/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 xml:space="preserve"> środków kontrastowych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30CE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0CB9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16C3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EC90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3337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BC32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gridSpan w:val="2"/>
          </w:tcPr>
          <w:p w14:paraId="70F87D56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</w:tr>
      <w:tr w:rsidR="006A6234" w14:paraId="45273BBC" w14:textId="77777777">
        <w:trPr>
          <w:trHeight w:val="5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9F3A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1.3.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4EBB" w14:textId="77777777" w:rsidR="006A6234" w:rsidRDefault="00D17CC1">
            <w:pPr>
              <w:suppressAutoHyphens w:val="0"/>
              <w:spacing w:after="0" w:line="360" w:lineRule="auto"/>
              <w:ind w:right="-148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UPS dla angiografu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53E4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4A9C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3B62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E9FB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11AF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35B4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gridSpan w:val="2"/>
          </w:tcPr>
          <w:p w14:paraId="7B1DE6AC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</w:tr>
      <w:tr w:rsidR="006A6234" w14:paraId="7194E8ED" w14:textId="77777777">
        <w:trPr>
          <w:trHeight w:val="5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B80D4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FD36" w14:textId="77777777" w:rsidR="006A6234" w:rsidRDefault="00D17CC1">
            <w:pPr>
              <w:suppressAutoHyphens w:val="0"/>
              <w:spacing w:after="0" w:line="360" w:lineRule="auto"/>
              <w:ind w:right="-148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sz w:val="18"/>
                <w:szCs w:val="18"/>
              </w:rPr>
              <w:t>Lampa operacyjna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3E34D" w14:textId="77777777" w:rsidR="006A6234" w:rsidRDefault="00D17CC1">
            <w:pPr>
              <w:widowControl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BCEA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42D5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DFD1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00C3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F648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gridSpan w:val="2"/>
          </w:tcPr>
          <w:p w14:paraId="2FFBFFE6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</w:tr>
      <w:tr w:rsidR="006A6234" w14:paraId="5F46C5D3" w14:textId="77777777">
        <w:trPr>
          <w:trHeight w:val="524"/>
        </w:trPr>
        <w:tc>
          <w:tcPr>
            <w:tcW w:w="4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CC26" w14:textId="77777777" w:rsidR="006A6234" w:rsidRDefault="00D17CC1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B7FA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DA7F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A75" w14:textId="77777777" w:rsidR="006A6234" w:rsidRDefault="006A6234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1FEA" w14:textId="77777777" w:rsidR="006A6234" w:rsidRDefault="00D17CC1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64" w:type="dxa"/>
            <w:gridSpan w:val="2"/>
          </w:tcPr>
          <w:p w14:paraId="38F04620" w14:textId="77777777" w:rsidR="006A6234" w:rsidRDefault="006A6234">
            <w:pPr>
              <w:snapToGrid w:val="0"/>
              <w:rPr>
                <w:rFonts w:asciiTheme="minorHAnsi" w:eastAsia="Times New Roman" w:hAnsiTheme="minorHAnsi" w:cstheme="minorHAnsi"/>
                <w:color w:val="00000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14" w:type="dxa"/>
          </w:tcPr>
          <w:p w14:paraId="74BF059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</w:tbl>
    <w:p w14:paraId="39202A9C" w14:textId="77777777" w:rsidR="006A6234" w:rsidRDefault="006A6234">
      <w:pPr>
        <w:suppressAutoHyphens w:val="0"/>
        <w:spacing w:after="0" w:line="360" w:lineRule="auto"/>
        <w:ind w:right="397"/>
        <w:jc w:val="both"/>
        <w:rPr>
          <w:rFonts w:asciiTheme="minorHAnsi" w:eastAsia="Times New Roman" w:hAnsiTheme="minorHAnsi" w:cstheme="minorHAnsi"/>
          <w:b/>
          <w:bCs/>
          <w:color w:val="000000"/>
          <w:sz w:val="18"/>
          <w:szCs w:val="18"/>
          <w:lang w:eastAsia="pl-PL"/>
        </w:rPr>
      </w:pPr>
    </w:p>
    <w:p w14:paraId="220F7F49" w14:textId="77777777" w:rsidR="006A6234" w:rsidRDefault="00D17CC1">
      <w:pPr>
        <w:suppressAutoHyphens w:val="0"/>
        <w:spacing w:after="0" w:line="360" w:lineRule="auto"/>
        <w:ind w:right="397"/>
        <w:jc w:val="both"/>
        <w:rPr>
          <w:color w:val="000000"/>
        </w:rPr>
      </w:pPr>
      <w:r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  <w:t>o następujących parametrach:</w:t>
      </w:r>
    </w:p>
    <w:p w14:paraId="4792DA7A" w14:textId="77777777" w:rsidR="006A6234" w:rsidRDefault="00D17CC1">
      <w:pPr>
        <w:tabs>
          <w:tab w:val="left" w:pos="1950"/>
        </w:tabs>
        <w:suppressAutoHyphens w:val="0"/>
        <w:spacing w:after="0" w:line="360" w:lineRule="auto"/>
        <w:ind w:right="397"/>
        <w:jc w:val="both"/>
        <w:rPr>
          <w:color w:val="000000"/>
        </w:rPr>
      </w:pPr>
      <w:r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  <w:tab/>
      </w:r>
      <w:r>
        <w:br w:type="page"/>
      </w:r>
    </w:p>
    <w:p w14:paraId="67D454AF" w14:textId="77777777" w:rsidR="006A6234" w:rsidRDefault="006A6234">
      <w:pPr>
        <w:suppressAutoHyphens w:val="0"/>
        <w:spacing w:after="0" w:line="360" w:lineRule="auto"/>
        <w:ind w:right="397"/>
        <w:jc w:val="both"/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</w:pPr>
    </w:p>
    <w:tbl>
      <w:tblPr>
        <w:tblW w:w="1120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58"/>
        <w:gridCol w:w="4162"/>
        <w:gridCol w:w="1993"/>
        <w:gridCol w:w="2035"/>
        <w:gridCol w:w="2196"/>
        <w:gridCol w:w="25"/>
        <w:gridCol w:w="236"/>
      </w:tblGrid>
      <w:tr w:rsidR="006A6234" w14:paraId="1744561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C199A9" w14:textId="77777777" w:rsidR="006A6234" w:rsidRDefault="00D17CC1">
            <w:pPr>
              <w:spacing w:after="0" w:line="240" w:lineRule="auto"/>
              <w:ind w:right="-110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930CB4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Opis parametru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F419D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Parametr wymagany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8F66C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Punktacja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65CF5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Opis parametru oferowanego (należy podać)</w:t>
            </w:r>
          </w:p>
        </w:tc>
        <w:tc>
          <w:tcPr>
            <w:tcW w:w="236" w:type="dxa"/>
          </w:tcPr>
          <w:p w14:paraId="16CED16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2082486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A813B0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Pozycja nr 1 –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Angiograf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szt. 1</w:t>
            </w:r>
          </w:p>
        </w:tc>
      </w:tr>
      <w:tr w:rsidR="006A6234" w14:paraId="1FA2E2A8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FD80" w14:textId="77777777" w:rsidR="006A6234" w:rsidRDefault="00D17CC1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PARAMETRY OGÓLNE</w:t>
            </w:r>
          </w:p>
        </w:tc>
      </w:tr>
      <w:tr w:rsidR="006A6234" w14:paraId="5D4D2D5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01A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329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Oferowany aparat RTG fabrycznie nowy,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nierekondycjonowany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niepowystawowy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, nieużywany, </w:t>
            </w:r>
            <w:r w:rsidRPr="002F077B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rok produkcji min. 2025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828F" w14:textId="77777777" w:rsidR="006A6234" w:rsidRDefault="00D17CC1">
            <w:pPr>
              <w:snapToGrid w:val="0"/>
              <w:spacing w:after="0" w:line="240" w:lineRule="auto"/>
              <w:ind w:right="-104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7366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0CE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1232B9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EE595E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EE8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5FA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Stacjonarny system do angiografii cyfrowej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6290" w14:textId="77777777" w:rsidR="006A6234" w:rsidRDefault="00D17CC1">
            <w:pPr>
              <w:snapToGrid w:val="0"/>
              <w:spacing w:after="0" w:line="240" w:lineRule="auto"/>
              <w:ind w:right="-104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0BAC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ABC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3C02F5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3ED4D95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31F5" w14:textId="77777777" w:rsidR="006A6234" w:rsidRDefault="00D17CC1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STATYW</w:t>
            </w:r>
          </w:p>
        </w:tc>
      </w:tr>
      <w:tr w:rsidR="006A6234" w14:paraId="4F1EEDF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353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F14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Mocowanie statywu do podłogi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B4C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8EB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795F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</w:tcPr>
          <w:p w14:paraId="70CEF87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EDF2BF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AC3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910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Silnikowe ustawianie statywu w położeniu parkingowym – sposób realizacji (do wyboru)</w:t>
            </w:r>
          </w:p>
          <w:p w14:paraId="65669C1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Wersja 1: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br/>
              <w:t>Odjazd statywu do pozycji umożliwiającej dostęp do pacjenta na stole ze wszystkich stron – położenie statywu poza obrysem stołu lub</w:t>
            </w:r>
          </w:p>
          <w:p w14:paraId="2C80130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:sz w:val="18"/>
                <w:szCs w:val="18"/>
              </w:rPr>
              <w:t>Wersja 2: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:sz w:val="18"/>
                <w:szCs w:val="18"/>
              </w:rPr>
              <w:br/>
              <w:t>Obrót statywu wokół osi pionowej do pozycji za głową albo z jednego z boków pacjenta (tj. wzdłużnej albo prostopadłej do osi symetrii stołu), umożliwiający dostęp do pacjenta na stole z pozostałych stron lub inne rozwiązanie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9FA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Tak, podać wersje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CF62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7217D204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E77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D1D0F4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1BF36B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BC0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4B2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Silnikowe ustawianie statywu w położeniach umożliwiających wykonywanie badań w całym obszarze ciała pacjenta bez konieczności obrotu stołu lub zmiany ułożenia pacjenta na stole: położenie za głową pacjenta oraz położenie z co najmniej jednego boku pacjenta.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FA6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12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6E13" w14:textId="77777777" w:rsidR="006A6234" w:rsidRDefault="006A623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4AAA66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6C823E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7D7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410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Zakres obrotu statywu wokół osi pionowej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6F7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180°,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7AAC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bCs/>
                <w:color w:val="000000"/>
                <w:sz w:val="18"/>
                <w:szCs w:val="18"/>
              </w:rPr>
              <w:t>Bez oceny</w:t>
            </w:r>
          </w:p>
          <w:p w14:paraId="231107E8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5F6906A7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176C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55C738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89BC3A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C4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91B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Zakres badania pacjenta na zaoferowanym stole pionowo ustawioną wiązką centralną promieniowania wzdłuż osi symetrii stołu bez konieczności obrotu stołu lub zmiany ułożenia pacjenta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F53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120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6552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6FB9DDE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6620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3F1A6E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ECF3E3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D2D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D29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Zakres badania pacjenta pionowo ustawioną wiązką centralną promieniowania w kierunku prostopadłym do osi symetrii stołu bez konieczności obrotu stołu lub zmiany ułożenia pacjenta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31A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35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364B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38B4D3A8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0C28A9E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BC8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9EFC7C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A0A4C5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43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D69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Głębokość ramienia C (długość wewnętrznego promienia ramienia C – odległość między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izocentrum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a wewnętrzną krawędzią ramienia C)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2A9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90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488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  <w:p w14:paraId="553852DD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DBF9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D36CAA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DBDCFC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FC2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32E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Zakres ruchu ramienia C w kierunku LAO/RAO w pozycji statywu za głową pacjenta (ruch obrotowy)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117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220°,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1A3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  <w:p w14:paraId="0B0A1EC8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8DDD" w14:textId="77777777" w:rsidR="006A6234" w:rsidRDefault="006A6234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38E1B6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D1F6F2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CAB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566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Zakres ruchu ramienia C w kierunku CRAN/CAUD w pozycji statywu za głową pacjenta (ruch ślizgowy)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50D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90°,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24C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  <w:p w14:paraId="74BE2793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3155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ECE585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B21B49F" w14:textId="77777777" w:rsidTr="002F7F31">
        <w:trPr>
          <w:trHeight w:val="90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D0F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4F5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Maks. szybkość ruchu ramienia C w kierunku LAO/RAO w pozycji statywu za głową pacjenta z wyłączeniem angiografii rotacyjnej i obrazowania 3D (ruch obrotowy)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DFD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18°/s,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ACA4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69490D9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E11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1169A1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FA5CD9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434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DD0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Maks. szybkość ruchu ramienia C w kierunku CRAN/CAUD w pozycji statywu za głową pacjenta z wyłączeniem angiografii rotacyjnej i obrazowania 3D (ruch ślizgowy)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0E0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18°/s,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6DD3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42E9098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2E28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A97766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B0BFE9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26E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C6C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Maks. szybkość ruchu ramienia C w trakcie obrazowania 3D w pozycji statywu za głową pacjenta (ruch obrotowy)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D67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 45°/s,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D3E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5FD8A58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187F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563C86C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AFA4A2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202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59A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Sterowanie ruchami statywu z pulpitu przy stole pacjenta; pulpit zabezpieczony przed rozbryzgami wody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1B3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Tak, podać</w:t>
            </w:r>
          </w:p>
          <w:p w14:paraId="5E799B4A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5A6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BFD7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3C36B5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47C1AC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170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A1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Programowanie i przywoływanie pozycji ramienia C z pulpitu przy stole pacjenta min. 50 pozycji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4AD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1D6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AED8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E0582E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5DE66A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3BE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22C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Automatyczne ustawianie statywu w pozycji odpowiadającej wybranemu obrazowi referencyjnemu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EA9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479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3FCE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6299FA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F313C6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6CE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08B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Automatyczny wybór obrazu referencyjnego (ze zbioru obrazów referencyjnych) odpowiadającego aktualnemu ustawieniu statywu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987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Podać: Tak/Nie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07D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 – 2 pkt.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br/>
              <w:t>Nie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BCC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E326A9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74B9D3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82A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19D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System zabezpieczenia przed kolizją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E00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Tak, opisać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9DE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7E51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8F8AE8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95E4C4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7D8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63C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Wyświetlanie danych systemowych w sali badań (min.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angulacja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ramienia C, FOV, informacja o dawce i statusie cieplnym lampy RTG)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0C0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45D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6F19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8A4124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C1C08EB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AD0F" w14:textId="77777777" w:rsidR="006A6234" w:rsidRDefault="00D17CC1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STÓŁ PACJENTA</w:t>
            </w:r>
          </w:p>
        </w:tc>
      </w:tr>
      <w:tr w:rsidR="006A6234" w14:paraId="5A1EC51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EB7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55F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Stół mocowany do podłogi, przystosowany do instalacji w sali operacyjnej tj. spełniający wymagania normy IEC 60601-2-46 lub równoważnej normy krajowej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645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D46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F326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DA2D05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2AADB9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BB0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D3C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Szyny z min. 3 stron stołu, umożliwiające mocowanie akcesoriów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4F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C11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624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F4D470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527442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257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0D4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Blat stołu z włókna węglowego z wycięciem profilowym na głowę pacjenta wraz z dopasowanym do niego kształtem i wielkością materacem w pokrowcu zabezpieczającym materac przed działaniem środków dezynfekcyjnych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A4A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327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7490E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D2A91C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4352B6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633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D12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Całkowita długość blatu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D07E" w14:textId="77777777" w:rsidR="006A6234" w:rsidRDefault="006A6234">
            <w:pPr>
              <w:pStyle w:val="Standard"/>
              <w:rPr>
                <w:color w:val="000000"/>
              </w:rPr>
            </w:pPr>
          </w:p>
          <w:p w14:paraId="1FA5322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290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43A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Wart. największa – 2 pkt.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Wartości pozostałe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315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486D8B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CA89FA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652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C60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Długość części blatu stołu przeziernej dla promieniowania X w zakresie 360° – wysięg blatu stołu bez zawartości metalu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2A6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120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96E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  <w:p w14:paraId="114CE6B3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1F2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D26982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968859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E6E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6969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Zakres przesuwu wzdłużnego blatu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C926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120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6EC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  <w:p w14:paraId="0C4E9612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F8D8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545A5B2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F97181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E80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F28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Zakres przesuwu poprzecznego blatu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A4B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28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3793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2DB0E65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16E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7B4D68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1D7FA4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025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0D3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Zakres silnikowej regulacji wysokości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AF2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25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7A40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017DCD5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E94F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236" w:type="dxa"/>
          </w:tcPr>
          <w:p w14:paraId="5F725FF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207663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E33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8CC1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Szybkość silnikowej regulacji wysokości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89A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2 cm/s,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893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oceny</w:t>
            </w:r>
          </w:p>
          <w:p w14:paraId="6591D4E0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83AC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6E81F5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2F528D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E72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A71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Zakres obrotu stołu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7C2A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±90°,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1F4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3C89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40A1C8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31DD9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394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917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Zakres pochylania blatu stołu wzdłuż osi symetrii (pozycja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Trendelenburga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/odwrotna pozycja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Trendelenburga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5EC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±15°,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91A7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1CBD697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E41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3D2AC8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F6A7F3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7B5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B85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Zakres przechylania blatu stołu na boki (ruch kołyskowy)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6FA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±15°,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FF0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AE6E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ACC6C7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7ABE93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C38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29D9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Maks. obciążalność stołu (waga pacjenta z uwzględnieniem rezerwy na resuscytację i akcesoria)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43D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325 kg,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AEE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Wartość największa – 2 pkt.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Wartości pozostałe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7EB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7C3A55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25A29B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4D5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7C7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Możliwość wykonywania resuscytacji na wysuniętym i pochylonym lub przechylonym blacie stołu z obciążeniem min. 100 kg bez ograniczeń dla maks. masy pacjenta i akcesoriów deklarowanych przez producenta systemu lub ustawianie statywu i stołu za naciśnięciem jednego przycisku w pozycji zapewniającej nieograniczony dostęp do klatki piersiowej pacjenta i największą efektywność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prowadzonej resuscytacji (tj. blat w pozycji zerowej: nieprzechylony, w położeniu nad kolumną stołu)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BED9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bidi="pl-PL"/>
              </w:rPr>
              <w:lastRenderedPageBreak/>
              <w:t xml:space="preserve">Możliwość wykonywania resuscytacji na wysuniętym i pochylonym lub przechylonym blacie stołu.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bidi="pl-PL"/>
              </w:rPr>
              <w:t xml:space="preserve">Brak piktogramu nakazującego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bidi="pl-PL"/>
              </w:rPr>
              <w:lastRenderedPageBreak/>
              <w:t xml:space="preserve">przesunięcie stołu przed rozpoczęciem resuscytacji. </w:t>
            </w:r>
          </w:p>
          <w:p w14:paraId="2A6952D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Podać: Tak/Nie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CAF0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64C521F1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9B402B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 – 2 pkt.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Nie – 0 pkt.</w:t>
            </w:r>
          </w:p>
          <w:p w14:paraId="09D8794D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4495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1FDD82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36F487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E0E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5AE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Sterowanie ruchami stołu z pulpitu przy stole pacjenta; pulpit zabezpieczony przed rozbryzgami cieczy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5CD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  <w:p w14:paraId="09940ADC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45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C1D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50D89E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2E7CD5F" w14:textId="77777777" w:rsidTr="002F7F31">
        <w:trPr>
          <w:trHeight w:val="42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D5C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07A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Akcesoria, min.: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klipsy porządkujące kable EKG i mocujące je do blatu stołu;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- statyw na płyny infuzyjne przeznaczony do montażu na szynach akcesoryjnych;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przezierny dla promieniowania (z wyłączeniem szyn) moduł z szynami akcesoryjnymi, umożliwiający mocowanie akcesoriów w obszarze głowy/klatki piersiowej pacjenta;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uchwyt na parawan anestetyczny przeznaczony do montażu na szynach akcesoryjnych;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- podkładka pod ramię przy iniekcji – prawo- i lewostronna, z materacem, wsuwana pod pacjenta,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przezierne dla promieniowania podkładki umieszczane wzdłuż tułowia pacjenta, utrzymujące jego ręce w komfortowej pozycji w trakcie długotrwałych zabiegów;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podkładka pod głowę pacjenta w kształcie klina;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pasy zabezpieczające pacjenta przed upadkiem.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A67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400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1381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52FDEFD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FCA2B95" w14:textId="77777777" w:rsidTr="002F7F31"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986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11B8" w14:textId="77777777" w:rsidR="006A6234" w:rsidRDefault="00D17CC1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Gniazdo zasilania i synchronizacji automatycznego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wstrzykiwacza</w:t>
            </w:r>
            <w:proofErr w:type="spellEnd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 środków kontrastowych z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angiografem</w:t>
            </w:r>
            <w:proofErr w:type="spellEnd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 przy stole pacjenta</w:t>
            </w:r>
          </w:p>
          <w:p w14:paraId="79B6994E" w14:textId="77777777" w:rsidR="006A6234" w:rsidRDefault="006A6234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40E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58E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42F4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8C2447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42CBBDE" w14:textId="77777777" w:rsidTr="002F7F31"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A12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836B" w14:textId="77777777" w:rsidR="006A6234" w:rsidRDefault="00D17CC1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Osłona przed promieniowaniem na dolne partie ciała (dla personelu) w postaci fartucha z gumy ołowiowej mocowanego do szyn akcesoryjnych przy stole pacjenta (z możliwością ustawienia z lewej i prawej strony stołu) o równoważniku min. 0,5 mm Pb – 2 szt.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998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B5D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466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C41D24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025FB87" w14:textId="77777777" w:rsidTr="002F7F31"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17D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F43C" w14:textId="77777777" w:rsidR="006A6234" w:rsidRDefault="00D17CC1">
            <w:pPr>
              <w:pStyle w:val="Standard"/>
              <w:shd w:val="clear" w:color="auto" w:fill="FFFFFF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Osłony osobiste: </w:t>
            </w:r>
          </w:p>
          <w:p w14:paraId="43BC81EF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2 fartuchów dwuczęściowych (z materiałów lekkich,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wykonane w technologii bezołowiowej o ochronności przód/tył min. 0,50/0,25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mmPb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  <w:p w14:paraId="31D17A07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2 fartuchów dwustronnych jednoczęściowych (z materiałów lekkich,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wykonane w technologii bezołowiowej o ochronności min. 0,5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mmPb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4C432DF7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ekkie okulary ochronne ekwiwalent min. 0,75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>mmPb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 – 4 szt.,</w:t>
            </w:r>
          </w:p>
          <w:p w14:paraId="48474B40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 6 osłon na tarczyce (z materiałów lekkich,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wykonane w technologii bezołowiowej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br/>
              <w:t xml:space="preserve">o ochronności min. 0,5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mmPb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721EAD04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>komplet wieszaków i stojak z wieszakami dla oferowanych osłon radiologicznych</w:t>
            </w:r>
          </w:p>
          <w:p w14:paraId="1DE05955" w14:textId="77777777" w:rsidR="006A6234" w:rsidRDefault="00D17CC1">
            <w:pPr>
              <w:pStyle w:val="Standard"/>
              <w:numPr>
                <w:ilvl w:val="0"/>
                <w:numId w:val="3"/>
              </w:numPr>
              <w:shd w:val="clear" w:color="auto" w:fill="FFFFFF"/>
              <w:ind w:left="249" w:hanging="249"/>
              <w:rPr>
                <w:color w:val="00000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shd w:val="clear" w:color="auto" w:fill="FFFFFF"/>
              </w:rPr>
              <w:t xml:space="preserve">mobilna ścianka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ochronna z szybą zabezpieczająca przed promieniowaniem jonizującym – 1 szt.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D47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AB9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3E3D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EA3775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D20BD34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496E" w14:textId="77777777" w:rsidR="006A6234" w:rsidRDefault="00D17CC1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GENERATOR WN</w:t>
            </w:r>
          </w:p>
        </w:tc>
      </w:tr>
      <w:tr w:rsidR="006A6234" w14:paraId="1B7A727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4F3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4E0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Moc nominalna generatora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E98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100 kW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1C4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D4BF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54B795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A79A17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F1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B33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Automatyczny dobór i ustawianie parametrów ekspozycji zależnie od stopnia pochłaniania promieniowania przez prześwietlany obiekt, uwzględniający zmiany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angulacji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ramienia C, SID i kolimację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21D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kV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ms,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E49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Filtracja wstępna lub Wielkość ogniska lampy RTG – 3 pkt.</w:t>
            </w:r>
          </w:p>
          <w:p w14:paraId="2CDC5AE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</w:p>
          <w:p w14:paraId="1C97392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kV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ms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869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4AD614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4F1848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5F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B4C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Wybór programów akwizycji zdjęciowej i fluoroskopii przy stole pacjenta oraz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2CA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2EF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E46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C47AE2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282382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383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460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Zabezpieczenie przed przypadkowym wyzwoleniem promieniowania dostępne dla użytkownika – w sali badań i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CB3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F83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0E48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F7FBCF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805A17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64B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9DB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Funkcja automatycznego przełączania ogniska lampy RTG umożliwiająca awaryjne dokończenie zabiegu w razie awarii jednego z tych ognisk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67A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DE5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687A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AC8E4F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FC794A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219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386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Bezprzewodowy włącznik nożny wyzwalania promieniowania (fluoroskopia, akwizycja zdjęciowa) w sali badań, zabezpieczony przed rozbryzgami cieczy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ECB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  <w:p w14:paraId="62A0D091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2B5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41DA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40C8509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E1A348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C90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7BB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 dodatkowy (oprócz fluoroskopii i akwizycji zdjęciowej), konfigurowalne przyciski nożnego włącznika promieniowania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73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Podać: Tak/Nie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60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 – 2 pkt.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Nie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CB0C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762386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C47221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4E4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B458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Włącznik promieniowania (min. akwizycja zdjęciowa) w sterowni</w:t>
            </w:r>
          </w:p>
          <w:p w14:paraId="3A895BAD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CF2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7DD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479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7B09A68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EA9832A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FFD0" w14:textId="77777777" w:rsidR="006A6234" w:rsidRDefault="00D17CC1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LAMPA RTG, KOLIMATOR</w:t>
            </w:r>
          </w:p>
        </w:tc>
      </w:tr>
      <w:tr w:rsidR="006A6234" w14:paraId="41340EE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A95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3D1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Lampa min. 2-ogniskowa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48D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1D6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  <w:p w14:paraId="66929BDB" w14:textId="77777777" w:rsidR="006A6234" w:rsidRDefault="006A6234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1721D9E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EFF2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38FDD9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A733B6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2D6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837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Rozmiar najmniejszego ogniska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24C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Maks. 0,4 mm, podać zgodnie z IEC 60336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ABA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4403338D" w14:textId="77777777" w:rsidR="006A6234" w:rsidRDefault="006A6234">
            <w:pPr>
              <w:pStyle w:val="Standard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49DD8FEC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398F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898013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042D35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910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778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Rozmiar ogniska następnego po najmniejszym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986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 0,7 mm, podać zgodnie z IEC 60336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BF7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0AC92117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1A70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88E258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015C79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3B0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384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Rozmiar największego ogniska; dla lamp 2-ogniskowych podać wartość z punktu powyżej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5AA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Maks. 1,0 mm, podać zgodnie z IEC 60336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6DB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33EA1C7E" w14:textId="77777777" w:rsidR="006A6234" w:rsidRDefault="006A6234">
            <w:pPr>
              <w:pStyle w:val="Standard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3753DB06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5970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9A1D28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A7F781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3AE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C511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Maksymalna obciążalność największego ogniska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1CA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65 kW, podać zgodnie z IEC 60613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2546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10DCF800" w14:textId="77777777" w:rsidR="006A6234" w:rsidRDefault="006A6234">
            <w:pPr>
              <w:pStyle w:val="Standard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0822DE5D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3867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28B59E1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E5DBD8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844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C95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Maksymalna obciążalność ogniska poprzedzającego największe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2E1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30 kW, podać zgodnie z IEC 60613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BD1C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667AC113" w14:textId="77777777" w:rsidR="006A6234" w:rsidRDefault="006A6234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E4DD0F2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7BA0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1C748D4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61371F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0B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FE6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Maksymalna obciążalność najmniejszego ogniska; dla lamp 2-ogniskowych podać wartość z punktu powyżej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B44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15 kW, podać zgodnie z IEC 60613 lub równoważną normą krajową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A8C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551F17AE" w14:textId="77777777" w:rsidR="006A6234" w:rsidRDefault="006A6234">
            <w:pPr>
              <w:pStyle w:val="Standard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24DC5C0F" w14:textId="77777777" w:rsidR="006A6234" w:rsidRDefault="006A6234">
            <w:pPr>
              <w:pStyle w:val="Standard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69DE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6E1E28E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E7C007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FBE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DCE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Sterowanie siatką lub inny mechanizm redukcji promieniowania resztkowego przy przełączaniu impulsów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74A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DB2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AC47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5F0FDC1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3D927E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2E2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BF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Maksymalny prąd lampy przy fluoroskopii pulsacyjnej z wykorzystaniem małego ogniska i aktywnym mechanizmie redukcji promieniowania resztkowego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B28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160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58AD" w14:textId="77777777" w:rsidR="006A6234" w:rsidRDefault="006A6234">
            <w:pPr>
              <w:pStyle w:val="Standard"/>
              <w:rPr>
                <w:color w:val="000000"/>
              </w:rPr>
            </w:pPr>
          </w:p>
          <w:p w14:paraId="3C05E62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Symbol" w:eastAsia="Symbol" w:hAnsi="Symbol" w:cs="Symbol"/>
                <w:bCs/>
                <w:color w:val="000000"/>
                <w:sz w:val="18"/>
                <w:szCs w:val="18"/>
              </w:rPr>
              <w:sym w:font="Symbol" w:char="F0A3"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160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– O pkt.</w:t>
            </w:r>
          </w:p>
          <w:p w14:paraId="495C137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&gt;161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– 2 pkt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3170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46C8FE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9B8ED7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98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A2B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Pojemność cieplna anody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6C9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3300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kHU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F7C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Symbol" w:eastAsia="Symbol" w:hAnsi="Symbol" w:cs="Symbol"/>
                <w:bCs/>
                <w:color w:val="000000"/>
                <w:sz w:val="18"/>
                <w:szCs w:val="18"/>
              </w:rPr>
              <w:sym w:font="Symbol" w:char="F0A3"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3300 – 0 pkt</w:t>
            </w:r>
          </w:p>
          <w:p w14:paraId="2894DB9F" w14:textId="7EB07215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&gt;3301 – 2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1D47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0C0227A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208F45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C5D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162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Pojemność cieplna kołpaka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E8A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4500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kHU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52B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Symbol" w:eastAsia="Symbol" w:hAnsi="Symbol" w:cs="Symbol"/>
                <w:bCs/>
                <w:color w:val="000000"/>
                <w:sz w:val="18"/>
                <w:szCs w:val="18"/>
              </w:rPr>
              <w:sym w:font="Symbol" w:char="F0A3"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4500 – 0 pkt.</w:t>
            </w:r>
          </w:p>
          <w:p w14:paraId="072A79A8" w14:textId="4B686325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&gt;4501 – 2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E70B" w14:textId="77777777" w:rsidR="006A6234" w:rsidRDefault="006A6234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5C714FA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CB478C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469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9E62" w14:textId="52158232" w:rsidR="006A6234" w:rsidRDefault="00D17CC1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Maksymalne obciążenie anody mocą ciągłą (tj. bez ograniczeń czasowych) dla fluoroskopii; w przypadku, gdy wartość tego parametru jest mniejsza dla generatora, podać wartość dla generatora.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DB83" w14:textId="77777777" w:rsidR="006A6234" w:rsidRDefault="00D17CC1">
            <w:pPr>
              <w:spacing w:after="0" w:line="240" w:lineRule="auto"/>
              <w:ind w:right="-104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1500 W,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F62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F2AE" w14:textId="77777777" w:rsidR="006A6234" w:rsidRDefault="006A6234">
            <w:pPr>
              <w:pStyle w:val="Bezodstpw"/>
              <w:snapToGri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97DAE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AC32DA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178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9CA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Łączna dawka promieniowania przeciekowego zespołu lampy RTG w ciągu godziny przy maks.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napięciu, maks. obciążeniu i w odległości maks. 1 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CF5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Maks. 0,5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mGy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podać wartość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zgodnie z IEC 60601-1-3 lub równoważną normą krajową i warunki pomiaru (napięcie [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kV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], obciążenie [W] i odległość [m])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359E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2CE3AF4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="Symbol" w:eastAsia="Symbol" w:hAnsi="Symbol" w:cs="Symbol"/>
                <w:bCs/>
                <w:color w:val="000000"/>
                <w:sz w:val="18"/>
                <w:szCs w:val="18"/>
              </w:rPr>
              <w:sym w:font="Symbol" w:char="F0B3"/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0,5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mGy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– 0 pkt</w:t>
            </w:r>
          </w:p>
          <w:p w14:paraId="35C868E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lastRenderedPageBreak/>
              <w:t xml:space="preserve">&lt;0,5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mGy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– 2 pkt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102D" w14:textId="77777777" w:rsidR="006A6234" w:rsidRDefault="006A6234">
            <w:pPr>
              <w:pStyle w:val="Bezodstpw"/>
              <w:snapToGri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12794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3F3748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19A3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32C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Przysłony prostokątne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7E0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401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5827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E8F8BC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75F5F7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D09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BBC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2 filtry półprzepuszczalne (klinowe) z możliwością obrotu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488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CDC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B90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E8C87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52E1BC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10B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9EC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Filtr palcowy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8DF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Tak/Nie,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D82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060E3C98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6B374066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773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D1FB9F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55A754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CCC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CC0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Sterowanie kolimatorem z pulpitu przy stole pacjenta; pulpit zabezpieczony przed rozbryzgami cieczy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316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  <w:p w14:paraId="7EF1B047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83A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CB9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9FDB6C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75A490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A4A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19F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Dodatkowa (poza inherentną lampy) maksymalna filtracja promieniowania (filtr miedziowy) w kolimatorze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0D1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0,3 mm,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550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6DFE9D32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5BE17515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927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4E02E3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14C61F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6E5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350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Liczba stopni dodatkowej (poza inherentną lampy) filtracji (filtr miedziowy) w kolimatorze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5E2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C7A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Bez oceny</w:t>
            </w:r>
          </w:p>
          <w:p w14:paraId="045DCC80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strike/>
                <w:color w:val="000000"/>
                <w:sz w:val="18"/>
                <w:szCs w:val="18"/>
              </w:rPr>
            </w:pPr>
          </w:p>
          <w:p w14:paraId="1D7B0FE3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329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C2A640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E89DCD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4EF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241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Sygnalizator akustyczny i optyczny zbliżania się do temperatury przegrzania lampy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5A9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998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F85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36AAD5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6FDBDC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215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C18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Monitorowanie dawki promieniowania na wyjściu z lampy przy fluoroskopii i ekspozycji zdjęciowej oraz dawki całkowitej, wyświetlanie dawki (lub iloczynu dawki i pola powierzchni) w sali badań oraz w sterowni; możliwość wydruku informacji o dawce na pacjenta na drukarce sieciowej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D64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210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1570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A8121E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5DFD42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83F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5A3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Zapis raportów o dawce formatach DICOM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04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43FF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330E4B1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1602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250191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5364B68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0673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DETEKTOR</w:t>
            </w:r>
          </w:p>
        </w:tc>
      </w:tr>
      <w:tr w:rsidR="006A6234" w14:paraId="319FBB5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C89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4E8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Płaski detektor cyfrowy min. 30 cm x 40 cm w trybie obrazowania 30-38 cm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92C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931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C48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E9412B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568DE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F5C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3A4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Matryca detektora – liczba pikseli, z których odczytywany jest obraz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294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4,5 mln pikseli, podać [piksel × piksel]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7C2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66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978A4C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F5D146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E3C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5C1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Liczba pól widzenia (FOV)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3EB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8,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997A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955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4280BE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C9B7D6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999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133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Głębia bitowa detektora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0B4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16 bit,</w:t>
            </w:r>
            <w:r>
              <w:rPr>
                <w:rFonts w:asciiTheme="minorHAnsi" w:eastAsia="MS Mincho;ＭＳ 明朝" w:hAnsiTheme="minorHAnsi" w:cstheme="minorHAnsi"/>
                <w:color w:val="000000"/>
                <w:sz w:val="18"/>
                <w:szCs w:val="18"/>
                <w:lang w:eastAsia="ja-JP"/>
              </w:rPr>
              <w:t xml:space="preserve">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BA7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39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A81475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095585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77E3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246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Wielkość piksela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03D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Maks. 154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μm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38E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0822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C5DBF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6E0A39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F7E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0B3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Rozdzielczość przestrzenna detektora (tzw. częstotliwość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Nyquista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0C3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3,25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/mm,</w:t>
            </w:r>
            <w:r>
              <w:rPr>
                <w:rFonts w:asciiTheme="minorHAnsi" w:eastAsia="MS Mincho;ＭＳ 明朝" w:hAnsiTheme="minorHAnsi" w:cstheme="minorHAnsi"/>
                <w:color w:val="000000"/>
                <w:sz w:val="18"/>
                <w:szCs w:val="18"/>
                <w:lang w:eastAsia="ja-JP"/>
              </w:rPr>
              <w:t xml:space="preserve">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406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29A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1E5C5C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C8D9F0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3C0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1C9A" w14:textId="77777777" w:rsidR="006A6234" w:rsidRPr="004C599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C5994"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Typowa wydajność kwantowa detektora (DQE) przy 0 </w:t>
            </w:r>
            <w:proofErr w:type="spellStart"/>
            <w:r w:rsidRPr="004C5994">
              <w:rPr>
                <w:rFonts w:ascii="Arial" w:hAnsi="Arial" w:cstheme="minorHAnsi"/>
                <w:color w:val="000000"/>
                <w:sz w:val="18"/>
                <w:szCs w:val="18"/>
              </w:rPr>
              <w:t>lp</w:t>
            </w:r>
            <w:proofErr w:type="spellEnd"/>
            <w:r w:rsidRPr="004C5994">
              <w:rPr>
                <w:rFonts w:ascii="Arial" w:hAnsi="Arial" w:cstheme="minorHAnsi"/>
                <w:color w:val="000000"/>
                <w:sz w:val="18"/>
                <w:szCs w:val="18"/>
              </w:rPr>
              <w:t>/mm</w:t>
            </w:r>
          </w:p>
          <w:p w14:paraId="058E0DCD" w14:textId="77777777" w:rsidR="006A6234" w:rsidRPr="004C599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1A6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70%, </w:t>
            </w:r>
            <w:r>
              <w:rPr>
                <w:rFonts w:asciiTheme="minorHAnsi" w:eastAsia="MS Mincho;ＭＳ 明朝" w:hAnsiTheme="minorHAnsi" w:cstheme="minorHAnsi"/>
                <w:color w:val="000000"/>
                <w:sz w:val="18"/>
                <w:szCs w:val="18"/>
                <w:lang w:eastAsia="ja-JP"/>
              </w:rPr>
              <w:t>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022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A41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6D09FC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BDFF9B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C42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3E32" w14:textId="77777777" w:rsidR="006A6234" w:rsidRDefault="00D17CC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Silnikowy, automatyczny (bez ingerencji obsługi) równoczesny obrót przysłony na lampie RTG oraz detektora dla kompensacji obrotu obrazu przy obrocie stołu pacjenta – bez zmiany pola widzenia detektora lub inne rozwiązanie tj. elektroniczny obrót obrazu zamiast mechanicznego obrotu detektora.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F42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77C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084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9915A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1390A7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945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93EF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Silnikowy przesuw detektora – zmiana odległości źródło-obraz</w:t>
            </w:r>
          </w:p>
          <w:p w14:paraId="53020D9E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3F6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30 cm,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974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78F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E72B29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37A980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598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9C82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Przyciski na obudowie detektora umożliwiające zmianę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angulacji</w:t>
            </w:r>
            <w:proofErr w:type="spellEnd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 ramienia C oraz SID przez operatora stojącego u wezgłowia pacjenta</w:t>
            </w:r>
          </w:p>
          <w:p w14:paraId="77C0D741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C30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Podać: Tak/Nie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21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B7C9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5E94A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FB50199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FC98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MONITORY, OBSŁUGA SYGNAŁÓW WIZYJNYCH</w:t>
            </w:r>
          </w:p>
        </w:tc>
      </w:tr>
      <w:tr w:rsidR="006A6234" w14:paraId="7E1064A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352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238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Wielkoformatowy monitor LCD o przekątnej min. 55” i rozdzielczości min. 8 mln pikseli, przeznaczony do instalacji na wysięgniku kolumny chirurgicznej w sali zabiegowej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EBA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37F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DCF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7A19CF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F82255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7D9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D2F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Sterownik umożliwiający podłączenie min. 16 i równoczesną prezentację co najmniej 8 sygnałów wizyjnych na monitorze opisanym powyżej: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- obrazy 2D: live (natywny 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– w tym równocześnie z maską i bez), obraz referencyjny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- zrekonstruowane obrazy 3D (ze zintegrowanej z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angiografem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stacji roboczej do rekonstrukcji 3D lub komputera obrazowego angiografu)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obrazy z zewnętrznych urządzeń Zamawiającego (np. stacja robocza RIS/PACS, USG, monitor parametrów życiowych pacjenta)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CC1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1B9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5C0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A3C89E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31E291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B26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08E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 uniwersalne panele z gniazdami video w różnych standardach, umożliwiające przyłączanie zewnętrznych urządzeń Zamawiającego do sterownika monitora opisanego powyżej, zainstalowane w sali badań i sterowni w miejscach uzgodnionych z Zamawiającym; wymagane jest zachowanie separacji galwanicznej min. 4kV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B74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D01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167E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88973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CA8F2F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565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B69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Wybór sposobu prezentacji – sterowanie sposobem podziału monitora opisanego powyżej z pulpitu sterowniczego systemu cyfrowego w sali badań oraz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DC8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214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31AE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4D3CE9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120B35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902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D6A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Zabezpieczenie matrycy monitora opisanego powyżej przed działaniem cieczy i zmniejszające ryzyko mechanicznego jej uszkodzenia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F16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5B6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6DD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7FF886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8BC713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7F0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08A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Wyjście sygnału prezentowanego na monitorze opisanym powyżej w rozdzielczości min. Full HD (1920x1080), umożliwiające jego transmisję do sali konferencyjnej oraz wyświetlanie na konwencjonalnych odbiornikach (telewizorze, projektorze)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130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EE3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01B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47E34C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1BEA33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358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611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Dodatkowy monitor o przekątnej min. 24” i rozdzielczości min. 1,3 mln pikseli do prezentacji obrazu live, przeznaczony do instalacji na wysięgniku kolumny chirurgicznej w sali zabiegowej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BD6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E0E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776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C688B8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6D902F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A27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496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 monitory LCD o przekątnej min. 27” i rozdzielczości min. 4 mln pikseli każdy lub 1 monitor LCD o przekątnej min. 30” i rozdzielczości min. 8 mln pikseli w sterowni do prezentacji następujących sygnałów wizyjnych: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obrazy 2D z angiografu: live, obraz referencyjny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- zrekonstruowane obrazy 3D (ze zintegrowanej z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angiografem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stacji roboczej do rekonstrukcji 3D lub z komputera obrazowego angiografu)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1D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435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317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86A089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71F0E8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3B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38C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Wybór sposobu prezentacji – sterowanie sposobem podziału monitora/monitorów opisanych powyżej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5AC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024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14A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C00D60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9F2980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17E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6BFB" w14:textId="3639330E" w:rsidR="006A6234" w:rsidRDefault="00D17CC1" w:rsidP="004C599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Obsługa całego systemu (angiografu oraz zintegrowanej z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angiografem</w:t>
            </w:r>
            <w:proofErr w:type="spellEnd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 stacji roboczej do rekonstrukcji 3D – jeśli dotyczy) oraz zewnętrznej stacji przeglądowej RIS/PACS za pomocą wspólnej jednej klawiatury i jednej myszki komputerowej; automatyczne przełączenie między urządzeniami po aktywowaniu odpowiedniego segmentu z obrazem z danego urządzenia na monitorze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5EB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66D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80E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CBF13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28A5886" w14:textId="77777777" w:rsidTr="002F7F31"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324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4B1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Interkom 2-kierunkowy sterownia-sala badań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C33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EE1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275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2055B3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812B3AB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084F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SYSTEM CYFROWY</w:t>
            </w:r>
          </w:p>
        </w:tc>
      </w:tr>
      <w:tr w:rsidR="006A6234" w14:paraId="3EC88D0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491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CF8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Pakiet aplikacji redukujących dawkę (CARE + CLEAR,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DoseWise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lub równoważny – zależnie od nomenklatury producenta)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D996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i opisać oferowane aplikacje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392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F84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04088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3D0593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C2F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C9F5" w14:textId="77777777" w:rsidR="006A6234" w:rsidRDefault="00D17CC1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  <w:lang w:eastAsia="pl-PL"/>
              </w:rPr>
              <w:t>Pakiet dodatkowych od wymienionych w punkcie 91. specjalizowanych algorytmów  działających w czasie rzeczywistym, poprawiających jakość uzyskiwanego obrazu i umożliwiających obrazowanie z obniżoną o min 50% mocą dawki</w:t>
            </w:r>
          </w:p>
          <w:p w14:paraId="1D768224" w14:textId="77777777" w:rsidR="006A6234" w:rsidRDefault="006A6234">
            <w:pPr>
              <w:pStyle w:val="Standard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532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i opisać oferowane algorytmy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E239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4C30837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 – 10pkt</w:t>
            </w:r>
          </w:p>
          <w:p w14:paraId="7C3149F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Nie – 0pkt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919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D0DC1C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B1E85F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967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BE0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Protokoły umożliwiające rejestrację obrazu z obniżoną min. o 50% dawką promieniowania względem wartości standardowych przy zachowaniu diagnostycznej jakości obrazu w typowych warunkach – bez zmiany częstotliwości obrazowania, kolimacji, stopnia powiększenia lub odległości źródło-obraz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2F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9C7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654E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2DF49C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0E4582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A4A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76C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Automatyczna korekcja kontrastu i szumu – w czasie rzeczywistym na rejestrowanym obrazie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66C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6F2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439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81D236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A8BE79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7DF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AC7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Cyfrowa fluoroskopia pulsacyjna w zakresie min. 3,75-30 p/s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AB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dostępne częstotliwości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E66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3B5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2AB23D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50CB77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8EC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8E9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Zapis min. ostatnich 30 s fluoroskopii na dysku twardym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E01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7C0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BC1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3F18F2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4DF0E6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E95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5C0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Funkcja LIH (zamrożenie ostatniego obrazu)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E1D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F39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B270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505BD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522990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8F6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857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Funkcja nakładania odwróconego obrazu referencyjnego na obraz live lub inne rozwiązanie umożliwiające prowadzenie cewnika na obrazie drzewa naczyń krwionośnych bez konieczności podawania dodatkowej ilości kontrastu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096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1A4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93D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36A9F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ACE148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B16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8CF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z możliwością niezależnego ustawienia okna dla obrazu naczyń i dla narzędzi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9D9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1D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5CE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BC68AF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F1BB12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317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D20A" w14:textId="77777777" w:rsidR="006A6234" w:rsidRDefault="00D17CC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Funkcja powiększania i przesuwania wybranego fragmentu obrazu LIVE w trakcie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roadmappingu</w:t>
            </w:r>
            <w:proofErr w:type="spellEnd"/>
          </w:p>
          <w:p w14:paraId="74B0C20A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F5F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DF3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117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D96C4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009E1E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7C4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E92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Funkcja do wizualizacji postępów zabiegu embolizacji z użyciem spiral lub kleju (środka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Onyx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umożliwiająca dodawanie nowej fazy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w której narzędzia (cewniki, prowadniki) wyświetlane są bez zakłócającego tła (tkanki miękkie, kości), z zachowaniem istniejącej mapy naczyń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D8A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99B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CE2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06FE75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BABC1B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F55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43B2" w14:textId="3FDA569A" w:rsidR="006A6234" w:rsidRDefault="00D17CC1" w:rsidP="004C599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Akwizycja kardiologiczna w zakresie min. 10-30 kl./s w matrycy min. 1024 × 1024 i min. 12-bitowej głębi szarości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C7E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94C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93A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6851CB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F2FDE9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C6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4D5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Akwizycja obrazów w trybie radiografii cyfrowej (DR) i trybie angiografii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subtrakcyjnej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 w zakresie min. 0,5-7,5 kl./s w matrycy min. 4,5 mln pikseli i min. 12-bitowej głębi szarości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9E2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64C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0BB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AF975F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6E911B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5BB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7EA7" w14:textId="77777777" w:rsidR="006A6234" w:rsidRDefault="00D17CC1">
            <w:pPr>
              <w:tabs>
                <w:tab w:val="left" w:pos="412"/>
              </w:tabs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Protokoły do obrazowania w trybie angiografii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subtrakcyjnej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 z użyciem CO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jako środka kontrastowego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8F2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C33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350E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E434CE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B01A49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088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3424" w14:textId="497F9DED" w:rsidR="006A6234" w:rsidRDefault="00D17CC1" w:rsidP="004C599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Automatyczny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pixel-shift</w:t>
            </w:r>
            <w:proofErr w:type="spellEnd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 xml:space="preserve"> w czasie rzeczywistym w trakcie akwizycji obrazów w trybie </w:t>
            </w:r>
            <w:proofErr w:type="spellStart"/>
            <w:r>
              <w:rPr>
                <w:rFonts w:ascii="Arial" w:hAnsi="Arial" w:cstheme="minorHAnsi"/>
                <w:color w:val="000000"/>
                <w:sz w:val="18"/>
                <w:szCs w:val="18"/>
              </w:rPr>
              <w:t>subtrakcyjnym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FB2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07B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D271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1FB268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303A17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153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CF4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Liczba stopni swobody kompensowanego przez automatyczny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pixel-shift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ruchu pacjenta w trakcie akwizycji obrazów w trybie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subtracyjnym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16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3,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59D" w14:textId="77777777" w:rsidR="006A6234" w:rsidRDefault="006A6234">
            <w:pPr>
              <w:pStyle w:val="Standard"/>
              <w:rPr>
                <w:color w:val="000000"/>
              </w:rPr>
            </w:pPr>
          </w:p>
          <w:p w14:paraId="67B3D8EC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BB1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38182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185274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0B3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67E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Automatyczny i ręczny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pixel-shift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zmiana maski i stopnia przenikania tła anatomicznego w post-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processingu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27D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46E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306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25C145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94BA41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525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DB9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Możliwość wykorzystania uprzednio zarejestrowanego obrazu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subtrakcyjnego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 jako maski dla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roadmapu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7C0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3DF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C8C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25917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BBE12E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7A0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065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Angiografia rotacyjna w trybie radiografii cyfrowej (DR) i trybie angiografii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subtrakcyjnej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 umożliwiająca wysoko- 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niskokontrastową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rekonstrukcję 3D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AFA9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26F7DCD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liczbę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9E2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AA1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2CCF41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F242D3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8A0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F5E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Prezentacja ostatnio zarejestrowanej pętli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fluroskopii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/sceny równolegle z obrazem LIVE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8F5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B53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184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8E9746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C7016D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C35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CB9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Synchroniczna prezentacja dwóch zarejestrowanych scen (w tym DSA)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956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6EF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296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035F6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011674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F0F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37E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Ustawianie położenia przysłon prostokątnych i półprzepuszczalnych znacznikami graficznymi na zatrzymanym obrazie – bez promieniowania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82A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B2B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920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A4746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DEB374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12C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096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Ustawianie położenia płyty stołu pacjenta znacznikami graficznymi na zatrzymanym obrazie – bez promieniowania</w:t>
            </w:r>
          </w:p>
          <w:p w14:paraId="18DB7562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632F69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LUB</w:t>
            </w:r>
          </w:p>
          <w:p w14:paraId="5C2AA4FE" w14:textId="77777777" w:rsidR="006A6234" w:rsidRDefault="006A623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B088F9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Ustawianie położenia płyty stołu pacjenta znacznikami graficznymi na modelu ciała pacjenta wraz z rzutem wiązki promieniowania RTG – bez promieniowania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B21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5B3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394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DCB5E3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912BAA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A47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1EC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Pojemność dysku twardego (bez kompresji)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73B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Min. 68 000 obrazów w matrycy 1024x1024x12 bitów,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E88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73F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8DE73F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93FA19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1A8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0EB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Zoom w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postprocessingu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D34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3A1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6DA1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1A59B3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DC98D1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AC5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A189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analizy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stenoz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naczyń obwodowych minimum: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automatyczne rozpoznawanie kształtów,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- określanie stopnia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stenozy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automatyczne i ręczne określanie średnicy referencyjnej,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automatyczna i manualna kalibracja,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pomiar średnicy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B80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7AF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7BA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C6A1C3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432A6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E27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5FD3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analizy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stenoz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naczyń wieńcowych w oparciu o algorytmy posiadające walidację kliniczną (CAAS II lub równoważne), umożliwiające prowadzenie wieloośrodkowych badań naukowych minimum: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automatyczne rozpoznawanie kształtów,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- określanie stopnia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stenozy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automatyczne i ręczne określanie średnicy referencyjnej,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automatyczna i manualna kalibracja,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- pomiar średnicy.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050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F20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90E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4F55EC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6B53E2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81E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0AE9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poprawy widoczności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stentów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w naczyniach wieńcowych; zapis przetworzonych obrazów na dysku twardym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4DC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i format zapisu przetworzonych obrazów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F6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1051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AE7B91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6DC77B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A6A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1762" w14:textId="77777777" w:rsidR="006A6234" w:rsidRDefault="00D17CC1">
            <w:pPr>
              <w:snapToGrid w:val="0"/>
              <w:spacing w:after="0" w:line="240" w:lineRule="auto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Oprogramowanie do nieinwazyjnej oceny czynnościowej istotności zwężeń tętnic wieńcowych na podstawie obrazów angiograficznych – QFR lub równoważny  z 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rekomendacją przez ESC (Europejskie Towarzystwo Kardiologiczne) w klasie minimum 1 – B oraz poparte przynajmniej jednym dużym badaniem randomizowanym.</w:t>
            </w:r>
          </w:p>
          <w:p w14:paraId="0EA6F0F5" w14:textId="77777777" w:rsidR="006A6234" w:rsidRDefault="00D17CC1">
            <w:pPr>
              <w:snapToGrid w:val="0"/>
              <w:spacing w:after="0" w:line="240" w:lineRule="auto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-Licencja pływająca z możliwością wykorzystania przy nielimitowanej ilości pacjentów w trakcie trwania gwarancji. </w:t>
            </w:r>
          </w:p>
          <w:p w14:paraId="35769F20" w14:textId="77777777" w:rsidR="006A6234" w:rsidRDefault="00D17CC1">
            <w:pPr>
              <w:snapToGrid w:val="0"/>
              <w:spacing w:after="0" w:line="240" w:lineRule="auto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-Możliwość instalacji na zewnętrznym urządzeniu – stacji roboczej, w przypadku dostarczenia dodatkowego urządzenia. </w:t>
            </w:r>
          </w:p>
          <w:p w14:paraId="22C36A57" w14:textId="77777777" w:rsidR="006A6234" w:rsidRDefault="00D17CC1">
            <w:pPr>
              <w:snapToGrid w:val="0"/>
              <w:spacing w:after="0" w:line="240" w:lineRule="auto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- Opcjonalnie możliwość użycia oprogramowania na dowolnym komputerze spełniającym wymagania sprzętowe i posiadającym przeglądarkę EDGE.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4BA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C49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12F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F9812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D1E737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199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AB73" w14:textId="77777777" w:rsidR="006A6234" w:rsidRDefault="00D17CC1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Funkcja stabilizacji obrazu ruchomego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umożliwiająca korzystanie z oprogramowania opisanego w punkcie powyżej w czasie rzeczywistym, tj. w trakcie pozycjonowania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stentu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bez przerywania promieniowania w celu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postprocessingu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obrazu jak w pkt 121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279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Tak, podać nazwę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399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89F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9632F6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A93AF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509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691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Ekran dotykowy – pulpit sterowniczy systemu cyfrowego w sali badań, sterowanie systemem cyfrowym z pulpitu sterowniczego w sali badań (łącznie ze sterowaniem sposobem prezentacji sygnałów wizyjnych na monitorze wielkoformatowym i sterowaniem funkcjami stacji roboczej do rekonstrukcji 3D w zakresie obrazowania 3D – jeśli dotyczy); pulpit zabezpieczony przed rozbryzgami cieczy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42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 podać,</w:t>
            </w:r>
          </w:p>
          <w:p w14:paraId="01C52939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216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96D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C4096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E83365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4B6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373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Pulpit sterowniczy systemu cyfrowego w sterowni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598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59E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D68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4F693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C5B133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BAF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60C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Interfejs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DICOM, min.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usługi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: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Storage,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Storage Commitment,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Query/Retrieve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Print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Worklist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  <w:t>- MPPS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56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6EA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D607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696A59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75E12B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961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04C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Funkcja wykonywania automatycznej archiwizacji danych obrazowych w standardzie DICOM w zdefiniowanym węźle sieciowym – w miarę akwizycji kolejnych scen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669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4A3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B84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00B64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3CE87E8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FA06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SPECJALIZOWANE OPROGRAMOWANIE KLINICZNE </w:t>
            </w:r>
          </w:p>
          <w:p w14:paraId="6D279D68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(SYSTEMU CYFROWEGO ANGIOGRAFU LUB ODDZIELNEJ STACJI ROBOCZEJ)</w:t>
            </w:r>
          </w:p>
        </w:tc>
      </w:tr>
      <w:tr w:rsidR="006A6234" w14:paraId="132BAFE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A32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E647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Wyświetlanie / przeglądanie / archiwizacja obrazów zgodnych ze standardem DICOM, pochodzących z angiografu (w tym obrazów DSA – łącznie z funkcją zmiany maski 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pixelshift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i innych urządzeń do diagnostyki obrazowej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21F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B0F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8C7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888623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055F076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941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791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kodowania dowolnych serii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subtrakcyjnych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 do postaci pojedynczego obrazu, w którym kolor prezentuje szybkość i strumień przepływu krwi przez naczynia; obliczanie i wyświetlanie krzywych przepływu dla wskazanych przez operatora punktów naczynia; wizualizacja parametrów przepływu dla zdefiniowanego przez użytkownika regionu min. czasu osiągnięcia maksymalnego wysycenia lub pola powierzchni pod krzywą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6AC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453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F831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552460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9865E4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97E3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C21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Eksport danych (obrazy statyczne i dynamiczne)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07E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formaty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065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71D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179678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CC232C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52F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864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Oprogramowanie wspomagające operatora w procesie uzyskania obrazów 3D, wczytujące właściwy protokół i rekomendujące parametry iniekcji, prowadzące użytkownika krok po kroku aż do uzyskania pożądanych wyników obrazowania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60F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119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AAB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0FDDF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41A246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E59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73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rekonstrukcji wysokokontrastowej 3D z danych uzyskanych z akwizycji w szybkiej angiografii rotacyjnej w trybie radiografii cyfrowej (DR) i trybie angiografii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subtrakcyjnej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(DSA)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E26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B94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982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157105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C9C958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84F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A1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rekonstrukcji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niskokontrastowej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3D (CBCT) z danych uzyskanych z akwizycji w szybkiej angiografii rotacyjnej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B9C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A95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E12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4B8478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227353A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331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DBC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Prezentacja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obiektów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3D: Maximum Intensity Projection (MIP), Multi-Planar Reconstruction (MPR), Volume Rendering Technique (VRT)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61D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762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EE0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50DEC1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85CBCA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D87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ADA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Dual Volume Display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Calciview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iDentify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lub typu równoważnego wg nomenklatury producenta) – różnicowanie na jednym obrazie dwóch obiektów wysokokontrastowych o prawie takiej samej gęstości; prezentacja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niskokontrastowego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obiektu 3D wraz z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wysokokontrastowym obiektem 3D na jednym obrazie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46F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67A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BB1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23D651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7322A0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8E6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19D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3D z automatyczną korektą położenia obiektu 3D względem nałożonego obrazu 2D z prześwietlenia, uwzględniającą zmiany położenia statywu, stołu, powiększenia i odległości SID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938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083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267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C3C0FA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73997B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21C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14A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Prezentacja konturów / obrysu obiektu 3D uzyskanego z rekonstrukcji danych z angiografii rotacyjnej wraz z zastosowaniem takiego obrazu jako maski do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3D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357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03A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AC3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BE54FF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FA5917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166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251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Nakładanie (fuzja) obrazów 3D z innych modalności na obraz 2D z prześwietlenia oraz na obraz 3D uzyskany z rekonstrukcji danych z angiografii rotacyjnej – w obu przypadkach wraz z zastosowaniem takiego obrazu jako maski do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3D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E1B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 i kompatybilne modalności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FFF2" w14:textId="77777777" w:rsidR="006A6234" w:rsidRDefault="006A6234">
            <w:pPr>
              <w:spacing w:after="0" w:line="240" w:lineRule="auto"/>
              <w:rPr>
                <w:color w:val="000000"/>
              </w:rPr>
            </w:pPr>
          </w:p>
          <w:p w14:paraId="4700D86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CT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MR – 2 pkt.</w:t>
            </w:r>
          </w:p>
          <w:p w14:paraId="067BD4F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Inne – 0 pkt.</w:t>
            </w:r>
          </w:p>
          <w:p w14:paraId="57A6F6B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315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7F57C1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AB2C132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1EC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C01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automatycznego usuwania kości w obszarach: klatki piersiowej, jamy brzusznej i miednicy z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niskokontrastowych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obrazów 3D uzyskanych z akwizycji w szybkiej angiografii rotacyjnej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2AD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6F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377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9C08B7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F0B89EC" w14:textId="77777777" w:rsidTr="002F7F31">
        <w:trPr>
          <w:trHeight w:val="100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964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BF9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Specjalizowane oprogramowanie umożliwiające wspomaganie zabiegów implantacji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stentgrafów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w tym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fenestrowanych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i rozgałęzionych, umożliwiające segmentację aorty i tętnic bocznych (biodrowych, nerkowych) z danych 3D, oznaczanie odejść tętnic bocznych i stref lądowania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stentgraftu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oraz użycie tych znaczników jako maski do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roadmapu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3D, a także dobór optymalnej projekcji do implantacji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stentgraftu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CF1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66A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C359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210D6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5F885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FF6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A02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Interaktywa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segmentacja aorty i tętnic bocznych (biodrowych, nerkowych) z danych 3D, automatyczne oznaczanie odejść tętnic bocznych, automatyczne sugerowanie i oznaczanie stref lądowania, automatyczny dobór optymalnej projekcji do implantacji i jej transfer do angiografu przez opisane powyżej oprogramowanie do wspomagania implantacji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stentgraftów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1B2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Podać: Tak/Nie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Jeżeli „Tak”, podać nazwę zaoferowanego oprogramowania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EA2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 – 10 pkt.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Nie – 0 pkt.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9FB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E57AB9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029FEF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576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116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Automatyczne ustawianie statywu w pozycji odpowiadającej obróconemu obiektowi 3D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21E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E54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5FC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49556A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530EBC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098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16B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Automatyczny obrót obiektu 3D do położenia odpowiadającego widokowi obiektu 3D po zmianie położenia statywu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528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F6E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527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1F027B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EEF837C" w14:textId="77777777" w:rsidTr="002F7F31"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1525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F19A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Bezprzewodowa sonda ultrasonograficzna ze stojakiem oraz tabletem zapewniająca obrazowanie w trybach: B-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Mode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Color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Doppler, M-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Mode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Pulsed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Wave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Doppler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6D8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799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230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AD35A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C78D2C7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11B9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</w:t>
            </w:r>
          </w:p>
        </w:tc>
      </w:tr>
      <w:tr w:rsidR="006A6234" w14:paraId="1D7F415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FDC6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7AD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Automatyczny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wstrzykiwacz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środków kontrastowych zintegrowany z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angiografem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o następujących parametrach: głowica na statywie jezdnym, kolorowy dotykowy panel sterujący, czujnik rozpoznający położenie głowicy, generowane ciśnienie 1200 PSI, pamięć protokołów min. 40, pamięć ostatnich 50 iniekcji, menu w języku polskim, asystent wstrzykiwania wyświetlający komunikaty typu „krok po kroku”, z cieplarką do środków kontrastowych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186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8EF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BE1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08D72F1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C3BEB8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C25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CF2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UPS dla angiografu gwarantujący podtrzymanie pracy wszystkich niezbędnych elementów zestawu angiograficznego dla bezpiecznego zakończenia i zapisania (zapamiętania) badania przez czas min. 5 minut; dla utrzymania ciągłości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obrazowania radiologicznego konieczne jest zapewnienie co najmniej fluoroskopii w wymaganym czasie.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2BC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Min. 40 kVA, podać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FB6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B2A0" w14:textId="77777777" w:rsidR="006A6234" w:rsidRDefault="006A6234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EA788E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1F66707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32D8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POZOSTAŁE WYMAGANIA</w:t>
            </w:r>
          </w:p>
        </w:tc>
      </w:tr>
      <w:tr w:rsidR="006A6234" w14:paraId="12D82D0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5A3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1F04" w14:textId="77777777" w:rsidR="006A6234" w:rsidRDefault="00D17CC1">
            <w:pPr>
              <w:pStyle w:val="Standard"/>
              <w:shd w:val="clear" w:color="auto" w:fill="FFFFFF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Wykonanie testów odbiorczych i specjalistycznych po instalacji oferowanego zestawu rentgenowskiego zgodnie z aktualnie obowiązującym Rozporządzeniem Ministra Zdrowia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9BE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5A7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7340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E91BB2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C813D8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CD60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8F34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Integracja z systemem RIS(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Chazon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) oraz HIS (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OptimedNXT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) Zamawiającego po stronie Wykonawcy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81A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B8C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B7F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0ABDE6F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E6C7DC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A7BA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5BF1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Podłączenie systemu do systemu PACS Zamawiającego w zakresie wysyłania danych obrazowych i raportów o dawce po stronie Wykonawcy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106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2AA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D2B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49976B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F00069D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550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7CB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Ochrona antywirusowa oprogramowania aparatu, zainstalowana na urządzeniu i systematycznie aktualizowana bez udziału użytkownika aparatu lub rozwiązanie oparte o mechanizm białych list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134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726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9B0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D7205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F0881D7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A10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DBB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Wykonanie projektu osłon stałych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E8A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1B1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4C0C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054A8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D805BD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17C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251A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Demontaż obecnie używanego angiografu i przekazanie go w miejsce wskazane przez Zamawiającego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414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B4D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4072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B1B330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E1A9A03" w14:textId="77777777" w:rsidTr="002F7F31">
        <w:trPr>
          <w:gridAfter w:val="2"/>
          <w:wAfter w:w="261" w:type="dxa"/>
        </w:trPr>
        <w:tc>
          <w:tcPr>
            <w:tcW w:w="10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4F5271" w14:textId="77777777" w:rsidR="006A6234" w:rsidRDefault="00D17C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Pozycja nr 2 – Lampa operacyjna, szt. 1</w:t>
            </w:r>
          </w:p>
        </w:tc>
      </w:tr>
      <w:tr w:rsidR="006A6234" w14:paraId="0995D1C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1A37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8180" w14:textId="77777777" w:rsidR="006A6234" w:rsidRDefault="00D17CC1">
            <w:pPr>
              <w:pStyle w:val="Default"/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Urządzenie fabrycznie nowe, rok produkcji min. 2025 r.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FD5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E2F7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1612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F32593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E41C80E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77C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327B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Lampa bezcieniowa przeznaczona do oświetlenia pola operacyjnego: płytkiego, głębokiego, rozległego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6CD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DA2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F66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1E58D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4160AE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862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229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Kopuła lampy zawieszona na obrotowym wysięgniku dwuramiennym z dodatkowym wysięgnikiem dwuramiennym na monitor medyczny o przekątnej maks. 32” z zawieszeniem w standardzie VESA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0E8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9E7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4A39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9D74F9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088E001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599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E4D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Czasza w kształcie koła lub litery X wpisanej w okrąg o średnicy od min. 60 cm do maks. 70 cm i grubości maks. 10 cm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06A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B44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7E9C" w14:textId="77777777" w:rsidR="006A6234" w:rsidRDefault="006A6234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" w:type="dxa"/>
          </w:tcPr>
          <w:p w14:paraId="33C6E696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29BEC1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8C8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301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Jedno z ramion wysięgnika uchylne, umożliwiające regulację wysokości lampy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38D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9EB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DF8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E998E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73D396B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6F0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C02D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Czasza wyposażona w podwójny przegub umożliwiający manewrowanie w trzech wzajemnie prostopadłych osiach (obrót w każdej osi w zakresie min. 340°)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6D9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162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874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BDF0E8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7DB2526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98A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511C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Obrót ramienia wokół osi głównej lampy i przegubu pośredniego (pomiędzy ramieniem uchylnym i obrotowym) w zakresie min. 360°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696D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54A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BDF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13C67B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4F5CDA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D43E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2990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 centralnej części umieszczony uchwyt sterylny z wymiennymi rękojeściami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4764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852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B0A9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8E2387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487CDB1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6BA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68B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Kopuła lampy wyposażona dodatkowo w min. 2 zintegrowane uchwyty niesterylne rozmieszczone na obwodzie kopuły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4BE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E11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F2FD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D79505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517536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38B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3D6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Moduł wyposażony w dotykowy panel sterowania i przygotowany do współpracy z systemem sali zintegrowanej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C8D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506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20F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5A925AE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3AEFC6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BCC2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419C" w14:textId="77777777" w:rsidR="006A6234" w:rsidRDefault="00D17CC1">
            <w:pPr>
              <w:pStyle w:val="Default"/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Maksymalne natężenie generowanego światła czaszy min. 160 000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lux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 możliwością elektronicznej regulacji natężenia światła w zakresie min. 10% do 100%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Ec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BD0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DBE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65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AC4319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3A4604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6B7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4D41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Dotykowe sterowanie natężeniem światła za pomocą centralnego uchwytu sterylnego niezależnie od regulacji średnicy pola operacyjnego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AA3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576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C636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E0DDA9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7F979D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735C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7C05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Lampa wyposażona w system automatycznej redukcji cieni, w którym każda dioda LED działa niezależnie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9F5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7A91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E6F7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55F66D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6D56E559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BD6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A8AE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Średnica pola d10 lampy głównej min. 29 cm (przy maksymalnym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Ec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DEB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2BE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49A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66D06D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5F9DFF8F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7BFF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B86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Możliwość regulacji wielkości pola operacyjnego w min. 5 krokach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4926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13F0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D5EB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11A2C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662420C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004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13F1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Możliwość regulacji temperatury barwowej światła lampy Tc w min. 5 krokach w zakresie min. od 3200 K do 5500 K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BE19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8BBC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B68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95FAC5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5D375E8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76B1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1DD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Współczynnik oddawania barw Ra min. 95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D47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BB4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0335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5FFEA7C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25B8BEE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1D7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7CC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R9 min. 95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C59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2AB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ADE3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98EC8C3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4210360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6FA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BF5F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Wgłębność światła lampy L1+L2 (20%) min. 130 cm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5C5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D56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32DA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7AABE4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3C5BD9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4088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864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Żywotność źródeł światła min. 60 000 h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7E8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A245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E9A4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3F1F160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1B442EC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981B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0646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Czasza wyposażona w kamerę wideo 4K przeznaczoną do transmitowania obrazu wysokiej rozdzielczości z pola operacyjnego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6353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5452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C0A8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AFCB1F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36188D14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ED79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ED62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Kamera niewystająca poza obrys kopuły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ABCE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EA8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38EF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A75D928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87504C3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15ED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00E3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Liczba diod LED min. 115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CB7F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A878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DB90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226E03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  <w:tr w:rsidR="006A6234" w14:paraId="0DA56425" w14:textId="77777777" w:rsidTr="002F7F3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71B4" w14:textId="77777777" w:rsidR="006A6234" w:rsidRDefault="006A6234">
            <w:pPr>
              <w:pStyle w:val="Akapitzlist"/>
              <w:numPr>
                <w:ilvl w:val="0"/>
                <w:numId w:val="2"/>
              </w:numPr>
              <w:suppressAutoHyphens w:val="0"/>
              <w:snapToGrid w:val="0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B718" w14:textId="77777777" w:rsidR="006A6234" w:rsidRDefault="00D17CC1">
            <w:pPr>
              <w:pStyle w:val="Standard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Lampa mocowana do stropu po stronie Wy-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konawcy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F01B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43A" w14:textId="77777777" w:rsidR="006A6234" w:rsidRDefault="00D17CC1">
            <w:pPr>
              <w:spacing w:after="0" w:line="240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Bez oceny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B56E" w14:textId="77777777" w:rsidR="006A6234" w:rsidRDefault="006A6234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41F3E4A" w14:textId="77777777" w:rsidR="006A6234" w:rsidRDefault="006A6234">
            <w:pPr>
              <w:spacing w:after="0" w:line="0" w:lineRule="atLeast"/>
              <w:rPr>
                <w:color w:val="000000"/>
                <w:sz w:val="2"/>
              </w:rPr>
            </w:pPr>
          </w:p>
        </w:tc>
      </w:tr>
    </w:tbl>
    <w:p w14:paraId="1CFF88F4" w14:textId="77777777" w:rsidR="006A6234" w:rsidRDefault="006A6234">
      <w:pPr>
        <w:spacing w:after="0" w:line="24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1235C43F" w14:textId="7EF5B821" w:rsidR="006A6234" w:rsidRDefault="00D17CC1">
      <w:pPr>
        <w:tabs>
          <w:tab w:val="left" w:pos="1310"/>
        </w:tabs>
        <w:spacing w:after="0" w:line="240" w:lineRule="auto"/>
        <w:rPr>
          <w:color w:val="000000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Maksymalna ilość punktów do zdobycia: 43 pkt.</w:t>
      </w:r>
    </w:p>
    <w:p w14:paraId="33B662EE" w14:textId="77777777" w:rsidR="006A6234" w:rsidRDefault="00D17CC1">
      <w:pPr>
        <w:tabs>
          <w:tab w:val="left" w:pos="1310"/>
        </w:tabs>
        <w:spacing w:after="0" w:line="240" w:lineRule="auto"/>
        <w:rPr>
          <w:rFonts w:asciiTheme="minorHAnsi" w:eastAsia="SimSun;宋体" w:hAnsiTheme="minorHAnsi" w:cstheme="minorHAnsi"/>
          <w:b/>
          <w:bCs/>
          <w:color w:val="000000"/>
          <w:sz w:val="18"/>
          <w:szCs w:val="18"/>
          <w:u w:val="single"/>
          <w:lang w:eastAsia="ar-SA"/>
        </w:rPr>
      </w:pPr>
      <w:r>
        <w:br w:type="page"/>
      </w:r>
    </w:p>
    <w:p w14:paraId="76FE0738" w14:textId="77777777" w:rsidR="006A6234" w:rsidRDefault="006A6234">
      <w:pPr>
        <w:spacing w:after="0" w:line="240" w:lineRule="auto"/>
        <w:rPr>
          <w:rFonts w:asciiTheme="minorHAnsi" w:eastAsia="SimSun;宋体" w:hAnsiTheme="minorHAnsi" w:cstheme="minorHAnsi"/>
          <w:b/>
          <w:bCs/>
          <w:color w:val="000000"/>
          <w:sz w:val="18"/>
          <w:szCs w:val="18"/>
          <w:u w:val="single"/>
          <w:lang w:eastAsia="ar-SA"/>
        </w:rPr>
      </w:pPr>
    </w:p>
    <w:p w14:paraId="0A67E97B" w14:textId="77777777" w:rsidR="006A6234" w:rsidRDefault="00D17CC1">
      <w:pPr>
        <w:tabs>
          <w:tab w:val="left" w:pos="708"/>
        </w:tabs>
        <w:spacing w:line="360" w:lineRule="auto"/>
        <w:jc w:val="both"/>
        <w:rPr>
          <w:color w:val="000000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Serwis gwarancyjny i szkolenia </w:t>
      </w:r>
    </w:p>
    <w:tbl>
      <w:tblPr>
        <w:tblW w:w="1045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4138"/>
        <w:gridCol w:w="3492"/>
        <w:gridCol w:w="2034"/>
      </w:tblGrid>
      <w:tr w:rsidR="006A6234" w14:paraId="714B851F" w14:textId="77777777">
        <w:trPr>
          <w:trHeight w:val="609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4F74CA28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</w:pPr>
          </w:p>
          <w:p w14:paraId="4E7C3C65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0F25BCB2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</w:pPr>
          </w:p>
          <w:p w14:paraId="35C4AF83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OPIS PARAMETRU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558E0CEE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</w:pPr>
          </w:p>
          <w:p w14:paraId="4592E638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PARAMETR WYMAGANY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2F96D16E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</w:pPr>
          </w:p>
          <w:p w14:paraId="47ED2FB1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 xml:space="preserve">PARAMETR OFEROWANY </w:t>
            </w:r>
            <w:r>
              <w:rPr>
                <w:rFonts w:asciiTheme="minorHAnsi" w:eastAsia="SimSun;宋体" w:hAnsiTheme="minorHAnsi" w:cstheme="minorHAnsi"/>
                <w:b/>
                <w:i/>
                <w:color w:val="000000"/>
                <w:sz w:val="18"/>
                <w:szCs w:val="18"/>
                <w:lang w:eastAsia="ar-SA"/>
              </w:rPr>
              <w:t>(należy podać)</w:t>
            </w:r>
          </w:p>
        </w:tc>
      </w:tr>
      <w:tr w:rsidR="006A6234" w14:paraId="63FCA10B" w14:textId="77777777">
        <w:trPr>
          <w:trHeight w:val="983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EDEB5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9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E0C" w14:textId="77777777" w:rsidR="006A6234" w:rsidRDefault="006A6234">
            <w:pPr>
              <w:snapToGrid w:val="0"/>
              <w:spacing w:after="0"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2CD78BC9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Czas reakcji: przyjęcie zgłoszenia - podjęcie naprawy:</w:t>
            </w:r>
          </w:p>
          <w:p w14:paraId="641A675F" w14:textId="77777777" w:rsidR="006A6234" w:rsidRDefault="006A6234">
            <w:pPr>
              <w:snapToGrid w:val="0"/>
              <w:spacing w:after="0"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17784A44" w14:textId="77777777">
        <w:trPr>
          <w:trHeight w:val="524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B14A9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4864A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w okresie gwarancji:</w:t>
            </w:r>
          </w:p>
          <w:p w14:paraId="57709821" w14:textId="77777777" w:rsidR="006A6234" w:rsidRDefault="006A6234">
            <w:pPr>
              <w:spacing w:after="0" w:line="276" w:lineRule="auto"/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FC43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24 godziny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</w:t>
            </w:r>
          </w:p>
          <w:p w14:paraId="43425AC0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w dni robocze,  tj. od </w:t>
            </w:r>
            <w:proofErr w:type="spellStart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pn</w:t>
            </w:r>
            <w:proofErr w:type="spellEnd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- </w:t>
            </w:r>
            <w:proofErr w:type="spellStart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pt</w:t>
            </w:r>
            <w:proofErr w:type="spellEnd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, z wyłączeniem dni ustawowo wolnych od pracy,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4B5E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66C4CD0F" w14:textId="77777777">
        <w:trPr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5C281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9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CAB8" w14:textId="77777777" w:rsidR="006A6234" w:rsidRDefault="006A6234">
            <w:pPr>
              <w:snapToGrid w:val="0"/>
              <w:spacing w:after="0"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7744D86C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Maksymalny czas niezbędny na usunięcie awarii:</w:t>
            </w:r>
          </w:p>
          <w:p w14:paraId="272F906F" w14:textId="77777777" w:rsidR="006A6234" w:rsidRDefault="006A6234">
            <w:pPr>
              <w:snapToGrid w:val="0"/>
              <w:spacing w:after="0"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29AB6242" w14:textId="77777777">
        <w:trPr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BB761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6D28A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w okresie gwarancji:</w:t>
            </w:r>
          </w:p>
          <w:p w14:paraId="7DB7CADA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a) bez użycia części zamiennych</w:t>
            </w:r>
          </w:p>
          <w:p w14:paraId="0EEDFB6B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b) z użyciem części zamiennych 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2F2D7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69BAFA12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a) 3 dni robocze</w:t>
            </w:r>
          </w:p>
          <w:p w14:paraId="451867D2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b) 7 dni roboczych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B09D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7E7211F3" w14:textId="77777777">
        <w:trPr>
          <w:trHeight w:val="725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5550B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C6362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Liczba dni przestoju urządzenia</w:t>
            </w:r>
          </w:p>
          <w:p w14:paraId="237D7F05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przedłużająca termin gwarancji.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EA32F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 xml:space="preserve">5 dni 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roboczych od poniedziałku do piątku z wyłączeniem dni ustawowo wolnych od pracy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F6AD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1A024AB0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7A5F0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5E266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Maksymalna liczba napraw powodująca wymianę podzespołu na nowy w okresie gwarancji.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B206C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 xml:space="preserve">3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A002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72D02518" w14:textId="77777777">
        <w:trPr>
          <w:trHeight w:val="658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8133C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6C1B6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Okres gwarancji: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21F96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36 miesięcy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875F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130EF1C3" w14:textId="77777777">
        <w:trPr>
          <w:trHeight w:val="746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C04E7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4DD12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Okres gwarancji na nowo zainstalowane części po naprawach </w:t>
            </w: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w okresie gwarancji.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1DC80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cały okres gwarancji</w:t>
            </w:r>
          </w:p>
          <w:p w14:paraId="2D54CFA0" w14:textId="77777777" w:rsidR="006A6234" w:rsidRDefault="006A6234">
            <w:pPr>
              <w:spacing w:line="276" w:lineRule="auto"/>
              <w:rPr>
                <w:rFonts w:asciiTheme="minorHAnsi" w:eastAsia="SimSun;宋体" w:hAnsiTheme="minorHAnsi" w:cstheme="minorHAnsi"/>
                <w:i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FEA6" w14:textId="77777777" w:rsidR="006A6234" w:rsidRDefault="006A6234">
            <w:pPr>
              <w:snapToGrid w:val="0"/>
              <w:spacing w:line="276" w:lineRule="auto"/>
              <w:rPr>
                <w:rFonts w:asciiTheme="minorHAnsi" w:eastAsia="Arial Unicode MS;Arial" w:hAnsiTheme="minorHAnsi" w:cstheme="minorHAnsi"/>
                <w:i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7810FE33" w14:textId="77777777">
        <w:trPr>
          <w:trHeight w:val="643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D75F2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i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28FEA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Częstotliwość wykonywanych przeglądów w siedzibie Zamawiającego w </w:t>
            </w: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u w:val="single"/>
                <w:lang w:eastAsia="ar-SA"/>
              </w:rPr>
              <w:t>okresie gwarancji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(przeglądy w okresie gwarancji bez opłat (</w:t>
            </w:r>
            <w:proofErr w:type="spellStart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bezkosztowe</w:t>
            </w:r>
            <w:proofErr w:type="spellEnd"/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) dla Zamawiającego)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7FD64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 xml:space="preserve">1 x w roku lub 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zgodnie z zaleceniami producenta </w:t>
            </w:r>
          </w:p>
          <w:p w14:paraId="4F20C90F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1539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i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0DC8C3C9" w14:textId="77777777">
        <w:trPr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4EA35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i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BA83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Autoryzowane punkty serwisowe;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50376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TAK, podać</w:t>
            </w:r>
          </w:p>
          <w:p w14:paraId="0D62B7D6" w14:textId="77777777" w:rsidR="006A6234" w:rsidRDefault="006A6234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4AC9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0F25CFAD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BA36D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96948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Szkolenie personelu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z obsługi systemu, aplikacji, potwierdzone certyfikatami, co najmniej:</w:t>
            </w:r>
          </w:p>
          <w:p w14:paraId="4198E372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- 5 dni x 6 godz. po instalacji i uruchomieniu aparatu</w:t>
            </w:r>
          </w:p>
          <w:p w14:paraId="215A62A9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- 10 dni x 6 godz. w terminie późniejszym, uzgodnionym z użytkownikiem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7A37F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  <w:p w14:paraId="2597F829" w14:textId="77777777" w:rsidR="006A6234" w:rsidRDefault="006A6234">
            <w:pPr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5217F923" w14:textId="77777777" w:rsidR="006A6234" w:rsidRDefault="006A6234">
            <w:pPr>
              <w:spacing w:line="276" w:lineRule="auto"/>
              <w:rPr>
                <w:rFonts w:asciiTheme="minorHAnsi" w:eastAsia="SimSun;宋体" w:hAnsiTheme="minorHAnsi" w:cstheme="minorHAnsi"/>
                <w:b/>
                <w:bCs/>
                <w:strike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8F0D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strike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75780E38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CCD54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DF32B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Dostęp do dedykowanego centrum szkoleniowego</w:t>
            </w:r>
            <w:r>
              <w:rPr>
                <w:rFonts w:asciiTheme="minorHAnsi" w:eastAsia="SimSun;宋体" w:hAnsiTheme="minorHAnsi" w:cstheme="minorHAnsi"/>
                <w:bCs/>
                <w:color w:val="000000"/>
                <w:sz w:val="18"/>
                <w:szCs w:val="18"/>
                <w:lang w:eastAsia="ar-SA"/>
              </w:rPr>
              <w:t xml:space="preserve"> oraz udział w szkoleniach on-line prowadzonych przez producenta wraz z wystawieniem dokumentu potwierdzającego uzyskanie wymaganych kwalifikacji</w:t>
            </w:r>
          </w:p>
          <w:p w14:paraId="64E6A8C9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Cs/>
                <w:color w:val="000000"/>
                <w:sz w:val="18"/>
                <w:szCs w:val="18"/>
                <w:lang w:eastAsia="ar-SA"/>
              </w:rPr>
              <w:t xml:space="preserve">(Dotyczy pozycji nr 1.1. – </w:t>
            </w:r>
            <w:proofErr w:type="spellStart"/>
            <w:r>
              <w:rPr>
                <w:rFonts w:asciiTheme="minorHAnsi" w:eastAsia="SimSun;宋体" w:hAnsiTheme="minorHAnsi" w:cstheme="minorHAnsi"/>
                <w:bCs/>
                <w:color w:val="000000"/>
                <w:sz w:val="18"/>
                <w:szCs w:val="18"/>
                <w:lang w:eastAsia="ar-SA"/>
              </w:rPr>
              <w:t>Angiograf</w:t>
            </w:r>
            <w:proofErr w:type="spellEnd"/>
            <w:r>
              <w:rPr>
                <w:rFonts w:asciiTheme="minorHAnsi" w:eastAsia="SimSun;宋体" w:hAnsiTheme="minorHAnsi" w:cstheme="minorHAnsi"/>
                <w:bCs/>
                <w:color w:val="000000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62412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CCD0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strike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42B94D5B" w14:textId="77777777">
        <w:trPr>
          <w:trHeight w:val="862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65F33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lastRenderedPageBreak/>
              <w:t>8.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EEDE2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Szkolenia personelu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technicznego</w:t>
            </w:r>
          </w:p>
          <w:p w14:paraId="0B38E673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potwierdzone certyfikatem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D7A1C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3DB7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26B68281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7070AECB" w14:textId="77777777">
        <w:trPr>
          <w:trHeight w:val="862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96244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BAC1D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Zdalna diagnostyka</w:t>
            </w:r>
            <w:r>
              <w:rPr>
                <w:rFonts w:asciiTheme="minorHAnsi" w:eastAsia="SimSun;宋体" w:hAnsiTheme="minorHAnsi" w:cstheme="minorHAnsi"/>
                <w:bCs/>
                <w:color w:val="000000"/>
                <w:sz w:val="18"/>
                <w:szCs w:val="18"/>
                <w:lang w:eastAsia="ar-SA"/>
              </w:rPr>
              <w:t xml:space="preserve"> systemu z możliwością rejestracji i odczytu on-line rejestru błędów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68D1C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23F9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2BBC316D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E8973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BC33D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Zdalne wsparcie aplikacyjne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w zakresie obsługi i diagnostyki aparatu, w trakcie której osoba upoważniona do udzielania wsparcia może obserwować zawartość monitora oraz na żądanie operatora angiografu przejąć kontrolę nad interfejsem użytkownika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DD96B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B0A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4A112476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0E090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3D679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Dostępność części zamiennych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45F791A2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z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wyłączeniem sprzętu IT;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ADE1A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min. 10 lat</w:t>
            </w:r>
          </w:p>
          <w:p w14:paraId="614754A6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dla sprzętu IT min. 5 lat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4FE8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6A6234" w14:paraId="060108CD" w14:textId="77777777">
        <w:trPr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0B104" w14:textId="77777777" w:rsidR="006A6234" w:rsidRDefault="00D17CC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color w:val="000000"/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39A61" w14:textId="77777777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Wraz z dostawą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ar-SA"/>
              </w:rPr>
              <w:t xml:space="preserve"> aparatury i sprzętu medycznego Wykonawca przekaże Zamawiającemu:</w:t>
            </w:r>
          </w:p>
          <w:p w14:paraId="72C6505B" w14:textId="68868676" w:rsidR="006A6234" w:rsidRDefault="00D17CC1">
            <w:pPr>
              <w:spacing w:after="0"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- Paszport techniczny, </w:t>
            </w:r>
          </w:p>
          <w:p w14:paraId="3D059A16" w14:textId="4DE1BFC3" w:rsidR="006A6234" w:rsidRDefault="00D17CC1">
            <w:pPr>
              <w:spacing w:after="0" w:line="276" w:lineRule="auto"/>
              <w:ind w:left="221" w:hanging="221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Instrukcje obsługi, certyfikaty - w języku polskim (dopuszczone na nośniku elektronicznym),</w:t>
            </w:r>
          </w:p>
          <w:p w14:paraId="463BA816" w14:textId="77777777" w:rsidR="006A6234" w:rsidRDefault="00D17CC1">
            <w:pPr>
              <w:spacing w:after="0" w:line="276" w:lineRule="auto"/>
              <w:ind w:left="129" w:hanging="142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- Oświadczenie producenta (lub 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pl-PL"/>
              </w:rPr>
              <w:t>oświadczenie Wykonawcy)</w:t>
            </w: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 xml:space="preserve"> o częstotliwości przeglądów w okresie gwarancji oraz po okresie gwarancji </w:t>
            </w:r>
          </w:p>
          <w:p w14:paraId="79AC39AB" w14:textId="77777777" w:rsidR="006A6234" w:rsidRDefault="00D17CC1">
            <w:pPr>
              <w:spacing w:after="0" w:line="276" w:lineRule="auto"/>
              <w:ind w:left="129" w:hanging="129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color w:val="000000"/>
                <w:sz w:val="18"/>
                <w:szCs w:val="18"/>
                <w:lang w:eastAsia="ar-SA"/>
              </w:rPr>
              <w:t>- Inne dokumenty i oświadczenia wymagane przepisami prawa, w szczególności certyfikat CE, wpis do rejestru wyrobów medycznych (jeśli dotyczy)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D419E" w14:textId="77777777" w:rsidR="006A6234" w:rsidRDefault="00D17CC1">
            <w:pPr>
              <w:spacing w:line="276" w:lineRule="auto"/>
              <w:rPr>
                <w:color w:val="000000"/>
              </w:rPr>
            </w:pPr>
            <w:r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24D6" w14:textId="77777777" w:rsidR="006A6234" w:rsidRDefault="006A6234">
            <w:pPr>
              <w:snapToGrid w:val="0"/>
              <w:spacing w:line="276" w:lineRule="auto"/>
              <w:rPr>
                <w:rFonts w:asciiTheme="minorHAnsi" w:eastAsia="SimSun;宋体" w:hAnsiTheme="minorHAnsi" w:cstheme="minorHAns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70BB58E4" w14:textId="77777777" w:rsidR="006A6234" w:rsidRDefault="006A6234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5E4E1A6A" w14:textId="77777777" w:rsidR="006A6234" w:rsidRDefault="006A6234">
      <w:pPr>
        <w:spacing w:after="0" w:line="240" w:lineRule="auto"/>
        <w:rPr>
          <w:rFonts w:asciiTheme="minorHAnsi" w:eastAsia="SimSun;宋体" w:hAnsiTheme="minorHAnsi" w:cstheme="minorHAnsi"/>
          <w:b/>
          <w:color w:val="000000"/>
          <w:sz w:val="18"/>
          <w:szCs w:val="18"/>
          <w:u w:val="single"/>
          <w:lang w:eastAsia="ar-SA"/>
        </w:rPr>
      </w:pPr>
    </w:p>
    <w:sectPr w:rsidR="006A6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026A" w14:textId="77777777" w:rsidR="00D17CC1" w:rsidRDefault="00D17CC1">
      <w:pPr>
        <w:spacing w:after="0" w:line="240" w:lineRule="auto"/>
      </w:pPr>
      <w:r>
        <w:separator/>
      </w:r>
    </w:p>
  </w:endnote>
  <w:endnote w:type="continuationSeparator" w:id="0">
    <w:p w14:paraId="762F77EC" w14:textId="77777777" w:rsidR="00D17CC1" w:rsidRDefault="00D1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;Arial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; 宋体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Arial Unicode MS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74C3" w14:textId="77777777" w:rsidR="006A6234" w:rsidRDefault="006A6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66C8" w14:textId="77777777" w:rsidR="006A6234" w:rsidRDefault="00D17CC1">
    <w:pPr>
      <w:ind w:left="1100"/>
      <w:rPr>
        <w:rFonts w:ascii="Arial" w:eastAsia="Arial" w:hAnsi="Arial" w:cs="Arial"/>
        <w:color w:val="053626"/>
        <w:spacing w:val="-2"/>
        <w:w w:val="75"/>
        <w:sz w:val="20"/>
        <w:szCs w:val="20"/>
      </w:rPr>
    </w:pPr>
    <w:r>
      <w:rPr>
        <w:noProof/>
      </w:rPr>
      <w:drawing>
        <wp:inline distT="0" distB="0" distL="0" distR="0" wp14:anchorId="1F57259F" wp14:editId="6D4B1874">
          <wp:extent cx="791845" cy="361950"/>
          <wp:effectExtent l="0" t="0" r="0" b="0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7" t="-209" r="-137" b="-209"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71C8E4" w14:textId="77777777" w:rsidR="006A6234" w:rsidRDefault="00D17CC1">
    <w:pPr>
      <w:rPr>
        <w:rFonts w:ascii="Arial" w:hAnsi="Arial" w:cs="Arial"/>
        <w:sz w:val="36"/>
      </w:rPr>
    </w:pPr>
    <w:r>
      <w:rPr>
        <w:rFonts w:ascii="Arial" w:eastAsia="Arial" w:hAnsi="Arial" w:cs="Arial"/>
        <w:color w:val="053626"/>
        <w:spacing w:val="-2"/>
        <w:w w:val="75"/>
        <w:sz w:val="20"/>
        <w:szCs w:val="20"/>
      </w:rPr>
      <w:t xml:space="preserve">  </w:t>
    </w:r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</w:p>
  <w:p w14:paraId="2934C28C" w14:textId="77777777" w:rsidR="006A6234" w:rsidRDefault="006A6234">
    <w:pPr>
      <w:pStyle w:val="Stopka"/>
      <w:rPr>
        <w:rFonts w:ascii="Arial" w:hAnsi="Arial" w:cs="Arial"/>
        <w:sz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0B40" w14:textId="77777777" w:rsidR="006A6234" w:rsidRDefault="00D17CC1">
    <w:pPr>
      <w:ind w:left="1100"/>
      <w:rPr>
        <w:rFonts w:ascii="Arial" w:eastAsia="Arial" w:hAnsi="Arial" w:cs="Arial"/>
        <w:color w:val="053626"/>
        <w:spacing w:val="-2"/>
        <w:w w:val="75"/>
        <w:sz w:val="20"/>
        <w:szCs w:val="20"/>
      </w:rPr>
    </w:pPr>
    <w:bookmarkStart w:id="1" w:name="_Hlk196214176"/>
    <w:r>
      <w:rPr>
        <w:noProof/>
      </w:rPr>
      <w:drawing>
        <wp:inline distT="0" distB="0" distL="0" distR="0" wp14:anchorId="0B09740F" wp14:editId="04B6240B">
          <wp:extent cx="791845" cy="361950"/>
          <wp:effectExtent l="0" t="0" r="0" b="0"/>
          <wp:docPr id="4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7" t="-209" r="-137" b="-209"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14:paraId="146C8B5E" w14:textId="77777777" w:rsidR="006A6234" w:rsidRDefault="00D17CC1">
    <w:pPr>
      <w:rPr>
        <w:rFonts w:ascii="Arial" w:hAnsi="Arial" w:cs="Arial"/>
        <w:sz w:val="36"/>
      </w:rPr>
    </w:pPr>
    <w:r>
      <w:rPr>
        <w:rFonts w:ascii="Arial" w:eastAsia="Arial" w:hAnsi="Arial" w:cs="Arial"/>
        <w:color w:val="053626"/>
        <w:spacing w:val="-2"/>
        <w:w w:val="75"/>
        <w:sz w:val="20"/>
        <w:szCs w:val="20"/>
      </w:rPr>
      <w:t xml:space="preserve">  </w:t>
    </w:r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</w:p>
  <w:p w14:paraId="232B4508" w14:textId="77777777" w:rsidR="006A6234" w:rsidRDefault="006A6234">
    <w:pPr>
      <w:pStyle w:val="Stopka"/>
      <w:rPr>
        <w:rFonts w:ascii="Arial" w:hAnsi="Arial" w:cs="Arial"/>
        <w:sz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64BA" w14:textId="77777777" w:rsidR="00D17CC1" w:rsidRDefault="00D17CC1">
      <w:pPr>
        <w:spacing w:after="0" w:line="240" w:lineRule="auto"/>
      </w:pPr>
      <w:r>
        <w:separator/>
      </w:r>
    </w:p>
  </w:footnote>
  <w:footnote w:type="continuationSeparator" w:id="0">
    <w:p w14:paraId="38FC2089" w14:textId="77777777" w:rsidR="00D17CC1" w:rsidRDefault="00D17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2525" w14:textId="77777777" w:rsidR="006A6234" w:rsidRDefault="006A623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6968" w14:textId="77777777" w:rsidR="006A6234" w:rsidRDefault="00D17CC1">
    <w:pPr>
      <w:pStyle w:val="Nagwek"/>
      <w:rPr>
        <w:rFonts w:hint="eastAsia"/>
        <w:lang w:eastAsia="pl-PL"/>
      </w:rPr>
    </w:pPr>
    <w:r>
      <w:rPr>
        <w:noProof/>
      </w:rPr>
      <w:drawing>
        <wp:inline distT="0" distB="0" distL="0" distR="0" wp14:anchorId="14539CFF" wp14:editId="66BA979C">
          <wp:extent cx="5757545" cy="732155"/>
          <wp:effectExtent l="0" t="0" r="0" b="0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0" t="-396" r="-50" b="-396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0615" w14:textId="77777777" w:rsidR="006A6234" w:rsidRDefault="00D17CC1">
    <w:pPr>
      <w:pStyle w:val="Nagwek"/>
      <w:rPr>
        <w:rFonts w:hint="eastAsia"/>
        <w:lang w:eastAsia="pl-PL"/>
      </w:rPr>
    </w:pPr>
    <w:bookmarkStart w:id="0" w:name="_Hlk196214133"/>
    <w:r>
      <w:rPr>
        <w:noProof/>
      </w:rPr>
      <w:drawing>
        <wp:inline distT="0" distB="0" distL="0" distR="0" wp14:anchorId="74F61638" wp14:editId="1FBF5AC1">
          <wp:extent cx="5757545" cy="732155"/>
          <wp:effectExtent l="0" t="0" r="0" b="0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0" t="-396" r="-50" b="-396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54FA"/>
    <w:multiLevelType w:val="multilevel"/>
    <w:tmpl w:val="8D06BB1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B17C5C"/>
    <w:multiLevelType w:val="multilevel"/>
    <w:tmpl w:val="322C24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2E5F99"/>
    <w:multiLevelType w:val="multilevel"/>
    <w:tmpl w:val="2044498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F8B7D20"/>
    <w:multiLevelType w:val="multilevel"/>
    <w:tmpl w:val="F5706F34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45257765">
    <w:abstractNumId w:val="2"/>
  </w:num>
  <w:num w:numId="2" w16cid:durableId="1603300695">
    <w:abstractNumId w:val="3"/>
  </w:num>
  <w:num w:numId="3" w16cid:durableId="881866629">
    <w:abstractNumId w:val="0"/>
  </w:num>
  <w:num w:numId="4" w16cid:durableId="47356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234"/>
    <w:rsid w:val="00037A7F"/>
    <w:rsid w:val="00204810"/>
    <w:rsid w:val="002F077B"/>
    <w:rsid w:val="002F7F31"/>
    <w:rsid w:val="004C3221"/>
    <w:rsid w:val="004C5994"/>
    <w:rsid w:val="00634F7D"/>
    <w:rsid w:val="006A6234"/>
    <w:rsid w:val="00875351"/>
    <w:rsid w:val="00D17CC1"/>
    <w:rsid w:val="00E9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EE8D3"/>
  <w15:docId w15:val="{1C333E05-A9A1-495B-AE74-A847AA30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360" w:after="80"/>
      <w:outlineLvl w:val="0"/>
    </w:pPr>
    <w:rPr>
      <w:rFonts w:ascii="Calibri Light" w:eastAsia="Calibri Light" w:hAnsi="Calibri Light" w:cs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Calibri Light" w:eastAsia="Calibri Light" w:hAnsi="Calibri Light" w:cs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eastAsia="Calibri Light" w:cs="Calibri Light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eastAsia="Calibri Light" w:cs="Calibri Light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eastAsia="Calibri Light" w:cs="Calibri Light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Calibri Light" w:cs="Calibri Light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eastAsia="Calibri Light" w:cs="Calibri Light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after="0"/>
      <w:outlineLvl w:val="7"/>
    </w:pPr>
    <w:rPr>
      <w:rFonts w:eastAsia="Calibri Light" w:cs="Calibri Light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after="0"/>
      <w:outlineLvl w:val="8"/>
    </w:pPr>
    <w:rPr>
      <w:rFonts w:eastAsia="Calibri Light" w:cs="Calibri Light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b w:val="0"/>
      <w:bCs w:val="0"/>
      <w:color w:val="00000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strike w:val="0"/>
      <w:dstrike w:val="0"/>
    </w:rPr>
  </w:style>
  <w:style w:type="character" w:customStyle="1" w:styleId="WW8Num23z0">
    <w:name w:val="WW8Num23z0"/>
    <w:qFormat/>
    <w:rPr>
      <w:strike w:val="0"/>
      <w:dstrike w:val="0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color w:val="000000"/>
    </w:rPr>
  </w:style>
  <w:style w:type="character" w:customStyle="1" w:styleId="Nagwek1Znak">
    <w:name w:val="Nagłówek 1 Znak"/>
    <w:qFormat/>
    <w:rPr>
      <w:rFonts w:ascii="Calibri Light" w:eastAsia="Calibri Light" w:hAnsi="Calibri Light" w:cs="Calibri Light"/>
      <w:color w:val="2F5496"/>
      <w:sz w:val="40"/>
      <w:szCs w:val="40"/>
    </w:rPr>
  </w:style>
  <w:style w:type="character" w:customStyle="1" w:styleId="Nagwek2Znak">
    <w:name w:val="Nagłówek 2 Znak"/>
    <w:qFormat/>
    <w:rPr>
      <w:rFonts w:ascii="Calibri Light" w:eastAsia="Calibri Light" w:hAnsi="Calibri Light" w:cs="Calibri Light"/>
      <w:color w:val="2F5496"/>
      <w:sz w:val="32"/>
      <w:szCs w:val="32"/>
    </w:rPr>
  </w:style>
  <w:style w:type="character" w:customStyle="1" w:styleId="Nagwek3Znak">
    <w:name w:val="Nagłówek 3 Znak"/>
    <w:qFormat/>
    <w:rPr>
      <w:rFonts w:eastAsia="Calibri Light" w:cs="Calibri Light"/>
      <w:color w:val="2F5496"/>
      <w:sz w:val="28"/>
      <w:szCs w:val="28"/>
    </w:rPr>
  </w:style>
  <w:style w:type="character" w:customStyle="1" w:styleId="Nagwek4Znak">
    <w:name w:val="Nagłówek 4 Znak"/>
    <w:qFormat/>
    <w:rPr>
      <w:rFonts w:eastAsia="Calibri Light" w:cs="Calibri Light"/>
      <w:i/>
      <w:iCs/>
      <w:color w:val="2F5496"/>
    </w:rPr>
  </w:style>
  <w:style w:type="character" w:customStyle="1" w:styleId="Nagwek5Znak">
    <w:name w:val="Nagłówek 5 Znak"/>
    <w:qFormat/>
    <w:rPr>
      <w:rFonts w:eastAsia="Calibri Light" w:cs="Calibri Light"/>
      <w:color w:val="2F5496"/>
    </w:rPr>
  </w:style>
  <w:style w:type="character" w:customStyle="1" w:styleId="Nagwek6Znak">
    <w:name w:val="Nagłówek 6 Znak"/>
    <w:qFormat/>
    <w:rPr>
      <w:rFonts w:eastAsia="Calibri Light" w:cs="Calibri Light"/>
      <w:i/>
      <w:iCs/>
      <w:color w:val="595959"/>
    </w:rPr>
  </w:style>
  <w:style w:type="character" w:customStyle="1" w:styleId="Nagwek7Znak">
    <w:name w:val="Nagłówek 7 Znak"/>
    <w:qFormat/>
    <w:rPr>
      <w:rFonts w:eastAsia="Calibri Light" w:cs="Calibri Light"/>
      <w:color w:val="595959"/>
    </w:rPr>
  </w:style>
  <w:style w:type="character" w:customStyle="1" w:styleId="Nagwek8Znak">
    <w:name w:val="Nagłówek 8 Znak"/>
    <w:qFormat/>
    <w:rPr>
      <w:rFonts w:eastAsia="Calibri Light" w:cs="Calibri Light"/>
      <w:i/>
      <w:iCs/>
      <w:color w:val="272727"/>
    </w:rPr>
  </w:style>
  <w:style w:type="character" w:customStyle="1" w:styleId="Nagwek9Znak">
    <w:name w:val="Nagłówek 9 Znak"/>
    <w:qFormat/>
    <w:rPr>
      <w:rFonts w:eastAsia="Calibri Light" w:cs="Calibri Light"/>
      <w:color w:val="272727"/>
    </w:rPr>
  </w:style>
  <w:style w:type="character" w:customStyle="1" w:styleId="TytuZnak">
    <w:name w:val="Tytuł Znak"/>
    <w:qFormat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PodtytuZnak">
    <w:name w:val="Podtytuł Znak"/>
    <w:qFormat/>
    <w:rPr>
      <w:rFonts w:eastAsia="Calibri Light" w:cs="Calibri Light"/>
      <w:color w:val="595959"/>
      <w:spacing w:val="15"/>
      <w:sz w:val="28"/>
      <w:szCs w:val="28"/>
    </w:rPr>
  </w:style>
  <w:style w:type="character" w:customStyle="1" w:styleId="CytatZnak">
    <w:name w:val="Cytat Znak"/>
    <w:qFormat/>
    <w:rPr>
      <w:i/>
      <w:iCs/>
      <w:color w:val="404040"/>
    </w:rPr>
  </w:style>
  <w:style w:type="character" w:styleId="Wyrnienieintensywne">
    <w:name w:val="Intense Emphasis"/>
    <w:qFormat/>
    <w:rPr>
      <w:i/>
      <w:iCs/>
      <w:color w:val="2F5496"/>
    </w:rPr>
  </w:style>
  <w:style w:type="character" w:customStyle="1" w:styleId="CytatintensywnyZnak">
    <w:name w:val="Cytat intensywny Znak"/>
    <w:qFormat/>
    <w:rPr>
      <w:i/>
      <w:iCs/>
      <w:color w:val="2F5496"/>
    </w:rPr>
  </w:style>
  <w:style w:type="character" w:styleId="Odwoanieintensywne">
    <w:name w:val="Intense Reference"/>
    <w:qFormat/>
    <w:rPr>
      <w:b/>
      <w:bCs/>
      <w:smallCaps/>
      <w:color w:val="2F5496"/>
      <w:spacing w:val="5"/>
    </w:rPr>
  </w:style>
  <w:style w:type="character" w:customStyle="1" w:styleId="StopkaZnak">
    <w:name w:val="Stopka Znak"/>
    <w:qFormat/>
    <w:rPr>
      <w:rFonts w:ascii="Calibri" w:eastAsia="Calibri" w:hAnsi="Calibri" w:cs="Times New Roman"/>
      <w:kern w:val="0"/>
      <w:lang w:eastAsia="zh-CN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Times New Roman"/>
      <w:lang w:eastAsia="zh-CN"/>
    </w:rPr>
  </w:style>
  <w:style w:type="character" w:customStyle="1" w:styleId="TematkomentarzaZnak">
    <w:name w:val="Temat komentarza Znak"/>
    <w:qFormat/>
    <w:rPr>
      <w:rFonts w:cs="Times New Roman"/>
      <w:b/>
      <w:bCs/>
      <w:lang w:eastAsia="zh-CN"/>
    </w:rPr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FontStyle58">
    <w:name w:val="Font Style58"/>
    <w:qFormat/>
    <w:rPr>
      <w:rFonts w:ascii="Times New Roman" w:hAnsi="Times New Roman" w:cs="Times New Roman"/>
      <w:sz w:val="16"/>
      <w:szCs w:val="16"/>
    </w:rPr>
  </w:style>
  <w:style w:type="character" w:customStyle="1" w:styleId="NagwekZnak">
    <w:name w:val="Nagłówek Znak"/>
    <w:qFormat/>
    <w:rPr>
      <w:rFonts w:ascii="Liberation Sans;Arial" w:eastAsia="Microsoft YaHei" w:hAnsi="Liberation Sans;Arial" w:cs="Arial"/>
      <w:kern w:val="0"/>
      <w:sz w:val="28"/>
      <w:szCs w:val="28"/>
      <w:lang w:eastAsia="zh-CN"/>
    </w:rPr>
  </w:style>
  <w:style w:type="character" w:customStyle="1" w:styleId="TekstpodstawowyZnak">
    <w:name w:val="Tekst podstawowy Znak"/>
    <w:qFormat/>
    <w:rPr>
      <w:rFonts w:ascii="Calibri" w:eastAsia="Calibri" w:hAnsi="Calibri" w:cs="Times New Roman"/>
      <w:kern w:val="0"/>
      <w:sz w:val="22"/>
      <w:szCs w:val="22"/>
      <w:lang w:eastAsia="zh-CN"/>
    </w:rPr>
  </w:style>
  <w:style w:type="character" w:customStyle="1" w:styleId="FontStyle52">
    <w:name w:val="Font Style52"/>
    <w:qFormat/>
    <w:rPr>
      <w:rFonts w:ascii="Arial" w:hAnsi="Arial" w:cs="Arial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customStyle="1" w:styleId="Teksttreci2">
    <w:name w:val="Tekst treści (2)"/>
    <w:qFormat/>
    <w:rPr>
      <w:rFonts w:ascii="Lucida Sans Unicode" w:hAnsi="Lucida Sans Unicode" w:cs="Lucida Sans Unicode"/>
      <w:sz w:val="17"/>
      <w:u w:val="none"/>
    </w:rPr>
  </w:style>
  <w:style w:type="character" w:customStyle="1" w:styleId="TekstkomentarzaZnak2">
    <w:name w:val="Tekst komentarza Znak2"/>
    <w:link w:val="Tekstkomentarza"/>
    <w:uiPriority w:val="99"/>
    <w:qFormat/>
    <w:rsid w:val="004E1A80"/>
    <w:rPr>
      <w:rFonts w:ascii="Calibri" w:eastAsia="Calibri" w:hAnsi="Calibri" w:cs="Times New Roman"/>
      <w:sz w:val="20"/>
      <w:szCs w:val="20"/>
      <w:lang w:bidi="ar-S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Gwkaistopkauser">
    <w:name w:val="Główka i stopka (user)"/>
    <w:basedOn w:val="Normalny"/>
    <w:qFormat/>
    <w:pPr>
      <w:suppressLineNumbers/>
    </w:p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rPr>
      <w:rFonts w:eastAsia="Calibri Light" w:cs="Calibri Light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qFormat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lang w:bidi="ar-SA"/>
    </w:rPr>
  </w:style>
  <w:style w:type="paragraph" w:styleId="Stopka">
    <w:name w:val="footer"/>
    <w:basedOn w:val="Normalny"/>
    <w:pPr>
      <w:spacing w:after="0" w:line="240" w:lineRule="auto"/>
    </w:pPr>
  </w:style>
  <w:style w:type="paragraph" w:styleId="Tekstkomentarza">
    <w:name w:val="annotation text"/>
    <w:basedOn w:val="Normalny"/>
    <w:link w:val="TekstkomentarzaZnak2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Komentarzuser">
    <w:name w:val="Komentarz (user)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1">
    <w:name w:val="Nagłówek1"/>
    <w:basedOn w:val="Normalny"/>
    <w:next w:val="Normalny"/>
    <w:qFormat/>
    <w:pPr>
      <w:spacing w:after="80" w:line="240" w:lineRule="auto"/>
      <w:contextualSpacing/>
    </w:pPr>
    <w:rPr>
      <w:rFonts w:ascii="Calibri Light" w:eastAsia="Times New Roman" w:hAnsi="Calibri Light" w:cs="Calibri Light"/>
      <w:spacing w:val="-10"/>
      <w:kern w:val="2"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Styltabeli2">
    <w:name w:val="Styl tabeli 2"/>
    <w:qFormat/>
    <w:rPr>
      <w:rFonts w:ascii="Helvetica Neue;Arial" w:eastAsia="Arial Unicode MS" w:hAnsi="Helvetica Neue;Arial" w:cs="Arial Unicode MS"/>
      <w:color w:val="000000"/>
      <w:sz w:val="20"/>
      <w:szCs w:val="20"/>
      <w:lang w:bidi="ar-SA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rFonts w:cs="Calibri"/>
      <w:sz w:val="20"/>
      <w:szCs w:val="20"/>
    </w:rPr>
  </w:style>
  <w:style w:type="paragraph" w:customStyle="1" w:styleId="Style5">
    <w:name w:val="Style5"/>
    <w:basedOn w:val="Normalny"/>
    <w:qFormat/>
    <w:pPr>
      <w:widowControl w:val="0"/>
      <w:suppressAutoHyphens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Normalny"/>
    <w:qFormat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komentarza2">
    <w:name w:val="Tekst komentarza2"/>
    <w:basedOn w:val="Normalny"/>
    <w:qFormat/>
    <w:rPr>
      <w:rFonts w:cs="Calibri"/>
      <w:sz w:val="20"/>
      <w:szCs w:val="20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Default">
    <w:name w:val="Default"/>
    <w:qFormat/>
    <w:rPr>
      <w:rFonts w:ascii="Calibri" w:hAnsi="Calibri" w:cs="Calibri"/>
      <w:color w:val="000000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5005</Words>
  <Characters>30030</Characters>
  <Application>Microsoft Office Word</Application>
  <DocSecurity>0</DocSecurity>
  <Lines>250</Lines>
  <Paragraphs>69</Paragraphs>
  <ScaleCrop>false</ScaleCrop>
  <Company/>
  <LinksUpToDate>false</LinksUpToDate>
  <CharactersWithSpaces>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Barszcz Grażyna</dc:creator>
  <dc:description/>
  <cp:lastModifiedBy>Wiszniewska Sylwia</cp:lastModifiedBy>
  <cp:revision>6</cp:revision>
  <cp:lastPrinted>2026-03-05T07:18:00Z</cp:lastPrinted>
  <dcterms:created xsi:type="dcterms:W3CDTF">2026-04-01T10:52:00Z</dcterms:created>
  <dcterms:modified xsi:type="dcterms:W3CDTF">2026-04-10T07:50:00Z</dcterms:modified>
  <dc:language>pl-PL</dc:language>
</cp:coreProperties>
</file>