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65E1" w14:textId="77777777" w:rsidR="007A57AE" w:rsidRDefault="007A57AE">
      <w:pPr>
        <w:pStyle w:val="Nagwek1"/>
        <w:rPr>
          <w:rFonts w:ascii="Garamond" w:hAnsi="Garamond"/>
          <w:sz w:val="22"/>
          <w:szCs w:val="22"/>
        </w:rPr>
      </w:pPr>
    </w:p>
    <w:p w14:paraId="46284DD1" w14:textId="77777777" w:rsidR="007A57AE" w:rsidRDefault="00591B46">
      <w:pPr>
        <w:pStyle w:val="Nagwek1"/>
        <w:rPr>
          <w:rFonts w:ascii="Garamond" w:hAnsi="Garamond"/>
          <w:sz w:val="22"/>
          <w:szCs w:val="22"/>
        </w:rPr>
      </w:pPr>
      <w:r>
        <w:rPr>
          <w:rFonts w:ascii="Garamond" w:hAnsi="Garamond"/>
          <w:sz w:val="22"/>
          <w:szCs w:val="22"/>
        </w:rPr>
        <w:t xml:space="preserve">Szczegółowy opis przedmiotu zamówienia </w:t>
      </w:r>
    </w:p>
    <w:p w14:paraId="133E260B" w14:textId="77777777" w:rsidR="007A57AE" w:rsidRDefault="00591B46">
      <w:pPr>
        <w:spacing w:line="240" w:lineRule="auto"/>
        <w:jc w:val="both"/>
        <w:rPr>
          <w:rFonts w:ascii="Garamond" w:hAnsi="Garamond" w:cstheme="minorHAnsi"/>
          <w:sz w:val="22"/>
          <w:szCs w:val="22"/>
        </w:rPr>
      </w:pPr>
      <w:r>
        <w:rPr>
          <w:rFonts w:ascii="Garamond" w:hAnsi="Garamond" w:cstheme="minorHAnsi"/>
          <w:sz w:val="22"/>
          <w:szCs w:val="22"/>
        </w:rPr>
        <w:t xml:space="preserve">Przedmiotem umowy jest wykonywanie zadań z zakresu ochrony osób i mienia na zasadach i warunkach określonych w Ustawie z dnia 22 sierpnia 1997r. o ochronie osób i mienia (Dz. U. 2025.532 </w:t>
      </w:r>
      <w:bookmarkStart w:id="0" w:name="_Hlk200961991"/>
      <w:r>
        <w:rPr>
          <w:rFonts w:ascii="Garamond" w:hAnsi="Garamond" w:cstheme="minorHAnsi"/>
          <w:sz w:val="22"/>
          <w:szCs w:val="22"/>
        </w:rPr>
        <w:t>t.j. z dnia 24.04.2025</w:t>
      </w:r>
      <w:bookmarkEnd w:id="0"/>
      <w:r>
        <w:rPr>
          <w:rFonts w:ascii="Garamond" w:hAnsi="Garamond" w:cstheme="minorHAnsi"/>
          <w:sz w:val="22"/>
          <w:szCs w:val="22"/>
        </w:rPr>
        <w:t xml:space="preserve">) wraz z aktami wykonawczymi w obiekcie najmowanym przez Zamawiającego tj. Sądu Rejonowego </w:t>
      </w:r>
      <w:r>
        <w:rPr>
          <w:rFonts w:ascii="Garamond" w:hAnsi="Garamond" w:cstheme="minorHAnsi"/>
          <w:bCs/>
          <w:sz w:val="22"/>
          <w:szCs w:val="22"/>
        </w:rPr>
        <w:t>w Mysłowicach przy ul. Krakowskiej 2 z uwzględnieniem dozoru lokali najmowanych przez Zamawiającego przy ul. Krakowskiej 4 wraz z otaczającym go terenem zewnętrznym,</w:t>
      </w:r>
      <w:r>
        <w:rPr>
          <w:rFonts w:ascii="Garamond" w:hAnsi="Garamond" w:cstheme="minorHAnsi"/>
          <w:sz w:val="22"/>
          <w:szCs w:val="22"/>
        </w:rPr>
        <w:t xml:space="preserve"> w systemie całodobowym oraz bezpośrednią ochronę fizyczną mienia i osób przebywających w ww. obiektach (zwaną dalej „usługą ochrony”).</w:t>
      </w:r>
    </w:p>
    <w:p w14:paraId="524622AD" w14:textId="77777777" w:rsidR="007A57AE" w:rsidRDefault="007A57AE">
      <w:pPr>
        <w:jc w:val="both"/>
        <w:rPr>
          <w:rFonts w:ascii="Garamond" w:hAnsi="Garamond" w:cstheme="minorHAnsi"/>
          <w:b/>
          <w:sz w:val="22"/>
          <w:szCs w:val="22"/>
          <w:u w:val="single"/>
        </w:rPr>
      </w:pPr>
    </w:p>
    <w:p w14:paraId="67AD26E7" w14:textId="77777777" w:rsidR="007A57AE" w:rsidRDefault="00591B46">
      <w:pPr>
        <w:pStyle w:val="Akapitzlist"/>
        <w:numPr>
          <w:ilvl w:val="0"/>
          <w:numId w:val="9"/>
        </w:numPr>
        <w:spacing w:line="240" w:lineRule="auto"/>
        <w:ind w:left="426"/>
        <w:jc w:val="both"/>
        <w:rPr>
          <w:rFonts w:ascii="Garamond" w:hAnsi="Garamond" w:cstheme="minorHAnsi"/>
          <w:b/>
          <w:sz w:val="22"/>
          <w:szCs w:val="22"/>
          <w:u w:val="single"/>
        </w:rPr>
      </w:pPr>
      <w:r>
        <w:rPr>
          <w:rFonts w:ascii="Garamond" w:hAnsi="Garamond" w:cstheme="minorHAnsi"/>
          <w:b/>
          <w:sz w:val="22"/>
          <w:szCs w:val="22"/>
          <w:u w:val="single"/>
        </w:rPr>
        <w:t>Informacje o obiekcie Sądu Rejonowego w Mysłowicach przy ul. Krakowskiej 2</w:t>
      </w:r>
    </w:p>
    <w:p w14:paraId="78BA66DF" w14:textId="77777777" w:rsidR="007A57AE" w:rsidRDefault="00591B46">
      <w:pPr>
        <w:spacing w:line="240" w:lineRule="auto"/>
        <w:ind w:left="66"/>
        <w:jc w:val="both"/>
        <w:rPr>
          <w:rFonts w:ascii="Garamond" w:hAnsi="Garamond" w:cstheme="minorHAnsi"/>
          <w:bCs/>
          <w:sz w:val="22"/>
          <w:szCs w:val="22"/>
        </w:rPr>
      </w:pPr>
      <w:r>
        <w:rPr>
          <w:rFonts w:ascii="Garamond" w:hAnsi="Garamond" w:cstheme="minorHAnsi"/>
          <w:bCs/>
          <w:sz w:val="22"/>
          <w:szCs w:val="22"/>
        </w:rPr>
        <w:t xml:space="preserve">Charakterystyka obiektu  </w:t>
      </w:r>
    </w:p>
    <w:p w14:paraId="22097BFD" w14:textId="77777777" w:rsidR="007A57AE" w:rsidRDefault="00591B46">
      <w:pPr>
        <w:pStyle w:val="Akapitzlist"/>
        <w:numPr>
          <w:ilvl w:val="0"/>
          <w:numId w:val="22"/>
        </w:numPr>
        <w:suppressAutoHyphens/>
        <w:spacing w:before="120" w:line="240" w:lineRule="auto"/>
        <w:jc w:val="both"/>
        <w:rPr>
          <w:rFonts w:ascii="Garamond" w:hAnsi="Garamond" w:cstheme="minorHAnsi"/>
          <w:sz w:val="22"/>
          <w:szCs w:val="22"/>
        </w:rPr>
      </w:pPr>
      <w:r>
        <w:rPr>
          <w:rFonts w:ascii="Garamond" w:hAnsi="Garamond" w:cstheme="minorHAnsi"/>
          <w:sz w:val="22"/>
          <w:szCs w:val="22"/>
        </w:rPr>
        <w:t xml:space="preserve">Przeznaczenie obiektu – sprawowanie wymiaru sprawiedliwości, obiekt użyteczności publicznej. </w:t>
      </w:r>
    </w:p>
    <w:p w14:paraId="60E65FDE" w14:textId="77777777" w:rsidR="007A57AE" w:rsidRDefault="00591B46">
      <w:pPr>
        <w:pStyle w:val="Akapitzlist"/>
        <w:numPr>
          <w:ilvl w:val="0"/>
          <w:numId w:val="22"/>
        </w:numPr>
        <w:suppressAutoHyphens/>
        <w:spacing w:before="120" w:line="240" w:lineRule="auto"/>
        <w:jc w:val="both"/>
        <w:rPr>
          <w:rFonts w:ascii="Garamond" w:hAnsi="Garamond" w:cstheme="minorHAnsi"/>
          <w:sz w:val="22"/>
          <w:szCs w:val="22"/>
        </w:rPr>
      </w:pPr>
      <w:r>
        <w:rPr>
          <w:rFonts w:ascii="Garamond" w:hAnsi="Garamond" w:cstheme="minorHAnsi"/>
          <w:sz w:val="22"/>
          <w:szCs w:val="22"/>
        </w:rPr>
        <w:t xml:space="preserve">Powierzchnia obiektu: </w:t>
      </w:r>
    </w:p>
    <w:p w14:paraId="00F8A204" w14:textId="77777777" w:rsidR="007A57AE" w:rsidRDefault="00591B46">
      <w:pPr>
        <w:pStyle w:val="Akapitzlist"/>
        <w:numPr>
          <w:ilvl w:val="0"/>
          <w:numId w:val="24"/>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powierzchnia wewnętrzna 2 350 m</w:t>
      </w:r>
      <w:r>
        <w:rPr>
          <w:rFonts w:ascii="Garamond" w:hAnsi="Garamond" w:cstheme="minorHAnsi"/>
          <w:sz w:val="22"/>
          <w:szCs w:val="22"/>
          <w:vertAlign w:val="superscript"/>
        </w:rPr>
        <w:t>2</w:t>
      </w:r>
      <w:r>
        <w:rPr>
          <w:rFonts w:ascii="Garamond" w:hAnsi="Garamond" w:cstheme="minorHAnsi"/>
          <w:sz w:val="22"/>
          <w:szCs w:val="22"/>
        </w:rPr>
        <w:t xml:space="preserve">                        </w:t>
      </w:r>
    </w:p>
    <w:p w14:paraId="5D6C292D" w14:textId="77777777" w:rsidR="007A57AE" w:rsidRDefault="00591B46">
      <w:pPr>
        <w:pStyle w:val="Akapitzlist"/>
        <w:numPr>
          <w:ilvl w:val="0"/>
          <w:numId w:val="24"/>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powierzchnia obszaru zewnętrznego 600 m</w:t>
      </w:r>
      <w:r>
        <w:rPr>
          <w:rFonts w:ascii="Garamond" w:hAnsi="Garamond" w:cstheme="minorHAnsi"/>
          <w:sz w:val="22"/>
          <w:szCs w:val="22"/>
          <w:vertAlign w:val="superscript"/>
        </w:rPr>
        <w:t>2</w:t>
      </w:r>
      <w:r>
        <w:rPr>
          <w:rFonts w:ascii="Garamond" w:hAnsi="Garamond" w:cstheme="minorHAnsi"/>
          <w:sz w:val="22"/>
          <w:szCs w:val="22"/>
        </w:rPr>
        <w:t xml:space="preserve"> ( w tym parking wewnętrzny, teren zewnętrzny otaczający budynek)</w:t>
      </w:r>
    </w:p>
    <w:p w14:paraId="19748642" w14:textId="77777777" w:rsidR="007A57AE" w:rsidRDefault="00591B46">
      <w:pPr>
        <w:pStyle w:val="Akapitzlist"/>
        <w:numPr>
          <w:ilvl w:val="0"/>
          <w:numId w:val="22"/>
        </w:numPr>
        <w:suppressAutoHyphens/>
        <w:spacing w:before="120" w:line="240" w:lineRule="auto"/>
        <w:jc w:val="both"/>
        <w:rPr>
          <w:rFonts w:ascii="Garamond" w:hAnsi="Garamond" w:cstheme="minorHAnsi"/>
          <w:sz w:val="22"/>
          <w:szCs w:val="22"/>
        </w:rPr>
      </w:pPr>
      <w:r>
        <w:rPr>
          <w:rFonts w:ascii="Garamond" w:hAnsi="Garamond" w:cstheme="minorHAnsi"/>
          <w:sz w:val="22"/>
          <w:szCs w:val="22"/>
        </w:rPr>
        <w:t>Obiekt składa się z 4 kondygnacji w tym przyziemie.</w:t>
      </w:r>
    </w:p>
    <w:p w14:paraId="264F47ED" w14:textId="77777777" w:rsidR="007A57AE" w:rsidRDefault="00591B46">
      <w:pPr>
        <w:pStyle w:val="Akapitzlist"/>
        <w:numPr>
          <w:ilvl w:val="0"/>
          <w:numId w:val="22"/>
        </w:numPr>
        <w:suppressAutoHyphens/>
        <w:spacing w:before="120" w:line="240" w:lineRule="auto"/>
        <w:jc w:val="both"/>
        <w:rPr>
          <w:rFonts w:ascii="Garamond" w:hAnsi="Garamond" w:cstheme="minorHAnsi"/>
          <w:sz w:val="22"/>
          <w:szCs w:val="22"/>
        </w:rPr>
      </w:pPr>
      <w:r>
        <w:rPr>
          <w:rFonts w:ascii="Garamond" w:hAnsi="Garamond" w:cstheme="minorHAnsi"/>
          <w:sz w:val="22"/>
          <w:szCs w:val="22"/>
        </w:rPr>
        <w:t xml:space="preserve"> Budynek posiada:</w:t>
      </w:r>
    </w:p>
    <w:p w14:paraId="4A87208B" w14:textId="77777777" w:rsidR="007A57AE" w:rsidRDefault="00591B46">
      <w:pPr>
        <w:pStyle w:val="Akapitzlist"/>
        <w:suppressAutoHyphens/>
        <w:spacing w:before="120" w:line="240" w:lineRule="auto"/>
        <w:jc w:val="both"/>
        <w:rPr>
          <w:rFonts w:ascii="Garamond" w:hAnsi="Garamond" w:cstheme="minorHAnsi"/>
          <w:sz w:val="22"/>
          <w:szCs w:val="22"/>
        </w:rPr>
      </w:pPr>
      <w:r>
        <w:rPr>
          <w:rFonts w:ascii="Garamond" w:hAnsi="Garamond" w:cstheme="minorHAnsi"/>
          <w:sz w:val="22"/>
          <w:szCs w:val="22"/>
        </w:rPr>
        <w:t xml:space="preserve">-  jedno wejście/wyjście główne. </w:t>
      </w:r>
    </w:p>
    <w:p w14:paraId="3CF85F58" w14:textId="77777777" w:rsidR="007A57AE" w:rsidRDefault="00591B46">
      <w:pPr>
        <w:pStyle w:val="Akapitzlist"/>
        <w:suppressAutoHyphens/>
        <w:spacing w:before="120" w:line="240" w:lineRule="auto"/>
        <w:jc w:val="both"/>
        <w:rPr>
          <w:rFonts w:ascii="Garamond" w:hAnsi="Garamond" w:cstheme="minorHAnsi"/>
          <w:sz w:val="22"/>
          <w:szCs w:val="22"/>
        </w:rPr>
      </w:pPr>
      <w:r>
        <w:rPr>
          <w:rFonts w:ascii="Garamond" w:hAnsi="Garamond" w:cstheme="minorHAnsi"/>
          <w:sz w:val="22"/>
          <w:szCs w:val="22"/>
        </w:rPr>
        <w:t>- jedno wejście/wyjście z poziomu parkingu wewnętrznego.</w:t>
      </w:r>
    </w:p>
    <w:p w14:paraId="1F6E8D8F" w14:textId="77777777" w:rsidR="007A57AE" w:rsidRDefault="00591B46">
      <w:pPr>
        <w:pStyle w:val="Akapitzlist"/>
        <w:suppressAutoHyphens/>
        <w:spacing w:before="120" w:line="240" w:lineRule="auto"/>
        <w:jc w:val="both"/>
        <w:rPr>
          <w:rFonts w:ascii="Garamond" w:hAnsi="Garamond" w:cstheme="minorHAnsi"/>
          <w:sz w:val="22"/>
          <w:szCs w:val="22"/>
        </w:rPr>
      </w:pPr>
      <w:r>
        <w:rPr>
          <w:rFonts w:ascii="Garamond" w:hAnsi="Garamond" w:cstheme="minorHAnsi"/>
          <w:sz w:val="22"/>
          <w:szCs w:val="22"/>
        </w:rPr>
        <w:t>- dwa wyjścia/wejścia z poziomu przyziemia – teren zewnętrzny.</w:t>
      </w:r>
    </w:p>
    <w:p w14:paraId="6F397193" w14:textId="77777777" w:rsidR="007A57AE" w:rsidRDefault="00591B46">
      <w:pPr>
        <w:pStyle w:val="Akapitzlist"/>
        <w:numPr>
          <w:ilvl w:val="0"/>
          <w:numId w:val="22"/>
        </w:numPr>
        <w:suppressAutoHyphens/>
        <w:spacing w:before="120" w:line="240" w:lineRule="auto"/>
        <w:jc w:val="both"/>
        <w:rPr>
          <w:rFonts w:ascii="Garamond" w:hAnsi="Garamond" w:cstheme="minorHAnsi"/>
          <w:sz w:val="22"/>
          <w:szCs w:val="22"/>
        </w:rPr>
      </w:pPr>
      <w:r>
        <w:rPr>
          <w:rFonts w:ascii="Garamond" w:hAnsi="Garamond" w:cstheme="minorHAnsi"/>
          <w:sz w:val="22"/>
          <w:szCs w:val="22"/>
        </w:rPr>
        <w:t>Zagospodarowanie obiektu:</w:t>
      </w:r>
    </w:p>
    <w:p w14:paraId="09C71150" w14:textId="77777777" w:rsidR="007A57AE" w:rsidRDefault="00591B46">
      <w:pPr>
        <w:pStyle w:val="Akapitzlist"/>
        <w:numPr>
          <w:ilvl w:val="0"/>
          <w:numId w:val="20"/>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przyziemie obiektu: pomieszczenia archiwum, pomieszczenia biurowe, przyłącze wody, wymiennikownia.</w:t>
      </w:r>
    </w:p>
    <w:p w14:paraId="34EFD5BF" w14:textId="77777777" w:rsidR="007A57AE" w:rsidRDefault="00591B46">
      <w:pPr>
        <w:pStyle w:val="Akapitzlist"/>
        <w:numPr>
          <w:ilvl w:val="0"/>
          <w:numId w:val="20"/>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naziemne kondygnacje obiektu: pomieszczenia biurowe, użyteczności publicznej, sale rozpraw,</w:t>
      </w:r>
    </w:p>
    <w:p w14:paraId="6FE7D640" w14:textId="77777777" w:rsidR="007A57AE" w:rsidRDefault="00591B46">
      <w:pPr>
        <w:pStyle w:val="Akapitzlist"/>
        <w:numPr>
          <w:ilvl w:val="0"/>
          <w:numId w:val="20"/>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teren wewnętrzny: miejsca postojowe dla samochodów.</w:t>
      </w:r>
    </w:p>
    <w:p w14:paraId="2C135B99" w14:textId="77777777" w:rsidR="007A57AE" w:rsidRDefault="00591B46">
      <w:pPr>
        <w:pStyle w:val="Akapitzlist"/>
        <w:numPr>
          <w:ilvl w:val="0"/>
          <w:numId w:val="20"/>
        </w:numPr>
        <w:suppressAutoHyphens/>
        <w:spacing w:before="120" w:line="240" w:lineRule="auto"/>
        <w:ind w:left="993"/>
        <w:jc w:val="both"/>
        <w:rPr>
          <w:rFonts w:ascii="Garamond" w:hAnsi="Garamond" w:cstheme="minorHAnsi"/>
          <w:sz w:val="22"/>
          <w:szCs w:val="22"/>
        </w:rPr>
      </w:pPr>
      <w:r>
        <w:rPr>
          <w:rFonts w:ascii="Garamond" w:hAnsi="Garamond" w:cstheme="minorHAnsi"/>
          <w:sz w:val="22"/>
          <w:szCs w:val="22"/>
        </w:rPr>
        <w:t>teren zewnętrzny: pojemniki na śmieci.</w:t>
      </w:r>
    </w:p>
    <w:p w14:paraId="7DADCA47" w14:textId="77777777" w:rsidR="007A57AE" w:rsidRDefault="007A57AE">
      <w:pPr>
        <w:pStyle w:val="Akapitzlist"/>
        <w:suppressAutoHyphens/>
        <w:spacing w:before="120" w:line="240" w:lineRule="auto"/>
        <w:ind w:left="993"/>
        <w:jc w:val="both"/>
        <w:rPr>
          <w:rFonts w:ascii="Garamond" w:hAnsi="Garamond" w:cstheme="minorHAnsi"/>
          <w:sz w:val="22"/>
          <w:szCs w:val="22"/>
        </w:rPr>
      </w:pPr>
    </w:p>
    <w:p w14:paraId="0F3613DC" w14:textId="77777777" w:rsidR="007A57AE" w:rsidRDefault="00591B46">
      <w:pPr>
        <w:pStyle w:val="Akapitzlist"/>
        <w:widowControl w:val="0"/>
        <w:numPr>
          <w:ilvl w:val="0"/>
          <w:numId w:val="22"/>
        </w:numPr>
        <w:autoSpaceDE w:val="0"/>
        <w:autoSpaceDN w:val="0"/>
        <w:adjustRightInd w:val="0"/>
        <w:spacing w:line="240" w:lineRule="auto"/>
        <w:jc w:val="both"/>
        <w:rPr>
          <w:rFonts w:ascii="Garamond" w:hAnsi="Garamond" w:cstheme="minorHAnsi"/>
          <w:sz w:val="22"/>
          <w:szCs w:val="22"/>
        </w:rPr>
      </w:pPr>
      <w:r>
        <w:rPr>
          <w:rFonts w:ascii="Garamond" w:hAnsi="Garamond" w:cstheme="minorHAnsi"/>
          <w:sz w:val="22"/>
          <w:szCs w:val="22"/>
        </w:rPr>
        <w:t>Instalacje techniczne i inne w obiekcie: elektryczna, odgromowa, przeciwpożarowa, hydrantowa(wodna), teletechniczna, c.o., system sygnalizacji napadowej, system kontroli dostępu, system kamer telewizji przemysłowej ( monitoring wizyjny), bramka do wykrywania metali, jedna winda wewnętrzna.</w:t>
      </w:r>
    </w:p>
    <w:p w14:paraId="28A4A163" w14:textId="77777777" w:rsidR="007A57AE" w:rsidRDefault="00591B46">
      <w:pPr>
        <w:pStyle w:val="Akapitzlist"/>
        <w:widowControl w:val="0"/>
        <w:numPr>
          <w:ilvl w:val="0"/>
          <w:numId w:val="22"/>
        </w:numPr>
        <w:autoSpaceDE w:val="0"/>
        <w:autoSpaceDN w:val="0"/>
        <w:adjustRightInd w:val="0"/>
        <w:spacing w:line="240" w:lineRule="auto"/>
        <w:jc w:val="both"/>
        <w:rPr>
          <w:rFonts w:ascii="Garamond" w:hAnsi="Garamond" w:cstheme="minorHAnsi"/>
          <w:sz w:val="22"/>
          <w:szCs w:val="22"/>
        </w:rPr>
      </w:pPr>
      <w:r>
        <w:rPr>
          <w:rFonts w:ascii="Garamond" w:hAnsi="Garamond" w:cstheme="minorHAnsi"/>
          <w:sz w:val="22"/>
          <w:szCs w:val="22"/>
        </w:rPr>
        <w:t>Parking wewnętrzny,</w:t>
      </w:r>
    </w:p>
    <w:p w14:paraId="4ED00ADC" w14:textId="77777777" w:rsidR="007A57AE" w:rsidRDefault="00591B46">
      <w:pPr>
        <w:pStyle w:val="Akapitzlist"/>
        <w:widowControl w:val="0"/>
        <w:numPr>
          <w:ilvl w:val="0"/>
          <w:numId w:val="22"/>
        </w:numPr>
        <w:autoSpaceDE w:val="0"/>
        <w:autoSpaceDN w:val="0"/>
        <w:adjustRightInd w:val="0"/>
        <w:spacing w:line="240" w:lineRule="auto"/>
        <w:jc w:val="both"/>
        <w:rPr>
          <w:rFonts w:ascii="Garamond" w:hAnsi="Garamond" w:cstheme="minorHAnsi"/>
          <w:sz w:val="22"/>
          <w:szCs w:val="22"/>
        </w:rPr>
      </w:pPr>
      <w:r>
        <w:rPr>
          <w:rFonts w:ascii="Garamond" w:hAnsi="Garamond" w:cstheme="minorHAnsi"/>
          <w:sz w:val="22"/>
          <w:szCs w:val="22"/>
        </w:rPr>
        <w:t>Wjazd/wyjazd na teren parkingu dostępny z drogi zewnętrznej (dwie bramy wjazdowe).</w:t>
      </w:r>
    </w:p>
    <w:p w14:paraId="1E3D8718" w14:textId="77777777" w:rsidR="007A57AE" w:rsidRDefault="007A57AE">
      <w:pPr>
        <w:pStyle w:val="Akapitzlist"/>
        <w:spacing w:line="240" w:lineRule="auto"/>
        <w:jc w:val="both"/>
        <w:rPr>
          <w:rFonts w:ascii="Garamond" w:hAnsi="Garamond" w:cstheme="minorHAnsi"/>
          <w:b/>
          <w:sz w:val="22"/>
          <w:szCs w:val="22"/>
          <w:u w:val="single"/>
        </w:rPr>
      </w:pPr>
    </w:p>
    <w:p w14:paraId="39747025" w14:textId="77777777" w:rsidR="007A57AE" w:rsidRDefault="00591B46">
      <w:pPr>
        <w:pStyle w:val="Akapitzlist"/>
        <w:numPr>
          <w:ilvl w:val="0"/>
          <w:numId w:val="37"/>
        </w:numPr>
        <w:spacing w:line="240" w:lineRule="auto"/>
        <w:rPr>
          <w:rFonts w:ascii="Garamond" w:hAnsi="Garamond" w:cstheme="minorHAnsi"/>
          <w:b/>
          <w:sz w:val="22"/>
          <w:szCs w:val="22"/>
          <w:u w:val="single"/>
        </w:rPr>
      </w:pPr>
      <w:r>
        <w:rPr>
          <w:rFonts w:ascii="Garamond" w:hAnsi="Garamond" w:cstheme="minorHAnsi"/>
          <w:b/>
          <w:sz w:val="22"/>
          <w:szCs w:val="22"/>
          <w:u w:val="single"/>
        </w:rPr>
        <w:t>Informacje o lokalach najmowanych przez Sąd Rejonowy w Mysłowicach przy ul. Krakowskiej 4.</w:t>
      </w:r>
    </w:p>
    <w:p w14:paraId="42FF1FC5" w14:textId="77777777" w:rsidR="007A57AE" w:rsidRDefault="007A57AE">
      <w:pPr>
        <w:pStyle w:val="Akapitzlist"/>
        <w:spacing w:line="240" w:lineRule="auto"/>
        <w:rPr>
          <w:rFonts w:ascii="Garamond" w:hAnsi="Garamond" w:cstheme="minorHAnsi"/>
          <w:b/>
          <w:sz w:val="22"/>
          <w:szCs w:val="22"/>
          <w:u w:val="single"/>
        </w:rPr>
      </w:pPr>
    </w:p>
    <w:p w14:paraId="5072AAB9" w14:textId="77777777" w:rsidR="007A57AE" w:rsidRDefault="00591B46">
      <w:pPr>
        <w:pStyle w:val="Akapitzlist"/>
        <w:numPr>
          <w:ilvl w:val="0"/>
          <w:numId w:val="38"/>
        </w:numPr>
        <w:spacing w:line="240" w:lineRule="auto"/>
        <w:jc w:val="both"/>
        <w:rPr>
          <w:rFonts w:ascii="Garamond" w:hAnsi="Garamond" w:cstheme="minorHAnsi"/>
          <w:bCs/>
          <w:sz w:val="22"/>
          <w:szCs w:val="22"/>
        </w:rPr>
      </w:pPr>
      <w:r>
        <w:rPr>
          <w:rFonts w:ascii="Garamond" w:hAnsi="Garamond" w:cstheme="minorHAnsi"/>
          <w:bCs/>
          <w:sz w:val="22"/>
          <w:szCs w:val="22"/>
        </w:rPr>
        <w:t>Wysoki parter : pomieszczenia biurowe,</w:t>
      </w:r>
    </w:p>
    <w:p w14:paraId="5A0C5319" w14:textId="77777777" w:rsidR="007A57AE" w:rsidRDefault="00591B46">
      <w:pPr>
        <w:pStyle w:val="Akapitzlist"/>
        <w:numPr>
          <w:ilvl w:val="0"/>
          <w:numId w:val="38"/>
        </w:numPr>
        <w:spacing w:line="240" w:lineRule="auto"/>
        <w:jc w:val="both"/>
        <w:rPr>
          <w:rFonts w:ascii="Garamond" w:hAnsi="Garamond" w:cstheme="minorHAnsi"/>
          <w:bCs/>
          <w:sz w:val="22"/>
          <w:szCs w:val="22"/>
        </w:rPr>
      </w:pPr>
      <w:r>
        <w:rPr>
          <w:rFonts w:ascii="Garamond" w:hAnsi="Garamond" w:cstheme="minorHAnsi"/>
          <w:bCs/>
          <w:sz w:val="22"/>
          <w:szCs w:val="22"/>
        </w:rPr>
        <w:t>I piętro : pomieszczenia biurowe,</w:t>
      </w:r>
    </w:p>
    <w:p w14:paraId="25DCC265" w14:textId="77777777" w:rsidR="007A57AE" w:rsidRDefault="00591B46">
      <w:pPr>
        <w:pStyle w:val="Akapitzlist"/>
        <w:numPr>
          <w:ilvl w:val="0"/>
          <w:numId w:val="38"/>
        </w:numPr>
        <w:spacing w:line="240" w:lineRule="auto"/>
        <w:jc w:val="both"/>
        <w:rPr>
          <w:rFonts w:ascii="Garamond" w:hAnsi="Garamond" w:cstheme="minorHAnsi"/>
          <w:bCs/>
          <w:sz w:val="22"/>
          <w:szCs w:val="22"/>
        </w:rPr>
      </w:pPr>
      <w:r>
        <w:rPr>
          <w:rFonts w:ascii="Garamond" w:hAnsi="Garamond" w:cstheme="minorHAnsi"/>
          <w:bCs/>
          <w:sz w:val="22"/>
          <w:szCs w:val="22"/>
        </w:rPr>
        <w:t>Wejście z poziomu 0 (drogi zewnętrznej) - dwa pomieszczenia archiwum.</w:t>
      </w:r>
    </w:p>
    <w:p w14:paraId="211A6E24" w14:textId="77777777" w:rsidR="007A57AE" w:rsidRDefault="007A57AE">
      <w:pPr>
        <w:suppressAutoHyphens/>
        <w:spacing w:line="240" w:lineRule="auto"/>
        <w:jc w:val="both"/>
        <w:rPr>
          <w:rFonts w:ascii="Garamond" w:hAnsi="Garamond" w:cstheme="minorHAnsi"/>
          <w:sz w:val="22"/>
          <w:szCs w:val="22"/>
        </w:rPr>
      </w:pPr>
    </w:p>
    <w:p w14:paraId="0E001F91" w14:textId="77777777" w:rsidR="007A57AE" w:rsidRDefault="00591B46">
      <w:pPr>
        <w:suppressAutoHyphens/>
        <w:spacing w:line="240" w:lineRule="auto"/>
        <w:jc w:val="both"/>
        <w:rPr>
          <w:rFonts w:ascii="Garamond" w:hAnsi="Garamond" w:cstheme="minorHAnsi"/>
          <w:b/>
          <w:bCs/>
          <w:sz w:val="22"/>
          <w:szCs w:val="22"/>
          <w:u w:val="single"/>
        </w:rPr>
      </w:pPr>
      <w:r>
        <w:rPr>
          <w:rFonts w:ascii="Garamond" w:hAnsi="Garamond" w:cstheme="minorHAnsi"/>
          <w:b/>
          <w:bCs/>
          <w:sz w:val="22"/>
          <w:szCs w:val="22"/>
        </w:rPr>
        <w:t>II.</w:t>
      </w:r>
      <w:r>
        <w:rPr>
          <w:rFonts w:ascii="Garamond" w:hAnsi="Garamond" w:cstheme="minorHAnsi"/>
          <w:b/>
          <w:bCs/>
          <w:sz w:val="22"/>
          <w:szCs w:val="22"/>
          <w:u w:val="single"/>
        </w:rPr>
        <w:t xml:space="preserve"> Liczba posterunków, godzin dozorowania i obsada osobowa: </w:t>
      </w:r>
    </w:p>
    <w:p w14:paraId="35C7B1E7" w14:textId="77777777" w:rsidR="007A57AE" w:rsidRDefault="00591B46">
      <w:pPr>
        <w:pStyle w:val="Akapitzlist"/>
        <w:numPr>
          <w:ilvl w:val="0"/>
          <w:numId w:val="12"/>
        </w:numPr>
        <w:suppressAutoHyphens/>
        <w:spacing w:line="240" w:lineRule="auto"/>
        <w:ind w:left="426"/>
        <w:jc w:val="both"/>
        <w:rPr>
          <w:rFonts w:ascii="Garamond" w:eastAsia="MS Mincho" w:hAnsi="Garamond" w:cstheme="minorHAnsi"/>
          <w:sz w:val="22"/>
          <w:szCs w:val="22"/>
          <w:lang w:eastAsia="ar-SA"/>
        </w:rPr>
      </w:pPr>
      <w:bookmarkStart w:id="1" w:name="_Hlk121380744"/>
      <w:r>
        <w:rPr>
          <w:rFonts w:ascii="Garamond" w:hAnsi="Garamond" w:cstheme="minorHAnsi"/>
          <w:sz w:val="22"/>
          <w:szCs w:val="22"/>
        </w:rPr>
        <w:t>Obiekt przy ul.</w:t>
      </w:r>
      <w:bookmarkEnd w:id="1"/>
      <w:r>
        <w:rPr>
          <w:rFonts w:ascii="Garamond" w:hAnsi="Garamond" w:cstheme="minorHAnsi"/>
          <w:sz w:val="22"/>
          <w:szCs w:val="22"/>
        </w:rPr>
        <w:t xml:space="preserve"> Krakowskiej 2:</w:t>
      </w:r>
      <w:r>
        <w:rPr>
          <w:rFonts w:ascii="Garamond" w:eastAsia="MS Mincho" w:hAnsi="Garamond" w:cstheme="minorHAnsi"/>
          <w:sz w:val="22"/>
          <w:szCs w:val="22"/>
          <w:lang w:eastAsia="ar-SA"/>
        </w:rPr>
        <w:t xml:space="preserve"> całodobowa ochrona osób i mienia w obiekcie, </w:t>
      </w:r>
      <w:r>
        <w:rPr>
          <w:rFonts w:ascii="Garamond" w:hAnsi="Garamond" w:cstheme="minorHAnsi"/>
          <w:sz w:val="22"/>
          <w:szCs w:val="22"/>
        </w:rPr>
        <w:t xml:space="preserve">posterunek stały - wejście główne do obiektu. </w:t>
      </w:r>
      <w:r>
        <w:rPr>
          <w:rFonts w:ascii="Garamond" w:eastAsia="MS Mincho" w:hAnsi="Garamond" w:cstheme="minorHAnsi"/>
          <w:sz w:val="22"/>
          <w:szCs w:val="22"/>
          <w:lang w:eastAsia="ar-SA"/>
        </w:rPr>
        <w:t xml:space="preserve">Usługa ochrony świadczona będzie przez 7 dni w tygodniu, przez 24 godziny na dobę. Posterunek dwuosobowy, od godziny 06:00 do godziny 18:00 posterunek dwuosobowy oraz od godziny 18:00 do 6:00.  Dozór lokali przy ul. Krakowskiej 4 z uwzględnieniem asysty zgodnie z poleceniem przedstawiciela Zamawiającego. </w:t>
      </w:r>
    </w:p>
    <w:p w14:paraId="4900B58C" w14:textId="77777777" w:rsidR="007A57AE" w:rsidRDefault="00591B46">
      <w:pPr>
        <w:pStyle w:val="Akapitzlist"/>
        <w:numPr>
          <w:ilvl w:val="0"/>
          <w:numId w:val="12"/>
        </w:numPr>
        <w:suppressAutoHyphens/>
        <w:spacing w:before="240" w:line="240" w:lineRule="auto"/>
        <w:ind w:left="360"/>
        <w:jc w:val="both"/>
        <w:rPr>
          <w:rFonts w:ascii="Garamond" w:hAnsi="Garamond" w:cstheme="minorHAnsi"/>
          <w:b/>
          <w:bCs/>
          <w:sz w:val="22"/>
          <w:szCs w:val="22"/>
        </w:rPr>
      </w:pPr>
      <w:r>
        <w:rPr>
          <w:rFonts w:ascii="Garamond" w:hAnsi="Garamond" w:cstheme="minorHAnsi"/>
          <w:sz w:val="22"/>
          <w:szCs w:val="22"/>
        </w:rPr>
        <w:t xml:space="preserve">Wykonawca musi dysponować grupą interwencyjną, która zobowiązana będzie do świadczenia doraźnych interwencji w ramach usługi ochrony na każdorazowe wezwanie pracownika ochrony lub Zamawiającego. Interwencja podjęta przez grupę interwencyjną Wykonawcy winna nastąpić </w:t>
      </w:r>
      <w:r>
        <w:rPr>
          <w:rFonts w:ascii="Garamond" w:hAnsi="Garamond" w:cstheme="minorHAnsi"/>
          <w:sz w:val="22"/>
          <w:szCs w:val="22"/>
        </w:rPr>
        <w:lastRenderedPageBreak/>
        <w:t xml:space="preserve">niezwłocznie od wezwania. Grupa interwencyjna winna spełniać wymagania określone w § 1 pkt 3 Rozporządzenia Ministra Spraw Wewnętrznych i Administracji z dnia 21 października 2011 r. (Dz.U.2015r.992 z dn. 16 lipca 2015r.) w sprawie zasad uzbrojenia specjalistycznych uzbrojonych formacji ochronnych i warunków przechowywania oraz ewidencjonowania broni i amunicji, składać się z co najmniej dwóch uzbrojonych pracowników wpisanych na listę kwalifikowanych pracowników ochrony. Kontakt telefoniczny (numery telefonów) do grupy interwencyjnej winien być przekazany Zamawiającemu w postaci pisemnej na co najmniej 1 dzień przed rozpoczęciem realizacji umowy. Pracownicy wyznaczeni ze strony Zamawiającego powinni mieć odrębne uprawnienia do wezwania/odwołania telefonicznego grupy interwencyjnej. Ewentualne działania wezwanej grupy interwencyjnej nie uprawniają Wykonawcy do zgłoszenia jakichkolwiek roszczeń do Zamawiającego w związku z poniesionymi kosztami z tytułu wykonanych interwencji. Zamawiający zastrzega sobie prawo kontroli działalności grupy interwencyjnej poprzez jej wezwanie raz na kwartał bez ponoszenia skutków finansowych. Zamawiający dopuszcza instalację urządzeń służących do wzywania grupy interwencyjnej po uzyskaniu uprzedniej, pisemnej zgody Zamawiającego. Urządzenia takie mogą być montowane wyłącznie przez osoby wpisane na listę kwalifikowanych pracowników zabezpieczenia technicznego w rozumieniu ustawy z dnia 22 sierpnia 1997r. o ochronie osób i mienia </w:t>
      </w:r>
      <w:bookmarkStart w:id="2" w:name="_Hlk200969720"/>
      <w:r>
        <w:rPr>
          <w:rFonts w:ascii="Garamond" w:hAnsi="Garamond" w:cstheme="minorHAnsi"/>
          <w:sz w:val="22"/>
          <w:szCs w:val="22"/>
        </w:rPr>
        <w:t xml:space="preserve">(Dz. U. 2025.532 t.j. z dnia 24.04.2025). </w:t>
      </w:r>
    </w:p>
    <w:p w14:paraId="3B419267" w14:textId="77777777" w:rsidR="007A57AE" w:rsidRDefault="00591B46">
      <w:pPr>
        <w:pStyle w:val="Teksttreci0"/>
        <w:tabs>
          <w:tab w:val="left" w:pos="1092"/>
        </w:tabs>
        <w:spacing w:after="440" w:line="240" w:lineRule="auto"/>
        <w:ind w:left="360"/>
        <w:jc w:val="both"/>
        <w:rPr>
          <w:rStyle w:val="Teksttreci"/>
          <w:rFonts w:ascii="Garamond" w:hAnsi="Garamond" w:cstheme="minorHAnsi"/>
          <w:sz w:val="22"/>
          <w:szCs w:val="22"/>
        </w:rPr>
      </w:pPr>
      <w:bookmarkStart w:id="3" w:name="_Hlk164152555"/>
      <w:bookmarkEnd w:id="2"/>
      <w:r>
        <w:rPr>
          <w:rStyle w:val="Teksttreci"/>
          <w:rFonts w:ascii="Garamond" w:hAnsi="Garamond" w:cstheme="minorHAnsi"/>
          <w:sz w:val="22"/>
          <w:szCs w:val="22"/>
        </w:rPr>
        <w:t>Czas dojazdu grupy interwencyjnej do budynku sądu powinien wynosić 10 minut. W uzasadnionych przypadkach np. brak grup interwencyjnych w danym mieście, dopuszcza się wydłużenie czasu dojazdu grupy interwencyjnej do 20 minut w ciągu dnia i do 15 minut w nocy. Wydłużenie czasu dojazdu musi być poparte analizą rzeczywistej dostępności grup interwencyjnych w okolicy budynku sądu. Zamawiający przewiduje w dokumentach zamówienia jako trzecie kryterium oceny ofert „czas dojazdu grupy interwencyjnej” ale dotyczy to interwencji w nocy.</w:t>
      </w:r>
    </w:p>
    <w:bookmarkEnd w:id="3"/>
    <w:p w14:paraId="5D9A4B63" w14:textId="77777777" w:rsidR="007A57AE" w:rsidRDefault="00591B46">
      <w:pPr>
        <w:pStyle w:val="Akapitzlist"/>
        <w:numPr>
          <w:ilvl w:val="0"/>
          <w:numId w:val="29"/>
        </w:numPr>
        <w:suppressAutoHyphens/>
        <w:spacing w:before="240" w:line="240" w:lineRule="auto"/>
        <w:ind w:left="426" w:hanging="371"/>
        <w:jc w:val="both"/>
        <w:rPr>
          <w:rFonts w:ascii="Garamond" w:hAnsi="Garamond" w:cstheme="minorHAnsi"/>
          <w:b/>
          <w:bCs/>
          <w:sz w:val="22"/>
          <w:szCs w:val="22"/>
          <w:u w:val="single"/>
        </w:rPr>
      </w:pPr>
      <w:r>
        <w:rPr>
          <w:rFonts w:ascii="Garamond" w:hAnsi="Garamond" w:cstheme="minorHAnsi"/>
          <w:b/>
          <w:bCs/>
          <w:sz w:val="22"/>
          <w:szCs w:val="22"/>
          <w:u w:val="single"/>
        </w:rPr>
        <w:t xml:space="preserve">Wymagania wobec pracowników ochrony oraz ich obowiązki: </w:t>
      </w:r>
    </w:p>
    <w:p w14:paraId="034B0A3B" w14:textId="77777777" w:rsidR="007A57AE" w:rsidRDefault="00591B46">
      <w:pPr>
        <w:pStyle w:val="Akapitzlist"/>
        <w:widowControl w:val="0"/>
        <w:numPr>
          <w:ilvl w:val="0"/>
          <w:numId w:val="21"/>
        </w:numPr>
        <w:autoSpaceDE w:val="0"/>
        <w:autoSpaceDN w:val="0"/>
        <w:adjustRightInd w:val="0"/>
        <w:spacing w:line="240" w:lineRule="auto"/>
        <w:ind w:left="426"/>
        <w:jc w:val="both"/>
        <w:rPr>
          <w:rFonts w:ascii="Garamond" w:hAnsi="Garamond" w:cstheme="minorHAnsi"/>
          <w:sz w:val="22"/>
          <w:szCs w:val="22"/>
        </w:rPr>
      </w:pPr>
      <w:r>
        <w:rPr>
          <w:rFonts w:ascii="Garamond" w:hAnsi="Garamond" w:cstheme="minorHAnsi"/>
          <w:sz w:val="22"/>
          <w:szCs w:val="22"/>
        </w:rPr>
        <w:t>Wykonawca będzie kierował do realizacji umowy w przedmiotowym zakresie pracowników:</w:t>
      </w:r>
    </w:p>
    <w:p w14:paraId="70D4372C" w14:textId="77777777" w:rsidR="007A57AE" w:rsidRDefault="00591B46">
      <w:pPr>
        <w:pStyle w:val="Akapitzlist"/>
        <w:widowControl w:val="0"/>
        <w:numPr>
          <w:ilvl w:val="0"/>
          <w:numId w:val="16"/>
        </w:numPr>
        <w:autoSpaceDE w:val="0"/>
        <w:autoSpaceDN w:val="0"/>
        <w:adjustRightInd w:val="0"/>
        <w:spacing w:line="240" w:lineRule="auto"/>
        <w:ind w:left="709" w:hanging="283"/>
        <w:jc w:val="both"/>
        <w:rPr>
          <w:rFonts w:ascii="Garamond" w:hAnsi="Garamond" w:cstheme="minorHAnsi"/>
          <w:sz w:val="22"/>
          <w:szCs w:val="22"/>
        </w:rPr>
      </w:pPr>
      <w:r>
        <w:rPr>
          <w:rFonts w:ascii="Garamond" w:hAnsi="Garamond" w:cstheme="minorHAnsi"/>
          <w:sz w:val="22"/>
          <w:szCs w:val="22"/>
        </w:rPr>
        <w:t xml:space="preserve">zatrudnionych na umowę o pracę. </w:t>
      </w:r>
      <w:r>
        <w:rPr>
          <w:rFonts w:ascii="Garamond" w:eastAsia="MS Mincho" w:hAnsi="Garamond" w:cstheme="minorHAnsi"/>
          <w:sz w:val="22"/>
          <w:szCs w:val="22"/>
          <w:lang w:eastAsia="ar-SA"/>
        </w:rPr>
        <w:t>Wykonawca zobowiązany jest zapewnić odpowiedni stan etatowy, aby liczba wypracowanych nadgodzin była zgodna z Kodeksem Pracy,</w:t>
      </w:r>
    </w:p>
    <w:p w14:paraId="1855869B" w14:textId="77777777" w:rsidR="007A57AE" w:rsidRDefault="00591B46">
      <w:pPr>
        <w:pStyle w:val="Akapitzlist"/>
        <w:widowControl w:val="0"/>
        <w:numPr>
          <w:ilvl w:val="0"/>
          <w:numId w:val="16"/>
        </w:numPr>
        <w:autoSpaceDE w:val="0"/>
        <w:autoSpaceDN w:val="0"/>
        <w:adjustRightInd w:val="0"/>
        <w:spacing w:line="240" w:lineRule="auto"/>
        <w:ind w:left="709" w:hanging="284"/>
        <w:jc w:val="both"/>
        <w:rPr>
          <w:rFonts w:ascii="Garamond" w:hAnsi="Garamond" w:cstheme="minorHAnsi"/>
          <w:sz w:val="22"/>
          <w:szCs w:val="22"/>
        </w:rPr>
      </w:pPr>
      <w:r>
        <w:rPr>
          <w:rFonts w:ascii="Garamond" w:hAnsi="Garamond" w:cstheme="minorHAnsi"/>
          <w:sz w:val="22"/>
          <w:szCs w:val="22"/>
        </w:rPr>
        <w:t xml:space="preserve">wpisanych na listę kwalifikowanych pracowników ochrony fizycznej i posiadających aktualną legitymację kwalifikowanego pracownika ochrony fizycznej przez cały czas trwania umowy, </w:t>
      </w:r>
    </w:p>
    <w:p w14:paraId="241996D7" w14:textId="77777777" w:rsidR="007A57AE" w:rsidRDefault="00591B46">
      <w:pPr>
        <w:pStyle w:val="Akapitzlist"/>
        <w:widowControl w:val="0"/>
        <w:numPr>
          <w:ilvl w:val="0"/>
          <w:numId w:val="16"/>
        </w:numPr>
        <w:autoSpaceDE w:val="0"/>
        <w:autoSpaceDN w:val="0"/>
        <w:adjustRightInd w:val="0"/>
        <w:spacing w:line="240" w:lineRule="auto"/>
        <w:ind w:left="709" w:hanging="284"/>
        <w:jc w:val="both"/>
        <w:rPr>
          <w:rFonts w:ascii="Garamond" w:hAnsi="Garamond" w:cstheme="minorHAnsi"/>
          <w:sz w:val="22"/>
          <w:szCs w:val="22"/>
        </w:rPr>
      </w:pPr>
      <w:r>
        <w:rPr>
          <w:rFonts w:ascii="Garamond" w:hAnsi="Garamond" w:cstheme="minorHAnsi"/>
          <w:sz w:val="22"/>
          <w:szCs w:val="22"/>
        </w:rPr>
        <w:t>przeszkolonych w zakresie znajomości przepisów BHP, ppoż., udzielania pierwszej pomocy przedmedycznej, korzystania z łączności bezprzewodowej itp.</w:t>
      </w:r>
    </w:p>
    <w:p w14:paraId="04BC883B" w14:textId="77777777" w:rsidR="007A57AE" w:rsidRDefault="00591B46">
      <w:pPr>
        <w:pStyle w:val="Akapitzlist"/>
        <w:widowControl w:val="0"/>
        <w:numPr>
          <w:ilvl w:val="0"/>
          <w:numId w:val="21"/>
        </w:numPr>
        <w:tabs>
          <w:tab w:val="left" w:pos="993"/>
        </w:tabs>
        <w:autoSpaceDE w:val="0"/>
        <w:autoSpaceDN w:val="0"/>
        <w:adjustRightInd w:val="0"/>
        <w:spacing w:line="240" w:lineRule="auto"/>
        <w:ind w:left="426"/>
        <w:jc w:val="both"/>
        <w:rPr>
          <w:rFonts w:ascii="Garamond" w:hAnsi="Garamond" w:cstheme="minorHAnsi"/>
          <w:sz w:val="22"/>
          <w:szCs w:val="22"/>
        </w:rPr>
      </w:pPr>
      <w:r>
        <w:rPr>
          <w:rFonts w:ascii="Garamond" w:hAnsi="Garamond" w:cstheme="minorHAnsi"/>
          <w:sz w:val="22"/>
          <w:szCs w:val="22"/>
        </w:rPr>
        <w:t>Pracownik ochrony powinien pełnić służbę:</w:t>
      </w:r>
    </w:p>
    <w:p w14:paraId="4FC2F5E8" w14:textId="77777777" w:rsidR="007A57AE" w:rsidRDefault="00591B46">
      <w:pPr>
        <w:pStyle w:val="Akapitzlist"/>
        <w:widowControl w:val="0"/>
        <w:numPr>
          <w:ilvl w:val="0"/>
          <w:numId w:val="17"/>
        </w:numPr>
        <w:autoSpaceDE w:val="0"/>
        <w:autoSpaceDN w:val="0"/>
        <w:adjustRightInd w:val="0"/>
        <w:spacing w:before="57" w:after="57" w:line="240" w:lineRule="auto"/>
        <w:ind w:left="993" w:hanging="567"/>
        <w:jc w:val="both"/>
        <w:rPr>
          <w:rFonts w:ascii="Garamond" w:hAnsi="Garamond"/>
        </w:rPr>
      </w:pPr>
      <w:r>
        <w:rPr>
          <w:rFonts w:ascii="Garamond" w:hAnsi="Garamond" w:cstheme="minorHAnsi"/>
          <w:sz w:val="22"/>
          <w:szCs w:val="22"/>
        </w:rPr>
        <w:t xml:space="preserve">w umundurowaniu (jednolitym, estetycznym), </w:t>
      </w:r>
      <w:r>
        <w:rPr>
          <w:rFonts w:ascii="Garamond" w:hAnsi="Garamond" w:cs="Calibri"/>
          <w:bCs/>
          <w:sz w:val="22"/>
          <w:szCs w:val="22"/>
        </w:rPr>
        <w:t>dostosowanym do aktualnej pory roku i warunków atmosferycznych,</w:t>
      </w:r>
      <w:r>
        <w:rPr>
          <w:rFonts w:ascii="Garamond" w:hAnsi="Garamond" w:cstheme="minorHAnsi"/>
          <w:sz w:val="22"/>
          <w:szCs w:val="22"/>
        </w:rPr>
        <w:t xml:space="preserve"> zgodnie ze wzorem przyjętym przez Wykonawcę i zaakceptowanym przez Zamawiającego. </w:t>
      </w:r>
    </w:p>
    <w:p w14:paraId="0560A126" w14:textId="77777777" w:rsidR="007A57AE" w:rsidRDefault="00591B46">
      <w:pPr>
        <w:pStyle w:val="Akapitzlist"/>
        <w:widowControl w:val="0"/>
        <w:numPr>
          <w:ilvl w:val="0"/>
          <w:numId w:val="17"/>
        </w:numPr>
        <w:autoSpaceDE w:val="0"/>
        <w:autoSpaceDN w:val="0"/>
        <w:adjustRightInd w:val="0"/>
        <w:spacing w:before="57" w:after="57" w:line="240" w:lineRule="auto"/>
        <w:ind w:left="993" w:hanging="567"/>
        <w:jc w:val="both"/>
        <w:rPr>
          <w:rFonts w:ascii="Garamond" w:hAnsi="Garamond"/>
        </w:rPr>
      </w:pPr>
      <w:r>
        <w:rPr>
          <w:rFonts w:ascii="Garamond" w:hAnsi="Garamond" w:cstheme="minorHAnsi"/>
          <w:sz w:val="22"/>
          <w:szCs w:val="22"/>
        </w:rPr>
        <w:t>z identyfikatorem przypiętym na widocznym miejscu, posiadającym zdjęcie oraz wpisane dane: imię i nazwisko pracownika ochrony i firmę Wykonawcy,</w:t>
      </w:r>
    </w:p>
    <w:p w14:paraId="6712D671" w14:textId="77777777" w:rsidR="007A57AE" w:rsidRDefault="00591B46">
      <w:pPr>
        <w:pStyle w:val="Akapitzlist"/>
        <w:widowControl w:val="0"/>
        <w:numPr>
          <w:ilvl w:val="0"/>
          <w:numId w:val="17"/>
        </w:numPr>
        <w:autoSpaceDE w:val="0"/>
        <w:autoSpaceDN w:val="0"/>
        <w:adjustRightInd w:val="0"/>
        <w:spacing w:before="57" w:after="57" w:line="240" w:lineRule="auto"/>
        <w:ind w:left="993" w:hanging="567"/>
        <w:jc w:val="both"/>
        <w:rPr>
          <w:rFonts w:ascii="Garamond" w:hAnsi="Garamond"/>
        </w:rPr>
      </w:pPr>
      <w:r>
        <w:rPr>
          <w:rFonts w:ascii="Garamond" w:hAnsi="Garamond" w:cstheme="minorHAnsi"/>
          <w:sz w:val="22"/>
          <w:szCs w:val="22"/>
        </w:rPr>
        <w:t>wyposażony w latarkę, w środek łączności bezprzewodowej oraz w</w:t>
      </w:r>
      <w:r>
        <w:rPr>
          <w:rFonts w:ascii="Garamond" w:hAnsi="Garamond" w:cs="Calibri"/>
          <w:bCs/>
          <w:sz w:val="22"/>
          <w:szCs w:val="22"/>
        </w:rPr>
        <w:t xml:space="preserve"> środek przymusu bezpośredniego w postaci pałki służbowej</w:t>
      </w:r>
      <w:r>
        <w:rPr>
          <w:rFonts w:ascii="Garamond" w:hAnsi="Garamond" w:cstheme="minorHAnsi"/>
          <w:sz w:val="22"/>
          <w:szCs w:val="22"/>
        </w:rPr>
        <w:t>.</w:t>
      </w:r>
    </w:p>
    <w:p w14:paraId="58B98A43" w14:textId="77777777" w:rsidR="007A57AE" w:rsidRDefault="00591B46">
      <w:pPr>
        <w:pStyle w:val="Akapitzlist"/>
        <w:widowControl w:val="0"/>
        <w:numPr>
          <w:ilvl w:val="0"/>
          <w:numId w:val="17"/>
        </w:numPr>
        <w:autoSpaceDE w:val="0"/>
        <w:autoSpaceDN w:val="0"/>
        <w:adjustRightInd w:val="0"/>
        <w:spacing w:before="57" w:after="57" w:line="240" w:lineRule="auto"/>
        <w:ind w:left="993" w:hanging="567"/>
        <w:jc w:val="both"/>
        <w:rPr>
          <w:rStyle w:val="Teksttreci"/>
          <w:rFonts w:ascii="Garamond" w:eastAsia="Times New Roman" w:hAnsi="Garamond" w:cstheme="minorHAnsi"/>
          <w:sz w:val="22"/>
          <w:szCs w:val="22"/>
        </w:rPr>
      </w:pPr>
      <w:bookmarkStart w:id="4" w:name="_Hlk164153873"/>
      <w:r>
        <w:rPr>
          <w:rStyle w:val="Teksttreci"/>
          <w:rFonts w:ascii="Garamond" w:hAnsi="Garamond" w:cstheme="minorHAnsi"/>
          <w:sz w:val="22"/>
          <w:szCs w:val="22"/>
        </w:rPr>
        <w:t>wyposażony w służbowy telefon komórkowy.</w:t>
      </w:r>
    </w:p>
    <w:bookmarkEnd w:id="4"/>
    <w:p w14:paraId="60FA04AE" w14:textId="77777777" w:rsidR="007A57AE" w:rsidRDefault="00591B46">
      <w:pPr>
        <w:pStyle w:val="Akapitzlist"/>
        <w:widowControl w:val="0"/>
        <w:numPr>
          <w:ilvl w:val="0"/>
          <w:numId w:val="17"/>
        </w:numPr>
        <w:autoSpaceDE w:val="0"/>
        <w:autoSpaceDN w:val="0"/>
        <w:adjustRightInd w:val="0"/>
        <w:spacing w:before="57" w:after="57" w:line="240" w:lineRule="auto"/>
        <w:ind w:left="993" w:hanging="567"/>
        <w:jc w:val="both"/>
        <w:rPr>
          <w:rFonts w:ascii="Garamond" w:hAnsi="Garamond" w:cstheme="minorHAnsi"/>
          <w:sz w:val="22"/>
          <w:szCs w:val="22"/>
        </w:rPr>
      </w:pPr>
      <w:r>
        <w:rPr>
          <w:rStyle w:val="Teksttreci"/>
          <w:rFonts w:ascii="Garamond" w:hAnsi="Garamond" w:cstheme="minorHAnsi"/>
          <w:sz w:val="22"/>
          <w:szCs w:val="22"/>
        </w:rPr>
        <w:t>wyposażony pracownik ochrony w lokalizator osobisty o następującej funkcjonalności:</w:t>
      </w:r>
    </w:p>
    <w:p w14:paraId="729266F7" w14:textId="77777777" w:rsidR="007A57AE" w:rsidRDefault="00591B46">
      <w:pPr>
        <w:pStyle w:val="Teksttreci0"/>
        <w:numPr>
          <w:ilvl w:val="0"/>
          <w:numId w:val="35"/>
        </w:numPr>
        <w:tabs>
          <w:tab w:val="left" w:pos="1808"/>
        </w:tabs>
        <w:spacing w:line="240" w:lineRule="auto"/>
        <w:ind w:left="1800" w:hanging="360"/>
        <w:jc w:val="both"/>
        <w:rPr>
          <w:rFonts w:ascii="Garamond" w:hAnsi="Garamond" w:cstheme="minorHAnsi"/>
          <w:sz w:val="22"/>
          <w:szCs w:val="22"/>
        </w:rPr>
      </w:pPr>
      <w:r>
        <w:rPr>
          <w:rStyle w:val="Teksttreci"/>
          <w:rFonts w:ascii="Garamond" w:hAnsi="Garamond" w:cstheme="minorHAnsi"/>
          <w:sz w:val="22"/>
          <w:szCs w:val="22"/>
        </w:rPr>
        <w:t>system kontroli miejsca i czasu raportujący aktywność pracownika w czasie rzeczywistym do bazy firmy ochroniarskiej,</w:t>
      </w:r>
    </w:p>
    <w:p w14:paraId="7585172D" w14:textId="77777777" w:rsidR="007A57AE" w:rsidRDefault="00591B46">
      <w:pPr>
        <w:pStyle w:val="Teksttreci0"/>
        <w:numPr>
          <w:ilvl w:val="0"/>
          <w:numId w:val="35"/>
        </w:numPr>
        <w:tabs>
          <w:tab w:val="left" w:pos="1803"/>
        </w:tabs>
        <w:spacing w:line="240" w:lineRule="auto"/>
        <w:ind w:left="1800" w:hanging="360"/>
        <w:jc w:val="both"/>
        <w:rPr>
          <w:rFonts w:ascii="Garamond" w:hAnsi="Garamond" w:cstheme="minorHAnsi"/>
          <w:sz w:val="22"/>
          <w:szCs w:val="22"/>
        </w:rPr>
      </w:pPr>
      <w:r>
        <w:rPr>
          <w:rStyle w:val="Teksttreci"/>
          <w:rFonts w:ascii="Garamond" w:hAnsi="Garamond" w:cstheme="minorHAnsi"/>
          <w:sz w:val="22"/>
          <w:szCs w:val="22"/>
        </w:rPr>
        <w:t>moduł lokalizatora GPS,</w:t>
      </w:r>
    </w:p>
    <w:p w14:paraId="0DD70686" w14:textId="77777777" w:rsidR="007A57AE" w:rsidRDefault="00591B46">
      <w:pPr>
        <w:pStyle w:val="Teksttreci0"/>
        <w:numPr>
          <w:ilvl w:val="0"/>
          <w:numId w:val="35"/>
        </w:numPr>
        <w:tabs>
          <w:tab w:val="left" w:pos="1799"/>
        </w:tabs>
        <w:spacing w:line="240" w:lineRule="auto"/>
        <w:ind w:left="1800" w:hanging="360"/>
        <w:jc w:val="both"/>
        <w:rPr>
          <w:rFonts w:ascii="Garamond" w:hAnsi="Garamond" w:cstheme="minorHAnsi"/>
          <w:sz w:val="22"/>
          <w:szCs w:val="22"/>
        </w:rPr>
      </w:pPr>
      <w:r>
        <w:rPr>
          <w:rStyle w:val="Teksttreci"/>
          <w:rFonts w:ascii="Garamond" w:hAnsi="Garamond" w:cstheme="minorHAnsi"/>
          <w:sz w:val="22"/>
          <w:szCs w:val="22"/>
        </w:rPr>
        <w:t>funkcja „MAN-DOWN”, która alarmuje o możliwej sytuacji zagrożenia życia w razie wykrycia bezruchu lub o odchyleniach od wcześniej ustawionego zakresu,</w:t>
      </w:r>
    </w:p>
    <w:p w14:paraId="0D21E8D2" w14:textId="77777777" w:rsidR="007A57AE" w:rsidRDefault="00591B46">
      <w:pPr>
        <w:pStyle w:val="Teksttreci0"/>
        <w:numPr>
          <w:ilvl w:val="0"/>
          <w:numId w:val="35"/>
        </w:numPr>
        <w:tabs>
          <w:tab w:val="left" w:pos="1808"/>
        </w:tabs>
        <w:spacing w:line="240" w:lineRule="auto"/>
        <w:ind w:left="1440"/>
        <w:jc w:val="both"/>
        <w:rPr>
          <w:rFonts w:ascii="Garamond" w:hAnsi="Garamond" w:cstheme="minorHAnsi"/>
          <w:sz w:val="22"/>
          <w:szCs w:val="22"/>
        </w:rPr>
      </w:pPr>
      <w:r>
        <w:rPr>
          <w:rStyle w:val="Teksttreci"/>
          <w:rFonts w:ascii="Garamond" w:hAnsi="Garamond" w:cstheme="minorHAnsi"/>
          <w:sz w:val="22"/>
          <w:szCs w:val="22"/>
        </w:rPr>
        <w:t>dwukierunkowa komunikacja głosowa,</w:t>
      </w:r>
    </w:p>
    <w:p w14:paraId="68ED8539" w14:textId="77777777" w:rsidR="007A57AE" w:rsidRDefault="00591B46">
      <w:pPr>
        <w:pStyle w:val="Teksttreci0"/>
        <w:numPr>
          <w:ilvl w:val="0"/>
          <w:numId w:val="35"/>
        </w:numPr>
        <w:tabs>
          <w:tab w:val="left" w:pos="1808"/>
        </w:tabs>
        <w:spacing w:line="240" w:lineRule="auto"/>
        <w:ind w:left="1440"/>
        <w:jc w:val="both"/>
        <w:rPr>
          <w:rFonts w:ascii="Garamond" w:hAnsi="Garamond" w:cstheme="minorHAnsi"/>
          <w:sz w:val="22"/>
          <w:szCs w:val="22"/>
        </w:rPr>
      </w:pPr>
      <w:r>
        <w:rPr>
          <w:rStyle w:val="Teksttreci"/>
          <w:rFonts w:ascii="Garamond" w:hAnsi="Garamond" w:cstheme="minorHAnsi"/>
          <w:sz w:val="22"/>
          <w:szCs w:val="22"/>
        </w:rPr>
        <w:t>wezwanie pomocy - przycisk „Panic”,</w:t>
      </w:r>
    </w:p>
    <w:p w14:paraId="7B1CB9BD" w14:textId="77777777" w:rsidR="007A57AE" w:rsidRDefault="00591B46">
      <w:pPr>
        <w:pStyle w:val="Teksttreci0"/>
        <w:numPr>
          <w:ilvl w:val="0"/>
          <w:numId w:val="35"/>
        </w:numPr>
        <w:tabs>
          <w:tab w:val="left" w:pos="1799"/>
        </w:tabs>
        <w:spacing w:line="240" w:lineRule="auto"/>
        <w:ind w:left="1440"/>
        <w:jc w:val="both"/>
        <w:rPr>
          <w:rFonts w:ascii="Garamond" w:hAnsi="Garamond" w:cstheme="minorHAnsi"/>
          <w:sz w:val="22"/>
          <w:szCs w:val="22"/>
        </w:rPr>
      </w:pPr>
      <w:r>
        <w:rPr>
          <w:rStyle w:val="Teksttreci"/>
          <w:rFonts w:ascii="Garamond" w:hAnsi="Garamond" w:cstheme="minorHAnsi"/>
          <w:sz w:val="22"/>
          <w:szCs w:val="22"/>
        </w:rPr>
        <w:t>„Geofencing” - planowanie trasy i monitorowanie jej przebiegu,</w:t>
      </w:r>
    </w:p>
    <w:p w14:paraId="180E864B" w14:textId="77777777" w:rsidR="007A57AE" w:rsidRDefault="00591B46">
      <w:pPr>
        <w:pStyle w:val="Teksttreci0"/>
        <w:numPr>
          <w:ilvl w:val="0"/>
          <w:numId w:val="35"/>
        </w:numPr>
        <w:tabs>
          <w:tab w:val="left" w:pos="1808"/>
        </w:tabs>
        <w:spacing w:line="240" w:lineRule="auto"/>
        <w:ind w:left="1440"/>
        <w:jc w:val="both"/>
        <w:rPr>
          <w:rFonts w:ascii="Garamond" w:hAnsi="Garamond" w:cstheme="minorHAnsi"/>
          <w:sz w:val="22"/>
          <w:szCs w:val="22"/>
        </w:rPr>
      </w:pPr>
      <w:r>
        <w:rPr>
          <w:rStyle w:val="Teksttreci"/>
          <w:rFonts w:ascii="Garamond" w:hAnsi="Garamond" w:cstheme="minorHAnsi"/>
          <w:sz w:val="22"/>
          <w:szCs w:val="22"/>
        </w:rPr>
        <w:t>alarm sabotażowy.</w:t>
      </w:r>
    </w:p>
    <w:p w14:paraId="00429DD4" w14:textId="77777777" w:rsidR="007A57AE" w:rsidRDefault="00591B46">
      <w:pPr>
        <w:widowControl w:val="0"/>
        <w:numPr>
          <w:ilvl w:val="0"/>
          <w:numId w:val="21"/>
        </w:numPr>
        <w:autoSpaceDE w:val="0"/>
        <w:autoSpaceDN w:val="0"/>
        <w:adjustRightInd w:val="0"/>
        <w:spacing w:line="240" w:lineRule="auto"/>
        <w:ind w:hanging="578"/>
        <w:jc w:val="both"/>
        <w:rPr>
          <w:rFonts w:ascii="Garamond" w:hAnsi="Garamond" w:cstheme="minorHAnsi"/>
          <w:sz w:val="22"/>
          <w:szCs w:val="22"/>
        </w:rPr>
      </w:pPr>
      <w:r>
        <w:rPr>
          <w:rFonts w:ascii="Garamond" w:hAnsi="Garamond" w:cstheme="minorHAnsi"/>
          <w:sz w:val="22"/>
          <w:szCs w:val="22"/>
        </w:rPr>
        <w:t>Do zadań pracowników ochrony należy:</w:t>
      </w:r>
    </w:p>
    <w:p w14:paraId="16AD726F"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 xml:space="preserve">ochrona osób i mienia na terenie chronionego obiektu – podejmowanie działań zmierzających do ochrony pracowników Zamawiającego oraz innych osób przebywających na terenie obiektu przed </w:t>
      </w:r>
      <w:r>
        <w:rPr>
          <w:rFonts w:ascii="Garamond" w:hAnsi="Garamond" w:cstheme="minorHAnsi"/>
          <w:sz w:val="22"/>
          <w:szCs w:val="22"/>
        </w:rPr>
        <w:lastRenderedPageBreak/>
        <w:t>negatywnym oddziaływaniem osób trzecich, godzących w ich stan zdrowia lub bezpieczeństwo, a także w przypadku sytuacji kryzysowych,</w:t>
      </w:r>
    </w:p>
    <w:p w14:paraId="170BCA72"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dokumentowanie czynności przeglądu zawartości bagażu lub odzieży osób wchodzących do budynków sądów zgodnie z Rozporządzeniem Ministra Sprawiedliwości z dnia 27 września 2023r. poz. 2030 (Dz.U.2023.2030 z dnia 2023.09.27),</w:t>
      </w:r>
    </w:p>
    <w:p w14:paraId="3A622926"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ochrona obiektu przed włamaniem – podejmowanie działań polegających na zapobieganiu przestępstwom i wykroczeniom przeciwko mieniu, a także jego dewastacji lub zagarnięciu,</w:t>
      </w:r>
    </w:p>
    <w:p w14:paraId="62D16981"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ścisłe współdziałanie z funkcjonariuszem Policji sądowej pełniącym służbę w budynku sądu,</w:t>
      </w:r>
    </w:p>
    <w:p w14:paraId="16C96FF4"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znajomość przepisów i instrukcji obowiązujących w sądzie, dotyczących powierzonego odcinka pracy,</w:t>
      </w:r>
    </w:p>
    <w:p w14:paraId="48D8A14E"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niedopuszczanie do wnoszenia na teren chronionych obiektów materiałów łatwopalnych i niebezpiecznych oraz materiałów i towarów przeznaczonych do sprzedaży lub rozpowszechniania przez przedstawicieli firm zewnętrznych.,</w:t>
      </w:r>
    </w:p>
    <w:p w14:paraId="39B119FC"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interweniowanie wobec osób zakłócających porządek publiczny na terenie sądu,</w:t>
      </w:r>
    </w:p>
    <w:p w14:paraId="5A3E9A8F" w14:textId="77777777" w:rsidR="007A57AE" w:rsidRDefault="00591B46">
      <w:pPr>
        <w:widowControl w:val="0"/>
        <w:numPr>
          <w:ilvl w:val="0"/>
          <w:numId w:val="3"/>
        </w:numPr>
        <w:autoSpaceDE w:val="0"/>
        <w:autoSpaceDN w:val="0"/>
        <w:adjustRightInd w:val="0"/>
        <w:spacing w:line="240" w:lineRule="auto"/>
        <w:ind w:left="851" w:hanging="426"/>
        <w:jc w:val="both"/>
        <w:rPr>
          <w:rFonts w:ascii="Garamond" w:hAnsi="Garamond" w:cstheme="minorHAnsi"/>
          <w:sz w:val="22"/>
          <w:szCs w:val="22"/>
        </w:rPr>
      </w:pPr>
      <w:r>
        <w:rPr>
          <w:rFonts w:ascii="Garamond" w:hAnsi="Garamond" w:cstheme="minorHAnsi"/>
          <w:sz w:val="22"/>
          <w:szCs w:val="22"/>
        </w:rPr>
        <w:t>monitorowanie i obsługa urządzeń sygnalizacyjnych, stanowiących wyposażenie budynku sądu, a mianowicie: sygnalizacji napadowej (przywoławczej), sygnalizacji telewizji dozorowej (przemysłowej), sygnalizacji ppoż., sygnalizacji alarmowej, sygnalizacji oddymiającej, bramki do wykrywania metali oraz zgłaszanie usterek lub awarii tych urządzeń. Procedura postępowania zostanie uzgodniona z Zamawiającym.</w:t>
      </w:r>
    </w:p>
    <w:p w14:paraId="2EBC3AC4"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skuteczne reagowanie w przypadkach jakiegokolwiek zagrożenia, zwłaszcza na sygnał alarmowy odebrany od pracowników Zamawiającego lub urządzeń sygnalizacyjnych,</w:t>
      </w:r>
    </w:p>
    <w:p w14:paraId="06272A61"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zapobieganie zdarzeniom mogącym zakłócić funkcjonowanie Sądu,</w:t>
      </w:r>
    </w:p>
    <w:p w14:paraId="27916F0E"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odbieranie i przechowywanie w depozycie niebezpiecznych przedmiotów, za wyjątkiem broni palnej i gazowej, za pokwitowaniem (odpowiednie druki zapewnia Wykonawca) i wydawanie ich, za potwierdzeniem zwrotu, przy opuszczaniu budynku. Przy wykryciu broni palnej  i gazowej natychmiastowe powiadomienie Policji lub Policji Sądowej,</w:t>
      </w:r>
    </w:p>
    <w:p w14:paraId="115E3F2F"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zwracanie uwagi na podejrzane torby, paczki itp. pozostawione na terenie obiektu,</w:t>
      </w:r>
    </w:p>
    <w:p w14:paraId="67AAB268"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patrolowanie terenu obiektu - Przedstawiciel Zamawiającego wytyczy rejon obchodu oraz określi godziny obchodów z zachowaniem odstępów między obchodami min. co 2 godziny. Dokonanie powyższych obchodów należy każdorazowo odnotować w „Książce pełnienia służby, patroli i interwencji”. Wykonawca zobowiązany jest do bieżącego monitorowania wykonywania obchodów przez pracowników Wykonawcy. W razie wystąpienia nieprawidłowości Wykonawca zobowiązany jest do niezwłocznego podjęcia działań w celu ustalenia przyczyny wystąpienia nieprawidłowości i ich usunięcia,</w:t>
      </w:r>
    </w:p>
    <w:p w14:paraId="69288EFA"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prowadzenie „Książki pełnienia służby, patroli i interwencji”, wpisywanie informacji o objęciu i zakończeniu dyżuru oraz o wydarzeniach zaistniałych w obiekcie o przeprowadzonych patrolach, zdarzeniach z opisem ich przebiegu, podejmowanych interwencjach, dokonywanych wezwaniach innych służb. „Książka pełnienia służby, patroli i interwencji” powinna być przechowywana w sposób uniemożliwiający dostęp do niej osób postronnych (książki pełnienia służby, patroli i interwencji zapewnia Wykonawca).</w:t>
      </w:r>
    </w:p>
    <w:p w14:paraId="540208FA"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informowanie i kierowanie interesantów zgodnie z celem ich wizyty. Pracownik ochrony nie udziela porad prawnych interesantom.</w:t>
      </w:r>
    </w:p>
    <w:p w14:paraId="6D1F37D5"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w sytuacjach wymagających ewakuacji osób przebywających na terenie obiektu – realizowanie czynności wymienionych w planie ewakuacji.</w:t>
      </w:r>
    </w:p>
    <w:p w14:paraId="61ADDE7D"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zamykanie i otwieranie obiektu w określonych godzinach, uzgodnionych z Zamawiającym,</w:t>
      </w:r>
    </w:p>
    <w:p w14:paraId="663D41D7"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kontaktowanie się pracownika ochrony z upoważnionym pracownikiem Zamawiającego celem otrzymania innych, doraźnych ustaleń i uwag, które mogą być przewidziane do realizacji, a nie są wykonywane rutynowo – codziennie,</w:t>
      </w:r>
    </w:p>
    <w:p w14:paraId="5713CC8A" w14:textId="77777777" w:rsidR="007A57AE" w:rsidRDefault="00591B46">
      <w:pPr>
        <w:widowControl w:val="0"/>
        <w:numPr>
          <w:ilvl w:val="0"/>
          <w:numId w:val="3"/>
        </w:numPr>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 xml:space="preserve">przyjmowanie i wydawanie kluczy. </w:t>
      </w:r>
    </w:p>
    <w:p w14:paraId="2D9AB881"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rejestracja w „Książce pełnienia służby, patroli i interwencji” godzin wejścia i wyjścia osób uprawnionych do przebywania w chronionym obiekcie w dni ustawowo i urzędowo wolne od pracy.</w:t>
      </w:r>
    </w:p>
    <w:p w14:paraId="23A4F5B2"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po godzinach urzędowania nie wpuszczanie na teren obiektu osób nieuprawnionych,</w:t>
      </w:r>
    </w:p>
    <w:p w14:paraId="0A72766C"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 xml:space="preserve">po godzinach urzędowania – sprawdzenie pomieszczeń oraz zabezpieczeń technicznych, w tym: </w:t>
      </w:r>
      <w:r>
        <w:rPr>
          <w:rFonts w:ascii="Garamond" w:hAnsi="Garamond" w:cstheme="minorHAnsi"/>
          <w:sz w:val="22"/>
          <w:szCs w:val="22"/>
        </w:rPr>
        <w:lastRenderedPageBreak/>
        <w:t>zamki, kłódki, okna, oświetlenie i inne – w sposób uzgodniony z Zamawiającym,</w:t>
      </w:r>
    </w:p>
    <w:p w14:paraId="6435CF05"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informowanie upoważnionego pracownika Zamawiającego o nieprawidłowościach, zauważonych usterkach itp.,</w:t>
      </w:r>
    </w:p>
    <w:p w14:paraId="7F53DF16"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współdziałanie z Policją w przypadku stwierdzenia usiłowania lub dokonania przestępstwa,</w:t>
      </w:r>
    </w:p>
    <w:p w14:paraId="4FA23AE3"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przestrzegania zasady, by w pomieszczeniu portierni przebywały wyłącznie osoby uprawnione,</w:t>
      </w:r>
    </w:p>
    <w:p w14:paraId="1DBA05E3"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przejmowanie służby od poprzednika po zapoznaniu się z całością spraw dotyczących chronionego obiektu, szczególnie ze stanem zabezpieczenia i ewentualnymi zdarzeniami w czasie pełnienia służby przez poprzednika,</w:t>
      </w:r>
    </w:p>
    <w:p w14:paraId="04808CC4" w14:textId="77777777" w:rsidR="007A57AE" w:rsidRDefault="00591B46">
      <w:pPr>
        <w:widowControl w:val="0"/>
        <w:numPr>
          <w:ilvl w:val="0"/>
          <w:numId w:val="3"/>
        </w:numPr>
        <w:tabs>
          <w:tab w:val="num" w:pos="426"/>
        </w:tabs>
        <w:autoSpaceDE w:val="0"/>
        <w:autoSpaceDN w:val="0"/>
        <w:adjustRightInd w:val="0"/>
        <w:spacing w:line="240" w:lineRule="auto"/>
        <w:ind w:left="851" w:hanging="425"/>
        <w:jc w:val="both"/>
        <w:rPr>
          <w:rFonts w:ascii="Garamond" w:hAnsi="Garamond" w:cstheme="minorHAnsi"/>
          <w:sz w:val="22"/>
          <w:szCs w:val="22"/>
        </w:rPr>
      </w:pPr>
      <w:r>
        <w:rPr>
          <w:rFonts w:ascii="Garamond" w:hAnsi="Garamond" w:cstheme="minorHAnsi"/>
          <w:sz w:val="22"/>
          <w:szCs w:val="22"/>
        </w:rPr>
        <w:t>pozostawanie na stanowisku pracy do czasu przekazania służby następnemu pracownikowi (zmiennikowi).</w:t>
      </w:r>
    </w:p>
    <w:p w14:paraId="52A4F0A0" w14:textId="77777777" w:rsidR="007A57AE" w:rsidRDefault="00591B46">
      <w:pPr>
        <w:widowControl w:val="0"/>
        <w:numPr>
          <w:ilvl w:val="0"/>
          <w:numId w:val="21"/>
        </w:numPr>
        <w:tabs>
          <w:tab w:val="num" w:pos="1080"/>
        </w:tabs>
        <w:autoSpaceDE w:val="0"/>
        <w:autoSpaceDN w:val="0"/>
        <w:adjustRightInd w:val="0"/>
        <w:spacing w:line="240" w:lineRule="auto"/>
        <w:ind w:left="426" w:hanging="426"/>
        <w:jc w:val="both"/>
        <w:rPr>
          <w:rFonts w:ascii="Garamond" w:hAnsi="Garamond" w:cstheme="minorHAnsi"/>
          <w:sz w:val="22"/>
          <w:szCs w:val="22"/>
        </w:rPr>
      </w:pPr>
      <w:r>
        <w:rPr>
          <w:rFonts w:ascii="Garamond" w:hAnsi="Garamond" w:cstheme="minorHAnsi"/>
          <w:sz w:val="22"/>
          <w:szCs w:val="22"/>
        </w:rPr>
        <w:t>Zabrania się pod rygorem natychmiastowego odsunięcia od wykonywania obowiązków w Sądzie przychodzenia pracownika ochrony na służbę po spożyciu alkoholu lub podobnie działających środków oraz spożywania alkoholu lub podobnie działających środków w czasie pełnienia służby.</w:t>
      </w:r>
    </w:p>
    <w:p w14:paraId="1CB01786" w14:textId="77777777" w:rsidR="007A57AE" w:rsidRDefault="00591B46">
      <w:pPr>
        <w:widowControl w:val="0"/>
        <w:numPr>
          <w:ilvl w:val="0"/>
          <w:numId w:val="21"/>
        </w:numPr>
        <w:tabs>
          <w:tab w:val="num" w:pos="1080"/>
        </w:tabs>
        <w:autoSpaceDE w:val="0"/>
        <w:autoSpaceDN w:val="0"/>
        <w:adjustRightInd w:val="0"/>
        <w:spacing w:line="240" w:lineRule="auto"/>
        <w:ind w:left="426" w:hanging="426"/>
        <w:jc w:val="both"/>
        <w:rPr>
          <w:rFonts w:ascii="Garamond" w:hAnsi="Garamond" w:cstheme="minorHAnsi"/>
          <w:sz w:val="22"/>
          <w:szCs w:val="22"/>
        </w:rPr>
      </w:pPr>
      <w:r>
        <w:rPr>
          <w:rFonts w:ascii="Garamond" w:hAnsi="Garamond" w:cstheme="minorHAnsi"/>
          <w:sz w:val="22"/>
          <w:szCs w:val="22"/>
        </w:rPr>
        <w:t>W czasie pełnienia służby pracownicy ochrony działają zgodnie z zasadami stanu wyższej konieczności i obrony koniecznej oraz właściwymi przepisami regulującymi wykonywanie usług ochrony, pamiętając, że dobrem najwyższym jest życie człowieka.</w:t>
      </w:r>
    </w:p>
    <w:p w14:paraId="2A832AA6" w14:textId="77777777" w:rsidR="007A57AE" w:rsidRDefault="00591B46">
      <w:pPr>
        <w:widowControl w:val="0"/>
        <w:numPr>
          <w:ilvl w:val="0"/>
          <w:numId w:val="21"/>
        </w:numPr>
        <w:tabs>
          <w:tab w:val="num" w:pos="1080"/>
        </w:tabs>
        <w:autoSpaceDE w:val="0"/>
        <w:autoSpaceDN w:val="0"/>
        <w:adjustRightInd w:val="0"/>
        <w:spacing w:line="240" w:lineRule="auto"/>
        <w:ind w:left="426" w:hanging="426"/>
        <w:jc w:val="both"/>
        <w:rPr>
          <w:rFonts w:ascii="Garamond" w:hAnsi="Garamond" w:cstheme="minorHAnsi"/>
          <w:sz w:val="22"/>
          <w:szCs w:val="22"/>
        </w:rPr>
      </w:pPr>
      <w:r>
        <w:rPr>
          <w:rFonts w:ascii="Garamond" w:hAnsi="Garamond" w:cstheme="minorHAnsi"/>
          <w:sz w:val="22"/>
          <w:szCs w:val="22"/>
        </w:rPr>
        <w:t>Zakres odpowiedzialności – Pracownik ochrony ponosi odpowiedzialność wg zasad zawartych w Kodeksie Pracy, w szczególności za:</w:t>
      </w:r>
    </w:p>
    <w:p w14:paraId="0507FA46"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nieprzestrzeganie obowiązujących przepisów i instrukcji wewnętrznych,</w:t>
      </w:r>
    </w:p>
    <w:p w14:paraId="1E190C59"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nieterminowe i niewłaściwe wykonywanie swoich obowiązków,</w:t>
      </w:r>
    </w:p>
    <w:p w14:paraId="41FB7FA9"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nieprzestrzeganie przepisów BHP i przeciwpożarowych,</w:t>
      </w:r>
    </w:p>
    <w:p w14:paraId="685D3B40"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ujawnianie informacji chronionych,</w:t>
      </w:r>
    </w:p>
    <w:p w14:paraId="5BB703AE"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powierzone materiały i wyposażenie, będące w dyspozycji do celów służbowych,</w:t>
      </w:r>
    </w:p>
    <w:p w14:paraId="1715069A" w14:textId="77777777" w:rsidR="007A57AE" w:rsidRDefault="00591B46">
      <w:pPr>
        <w:numPr>
          <w:ilvl w:val="0"/>
          <w:numId w:val="4"/>
        </w:numPr>
        <w:tabs>
          <w:tab w:val="clear" w:pos="3240"/>
        </w:tabs>
        <w:spacing w:line="240" w:lineRule="auto"/>
        <w:ind w:left="1021" w:hanging="567"/>
        <w:jc w:val="both"/>
        <w:rPr>
          <w:rFonts w:ascii="Garamond" w:hAnsi="Garamond" w:cstheme="minorHAnsi"/>
          <w:sz w:val="22"/>
          <w:szCs w:val="22"/>
        </w:rPr>
      </w:pPr>
      <w:r>
        <w:rPr>
          <w:rFonts w:ascii="Garamond" w:hAnsi="Garamond" w:cstheme="minorHAnsi"/>
          <w:sz w:val="22"/>
          <w:szCs w:val="22"/>
        </w:rPr>
        <w:t>przekazywanie przełożonemu spraw niezgodnie ze stanem faktycznym.</w:t>
      </w:r>
    </w:p>
    <w:p w14:paraId="1CAAF400" w14:textId="77777777" w:rsidR="007A57AE" w:rsidRDefault="007A57AE">
      <w:pPr>
        <w:widowControl w:val="0"/>
        <w:autoSpaceDE w:val="0"/>
        <w:autoSpaceDN w:val="0"/>
        <w:adjustRightInd w:val="0"/>
        <w:spacing w:line="240" w:lineRule="auto"/>
        <w:ind w:right="17"/>
        <w:jc w:val="both"/>
        <w:rPr>
          <w:rFonts w:ascii="Garamond" w:hAnsi="Garamond" w:cstheme="minorHAnsi"/>
          <w:b/>
          <w:sz w:val="22"/>
          <w:szCs w:val="22"/>
        </w:rPr>
      </w:pPr>
    </w:p>
    <w:p w14:paraId="655F645D" w14:textId="77777777" w:rsidR="007A57AE" w:rsidRDefault="00591B46">
      <w:pPr>
        <w:pStyle w:val="Akapitzlist"/>
        <w:numPr>
          <w:ilvl w:val="0"/>
          <w:numId w:val="29"/>
        </w:numPr>
        <w:suppressAutoHyphens/>
        <w:spacing w:before="240" w:line="240" w:lineRule="auto"/>
        <w:ind w:left="426" w:hanging="371"/>
        <w:jc w:val="both"/>
        <w:rPr>
          <w:rFonts w:ascii="Garamond" w:hAnsi="Garamond" w:cstheme="minorHAnsi"/>
          <w:b/>
          <w:bCs/>
          <w:sz w:val="22"/>
          <w:szCs w:val="22"/>
          <w:u w:val="single"/>
        </w:rPr>
      </w:pPr>
      <w:r>
        <w:rPr>
          <w:rFonts w:ascii="Garamond" w:hAnsi="Garamond" w:cstheme="minorHAnsi"/>
          <w:b/>
          <w:bCs/>
          <w:sz w:val="22"/>
          <w:szCs w:val="22"/>
          <w:u w:val="single"/>
        </w:rPr>
        <w:t xml:space="preserve">Pozostałe wymagania: </w:t>
      </w:r>
    </w:p>
    <w:p w14:paraId="179A1EC0" w14:textId="77777777" w:rsidR="007A57AE" w:rsidRDefault="00591B46">
      <w:pPr>
        <w:suppressAutoHyphens/>
        <w:spacing w:before="240" w:line="240" w:lineRule="auto"/>
        <w:jc w:val="both"/>
        <w:rPr>
          <w:rFonts w:ascii="Garamond" w:hAnsi="Garamond" w:cstheme="minorHAnsi"/>
          <w:b/>
          <w:bCs/>
          <w:sz w:val="22"/>
          <w:szCs w:val="22"/>
          <w:u w:val="single"/>
        </w:rPr>
      </w:pPr>
      <w:r>
        <w:rPr>
          <w:rStyle w:val="Teksttreci"/>
          <w:rFonts w:ascii="Garamond" w:hAnsi="Garamond" w:cstheme="minorHAnsi"/>
          <w:sz w:val="22"/>
          <w:szCs w:val="22"/>
        </w:rPr>
        <w:t>Posiadanie przez firmę ochroniarską punktu alarmowego pełniącego całodobowy dyżur. W uzasadnionych przypadkach, tj. korzystania z usług podwykonawców w zakresie zespołów interwencyjnych, dopuszcza się wykorzystanie całodobowego punktu alarmowego zorganizowanego przez podwykonawcę świadczącego usługi tych zespołów.</w:t>
      </w:r>
    </w:p>
    <w:p w14:paraId="0E9A72DC" w14:textId="77777777" w:rsidR="007A57AE" w:rsidRDefault="007A57AE">
      <w:pPr>
        <w:widowControl w:val="0"/>
        <w:autoSpaceDE w:val="0"/>
        <w:autoSpaceDN w:val="0"/>
        <w:adjustRightInd w:val="0"/>
        <w:spacing w:line="240" w:lineRule="auto"/>
        <w:ind w:right="17"/>
        <w:jc w:val="both"/>
        <w:rPr>
          <w:rFonts w:ascii="Garamond" w:hAnsi="Garamond" w:cstheme="minorHAnsi"/>
          <w:b/>
          <w:i/>
          <w:iCs/>
          <w:sz w:val="22"/>
          <w:szCs w:val="22"/>
        </w:rPr>
      </w:pPr>
    </w:p>
    <w:sectPr w:rsidR="007A57AE">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567"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5205" w14:textId="77777777" w:rsidR="00E13C5E" w:rsidRDefault="00E13C5E">
      <w:r>
        <w:separator/>
      </w:r>
    </w:p>
  </w:endnote>
  <w:endnote w:type="continuationSeparator" w:id="0">
    <w:p w14:paraId="07C6B9A7" w14:textId="77777777" w:rsidR="00E13C5E" w:rsidRDefault="00E1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F06A" w14:textId="77777777" w:rsidR="007A57AE" w:rsidRDefault="00591B4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E78D1E6" w14:textId="77777777" w:rsidR="007A57AE" w:rsidRDefault="007A5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D05A" w14:textId="77777777" w:rsidR="007A57AE" w:rsidRDefault="007A57AE">
    <w:pPr>
      <w:jc w:val="right"/>
      <w:rPr>
        <w:sz w:val="2"/>
        <w:szCs w:val="2"/>
      </w:rPr>
    </w:pPr>
  </w:p>
  <w:p w14:paraId="744FC9C2" w14:textId="77777777" w:rsidR="007A57AE" w:rsidRDefault="007A57AE">
    <w:pPr>
      <w:pStyle w:val="Stopka"/>
      <w:pBdr>
        <w:bottom w:val="single" w:sz="6" w:space="1" w:color="auto"/>
      </w:pBdr>
      <w:ind w:right="360"/>
      <w:jc w:val="right"/>
      <w:rPr>
        <w:sz w:val="2"/>
        <w:szCs w:val="2"/>
      </w:rPr>
    </w:pPr>
  </w:p>
  <w:p w14:paraId="33FC191B" w14:textId="77777777" w:rsidR="007A57AE" w:rsidRDefault="00591B46">
    <w:pPr>
      <w:pStyle w:val="Stopka"/>
      <w:ind w:right="360"/>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noProof/>
        <w:sz w:val="20"/>
        <w:szCs w:val="20"/>
      </w:rPr>
      <w:t>20</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noProof/>
        <w:sz w:val="20"/>
        <w:szCs w:val="20"/>
      </w:rPr>
      <w:t>27</w:t>
    </w:r>
    <w:r>
      <w:rPr>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4F0D" w14:textId="77777777" w:rsidR="007A57AE" w:rsidRDefault="00591B46">
    <w:pPr>
      <w:pStyle w:val="Stopka"/>
    </w:pPr>
    <w:r>
      <w:rPr>
        <w:noProof/>
      </w:rPr>
      <mc:AlternateContent>
        <mc:Choice Requires="wps">
          <w:drawing>
            <wp:anchor distT="4294967295" distB="4294967295" distL="114300" distR="114300" simplePos="0" relativeHeight="251657216" behindDoc="0" locked="0" layoutInCell="1" allowOverlap="1" wp14:anchorId="0612E0DD" wp14:editId="1D492D45">
              <wp:simplePos x="0" y="0"/>
              <wp:positionH relativeFrom="column">
                <wp:posOffset>-48895</wp:posOffset>
              </wp:positionH>
              <wp:positionV relativeFrom="paragraph">
                <wp:posOffset>-19686</wp:posOffset>
              </wp:positionV>
              <wp:extent cx="601980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C35FB" id="Line 6"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pt,-1.55pt" to="470.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mdptpinIBodfAkphkRjnf/MdYeCUWIJnCMwOW2dD0RIMYSEe5TeCCmj&#10;2FKhvsSL6WQaE5yWggVnCHP2sK+kRScSxiV+sSrwPIZZfVQsgrWcsPXN9kTIqw2XSxXwoBSgc7Ou&#10;8/BjkS7W8/U8H+WT2XqUp3U9+rSp8tFsk32c1h/qqqqzn4FalhetYIyrwG6YzSz/O+1vr+Q6Vffp&#10;vLcheYse+wVkh38kHbUM8l0HYa/ZZWcHjWEcY/Dt6YR5f9yD/fjAV78AAAD//wMAUEsDBBQABgAI&#10;AAAAIQBn5rvX3QAAAAgBAAAPAAAAZHJzL2Rvd25yZXYueG1sTI9BT8MwDIXvSPyHyEhcpi3ZihiU&#10;phMCetuFAeLqtaataJyuybbCr58RBzhZ9nt6/l62Gl2nDjSE1rOF+cyAIi591XJt4fWlmN6AChG5&#10;ws4zWfiiAKv8/CzDtPJHfqbDJtZKQjikaKGJsU+1DmVDDsPM98SiffjBYZR1qHU14FHCXacXxlxr&#10;hy3LhwZ7emio/NzsnYVQvNGu+J6UE/Oe1J4Wu8f1E1p7eTHe34GKNMY/M/zgCzrkwrT1e66C6ixM&#10;l0txykzmoES/vTIJqO3vQeeZ/l8gPwEAAP//AwBQSwECLQAUAAYACAAAACEAtoM4kv4AAADhAQAA&#10;EwAAAAAAAAAAAAAAAAAAAAAAW0NvbnRlbnRfVHlwZXNdLnhtbFBLAQItABQABgAIAAAAIQA4/SH/&#10;1gAAAJQBAAALAAAAAAAAAAAAAAAAAC8BAABfcmVscy8ucmVsc1BLAQItABQABgAIAAAAIQCeST/I&#10;EQIAACgEAAAOAAAAAAAAAAAAAAAAAC4CAABkcnMvZTJvRG9jLnhtbFBLAQItABQABgAIAAAAIQBn&#10;5rvX3QAAAAgBAAAPAAAAAAAAAAAAAAAAAGsEAABkcnMvZG93bnJldi54bWxQSwUGAAAAAAQABADz&#10;AAAAdQUAAAAA&#10;"/>
          </w:pict>
        </mc:Fallback>
      </mc:AlternateContent>
    </w:r>
    <w:r>
      <w:t>Załącznik 1</w:t>
    </w:r>
    <w:r>
      <w:tab/>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 xml:space="preserve"> z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EADC" w14:textId="77777777" w:rsidR="00E13C5E" w:rsidRDefault="00E13C5E">
      <w:r>
        <w:separator/>
      </w:r>
    </w:p>
  </w:footnote>
  <w:footnote w:type="continuationSeparator" w:id="0">
    <w:p w14:paraId="29E02478" w14:textId="77777777" w:rsidR="00E13C5E" w:rsidRDefault="00E1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7F3D" w14:textId="77777777" w:rsidR="007A57AE" w:rsidRDefault="00591B4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7FEFDDC" w14:textId="77777777" w:rsidR="007A57AE" w:rsidRDefault="007A57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829E" w14:textId="77777777" w:rsidR="007A57AE" w:rsidRDefault="00591B46">
    <w:pPr>
      <w:pStyle w:val="Nagwek"/>
      <w:tabs>
        <w:tab w:val="clear" w:pos="4536"/>
      </w:tabs>
      <w:rPr>
        <w:sz w:val="20"/>
        <w:szCs w:val="20"/>
      </w:rPr>
    </w:pPr>
    <w:r>
      <w:rPr>
        <w:sz w:val="20"/>
        <w:szCs w:val="20"/>
      </w:rPr>
      <w:t>OA01.261.2.2026</w:t>
    </w:r>
    <w:r>
      <w:rPr>
        <w:sz w:val="20"/>
        <w:szCs w:val="20"/>
      </w:rPr>
      <w:tab/>
      <w:t xml:space="preserve">Załącznik nr 2 do SWZ </w:t>
    </w:r>
  </w:p>
  <w:p w14:paraId="39D9BDB7" w14:textId="77777777" w:rsidR="007A57AE" w:rsidRDefault="00591B46">
    <w:pPr>
      <w:pStyle w:val="Nagwek"/>
      <w:pBdr>
        <w:bottom w:val="single" w:sz="6" w:space="1" w:color="auto"/>
      </w:pBdr>
      <w:tabs>
        <w:tab w:val="clear" w:pos="4536"/>
      </w:tabs>
      <w:rPr>
        <w:i/>
        <w:iCs/>
        <w:sz w:val="16"/>
        <w:szCs w:val="16"/>
      </w:rPr>
    </w:pPr>
    <w:bookmarkStart w:id="5" w:name="_Hlk86937250"/>
    <w:r>
      <w:rPr>
        <w:i/>
        <w:iCs/>
        <w:sz w:val="16"/>
        <w:szCs w:val="16"/>
      </w:rPr>
      <w:t>Ochrona osób i mienia w budynku Sądu Rejonowego w Mysłowicach</w:t>
    </w:r>
  </w:p>
  <w:bookmarkEnd w:id="5"/>
  <w:p w14:paraId="714FF8E8" w14:textId="77777777" w:rsidR="007A57AE" w:rsidRDefault="007A57A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3629" w14:textId="77777777" w:rsidR="007A57AE" w:rsidRDefault="00591B46">
    <w:r>
      <w:t>KdsP. – 236-3/04</w:t>
    </w:r>
    <w:r>
      <w:tab/>
    </w:r>
    <w:r>
      <w:tab/>
      <w:t xml:space="preserve">      Załącznik nr 1 do specyfikacji istotnych warunków zamówienia</w:t>
    </w:r>
  </w:p>
  <w:p w14:paraId="143A69A3" w14:textId="77777777" w:rsidR="007A57AE" w:rsidRDefault="007A57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A008DD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C"/>
    <w:multiLevelType w:val="multilevel"/>
    <w:tmpl w:val="0000000C"/>
    <w:name w:val="WW8Num12"/>
    <w:lvl w:ilvl="0">
      <w:start w:val="1"/>
      <w:numFmt w:val="decimal"/>
      <w:lvlText w:val="%1)"/>
      <w:lvlJc w:val="left"/>
      <w:pPr>
        <w:tabs>
          <w:tab w:val="num" w:pos="360"/>
        </w:tabs>
        <w:ind w:left="360" w:hanging="360"/>
      </w:pPr>
      <w:rPr>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811EC8"/>
    <w:multiLevelType w:val="hybridMultilevel"/>
    <w:tmpl w:val="B0647BC2"/>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A947CA4"/>
    <w:multiLevelType w:val="hybridMultilevel"/>
    <w:tmpl w:val="389AC9F0"/>
    <w:lvl w:ilvl="0" w:tplc="C8D41A10">
      <w:start w:val="1"/>
      <w:numFmt w:val="decimal"/>
      <w:lvlText w:val="%1."/>
      <w:lvlJc w:val="left"/>
      <w:pPr>
        <w:tabs>
          <w:tab w:val="num" w:pos="3240"/>
        </w:tabs>
        <w:ind w:left="3240" w:hanging="360"/>
      </w:pPr>
      <w:rPr>
        <w:rFonts w:ascii="Calibri" w:eastAsia="Times New Roman" w:hAnsi="Calibri" w:cs="Calibri" w:hint="default"/>
      </w:rPr>
    </w:lvl>
    <w:lvl w:ilvl="1" w:tplc="04150003" w:tentative="1">
      <w:start w:val="1"/>
      <w:numFmt w:val="bullet"/>
      <w:lvlText w:val="o"/>
      <w:lvlJc w:val="left"/>
      <w:pPr>
        <w:tabs>
          <w:tab w:val="num" w:pos="3960"/>
        </w:tabs>
        <w:ind w:left="3960" w:hanging="360"/>
      </w:pPr>
      <w:rPr>
        <w:rFonts w:ascii="Courier New" w:hAnsi="Courier New" w:hint="default"/>
      </w:rPr>
    </w:lvl>
    <w:lvl w:ilvl="2" w:tplc="04150005" w:tentative="1">
      <w:start w:val="1"/>
      <w:numFmt w:val="bullet"/>
      <w:lvlText w:val=""/>
      <w:lvlJc w:val="left"/>
      <w:pPr>
        <w:tabs>
          <w:tab w:val="num" w:pos="4680"/>
        </w:tabs>
        <w:ind w:left="4680" w:hanging="360"/>
      </w:pPr>
      <w:rPr>
        <w:rFonts w:ascii="Wingdings" w:hAnsi="Wingdings" w:hint="default"/>
      </w:rPr>
    </w:lvl>
    <w:lvl w:ilvl="3" w:tplc="04150001" w:tentative="1">
      <w:start w:val="1"/>
      <w:numFmt w:val="bullet"/>
      <w:lvlText w:val=""/>
      <w:lvlJc w:val="left"/>
      <w:pPr>
        <w:tabs>
          <w:tab w:val="num" w:pos="5400"/>
        </w:tabs>
        <w:ind w:left="5400" w:hanging="360"/>
      </w:pPr>
      <w:rPr>
        <w:rFonts w:ascii="Symbol" w:hAnsi="Symbol" w:hint="default"/>
      </w:rPr>
    </w:lvl>
    <w:lvl w:ilvl="4" w:tplc="04150003" w:tentative="1">
      <w:start w:val="1"/>
      <w:numFmt w:val="bullet"/>
      <w:lvlText w:val="o"/>
      <w:lvlJc w:val="left"/>
      <w:pPr>
        <w:tabs>
          <w:tab w:val="num" w:pos="6120"/>
        </w:tabs>
        <w:ind w:left="6120" w:hanging="360"/>
      </w:pPr>
      <w:rPr>
        <w:rFonts w:ascii="Courier New" w:hAnsi="Courier New" w:hint="default"/>
      </w:rPr>
    </w:lvl>
    <w:lvl w:ilvl="5" w:tplc="04150005" w:tentative="1">
      <w:start w:val="1"/>
      <w:numFmt w:val="bullet"/>
      <w:lvlText w:val=""/>
      <w:lvlJc w:val="left"/>
      <w:pPr>
        <w:tabs>
          <w:tab w:val="num" w:pos="6840"/>
        </w:tabs>
        <w:ind w:left="6840" w:hanging="360"/>
      </w:pPr>
      <w:rPr>
        <w:rFonts w:ascii="Wingdings" w:hAnsi="Wingdings" w:hint="default"/>
      </w:rPr>
    </w:lvl>
    <w:lvl w:ilvl="6" w:tplc="04150001" w:tentative="1">
      <w:start w:val="1"/>
      <w:numFmt w:val="bullet"/>
      <w:lvlText w:val=""/>
      <w:lvlJc w:val="left"/>
      <w:pPr>
        <w:tabs>
          <w:tab w:val="num" w:pos="7560"/>
        </w:tabs>
        <w:ind w:left="7560" w:hanging="360"/>
      </w:pPr>
      <w:rPr>
        <w:rFonts w:ascii="Symbol" w:hAnsi="Symbol" w:hint="default"/>
      </w:rPr>
    </w:lvl>
    <w:lvl w:ilvl="7" w:tplc="04150003" w:tentative="1">
      <w:start w:val="1"/>
      <w:numFmt w:val="bullet"/>
      <w:lvlText w:val="o"/>
      <w:lvlJc w:val="left"/>
      <w:pPr>
        <w:tabs>
          <w:tab w:val="num" w:pos="8280"/>
        </w:tabs>
        <w:ind w:left="8280" w:hanging="360"/>
      </w:pPr>
      <w:rPr>
        <w:rFonts w:ascii="Courier New" w:hAnsi="Courier New" w:hint="default"/>
      </w:rPr>
    </w:lvl>
    <w:lvl w:ilvl="8" w:tplc="04150005" w:tentative="1">
      <w:start w:val="1"/>
      <w:numFmt w:val="bullet"/>
      <w:lvlText w:val=""/>
      <w:lvlJc w:val="left"/>
      <w:pPr>
        <w:tabs>
          <w:tab w:val="num" w:pos="9000"/>
        </w:tabs>
        <w:ind w:left="9000" w:hanging="360"/>
      </w:pPr>
      <w:rPr>
        <w:rFonts w:ascii="Wingdings" w:hAnsi="Wingdings" w:hint="default"/>
      </w:rPr>
    </w:lvl>
  </w:abstractNum>
  <w:abstractNum w:abstractNumId="4" w15:restartNumberingAfterBreak="0">
    <w:nsid w:val="114B1576"/>
    <w:multiLevelType w:val="hybridMultilevel"/>
    <w:tmpl w:val="2C3C4CB6"/>
    <w:lvl w:ilvl="0" w:tplc="C8D41A10">
      <w:start w:val="1"/>
      <w:numFmt w:val="decimal"/>
      <w:lvlText w:val="%1."/>
      <w:lvlJc w:val="left"/>
      <w:pPr>
        <w:ind w:left="1004" w:hanging="360"/>
      </w:pPr>
      <w:rPr>
        <w:rFonts w:ascii="Calibri" w:eastAsia="Times New Roman" w:hAnsi="Calibri" w:cs="Calibr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062620"/>
    <w:multiLevelType w:val="hybridMultilevel"/>
    <w:tmpl w:val="6E54F258"/>
    <w:lvl w:ilvl="0" w:tplc="C8D41A10">
      <w:start w:val="1"/>
      <w:numFmt w:val="decimal"/>
      <w:lvlText w:val="%1."/>
      <w:lvlJc w:val="left"/>
      <w:pPr>
        <w:ind w:left="1429" w:hanging="360"/>
      </w:pPr>
      <w:rPr>
        <w:rFonts w:ascii="Calibri" w:eastAsia="Times New Roman" w:hAnsi="Calibri" w:cs="Calibri"/>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22674F3"/>
    <w:multiLevelType w:val="hybridMultilevel"/>
    <w:tmpl w:val="B04E3B2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2D651BC"/>
    <w:multiLevelType w:val="hybridMultilevel"/>
    <w:tmpl w:val="85B4B8CE"/>
    <w:lvl w:ilvl="0" w:tplc="C8D41A10">
      <w:start w:val="1"/>
      <w:numFmt w:val="decimal"/>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4B3B55"/>
    <w:multiLevelType w:val="hybridMultilevel"/>
    <w:tmpl w:val="C3005060"/>
    <w:lvl w:ilvl="0" w:tplc="C8D41A10">
      <w:start w:val="1"/>
      <w:numFmt w:val="decimal"/>
      <w:lvlText w:val="%1."/>
      <w:lvlJc w:val="left"/>
      <w:pPr>
        <w:ind w:left="1050" w:hanging="360"/>
      </w:pPr>
      <w:rPr>
        <w:rFonts w:ascii="Calibri" w:eastAsia="Times New Roman" w:hAnsi="Calibri" w:cs="Calibri"/>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9" w15:restartNumberingAfterBreak="0">
    <w:nsid w:val="1C7D1523"/>
    <w:multiLevelType w:val="hybridMultilevel"/>
    <w:tmpl w:val="2456598E"/>
    <w:lvl w:ilvl="0" w:tplc="C8D41A10">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8A790B"/>
    <w:multiLevelType w:val="hybridMultilevel"/>
    <w:tmpl w:val="288AA21E"/>
    <w:lvl w:ilvl="0" w:tplc="9184EE60">
      <w:start w:val="1"/>
      <w:numFmt w:val="upperRoman"/>
      <w:lvlText w:val="%1."/>
      <w:lvlJc w:val="left"/>
      <w:pPr>
        <w:tabs>
          <w:tab w:val="num" w:pos="1080"/>
        </w:tabs>
        <w:ind w:left="1080" w:hanging="720"/>
      </w:pPr>
      <w:rPr>
        <w:rFonts w:cs="Times New Roman" w:hint="default"/>
      </w:rPr>
    </w:lvl>
    <w:lvl w:ilvl="1" w:tplc="BAC0077E">
      <w:start w:val="1"/>
      <w:numFmt w:val="decimal"/>
      <w:lvlText w:val="%2."/>
      <w:lvlJc w:val="left"/>
      <w:pPr>
        <w:ind w:left="142"/>
      </w:pPr>
      <w:rPr>
        <w:rFonts w:cs="Times New Roman" w:hint="default"/>
      </w:rPr>
    </w:lvl>
    <w:lvl w:ilvl="2" w:tplc="0BCA8666">
      <w:start w:val="1"/>
      <w:numFmt w:val="bullet"/>
      <w:lvlText w:val=""/>
      <w:lvlJc w:val="left"/>
      <w:pPr>
        <w:tabs>
          <w:tab w:val="num" w:pos="2340"/>
        </w:tabs>
        <w:ind w:left="2340" w:hanging="360"/>
      </w:pPr>
      <w:rPr>
        <w:rFonts w:ascii="Symbol" w:hAnsi="Symbol" w:hint="default"/>
        <w:sz w:val="16"/>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16720B8"/>
    <w:multiLevelType w:val="hybridMultilevel"/>
    <w:tmpl w:val="EBFE29B2"/>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Times New Roman"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Times New Roman"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Times New Roman" w:hint="default"/>
      </w:rPr>
    </w:lvl>
    <w:lvl w:ilvl="8" w:tplc="04150005">
      <w:start w:val="1"/>
      <w:numFmt w:val="bullet"/>
      <w:lvlText w:val=""/>
      <w:lvlJc w:val="left"/>
      <w:pPr>
        <w:ind w:left="6540" w:hanging="360"/>
      </w:pPr>
      <w:rPr>
        <w:rFonts w:ascii="Wingdings" w:hAnsi="Wingdings" w:hint="default"/>
      </w:rPr>
    </w:lvl>
  </w:abstractNum>
  <w:abstractNum w:abstractNumId="12" w15:restartNumberingAfterBreak="0">
    <w:nsid w:val="230659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70A6D"/>
    <w:multiLevelType w:val="multilevel"/>
    <w:tmpl w:val="6CE4EA3A"/>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886F51"/>
    <w:multiLevelType w:val="hybridMultilevel"/>
    <w:tmpl w:val="F6A81C90"/>
    <w:lvl w:ilvl="0" w:tplc="C9428A66">
      <w:start w:val="1"/>
      <w:numFmt w:val="lowerLetter"/>
      <w:lvlText w:val="%1)"/>
      <w:lvlJc w:val="left"/>
      <w:pPr>
        <w:ind w:left="720" w:hanging="360"/>
      </w:pPr>
      <w:rPr>
        <w:rFonts w:hint="default"/>
        <w:b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7D24B8"/>
    <w:multiLevelType w:val="hybridMultilevel"/>
    <w:tmpl w:val="FC40C4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4D1B7E"/>
    <w:multiLevelType w:val="hybridMultilevel"/>
    <w:tmpl w:val="1E760D3A"/>
    <w:lvl w:ilvl="0" w:tplc="576A0702">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A37E68"/>
    <w:multiLevelType w:val="hybridMultilevel"/>
    <w:tmpl w:val="5DFC1010"/>
    <w:lvl w:ilvl="0" w:tplc="0415000F">
      <w:start w:val="1"/>
      <w:numFmt w:val="decimal"/>
      <w:lvlText w:val="%1."/>
      <w:lvlJc w:val="left"/>
      <w:pPr>
        <w:ind w:left="1080" w:hanging="360"/>
      </w:pPr>
      <w:rPr>
        <w:rFonts w:cs="Times New Roman"/>
      </w:rPr>
    </w:lvl>
    <w:lvl w:ilvl="1" w:tplc="04150019">
      <w:start w:val="1"/>
      <w:numFmt w:val="lowerLetter"/>
      <w:lvlText w:val="%2."/>
      <w:lvlJc w:val="left"/>
      <w:pPr>
        <w:ind w:left="1211"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8" w15:restartNumberingAfterBreak="0">
    <w:nsid w:val="38E15870"/>
    <w:multiLevelType w:val="hybridMultilevel"/>
    <w:tmpl w:val="AA8A0572"/>
    <w:lvl w:ilvl="0" w:tplc="3B768A92">
      <w:start w:val="1"/>
      <w:numFmt w:val="decimal"/>
      <w:lvlText w:val="%1."/>
      <w:lvlJc w:val="left"/>
      <w:pPr>
        <w:tabs>
          <w:tab w:val="num" w:pos="1080"/>
        </w:tabs>
        <w:ind w:left="1080" w:hanging="720"/>
      </w:pPr>
      <w:rPr>
        <w:rFonts w:ascii="Calibri" w:eastAsia="Times New Roman" w:hAnsi="Calibri" w:cs="Calibri"/>
      </w:rPr>
    </w:lvl>
    <w:lvl w:ilvl="1" w:tplc="BAC0077E">
      <w:start w:val="1"/>
      <w:numFmt w:val="decimal"/>
      <w:lvlText w:val="%2."/>
      <w:lvlJc w:val="left"/>
      <w:pPr>
        <w:ind w:left="142"/>
      </w:pPr>
      <w:rPr>
        <w:rFonts w:cs="Times New Roman" w:hint="default"/>
      </w:rPr>
    </w:lvl>
    <w:lvl w:ilvl="2" w:tplc="0BCA8666">
      <w:start w:val="1"/>
      <w:numFmt w:val="bullet"/>
      <w:lvlText w:val=""/>
      <w:lvlJc w:val="left"/>
      <w:pPr>
        <w:tabs>
          <w:tab w:val="num" w:pos="2340"/>
        </w:tabs>
        <w:ind w:left="2340" w:hanging="360"/>
      </w:pPr>
      <w:rPr>
        <w:rFonts w:ascii="Symbol" w:hAnsi="Symbol" w:hint="default"/>
        <w:sz w:val="16"/>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736385"/>
    <w:multiLevelType w:val="hybridMultilevel"/>
    <w:tmpl w:val="5CD0F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62788A"/>
    <w:multiLevelType w:val="multilevel"/>
    <w:tmpl w:val="ECECC90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393BF6"/>
    <w:multiLevelType w:val="hybridMultilevel"/>
    <w:tmpl w:val="FB86D0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F83382"/>
    <w:multiLevelType w:val="hybridMultilevel"/>
    <w:tmpl w:val="288AA21E"/>
    <w:lvl w:ilvl="0" w:tplc="9184EE60">
      <w:start w:val="1"/>
      <w:numFmt w:val="upperRoman"/>
      <w:lvlText w:val="%1."/>
      <w:lvlJc w:val="left"/>
      <w:pPr>
        <w:tabs>
          <w:tab w:val="num" w:pos="1080"/>
        </w:tabs>
        <w:ind w:left="1080" w:hanging="720"/>
      </w:pPr>
      <w:rPr>
        <w:rFonts w:cs="Times New Roman" w:hint="default"/>
      </w:rPr>
    </w:lvl>
    <w:lvl w:ilvl="1" w:tplc="BAC0077E">
      <w:start w:val="1"/>
      <w:numFmt w:val="decimal"/>
      <w:lvlText w:val="%2."/>
      <w:lvlJc w:val="left"/>
      <w:pPr>
        <w:ind w:left="142"/>
      </w:pPr>
      <w:rPr>
        <w:rFonts w:cs="Times New Roman" w:hint="default"/>
      </w:rPr>
    </w:lvl>
    <w:lvl w:ilvl="2" w:tplc="0BCA8666">
      <w:start w:val="1"/>
      <w:numFmt w:val="bullet"/>
      <w:lvlText w:val=""/>
      <w:lvlJc w:val="left"/>
      <w:pPr>
        <w:tabs>
          <w:tab w:val="num" w:pos="2340"/>
        </w:tabs>
        <w:ind w:left="2340" w:hanging="360"/>
      </w:pPr>
      <w:rPr>
        <w:rFonts w:ascii="Symbol" w:hAnsi="Symbol" w:hint="default"/>
        <w:sz w:val="16"/>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B033B9"/>
    <w:multiLevelType w:val="hybridMultilevel"/>
    <w:tmpl w:val="0492AF9E"/>
    <w:lvl w:ilvl="0" w:tplc="C8D41A10">
      <w:start w:val="1"/>
      <w:numFmt w:val="decimal"/>
      <w:lvlText w:val="%1."/>
      <w:lvlJc w:val="left"/>
      <w:pPr>
        <w:ind w:left="1080" w:hanging="360"/>
      </w:pPr>
      <w:rPr>
        <w:rFonts w:ascii="Calibri" w:eastAsia="Times New Roman"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6DD1947"/>
    <w:multiLevelType w:val="hybridMultilevel"/>
    <w:tmpl w:val="C24681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32491A"/>
    <w:multiLevelType w:val="hybridMultilevel"/>
    <w:tmpl w:val="77BCEFC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B23DF1"/>
    <w:multiLevelType w:val="hybridMultilevel"/>
    <w:tmpl w:val="DAACB686"/>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A54DBA"/>
    <w:multiLevelType w:val="hybridMultilevel"/>
    <w:tmpl w:val="55CE0FDC"/>
    <w:lvl w:ilvl="0" w:tplc="C8D41A10">
      <w:start w:val="1"/>
      <w:numFmt w:val="decimal"/>
      <w:lvlText w:val="%1."/>
      <w:lvlJc w:val="left"/>
      <w:pPr>
        <w:ind w:left="862" w:hanging="360"/>
      </w:pPr>
      <w:rPr>
        <w:rFonts w:ascii="Calibri" w:eastAsia="Times New Roman" w:hAnsi="Calibri" w:cs="Calibri"/>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66D1306F"/>
    <w:multiLevelType w:val="hybridMultilevel"/>
    <w:tmpl w:val="F3DCE238"/>
    <w:lvl w:ilvl="0" w:tplc="7A269CEE">
      <w:start w:val="1"/>
      <w:numFmt w:val="bullet"/>
      <w:lvlText w:val=""/>
      <w:lvlJc w:val="left"/>
      <w:pPr>
        <w:ind w:left="1080" w:hanging="360"/>
      </w:pPr>
      <w:rPr>
        <w:rFonts w:ascii="Symbol" w:eastAsia="Times New Roman" w:hAnsi="Symbol" w:cstheme="minorHAns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8DE6B24"/>
    <w:multiLevelType w:val="hybridMultilevel"/>
    <w:tmpl w:val="15CEEC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AD9436F"/>
    <w:multiLevelType w:val="hybridMultilevel"/>
    <w:tmpl w:val="801C14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6D757270"/>
    <w:multiLevelType w:val="hybridMultilevel"/>
    <w:tmpl w:val="47A059EE"/>
    <w:lvl w:ilvl="0" w:tplc="5BB8FD78">
      <w:start w:val="1"/>
      <w:numFmt w:val="decimal"/>
      <w:lvlText w:val="%1."/>
      <w:lvlJc w:val="left"/>
      <w:pPr>
        <w:ind w:left="1429" w:hanging="360"/>
      </w:pPr>
      <w:rPr>
        <w:rFonts w:ascii="Calibri" w:eastAsia="Times New Roman" w:hAnsi="Calibri" w:cs="Calibri"/>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761C533D"/>
    <w:multiLevelType w:val="hybridMultilevel"/>
    <w:tmpl w:val="DAACB686"/>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F01AB0"/>
    <w:multiLevelType w:val="hybridMultilevel"/>
    <w:tmpl w:val="BA30544C"/>
    <w:lvl w:ilvl="0" w:tplc="54BC1EF8">
      <w:start w:val="1"/>
      <w:numFmt w:val="upperLetter"/>
      <w:lvlText w:val="%1."/>
      <w:lvlJc w:val="left"/>
      <w:pPr>
        <w:ind w:left="720" w:hanging="360"/>
      </w:pPr>
      <w:rPr>
        <w:rFonts w:eastAsia="Times New Roman" w:cs="Times New Roman"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015D9D"/>
    <w:multiLevelType w:val="hybridMultilevel"/>
    <w:tmpl w:val="416662BA"/>
    <w:lvl w:ilvl="0" w:tplc="C8D41A10">
      <w:start w:val="1"/>
      <w:numFmt w:val="decimal"/>
      <w:lvlText w:val="%1."/>
      <w:lvlJc w:val="left"/>
      <w:pPr>
        <w:ind w:left="1004" w:hanging="360"/>
      </w:pPr>
      <w:rPr>
        <w:rFonts w:ascii="Calibri" w:eastAsia="Times New Roman" w:hAnsi="Calibri" w:cs="Calibr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B0A0803"/>
    <w:multiLevelType w:val="hybridMultilevel"/>
    <w:tmpl w:val="32F08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316194"/>
    <w:multiLevelType w:val="multilevel"/>
    <w:tmpl w:val="5826369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4763D9"/>
    <w:multiLevelType w:val="hybridMultilevel"/>
    <w:tmpl w:val="526C7F00"/>
    <w:lvl w:ilvl="0" w:tplc="8EFC00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CC5B96"/>
    <w:multiLevelType w:val="hybridMultilevel"/>
    <w:tmpl w:val="BC187D78"/>
    <w:lvl w:ilvl="0" w:tplc="C8D41A10">
      <w:start w:val="1"/>
      <w:numFmt w:val="decimal"/>
      <w:lvlText w:val="%1."/>
      <w:lvlJc w:val="left"/>
      <w:pPr>
        <w:ind w:left="1440" w:hanging="360"/>
      </w:pPr>
      <w:rPr>
        <w:rFonts w:ascii="Calibri" w:eastAsia="Times New Roman" w:hAnsi="Calibri" w:cs="Calibr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84830871">
    <w:abstractNumId w:val="0"/>
  </w:num>
  <w:num w:numId="2" w16cid:durableId="295528465">
    <w:abstractNumId w:val="18"/>
  </w:num>
  <w:num w:numId="3" w16cid:durableId="1592470698">
    <w:abstractNumId w:val="13"/>
  </w:num>
  <w:num w:numId="4" w16cid:durableId="1511020126">
    <w:abstractNumId w:val="3"/>
  </w:num>
  <w:num w:numId="5" w16cid:durableId="1743404175">
    <w:abstractNumId w:val="10"/>
  </w:num>
  <w:num w:numId="6" w16cid:durableId="726882223">
    <w:abstractNumId w:val="22"/>
  </w:num>
  <w:num w:numId="7" w16cid:durableId="1485466850">
    <w:abstractNumId w:val="17"/>
  </w:num>
  <w:num w:numId="8" w16cid:durableId="1082987558">
    <w:abstractNumId w:val="14"/>
  </w:num>
  <w:num w:numId="9" w16cid:durableId="2115130704">
    <w:abstractNumId w:val="32"/>
  </w:num>
  <w:num w:numId="10" w16cid:durableId="583688857">
    <w:abstractNumId w:val="37"/>
  </w:num>
  <w:num w:numId="11" w16cid:durableId="689649062">
    <w:abstractNumId w:val="15"/>
  </w:num>
  <w:num w:numId="12" w16cid:durableId="431516583">
    <w:abstractNumId w:val="33"/>
  </w:num>
  <w:num w:numId="13" w16cid:durableId="1557550668">
    <w:abstractNumId w:val="11"/>
  </w:num>
  <w:num w:numId="14" w16cid:durableId="739713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4615804">
    <w:abstractNumId w:val="7"/>
  </w:num>
  <w:num w:numId="16" w16cid:durableId="823667685">
    <w:abstractNumId w:val="23"/>
  </w:num>
  <w:num w:numId="17" w16cid:durableId="233860178">
    <w:abstractNumId w:val="31"/>
  </w:num>
  <w:num w:numId="18" w16cid:durableId="175273692">
    <w:abstractNumId w:val="2"/>
  </w:num>
  <w:num w:numId="19" w16cid:durableId="160436506">
    <w:abstractNumId w:val="24"/>
  </w:num>
  <w:num w:numId="20" w16cid:durableId="492720602">
    <w:abstractNumId w:val="30"/>
  </w:num>
  <w:num w:numId="21" w16cid:durableId="844251620">
    <w:abstractNumId w:val="25"/>
  </w:num>
  <w:num w:numId="22" w16cid:durableId="2082478255">
    <w:abstractNumId w:val="9"/>
  </w:num>
  <w:num w:numId="23" w16cid:durableId="784428521">
    <w:abstractNumId w:val="34"/>
  </w:num>
  <w:num w:numId="24" w16cid:durableId="1220239581">
    <w:abstractNumId w:val="6"/>
  </w:num>
  <w:num w:numId="25" w16cid:durableId="1069038885">
    <w:abstractNumId w:val="8"/>
  </w:num>
  <w:num w:numId="26" w16cid:durableId="1290165778">
    <w:abstractNumId w:val="4"/>
  </w:num>
  <w:num w:numId="27" w16cid:durableId="437338838">
    <w:abstractNumId w:val="29"/>
  </w:num>
  <w:num w:numId="28" w16cid:durableId="1306465965">
    <w:abstractNumId w:val="27"/>
  </w:num>
  <w:num w:numId="29" w16cid:durableId="415633023">
    <w:abstractNumId w:val="16"/>
  </w:num>
  <w:num w:numId="30" w16cid:durableId="1711685436">
    <w:abstractNumId w:val="38"/>
  </w:num>
  <w:num w:numId="31" w16cid:durableId="130221407">
    <w:abstractNumId w:val="21"/>
  </w:num>
  <w:num w:numId="32" w16cid:durableId="1313296873">
    <w:abstractNumId w:val="35"/>
  </w:num>
  <w:num w:numId="33" w16cid:durableId="95247810">
    <w:abstractNumId w:val="5"/>
  </w:num>
  <w:num w:numId="34" w16cid:durableId="673071167">
    <w:abstractNumId w:val="36"/>
  </w:num>
  <w:num w:numId="35" w16cid:durableId="1836874913">
    <w:abstractNumId w:val="20"/>
  </w:num>
  <w:num w:numId="36" w16cid:durableId="411660283">
    <w:abstractNumId w:val="28"/>
  </w:num>
  <w:num w:numId="37" w16cid:durableId="55857453">
    <w:abstractNumId w:val="26"/>
  </w:num>
  <w:num w:numId="38" w16cid:durableId="214010525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7AE"/>
    <w:rsid w:val="000328E9"/>
    <w:rsid w:val="00591B46"/>
    <w:rsid w:val="0075690C"/>
    <w:rsid w:val="007A57AE"/>
    <w:rsid w:val="008D422E"/>
    <w:rsid w:val="00D12566"/>
    <w:rsid w:val="00E13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05C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line="276" w:lineRule="auto"/>
    </w:pPr>
    <w:rPr>
      <w:rFonts w:ascii="Calibri" w:hAnsi="Calibri"/>
      <w:sz w:val="24"/>
      <w:szCs w:val="24"/>
    </w:rPr>
  </w:style>
  <w:style w:type="paragraph" w:styleId="Nagwek1">
    <w:name w:val="heading 1"/>
    <w:basedOn w:val="Normalny"/>
    <w:next w:val="Normalny"/>
    <w:link w:val="Nagwek1Znak"/>
    <w:uiPriority w:val="9"/>
    <w:qFormat/>
    <w:pPr>
      <w:keepNext/>
      <w:spacing w:after="240"/>
      <w:jc w:val="center"/>
      <w:outlineLvl w:val="0"/>
    </w:pPr>
    <w:rPr>
      <w:b/>
      <w:bCs/>
    </w:rPr>
  </w:style>
  <w:style w:type="paragraph" w:styleId="Nagwek2">
    <w:name w:val="heading 2"/>
    <w:basedOn w:val="Normalny"/>
    <w:next w:val="Normalny"/>
    <w:link w:val="Nagwek2Znak"/>
    <w:uiPriority w:val="9"/>
    <w:qFormat/>
    <w:pPr>
      <w:keepNext/>
      <w:spacing w:before="240" w:after="240"/>
      <w:jc w:val="center"/>
      <w:outlineLvl w:val="1"/>
    </w:pPr>
    <w:rPr>
      <w:b/>
      <w:bCs/>
    </w:rPr>
  </w:style>
  <w:style w:type="paragraph" w:styleId="Nagwek3">
    <w:name w:val="heading 3"/>
    <w:basedOn w:val="Normalny"/>
    <w:next w:val="Normalny"/>
    <w:link w:val="Nagwek3Znak"/>
    <w:uiPriority w:val="9"/>
    <w:qFormat/>
    <w:pPr>
      <w:keepNext/>
      <w:ind w:firstLine="708"/>
      <w:jc w:val="both"/>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libri" w:hAnsi="Calibri"/>
      <w:b/>
      <w:bCs/>
      <w:sz w:val="24"/>
      <w:szCs w:val="24"/>
    </w:rPr>
  </w:style>
  <w:style w:type="character" w:customStyle="1" w:styleId="Nagwek2Znak">
    <w:name w:val="Nagłówek 2 Znak"/>
    <w:basedOn w:val="Domylnaczcionkaakapitu"/>
    <w:link w:val="Nagwek2"/>
    <w:uiPriority w:val="9"/>
    <w:locked/>
    <w:rPr>
      <w:rFonts w:ascii="Calibri" w:hAnsi="Calibri"/>
      <w:b/>
      <w:bCs/>
      <w:sz w:val="24"/>
      <w:szCs w:val="24"/>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paragraph" w:styleId="Listapunktowana2">
    <w:name w:val="List Bullet 2"/>
    <w:basedOn w:val="Normalny"/>
    <w:autoRedefine/>
    <w:uiPriority w:val="99"/>
    <w:pPr>
      <w:numPr>
        <w:numId w:val="1"/>
      </w:numPr>
    </w:p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locked/>
    <w:rPr>
      <w:rFonts w:cs="Times New Roman"/>
      <w:sz w:val="24"/>
      <w:szCs w:val="24"/>
    </w:rPr>
  </w:style>
  <w:style w:type="paragraph" w:styleId="Tekstpodstawowy">
    <w:name w:val="Body Text"/>
    <w:basedOn w:val="Normalny"/>
    <w:link w:val="TekstpodstawowyZnak"/>
    <w:uiPriority w:val="99"/>
    <w:pPr>
      <w:spacing w:after="120"/>
    </w:pPr>
  </w:style>
  <w:style w:type="character" w:customStyle="1" w:styleId="TekstpodstawowyZnak">
    <w:name w:val="Tekst podstawowy Znak"/>
    <w:basedOn w:val="Domylnaczcionkaakapitu"/>
    <w:link w:val="Tekstpodstawowy"/>
    <w:uiPriority w:val="99"/>
    <w:semiHidden/>
    <w:locked/>
    <w:rPr>
      <w:rFonts w:cs="Times New Roman"/>
      <w:sz w:val="24"/>
      <w:szCs w:val="24"/>
    </w:rPr>
  </w:style>
  <w:style w:type="paragraph" w:styleId="Tekstpodstawowywcity2">
    <w:name w:val="Body Text Indent 2"/>
    <w:basedOn w:val="Normalny"/>
    <w:link w:val="Tekstpodstawowywcity2Znak"/>
    <w:uiPriority w:val="99"/>
    <w:pPr>
      <w:ind w:left="360"/>
    </w:pPr>
  </w:style>
  <w:style w:type="character" w:customStyle="1" w:styleId="Tekstpodstawowywcity2Znak">
    <w:name w:val="Tekst podstawowy wcięty 2 Znak"/>
    <w:basedOn w:val="Domylnaczcionkaakapitu"/>
    <w:link w:val="Tekstpodstawowywcity2"/>
    <w:uiPriority w:val="99"/>
    <w:semiHidden/>
    <w:locked/>
    <w:rPr>
      <w:rFonts w:cs="Times New Roman"/>
      <w:sz w:val="24"/>
      <w:szCs w:val="24"/>
    </w:rPr>
  </w:style>
  <w:style w:type="paragraph" w:customStyle="1" w:styleId="Styl1">
    <w:name w:val="Styl1"/>
    <w:basedOn w:val="Tekstpodstawowywcity2"/>
    <w:autoRedefine/>
    <w:pPr>
      <w:ind w:left="720"/>
    </w:pPr>
    <w:rPr>
      <w:bCs/>
    </w:rPr>
  </w:style>
  <w:style w:type="paragraph" w:customStyle="1" w:styleId="Styl4">
    <w:name w:val="Styl4"/>
    <w:basedOn w:val="Styl3"/>
    <w:pPr>
      <w:ind w:left="703" w:firstLine="0"/>
    </w:pPr>
  </w:style>
  <w:style w:type="paragraph" w:customStyle="1" w:styleId="Styl3">
    <w:name w:val="Styl3"/>
    <w:basedOn w:val="Styl2"/>
    <w:pPr>
      <w:ind w:left="1412"/>
    </w:pPr>
  </w:style>
  <w:style w:type="paragraph" w:customStyle="1" w:styleId="Styl2">
    <w:name w:val="Styl2"/>
    <w:basedOn w:val="Tekstpodstawowywcity2"/>
    <w:pPr>
      <w:ind w:left="1066" w:hanging="709"/>
    </w:pPr>
  </w:style>
  <w:style w:type="character" w:styleId="Numerstrony">
    <w:name w:val="page number"/>
    <w:basedOn w:val="Domylnaczcionkaakapitu"/>
    <w:uiPriority w:val="99"/>
    <w:rPr>
      <w:rFonts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4"/>
      <w:szCs w:val="24"/>
    </w:rPr>
  </w:style>
  <w:style w:type="paragraph" w:styleId="Tytu">
    <w:name w:val="Title"/>
    <w:basedOn w:val="Normalny"/>
    <w:link w:val="TytuZnak"/>
    <w:uiPriority w:val="10"/>
    <w:qFormat/>
    <w:pPr>
      <w:jc w:val="center"/>
    </w:pPr>
    <w:rPr>
      <w:b/>
      <w:bCs/>
    </w:rPr>
  </w:style>
  <w:style w:type="character" w:customStyle="1" w:styleId="TytuZnak">
    <w:name w:val="Tytuł Znak"/>
    <w:basedOn w:val="Domylnaczcionkaakapitu"/>
    <w:link w:val="Tytu"/>
    <w:uiPriority w:val="10"/>
    <w:locked/>
    <w:rPr>
      <w:rFonts w:asciiTheme="majorHAnsi" w:eastAsiaTheme="majorEastAsia" w:hAnsiTheme="majorHAnsi" w:cs="Times New Roman"/>
      <w:b/>
      <w:bCs/>
      <w:kern w:val="28"/>
      <w:sz w:val="32"/>
      <w:szCs w:val="32"/>
    </w:rPr>
  </w:style>
  <w:style w:type="paragraph" w:styleId="Tekstpodstawowy2">
    <w:name w:val="Body Text 2"/>
    <w:basedOn w:val="Normalny"/>
    <w:link w:val="Tekstpodstawowy2Znak"/>
    <w:uiPriority w:val="99"/>
    <w:pPr>
      <w:widowControl w:val="0"/>
      <w:autoSpaceDE w:val="0"/>
      <w:autoSpaceDN w:val="0"/>
      <w:adjustRightInd w:val="0"/>
      <w:spacing w:line="284" w:lineRule="exact"/>
      <w:ind w:right="19"/>
    </w:pPr>
    <w:rPr>
      <w:sz w:val="22"/>
      <w:szCs w:val="22"/>
    </w:rPr>
  </w:style>
  <w:style w:type="character" w:customStyle="1" w:styleId="Tekstpodstawowy2Znak">
    <w:name w:val="Tekst podstawowy 2 Znak"/>
    <w:basedOn w:val="Domylnaczcionkaakapitu"/>
    <w:link w:val="Tekstpodstawowy2"/>
    <w:uiPriority w:val="99"/>
    <w:semiHidden/>
    <w:locked/>
    <w:rPr>
      <w:rFonts w:cs="Times New Roman"/>
      <w:sz w:val="24"/>
      <w:szCs w:val="24"/>
    </w:rPr>
  </w:style>
  <w:style w:type="paragraph" w:customStyle="1" w:styleId="numerowanie">
    <w:name w:val="numerowanie"/>
    <w:basedOn w:val="Normalny"/>
    <w:uiPriority w:val="99"/>
    <w:pPr>
      <w:tabs>
        <w:tab w:val="num" w:pos="643"/>
      </w:tabs>
      <w:ind w:left="643" w:hanging="360"/>
    </w:pPr>
  </w:style>
  <w:style w:type="paragraph" w:styleId="Tekstpodstawowy3">
    <w:name w:val="Body Text 3"/>
    <w:basedOn w:val="Normalny"/>
    <w:link w:val="Tekstpodstawowy3Znak"/>
    <w:uiPriority w:val="99"/>
    <w:pPr>
      <w:widowControl w:val="0"/>
      <w:autoSpaceDE w:val="0"/>
      <w:autoSpaceDN w:val="0"/>
      <w:adjustRightInd w:val="0"/>
      <w:spacing w:line="284" w:lineRule="exact"/>
      <w:ind w:right="19"/>
    </w:pPr>
    <w:rPr>
      <w:szCs w:val="22"/>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Tekstblokowy">
    <w:name w:val="Block Text"/>
    <w:basedOn w:val="Normalny"/>
    <w:uiPriority w:val="99"/>
    <w:pPr>
      <w:widowControl w:val="0"/>
      <w:autoSpaceDE w:val="0"/>
      <w:autoSpaceDN w:val="0"/>
      <w:adjustRightInd w:val="0"/>
      <w:spacing w:line="284" w:lineRule="exact"/>
      <w:ind w:left="274" w:right="19"/>
    </w:pPr>
    <w:rPr>
      <w:szCs w:val="22"/>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character" w:styleId="Odwoaniedokomentarza">
    <w:name w:val="annotation reference"/>
    <w:basedOn w:val="Domylnaczcionkaakapitu"/>
    <w:uiPriority w:val="99"/>
    <w:semiHidden/>
    <w:rPr>
      <w:rFonts w:cs="Times New Roman"/>
      <w:sz w:val="16"/>
    </w:rPr>
  </w:style>
  <w:style w:type="paragraph" w:styleId="Tekstkomentarza">
    <w:name w:val="annotation text"/>
    <w:basedOn w:val="Normalny"/>
    <w:link w:val="TekstkomentarzaZnak"/>
    <w:uiPriority w:val="99"/>
    <w:semiHidden/>
    <w:rPr>
      <w:sz w:val="20"/>
    </w:rPr>
  </w:style>
  <w:style w:type="character" w:customStyle="1" w:styleId="TekstkomentarzaZnak">
    <w:name w:val="Tekst komentarza Znak"/>
    <w:basedOn w:val="Domylnaczcionkaakapitu"/>
    <w:link w:val="Tekstkomentarza"/>
    <w:uiPriority w:val="99"/>
    <w:semiHidden/>
    <w:locked/>
    <w:rPr>
      <w:rFonts w:cs="Times New Roman"/>
    </w:rPr>
  </w:style>
  <w:style w:type="paragraph" w:customStyle="1" w:styleId="paragraf">
    <w:name w:val="paragraf"/>
    <w:basedOn w:val="Normalny"/>
    <w:pPr>
      <w:keepNext/>
      <w:keepLines/>
      <w:spacing w:before="120" w:after="120"/>
      <w:contextualSpacing/>
      <w:jc w:val="center"/>
    </w:pPr>
  </w:style>
  <w:style w:type="character" w:customStyle="1" w:styleId="WW8Num21z0">
    <w:name w:val="WW8Num21z0"/>
    <w:rPr>
      <w:rFonts w:eastAsia="MS Mincho"/>
    </w:rPr>
  </w:style>
  <w:style w:type="paragraph" w:styleId="Tematkomentarza">
    <w:name w:val="annotation subject"/>
    <w:basedOn w:val="Tekstkomentarza"/>
    <w:next w:val="Tekstkomentarza"/>
    <w:link w:val="TematkomentarzaZnak"/>
    <w:uiPriority w:val="99"/>
    <w:rPr>
      <w:b/>
      <w:bCs/>
      <w:szCs w:val="20"/>
    </w:rPr>
  </w:style>
  <w:style w:type="character" w:customStyle="1" w:styleId="TematkomentarzaZnak">
    <w:name w:val="Temat komentarza Znak"/>
    <w:basedOn w:val="TekstkomentarzaZnak"/>
    <w:link w:val="Tematkomentarza"/>
    <w:uiPriority w:val="99"/>
    <w:locked/>
    <w:rPr>
      <w:rFonts w:cs="Times New Roman"/>
      <w:b/>
      <w:bCs/>
    </w:rPr>
  </w:style>
  <w:style w:type="paragraph" w:customStyle="1" w:styleId="Numerowanie0">
    <w:name w:val="Numerowanie"/>
    <w:basedOn w:val="Normalny"/>
    <w:link w:val="NumerowanieZnak"/>
    <w:qFormat/>
    <w:pPr>
      <w:tabs>
        <w:tab w:val="num" w:pos="643"/>
      </w:tabs>
      <w:ind w:left="643" w:hanging="360"/>
      <w:jc w:val="both"/>
    </w:pPr>
  </w:style>
  <w:style w:type="paragraph" w:customStyle="1" w:styleId="Paragraf0">
    <w:name w:val="Paragraf"/>
    <w:basedOn w:val="Nagwek1"/>
    <w:link w:val="ParagrafZnak"/>
    <w:qFormat/>
    <w:pPr>
      <w:spacing w:before="120" w:after="120"/>
    </w:pPr>
    <w:rPr>
      <w:b w:val="0"/>
    </w:rPr>
  </w:style>
  <w:style w:type="character" w:customStyle="1" w:styleId="NumerowanieZnak">
    <w:name w:val="Numerowanie Znak"/>
    <w:basedOn w:val="Domylnaczcionkaakapitu"/>
    <w:link w:val="Numerowanie0"/>
    <w:locked/>
    <w:rPr>
      <w:sz w:val="24"/>
      <w:szCs w:val="24"/>
    </w:rPr>
  </w:style>
  <w:style w:type="character" w:customStyle="1" w:styleId="ParagrafZnak">
    <w:name w:val="Paragraf Znak"/>
    <w:basedOn w:val="Nagwek1Znak"/>
    <w:link w:val="Paragraf0"/>
    <w:locked/>
    <w:rPr>
      <w:rFonts w:asciiTheme="majorHAnsi" w:eastAsiaTheme="majorEastAsia" w:hAnsiTheme="majorHAnsi" w:cs="Times New Roman"/>
      <w:b/>
      <w:bCs/>
      <w:kern w:val="32"/>
      <w:sz w:val="24"/>
      <w:szCs w:val="24"/>
    </w:rPr>
  </w:style>
  <w:style w:type="paragraph" w:styleId="Akapitzlist">
    <w:name w:val="List Paragraph"/>
    <w:aliases w:val="Podsis rysunku,Colorful List Accent 1,Medium Grid 1 Accent 2,Medium Grid 1 - Accent 21,Bullet Number,List Paragraph1,lp1,List Paragraph2,ISCG Numerowanie,lp11,List Paragraph11,Bullet 1,Use Case List Paragraph,Body MS Bullet,L1"/>
    <w:basedOn w:val="Normalny"/>
    <w:link w:val="AkapitzlistZnak"/>
    <w:uiPriority w:val="34"/>
    <w:qFormat/>
    <w:pPr>
      <w:ind w:left="720"/>
      <w:contextualSpacing/>
    </w:pPr>
  </w:style>
  <w:style w:type="paragraph" w:styleId="Tekstprzypisukocowego">
    <w:name w:val="endnote text"/>
    <w:basedOn w:val="Normalny"/>
    <w:link w:val="TekstprzypisukocowegoZnak"/>
    <w:uiPriority w:val="99"/>
    <w:semiHidden/>
    <w:unhideWhenUsed/>
    <w:rPr>
      <w:sz w:val="20"/>
      <w:szCs w:val="20"/>
    </w:rPr>
  </w:style>
  <w:style w:type="character" w:customStyle="1" w:styleId="TekstprzypisukocowegoZnak">
    <w:name w:val="Tekst przypisu końcowego Znak"/>
    <w:basedOn w:val="Domylnaczcionkaakapitu"/>
    <w:link w:val="Tekstprzypisukocowego"/>
    <w:uiPriority w:val="99"/>
    <w:semiHidden/>
  </w:style>
  <w:style w:type="character" w:styleId="Hipercze">
    <w:name w:val="Hyperlink"/>
    <w:basedOn w:val="Domylnaczcionkaakapitu"/>
    <w:uiPriority w:val="99"/>
    <w:unhideWhenUsed/>
    <w:rPr>
      <w:color w:val="0000FF" w:themeColor="hyperlink"/>
      <w:u w:val="single"/>
    </w:rPr>
  </w:style>
  <w:style w:type="paragraph" w:customStyle="1" w:styleId="Podpisumowy">
    <w:name w:val="Podpis_umowy"/>
    <w:basedOn w:val="Normalny"/>
    <w:pPr>
      <w:suppressAutoHyphens/>
      <w:spacing w:before="720" w:after="840"/>
      <w:jc w:val="center"/>
    </w:pPr>
    <w:rPr>
      <w:szCs w:val="20"/>
      <w:lang w:eastAsia="ar-SA"/>
    </w:rPr>
  </w:style>
  <w:style w:type="paragraph" w:customStyle="1" w:styleId="paragrafumowy">
    <w:name w:val="paragraf umowy"/>
    <w:basedOn w:val="Akapitzlist"/>
    <w:link w:val="paragrafumowyZnak"/>
    <w:qFormat/>
    <w:pPr>
      <w:keepNext/>
      <w:spacing w:before="240"/>
      <w:ind w:left="0"/>
      <w:jc w:val="center"/>
    </w:pPr>
  </w:style>
  <w:style w:type="character" w:customStyle="1" w:styleId="paragrafumowyZnak">
    <w:name w:val="paragraf umowy Znak"/>
    <w:basedOn w:val="Domylnaczcionkaakapitu"/>
    <w:link w:val="paragrafumowy"/>
    <w:rPr>
      <w:rFonts w:ascii="Calibri" w:hAnsi="Calibri"/>
      <w:sz w:val="24"/>
      <w:szCs w:val="24"/>
    </w:rPr>
  </w:style>
  <w:style w:type="paragraph" w:styleId="Bezodstpw">
    <w:name w:val="No Spacing"/>
    <w:uiPriority w:val="1"/>
    <w:qFormat/>
    <w:rPr>
      <w:rFonts w:ascii="Calibri" w:hAnsi="Calibri"/>
      <w:sz w:val="24"/>
      <w:szCs w:val="24"/>
    </w:rPr>
  </w:style>
  <w:style w:type="character" w:customStyle="1" w:styleId="AkapitzlistZnak">
    <w:name w:val="Akapit z listą Znak"/>
    <w:aliases w:val="Podsis rysunku Znak,Colorful List Accent 1 Znak,Medium Grid 1 Accent 2 Znak,Medium Grid 1 - Accent 21 Znak,Bullet Number Znak,List Paragraph1 Znak,lp1 Znak,List Paragraph2 Znak,ISCG Numerowanie Znak,lp11 Znak,List Paragraph11 Znak"/>
    <w:link w:val="Akapitzlist"/>
    <w:uiPriority w:val="34"/>
    <w:qFormat/>
    <w:locked/>
    <w:rPr>
      <w:rFonts w:ascii="Calibri" w:hAnsi="Calibri"/>
      <w:sz w:val="24"/>
      <w:szCs w:val="24"/>
    </w:rPr>
  </w:style>
  <w:style w:type="character" w:customStyle="1" w:styleId="fontstyle01">
    <w:name w:val="fontstyle01"/>
    <w:basedOn w:val="Domylnaczcionkaakapitu"/>
    <w:rPr>
      <w:rFonts w:ascii="Calibri" w:hAnsi="Calibri" w:cs="Calibri" w:hint="default"/>
      <w:b w:val="0"/>
      <w:bCs w:val="0"/>
      <w:i w:val="0"/>
      <w:iCs w:val="0"/>
      <w:color w:val="000000"/>
      <w:sz w:val="24"/>
      <w:szCs w:val="24"/>
    </w:rPr>
  </w:style>
  <w:style w:type="character" w:customStyle="1" w:styleId="Teksttreci">
    <w:name w:val="Tekst treści_"/>
    <w:basedOn w:val="Domylnaczcionkaakapitu"/>
    <w:link w:val="Teksttreci0"/>
    <w:rPr>
      <w:rFonts w:ascii="Arial" w:eastAsia="Arial" w:hAnsi="Arial" w:cs="Arial"/>
    </w:rPr>
  </w:style>
  <w:style w:type="paragraph" w:customStyle="1" w:styleId="Teksttreci0">
    <w:name w:val="Tekst treści"/>
    <w:basedOn w:val="Normalny"/>
    <w:link w:val="Teksttreci"/>
    <w:pPr>
      <w:widowControl w:val="0"/>
      <w:spacing w:line="36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3397">
      <w:bodyDiv w:val="1"/>
      <w:marLeft w:val="0"/>
      <w:marRight w:val="0"/>
      <w:marTop w:val="0"/>
      <w:marBottom w:val="0"/>
      <w:divBdr>
        <w:top w:val="none" w:sz="0" w:space="0" w:color="auto"/>
        <w:left w:val="none" w:sz="0" w:space="0" w:color="auto"/>
        <w:bottom w:val="none" w:sz="0" w:space="0" w:color="auto"/>
        <w:right w:val="none" w:sz="0" w:space="0" w:color="auto"/>
      </w:divBdr>
    </w:div>
    <w:div w:id="112094419">
      <w:bodyDiv w:val="1"/>
      <w:marLeft w:val="0"/>
      <w:marRight w:val="0"/>
      <w:marTop w:val="0"/>
      <w:marBottom w:val="0"/>
      <w:divBdr>
        <w:top w:val="none" w:sz="0" w:space="0" w:color="auto"/>
        <w:left w:val="none" w:sz="0" w:space="0" w:color="auto"/>
        <w:bottom w:val="none" w:sz="0" w:space="0" w:color="auto"/>
        <w:right w:val="none" w:sz="0" w:space="0" w:color="auto"/>
      </w:divBdr>
    </w:div>
    <w:div w:id="1393650631">
      <w:bodyDiv w:val="1"/>
      <w:marLeft w:val="0"/>
      <w:marRight w:val="0"/>
      <w:marTop w:val="0"/>
      <w:marBottom w:val="0"/>
      <w:divBdr>
        <w:top w:val="none" w:sz="0" w:space="0" w:color="auto"/>
        <w:left w:val="none" w:sz="0" w:space="0" w:color="auto"/>
        <w:bottom w:val="none" w:sz="0" w:space="0" w:color="auto"/>
        <w:right w:val="none" w:sz="0" w:space="0" w:color="auto"/>
      </w:divBdr>
    </w:div>
    <w:div w:id="1423601604">
      <w:bodyDiv w:val="1"/>
      <w:marLeft w:val="0"/>
      <w:marRight w:val="0"/>
      <w:marTop w:val="0"/>
      <w:marBottom w:val="0"/>
      <w:divBdr>
        <w:top w:val="none" w:sz="0" w:space="0" w:color="auto"/>
        <w:left w:val="none" w:sz="0" w:space="0" w:color="auto"/>
        <w:bottom w:val="none" w:sz="0" w:space="0" w:color="auto"/>
        <w:right w:val="none" w:sz="0" w:space="0" w:color="auto"/>
      </w:divBdr>
    </w:div>
    <w:div w:id="1578443840">
      <w:bodyDiv w:val="1"/>
      <w:marLeft w:val="0"/>
      <w:marRight w:val="0"/>
      <w:marTop w:val="0"/>
      <w:marBottom w:val="0"/>
      <w:divBdr>
        <w:top w:val="none" w:sz="0" w:space="0" w:color="auto"/>
        <w:left w:val="none" w:sz="0" w:space="0" w:color="auto"/>
        <w:bottom w:val="none" w:sz="0" w:space="0" w:color="auto"/>
        <w:right w:val="none" w:sz="0" w:space="0" w:color="auto"/>
      </w:divBdr>
    </w:div>
    <w:div w:id="1622422987">
      <w:bodyDiv w:val="1"/>
      <w:marLeft w:val="0"/>
      <w:marRight w:val="0"/>
      <w:marTop w:val="0"/>
      <w:marBottom w:val="0"/>
      <w:divBdr>
        <w:top w:val="none" w:sz="0" w:space="0" w:color="auto"/>
        <w:left w:val="none" w:sz="0" w:space="0" w:color="auto"/>
        <w:bottom w:val="none" w:sz="0" w:space="0" w:color="auto"/>
        <w:right w:val="none" w:sz="0" w:space="0" w:color="auto"/>
      </w:divBdr>
    </w:div>
    <w:div w:id="186694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7704-58AF-4D9C-BAAD-091613AA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1853</Words>
  <Characters>11122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Umowa</vt:lpstr>
    </vt:vector>
  </TitlesOfParts>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
  <cp:lastModifiedBy/>
  <cp:revision>1</cp:revision>
  <dcterms:created xsi:type="dcterms:W3CDTF">2026-04-10T14:25:00Z</dcterms:created>
  <dcterms:modified xsi:type="dcterms:W3CDTF">2026-04-10T14:25:00Z</dcterms:modified>
</cp:coreProperties>
</file>