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7"/>
      </w:tblGrid>
      <w:tr w:rsidR="00F66EED" w:rsidRPr="00884036" w14:paraId="3F641BDF" w14:textId="77777777" w:rsidTr="00BD6B8C">
        <w:trPr>
          <w:trHeight w:val="1602"/>
        </w:trPr>
        <w:tc>
          <w:tcPr>
            <w:tcW w:w="9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DECDA" w14:textId="19898B30" w:rsidR="00F66EED" w:rsidRPr="00884036" w:rsidRDefault="00D70002" w:rsidP="00EF219E">
            <w:pPr>
              <w:spacing w:after="24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Wzór </w:t>
            </w:r>
            <w:r w:rsidR="00EF219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formularza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 oceny scoringowej</w:t>
            </w:r>
          </w:p>
        </w:tc>
      </w:tr>
      <w:tr w:rsidR="00F66EED" w:rsidRPr="00884036" w14:paraId="52318EA2" w14:textId="77777777" w:rsidTr="00BD6B8C">
        <w:trPr>
          <w:trHeight w:val="1602"/>
        </w:trPr>
        <w:tc>
          <w:tcPr>
            <w:tcW w:w="9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D73D6" w14:textId="77777777" w:rsidR="00275A65" w:rsidRPr="00D040CE" w:rsidRDefault="00275A65" w:rsidP="00275A65">
            <w:pPr>
              <w:numPr>
                <w:ilvl w:val="0"/>
                <w:numId w:val="5"/>
              </w:numPr>
              <w:spacing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40CE">
              <w:rPr>
                <w:rFonts w:ascii="Tahoma" w:hAnsi="Tahoma" w:cs="Tahoma"/>
                <w:sz w:val="20"/>
                <w:szCs w:val="20"/>
              </w:rPr>
              <w:t>Tabela danych (na bazie sprawozdania finansowego lub oświadczenia badanego Podmiotu).</w:t>
            </w:r>
          </w:p>
          <w:tbl>
            <w:tblPr>
              <w:tblW w:w="750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34"/>
              <w:gridCol w:w="3969"/>
            </w:tblGrid>
            <w:tr w:rsidR="00275A65" w:rsidRPr="00275A65" w14:paraId="1402310B" w14:textId="77777777" w:rsidTr="007D27F4">
              <w:trPr>
                <w:trHeight w:val="405"/>
              </w:trPr>
              <w:tc>
                <w:tcPr>
                  <w:tcW w:w="3534" w:type="dxa"/>
                  <w:tcBorders>
                    <w:top w:val="single" w:sz="8" w:space="0" w:color="305496"/>
                    <w:left w:val="single" w:sz="8" w:space="0" w:color="305496"/>
                    <w:bottom w:val="single" w:sz="8" w:space="0" w:color="305496"/>
                    <w:right w:val="single" w:sz="4" w:space="0" w:color="8EA9DB"/>
                  </w:tcBorders>
                  <w:shd w:val="clear" w:color="000000" w:fill="D9E1F2"/>
                  <w:vAlign w:val="center"/>
                  <w:hideMark/>
                </w:tcPr>
                <w:p w14:paraId="2701BECC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Parametr</w:t>
                  </w:r>
                </w:p>
              </w:tc>
              <w:tc>
                <w:tcPr>
                  <w:tcW w:w="3969" w:type="dxa"/>
                  <w:tcBorders>
                    <w:top w:val="single" w:sz="8" w:space="0" w:color="305496"/>
                    <w:left w:val="nil"/>
                    <w:bottom w:val="single" w:sz="8" w:space="0" w:color="305496"/>
                    <w:right w:val="single" w:sz="8" w:space="0" w:color="305496"/>
                  </w:tcBorders>
                  <w:shd w:val="clear" w:color="000000" w:fill="D9E1F2"/>
                  <w:vAlign w:val="center"/>
                  <w:hideMark/>
                </w:tcPr>
                <w:p w14:paraId="09015AB9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Wartość [zł/tys. zł]</w:t>
                  </w:r>
                </w:p>
              </w:tc>
            </w:tr>
            <w:tr w:rsidR="00275A65" w:rsidRPr="00275A65" w14:paraId="08764EB3" w14:textId="77777777" w:rsidTr="007D27F4">
              <w:trPr>
                <w:trHeight w:val="574"/>
              </w:trPr>
              <w:tc>
                <w:tcPr>
                  <w:tcW w:w="3534" w:type="dxa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single" w:sz="4" w:space="0" w:color="8EA9DB"/>
                  </w:tcBorders>
                  <w:vAlign w:val="center"/>
                  <w:hideMark/>
                </w:tcPr>
                <w:p w14:paraId="33203190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Aktywa obrotowe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751A2E7C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 </w:t>
                  </w:r>
                </w:p>
              </w:tc>
            </w:tr>
            <w:tr w:rsidR="00275A65" w:rsidRPr="00275A65" w14:paraId="77038711" w14:textId="77777777" w:rsidTr="007D27F4">
              <w:trPr>
                <w:trHeight w:val="549"/>
              </w:trPr>
              <w:tc>
                <w:tcPr>
                  <w:tcW w:w="3534" w:type="dxa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single" w:sz="4" w:space="0" w:color="8EA9DB"/>
                  </w:tcBorders>
                  <w:vAlign w:val="center"/>
                  <w:hideMark/>
                </w:tcPr>
                <w:p w14:paraId="3DB5E20C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Aktywa ogółem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05ADC8F8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 </w:t>
                  </w:r>
                </w:p>
              </w:tc>
            </w:tr>
            <w:tr w:rsidR="00275A65" w:rsidRPr="00275A65" w14:paraId="1AEAEB40" w14:textId="77777777" w:rsidTr="007D27F4">
              <w:trPr>
                <w:trHeight w:val="557"/>
              </w:trPr>
              <w:tc>
                <w:tcPr>
                  <w:tcW w:w="3534" w:type="dxa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single" w:sz="4" w:space="0" w:color="8EA9DB"/>
                  </w:tcBorders>
                  <w:vAlign w:val="center"/>
                  <w:hideMark/>
                </w:tcPr>
                <w:p w14:paraId="5D61811F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Zobowiązania krótkoterminowe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00A37C79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 </w:t>
                  </w:r>
                </w:p>
              </w:tc>
            </w:tr>
            <w:tr w:rsidR="00275A65" w:rsidRPr="00275A65" w14:paraId="1125A172" w14:textId="77777777" w:rsidTr="007D27F4">
              <w:trPr>
                <w:trHeight w:val="551"/>
              </w:trPr>
              <w:tc>
                <w:tcPr>
                  <w:tcW w:w="3534" w:type="dxa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single" w:sz="4" w:space="0" w:color="8EA9DB"/>
                  </w:tcBorders>
                  <w:vAlign w:val="center"/>
                  <w:hideMark/>
                </w:tcPr>
                <w:p w14:paraId="414FC00E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Zyski zatrzymane *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2B87BB35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 </w:t>
                  </w:r>
                </w:p>
              </w:tc>
            </w:tr>
            <w:tr w:rsidR="00275A65" w:rsidRPr="00275A65" w14:paraId="6A018B5B" w14:textId="77777777" w:rsidTr="007D27F4">
              <w:trPr>
                <w:trHeight w:val="573"/>
              </w:trPr>
              <w:tc>
                <w:tcPr>
                  <w:tcW w:w="3534" w:type="dxa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single" w:sz="4" w:space="0" w:color="8EA9DB"/>
                  </w:tcBorders>
                  <w:vAlign w:val="center"/>
                  <w:hideMark/>
                </w:tcPr>
                <w:p w14:paraId="6BAF46F0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Zysk z działalności operacyjnej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3E414BB1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 </w:t>
                  </w:r>
                </w:p>
              </w:tc>
            </w:tr>
            <w:tr w:rsidR="00275A65" w:rsidRPr="00275A65" w14:paraId="2082C1C6" w14:textId="77777777" w:rsidTr="007D27F4">
              <w:trPr>
                <w:trHeight w:val="553"/>
              </w:trPr>
              <w:tc>
                <w:tcPr>
                  <w:tcW w:w="3534" w:type="dxa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single" w:sz="4" w:space="0" w:color="8EA9DB"/>
                  </w:tcBorders>
                  <w:vAlign w:val="center"/>
                  <w:hideMark/>
                </w:tcPr>
                <w:p w14:paraId="584C1BE4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Wartość rynkowa kapitału **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7AD6E100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 </w:t>
                  </w:r>
                </w:p>
              </w:tc>
            </w:tr>
            <w:tr w:rsidR="00275A65" w:rsidRPr="00275A65" w14:paraId="4796A9FC" w14:textId="77777777" w:rsidTr="007D27F4">
              <w:trPr>
                <w:trHeight w:val="547"/>
              </w:trPr>
              <w:tc>
                <w:tcPr>
                  <w:tcW w:w="3534" w:type="dxa"/>
                  <w:tcBorders>
                    <w:top w:val="nil"/>
                    <w:left w:val="single" w:sz="8" w:space="0" w:color="305496"/>
                    <w:bottom w:val="single" w:sz="8" w:space="0" w:color="305496"/>
                    <w:right w:val="single" w:sz="4" w:space="0" w:color="8EA9DB"/>
                  </w:tcBorders>
                  <w:vAlign w:val="center"/>
                  <w:hideMark/>
                </w:tcPr>
                <w:p w14:paraId="53509DAC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Wartość księgowa zobowiązań ogółem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305496"/>
                    <w:right w:val="single" w:sz="8" w:space="0" w:color="305496"/>
                  </w:tcBorders>
                  <w:vAlign w:val="center"/>
                  <w:hideMark/>
                </w:tcPr>
                <w:p w14:paraId="56BDBA08" w14:textId="77777777" w:rsidR="00275A65" w:rsidRPr="00275A65" w:rsidRDefault="00275A65" w:rsidP="00275A65">
                  <w:pPr>
                    <w:spacing w:after="60" w:line="240" w:lineRule="auto"/>
                    <w:jc w:val="both"/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</w:pPr>
                  <w:r w:rsidRPr="00275A65">
                    <w:rPr>
                      <w:rFonts w:ascii="Tahoma" w:hAnsi="Tahoma" w:cs="Tahoma"/>
                      <w:b/>
                      <w:bCs/>
                      <w:i/>
                      <w:sz w:val="18"/>
                      <w:szCs w:val="20"/>
                    </w:rPr>
                    <w:t> </w:t>
                  </w:r>
                </w:p>
              </w:tc>
            </w:tr>
          </w:tbl>
          <w:p w14:paraId="5D599EE5" w14:textId="4A1381F5" w:rsidR="00F66EED" w:rsidRPr="00E6379E" w:rsidRDefault="00F66EED" w:rsidP="00E6379E">
            <w:pPr>
              <w:spacing w:after="6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86EFF" w:rsidRPr="00884036" w14:paraId="5AB14CDC" w14:textId="77777777" w:rsidTr="00BD6B8C">
        <w:trPr>
          <w:trHeight w:val="1602"/>
        </w:trPr>
        <w:tc>
          <w:tcPr>
            <w:tcW w:w="9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65ABB" w14:textId="77777777" w:rsidR="00A86EFF" w:rsidRDefault="00A86EFF" w:rsidP="00A86EFF">
            <w:pPr>
              <w:pStyle w:val="Akapitzlist"/>
              <w:spacing w:line="240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</w:p>
          <w:p w14:paraId="06B06FB6" w14:textId="7FCDD4B7" w:rsidR="00A86EFF" w:rsidRPr="00D040CE" w:rsidRDefault="00A86EFF" w:rsidP="00A86EFF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ahoma" w:eastAsiaTheme="minorHAnsi" w:hAnsi="Tahoma" w:cs="Tahoma"/>
                <w:sz w:val="20"/>
                <w:szCs w:val="20"/>
              </w:rPr>
            </w:pPr>
            <w:r w:rsidRPr="00D040CE">
              <w:rPr>
                <w:rFonts w:ascii="Tahoma" w:eastAsiaTheme="minorHAnsi" w:hAnsi="Tahoma" w:cs="Tahoma"/>
                <w:sz w:val="20"/>
                <w:szCs w:val="20"/>
              </w:rPr>
              <w:t>Tabela obliczeniowa.</w:t>
            </w:r>
          </w:p>
          <w:tbl>
            <w:tblPr>
              <w:tblW w:w="893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1002"/>
              <w:gridCol w:w="2845"/>
              <w:gridCol w:w="3412"/>
              <w:gridCol w:w="1031"/>
            </w:tblGrid>
            <w:tr w:rsidR="00A86EFF" w:rsidRPr="00791AD0" w14:paraId="3AE85717" w14:textId="77777777" w:rsidTr="007D27F4">
              <w:trPr>
                <w:trHeight w:val="308"/>
              </w:trPr>
              <w:tc>
                <w:tcPr>
                  <w:tcW w:w="8939" w:type="dxa"/>
                  <w:gridSpan w:val="5"/>
                  <w:tcBorders>
                    <w:top w:val="single" w:sz="8" w:space="0" w:color="305496"/>
                    <w:left w:val="single" w:sz="8" w:space="0" w:color="305496"/>
                    <w:bottom w:val="single" w:sz="8" w:space="0" w:color="305496"/>
                    <w:right w:val="single" w:sz="8" w:space="0" w:color="305496"/>
                  </w:tcBorders>
                  <w:noWrap/>
                  <w:vAlign w:val="center"/>
                  <w:hideMark/>
                </w:tcPr>
                <w:p w14:paraId="39BA4B52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FF0000"/>
                      <w:sz w:val="20"/>
                      <w:szCs w:val="20"/>
                    </w:rPr>
                    <w:t xml:space="preserve">WZÓR SCORINGOWY           </w:t>
                  </w:r>
                  <w:r w:rsidRPr="00791AD0">
                    <w:rPr>
                      <w:rFonts w:ascii="Calibri" w:hAnsi="Calibri"/>
                      <w:b/>
                      <w:bCs/>
                      <w:color w:val="FF0000"/>
                    </w:rPr>
                    <w:t>Z = 3,25 + 6,56 * X1 + 3,26 * X2 + 6,72 * X3 + 1,05 * X4</w:t>
                  </w:r>
                </w:p>
              </w:tc>
            </w:tr>
            <w:tr w:rsidR="00A86EFF" w:rsidRPr="00791AD0" w14:paraId="3F1D3276" w14:textId="77777777" w:rsidTr="007D27F4">
              <w:trPr>
                <w:trHeight w:val="465"/>
              </w:trPr>
              <w:tc>
                <w:tcPr>
                  <w:tcW w:w="649" w:type="dxa"/>
                  <w:tcBorders>
                    <w:top w:val="nil"/>
                    <w:left w:val="single" w:sz="8" w:space="0" w:color="305496"/>
                    <w:bottom w:val="single" w:sz="8" w:space="0" w:color="305496"/>
                    <w:right w:val="nil"/>
                  </w:tcBorders>
                  <w:shd w:val="clear" w:color="000000" w:fill="D9E1F2"/>
                  <w:vAlign w:val="center"/>
                  <w:hideMark/>
                </w:tcPr>
                <w:p w14:paraId="7E61E013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Symbol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single" w:sz="4" w:space="0" w:color="305496"/>
                    <w:bottom w:val="single" w:sz="8" w:space="0" w:color="305496"/>
                    <w:right w:val="single" w:sz="4" w:space="0" w:color="305496"/>
                  </w:tcBorders>
                  <w:shd w:val="clear" w:color="000000" w:fill="D9E1F2"/>
                  <w:vAlign w:val="center"/>
                  <w:hideMark/>
                </w:tcPr>
                <w:p w14:paraId="0BDE2720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Waga w równaniu</w:t>
                  </w: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single" w:sz="8" w:space="0" w:color="305496"/>
                    <w:right w:val="nil"/>
                  </w:tcBorders>
                  <w:shd w:val="clear" w:color="000000" w:fill="D9E1F2"/>
                  <w:vAlign w:val="center"/>
                  <w:hideMark/>
                </w:tcPr>
                <w:p w14:paraId="648FB197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Wskaźnik (inny opis)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single" w:sz="4" w:space="0" w:color="305496"/>
                    <w:bottom w:val="single" w:sz="8" w:space="0" w:color="305496"/>
                    <w:right w:val="single" w:sz="4" w:space="0" w:color="305496"/>
                  </w:tcBorders>
                  <w:shd w:val="clear" w:color="000000" w:fill="D9E1F2"/>
                  <w:vAlign w:val="center"/>
                  <w:hideMark/>
                </w:tcPr>
                <w:p w14:paraId="779CEC2E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Rodzaj wskaźnika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8" w:space="0" w:color="305496"/>
                    <w:right w:val="single" w:sz="8" w:space="0" w:color="305496"/>
                  </w:tcBorders>
                  <w:shd w:val="clear" w:color="000000" w:fill="D9E1F2"/>
                  <w:vAlign w:val="center"/>
                  <w:hideMark/>
                </w:tcPr>
                <w:p w14:paraId="5A1DAA5A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Wyliczone wartości</w:t>
                  </w:r>
                </w:p>
              </w:tc>
            </w:tr>
            <w:tr w:rsidR="00A86EFF" w:rsidRPr="00791AD0" w14:paraId="3ED27311" w14:textId="77777777" w:rsidTr="007D27F4">
              <w:trPr>
                <w:trHeight w:val="300"/>
              </w:trPr>
              <w:tc>
                <w:tcPr>
                  <w:tcW w:w="649" w:type="dxa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nil"/>
                  </w:tcBorders>
                  <w:vAlign w:val="center"/>
                  <w:hideMark/>
                </w:tcPr>
                <w:p w14:paraId="5E25A4B1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  <w:t>S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652C139C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single" w:sz="4" w:space="0" w:color="8EA9DB"/>
                    <w:right w:val="nil"/>
                  </w:tcBorders>
                  <w:vAlign w:val="center"/>
                  <w:hideMark/>
                </w:tcPr>
                <w:p w14:paraId="66F9246E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Stała</w:t>
                  </w:r>
                </w:p>
              </w:tc>
              <w:tc>
                <w:tcPr>
                  <w:tcW w:w="3412" w:type="dxa"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7EF78B37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Stała o wartości 3,25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shd w:val="clear" w:color="000000" w:fill="D9E1F2"/>
                  <w:vAlign w:val="center"/>
                  <w:hideMark/>
                </w:tcPr>
                <w:p w14:paraId="79A4B576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3,25</w:t>
                  </w:r>
                </w:p>
              </w:tc>
            </w:tr>
            <w:tr w:rsidR="00A86EFF" w:rsidRPr="00791AD0" w14:paraId="5E6CE316" w14:textId="77777777" w:rsidTr="007D27F4">
              <w:trPr>
                <w:trHeight w:val="300"/>
              </w:trPr>
              <w:tc>
                <w:tcPr>
                  <w:tcW w:w="649" w:type="dxa"/>
                  <w:vMerge w:val="restart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nil"/>
                  </w:tcBorders>
                  <w:vAlign w:val="center"/>
                  <w:hideMark/>
                </w:tcPr>
                <w:p w14:paraId="2A952F1D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  <w:t>X</w:t>
                  </w: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  <w:vertAlign w:val="subscript"/>
                    </w:rPr>
                    <w:t>1</w:t>
                  </w:r>
                </w:p>
              </w:tc>
              <w:tc>
                <w:tcPr>
                  <w:tcW w:w="1002" w:type="dxa"/>
                  <w:vMerge w:val="restart"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383D4081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6,56</w:t>
                  </w: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nil"/>
                    <w:right w:val="single" w:sz="4" w:space="0" w:color="305496"/>
                  </w:tcBorders>
                  <w:vAlign w:val="center"/>
                  <w:hideMark/>
                </w:tcPr>
                <w:p w14:paraId="20E06DF5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(Aktywa obrotowe – </w:t>
                  </w:r>
                </w:p>
              </w:tc>
              <w:tc>
                <w:tcPr>
                  <w:tcW w:w="3412" w:type="dxa"/>
                  <w:vMerge w:val="restart"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5CE7025B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Wskaźnik pokrycia aktywów kapitałem pracującym</w:t>
                  </w:r>
                </w:p>
              </w:tc>
              <w:tc>
                <w:tcPr>
                  <w:tcW w:w="1031" w:type="dxa"/>
                  <w:vMerge w:val="restart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shd w:val="clear" w:color="000000" w:fill="D9E1F2"/>
                  <w:vAlign w:val="center"/>
                  <w:hideMark/>
                </w:tcPr>
                <w:p w14:paraId="2552394C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86EFF" w:rsidRPr="00791AD0" w14:paraId="739545CF" w14:textId="77777777" w:rsidTr="007D27F4">
              <w:trPr>
                <w:trHeight w:val="300"/>
              </w:trPr>
              <w:tc>
                <w:tcPr>
                  <w:tcW w:w="649" w:type="dxa"/>
                  <w:vMerge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nil"/>
                  </w:tcBorders>
                  <w:vAlign w:val="center"/>
                  <w:hideMark/>
                </w:tcPr>
                <w:p w14:paraId="1250B1F7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vMerge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3CC80495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nil"/>
                    <w:right w:val="single" w:sz="4" w:space="0" w:color="305496"/>
                  </w:tcBorders>
                  <w:vAlign w:val="center"/>
                  <w:hideMark/>
                </w:tcPr>
                <w:p w14:paraId="60649647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Zobowiązania krótkoterminowe) </w:t>
                  </w:r>
                  <w:r w:rsidRPr="00791AD0"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  <w:t xml:space="preserve">/ </w:t>
                  </w:r>
                </w:p>
              </w:tc>
              <w:tc>
                <w:tcPr>
                  <w:tcW w:w="3412" w:type="dxa"/>
                  <w:vMerge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0DE60CF2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1" w:type="dxa"/>
                  <w:vMerge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4D8B49A6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86EFF" w:rsidRPr="00791AD0" w14:paraId="3051BBC2" w14:textId="77777777" w:rsidTr="007D27F4">
              <w:trPr>
                <w:trHeight w:val="118"/>
              </w:trPr>
              <w:tc>
                <w:tcPr>
                  <w:tcW w:w="649" w:type="dxa"/>
                  <w:vMerge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nil"/>
                  </w:tcBorders>
                  <w:vAlign w:val="center"/>
                  <w:hideMark/>
                </w:tcPr>
                <w:p w14:paraId="40A4149B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vMerge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71B74244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1E76213E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Aktywa ogółem</w:t>
                  </w:r>
                </w:p>
              </w:tc>
              <w:tc>
                <w:tcPr>
                  <w:tcW w:w="3412" w:type="dxa"/>
                  <w:vMerge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34E608C9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1" w:type="dxa"/>
                  <w:vMerge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77EBE8DF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86EFF" w:rsidRPr="00791AD0" w14:paraId="3AE77706" w14:textId="77777777" w:rsidTr="007D27F4">
              <w:trPr>
                <w:trHeight w:val="300"/>
              </w:trPr>
              <w:tc>
                <w:tcPr>
                  <w:tcW w:w="649" w:type="dxa"/>
                  <w:vMerge w:val="restart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nil"/>
                  </w:tcBorders>
                  <w:vAlign w:val="center"/>
                  <w:hideMark/>
                </w:tcPr>
                <w:p w14:paraId="4A9CC7FC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  <w:t>X</w:t>
                  </w: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  <w:vertAlign w:val="subscript"/>
                    </w:rPr>
                    <w:t>2</w:t>
                  </w:r>
                </w:p>
              </w:tc>
              <w:tc>
                <w:tcPr>
                  <w:tcW w:w="1002" w:type="dxa"/>
                  <w:vMerge w:val="restart"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7BB0E576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3,26</w:t>
                  </w: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nil"/>
                    <w:right w:val="single" w:sz="4" w:space="0" w:color="305496"/>
                  </w:tcBorders>
                  <w:vAlign w:val="center"/>
                  <w:hideMark/>
                </w:tcPr>
                <w:p w14:paraId="4C5FD4AE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Zyski zatrzymane* </w:t>
                  </w:r>
                  <w:r w:rsidRPr="00791AD0"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  <w:t xml:space="preserve">/ </w:t>
                  </w:r>
                </w:p>
              </w:tc>
              <w:tc>
                <w:tcPr>
                  <w:tcW w:w="3412" w:type="dxa"/>
                  <w:vMerge w:val="restart"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136EF7F2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Wskaźnik pokrycia aktywów przez zysk zatrzymany</w:t>
                  </w:r>
                </w:p>
              </w:tc>
              <w:tc>
                <w:tcPr>
                  <w:tcW w:w="1031" w:type="dxa"/>
                  <w:vMerge w:val="restart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shd w:val="clear" w:color="000000" w:fill="D9E1F2"/>
                  <w:vAlign w:val="center"/>
                  <w:hideMark/>
                </w:tcPr>
                <w:p w14:paraId="232AC580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86EFF" w:rsidRPr="00791AD0" w14:paraId="641DCADE" w14:textId="77777777" w:rsidTr="007D27F4">
              <w:trPr>
                <w:trHeight w:val="211"/>
              </w:trPr>
              <w:tc>
                <w:tcPr>
                  <w:tcW w:w="649" w:type="dxa"/>
                  <w:vMerge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nil"/>
                  </w:tcBorders>
                  <w:vAlign w:val="center"/>
                  <w:hideMark/>
                </w:tcPr>
                <w:p w14:paraId="5CCDEB82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vMerge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62D0BB42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7CACB56E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Aktywa ogółem</w:t>
                  </w:r>
                </w:p>
              </w:tc>
              <w:tc>
                <w:tcPr>
                  <w:tcW w:w="3412" w:type="dxa"/>
                  <w:vMerge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08B930BB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1" w:type="dxa"/>
                  <w:vMerge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438F1B79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86EFF" w:rsidRPr="00791AD0" w14:paraId="0E925653" w14:textId="77777777" w:rsidTr="007D27F4">
              <w:trPr>
                <w:trHeight w:val="300"/>
              </w:trPr>
              <w:tc>
                <w:tcPr>
                  <w:tcW w:w="649" w:type="dxa"/>
                  <w:vMerge w:val="restart"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nil"/>
                  </w:tcBorders>
                  <w:vAlign w:val="center"/>
                  <w:hideMark/>
                </w:tcPr>
                <w:p w14:paraId="65FCA5A6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  <w:t>X</w:t>
                  </w: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  <w:vertAlign w:val="subscript"/>
                    </w:rPr>
                    <w:t>3</w:t>
                  </w:r>
                </w:p>
              </w:tc>
              <w:tc>
                <w:tcPr>
                  <w:tcW w:w="1002" w:type="dxa"/>
                  <w:vMerge w:val="restart"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286BCCF0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6,72</w:t>
                  </w: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nil"/>
                    <w:right w:val="single" w:sz="4" w:space="0" w:color="305496"/>
                  </w:tcBorders>
                  <w:vAlign w:val="center"/>
                  <w:hideMark/>
                </w:tcPr>
                <w:p w14:paraId="4AA1E1C9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Zysk z działalności operacyjnej</w:t>
                  </w:r>
                  <w:r w:rsidRPr="00791AD0"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  <w:t xml:space="preserve"> /</w:t>
                  </w: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3412" w:type="dxa"/>
                  <w:vMerge w:val="restart"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3F5FCA9D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Wskaźnik rentowności operacyjnej aktywów</w:t>
                  </w:r>
                </w:p>
              </w:tc>
              <w:tc>
                <w:tcPr>
                  <w:tcW w:w="1031" w:type="dxa"/>
                  <w:vMerge w:val="restart"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shd w:val="clear" w:color="000000" w:fill="D9E1F2"/>
                  <w:vAlign w:val="center"/>
                  <w:hideMark/>
                </w:tcPr>
                <w:p w14:paraId="58ECC6C5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86EFF" w:rsidRPr="00791AD0" w14:paraId="44AE69C8" w14:textId="77777777" w:rsidTr="007D27F4">
              <w:trPr>
                <w:trHeight w:val="163"/>
              </w:trPr>
              <w:tc>
                <w:tcPr>
                  <w:tcW w:w="649" w:type="dxa"/>
                  <w:vMerge/>
                  <w:tcBorders>
                    <w:top w:val="nil"/>
                    <w:left w:val="single" w:sz="8" w:space="0" w:color="305496"/>
                    <w:bottom w:val="single" w:sz="4" w:space="0" w:color="8EA9DB"/>
                    <w:right w:val="nil"/>
                  </w:tcBorders>
                  <w:vAlign w:val="center"/>
                  <w:hideMark/>
                </w:tcPr>
                <w:p w14:paraId="1F067111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vMerge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552C5485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20B346C3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Aktywa ogółem</w:t>
                  </w:r>
                </w:p>
              </w:tc>
              <w:tc>
                <w:tcPr>
                  <w:tcW w:w="3412" w:type="dxa"/>
                  <w:vMerge/>
                  <w:tcBorders>
                    <w:top w:val="nil"/>
                    <w:left w:val="single" w:sz="4" w:space="0" w:color="305496"/>
                    <w:bottom w:val="single" w:sz="4" w:space="0" w:color="8EA9DB"/>
                    <w:right w:val="single" w:sz="4" w:space="0" w:color="305496"/>
                  </w:tcBorders>
                  <w:vAlign w:val="center"/>
                  <w:hideMark/>
                </w:tcPr>
                <w:p w14:paraId="18AE7584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1" w:type="dxa"/>
                  <w:vMerge/>
                  <w:tcBorders>
                    <w:top w:val="nil"/>
                    <w:left w:val="nil"/>
                    <w:bottom w:val="single" w:sz="4" w:space="0" w:color="8EA9DB"/>
                    <w:right w:val="single" w:sz="8" w:space="0" w:color="305496"/>
                  </w:tcBorders>
                  <w:vAlign w:val="center"/>
                  <w:hideMark/>
                </w:tcPr>
                <w:p w14:paraId="77DF1826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86EFF" w:rsidRPr="00791AD0" w14:paraId="57616262" w14:textId="77777777" w:rsidTr="007D27F4">
              <w:trPr>
                <w:trHeight w:val="300"/>
              </w:trPr>
              <w:tc>
                <w:tcPr>
                  <w:tcW w:w="649" w:type="dxa"/>
                  <w:vMerge w:val="restart"/>
                  <w:tcBorders>
                    <w:top w:val="nil"/>
                    <w:left w:val="single" w:sz="8" w:space="0" w:color="305496"/>
                    <w:bottom w:val="single" w:sz="8" w:space="0" w:color="305496"/>
                    <w:right w:val="nil"/>
                  </w:tcBorders>
                  <w:vAlign w:val="center"/>
                  <w:hideMark/>
                </w:tcPr>
                <w:p w14:paraId="721D00C9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  <w:t>X</w:t>
                  </w: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  <w:vertAlign w:val="subscript"/>
                    </w:rPr>
                    <w:t>4</w:t>
                  </w:r>
                </w:p>
              </w:tc>
              <w:tc>
                <w:tcPr>
                  <w:tcW w:w="1002" w:type="dxa"/>
                  <w:vMerge w:val="restart"/>
                  <w:tcBorders>
                    <w:top w:val="nil"/>
                    <w:left w:val="single" w:sz="4" w:space="0" w:color="305496"/>
                    <w:bottom w:val="single" w:sz="8" w:space="0" w:color="305496"/>
                    <w:right w:val="single" w:sz="4" w:space="0" w:color="305496"/>
                  </w:tcBorders>
                  <w:vAlign w:val="center"/>
                  <w:hideMark/>
                </w:tcPr>
                <w:p w14:paraId="5DB404C5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nil"/>
                    <w:right w:val="single" w:sz="4" w:space="0" w:color="305496"/>
                  </w:tcBorders>
                  <w:vAlign w:val="center"/>
                  <w:hideMark/>
                </w:tcPr>
                <w:p w14:paraId="5E27ED2E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Wartość rynkowa kapitału** </w:t>
                  </w:r>
                  <w:r w:rsidRPr="00791AD0"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  <w:t xml:space="preserve">/ </w:t>
                  </w:r>
                </w:p>
              </w:tc>
              <w:tc>
                <w:tcPr>
                  <w:tcW w:w="3412" w:type="dxa"/>
                  <w:vMerge w:val="restart"/>
                  <w:tcBorders>
                    <w:top w:val="nil"/>
                    <w:left w:val="single" w:sz="4" w:space="0" w:color="305496"/>
                    <w:bottom w:val="single" w:sz="8" w:space="0" w:color="305496"/>
                    <w:right w:val="single" w:sz="4" w:space="0" w:color="305496"/>
                  </w:tcBorders>
                  <w:vAlign w:val="center"/>
                  <w:hideMark/>
                </w:tcPr>
                <w:p w14:paraId="3CC2E1F7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Odwrotność wskaźnika zadłużenia kapitału własnego</w:t>
                  </w:r>
                </w:p>
              </w:tc>
              <w:tc>
                <w:tcPr>
                  <w:tcW w:w="1031" w:type="dxa"/>
                  <w:vMerge w:val="restart"/>
                  <w:tcBorders>
                    <w:top w:val="nil"/>
                    <w:left w:val="nil"/>
                    <w:bottom w:val="single" w:sz="8" w:space="0" w:color="305496"/>
                    <w:right w:val="single" w:sz="8" w:space="0" w:color="305496"/>
                  </w:tcBorders>
                  <w:shd w:val="clear" w:color="000000" w:fill="D9E1F2"/>
                  <w:vAlign w:val="center"/>
                  <w:hideMark/>
                </w:tcPr>
                <w:p w14:paraId="1B639BEC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86EFF" w:rsidRPr="00791AD0" w14:paraId="47E91200" w14:textId="77777777" w:rsidTr="007D27F4">
              <w:trPr>
                <w:trHeight w:val="233"/>
              </w:trPr>
              <w:tc>
                <w:tcPr>
                  <w:tcW w:w="649" w:type="dxa"/>
                  <w:vMerge/>
                  <w:tcBorders>
                    <w:top w:val="nil"/>
                    <w:left w:val="single" w:sz="8" w:space="0" w:color="305496"/>
                    <w:bottom w:val="single" w:sz="8" w:space="0" w:color="305496"/>
                    <w:right w:val="nil"/>
                  </w:tcBorders>
                  <w:vAlign w:val="center"/>
                  <w:hideMark/>
                </w:tcPr>
                <w:p w14:paraId="4E08258A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vMerge/>
                  <w:tcBorders>
                    <w:top w:val="nil"/>
                    <w:left w:val="single" w:sz="4" w:space="0" w:color="305496"/>
                    <w:bottom w:val="single" w:sz="8" w:space="0" w:color="305496"/>
                    <w:right w:val="single" w:sz="4" w:space="0" w:color="305496"/>
                  </w:tcBorders>
                  <w:vAlign w:val="center"/>
                  <w:hideMark/>
                </w:tcPr>
                <w:p w14:paraId="2994F41A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single" w:sz="8" w:space="0" w:color="305496"/>
                    <w:right w:val="single" w:sz="4" w:space="0" w:color="305496"/>
                  </w:tcBorders>
                  <w:vAlign w:val="center"/>
                  <w:hideMark/>
                </w:tcPr>
                <w:p w14:paraId="52656289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791AD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Wartość księgowa zobowiązań ogółem</w:t>
                  </w:r>
                </w:p>
              </w:tc>
              <w:tc>
                <w:tcPr>
                  <w:tcW w:w="3412" w:type="dxa"/>
                  <w:vMerge/>
                  <w:tcBorders>
                    <w:top w:val="nil"/>
                    <w:left w:val="single" w:sz="4" w:space="0" w:color="305496"/>
                    <w:bottom w:val="single" w:sz="8" w:space="0" w:color="305496"/>
                    <w:right w:val="single" w:sz="4" w:space="0" w:color="305496"/>
                  </w:tcBorders>
                  <w:vAlign w:val="center"/>
                  <w:hideMark/>
                </w:tcPr>
                <w:p w14:paraId="1681FA7D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1" w:type="dxa"/>
                  <w:vMerge/>
                  <w:tcBorders>
                    <w:top w:val="nil"/>
                    <w:left w:val="nil"/>
                    <w:bottom w:val="single" w:sz="8" w:space="0" w:color="305496"/>
                    <w:right w:val="single" w:sz="8" w:space="0" w:color="305496"/>
                  </w:tcBorders>
                  <w:vAlign w:val="center"/>
                  <w:hideMark/>
                </w:tcPr>
                <w:p w14:paraId="13734349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86EFF" w:rsidRPr="00791AD0" w14:paraId="4CC8182A" w14:textId="77777777" w:rsidTr="007D27F4">
              <w:trPr>
                <w:trHeight w:val="300"/>
              </w:trPr>
              <w:tc>
                <w:tcPr>
                  <w:tcW w:w="790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364529B" w14:textId="64411B77" w:rsidR="00A86EFF" w:rsidRPr="00F71561" w:rsidRDefault="00A86EFF" w:rsidP="00A86EFF">
                  <w:pPr>
                    <w:spacing w:line="240" w:lineRule="auto"/>
                    <w:rPr>
                      <w:i/>
                      <w:sz w:val="16"/>
                    </w:rPr>
                  </w:pPr>
                  <w:r w:rsidRPr="00F71561">
                    <w:rPr>
                      <w:i/>
                      <w:color w:val="000000"/>
                      <w:sz w:val="16"/>
                    </w:rPr>
                    <w:t>* </w:t>
                  </w:r>
                  <w:r w:rsidRPr="00F71561">
                    <w:rPr>
                      <w:i/>
                      <w:sz w:val="16"/>
                    </w:rPr>
                    <w:t xml:space="preserve"> W przypadku braku pozycji zyski zatrzymane w sprawozdaniu finansowym/bilansie </w:t>
                  </w:r>
                  <w:r w:rsidRPr="000228A4">
                    <w:rPr>
                      <w:rFonts w:cstheme="minorHAnsi"/>
                      <w:i/>
                      <w:sz w:val="16"/>
                      <w:szCs w:val="16"/>
                    </w:rPr>
                    <w:t>Podmiotu</w:t>
                  </w:r>
                  <w:r w:rsidRPr="00F71561">
                    <w:rPr>
                      <w:i/>
                      <w:sz w:val="16"/>
                    </w:rPr>
                    <w:t xml:space="preserve">, jako wartość parametru przyjmuję się wynik równania: kapitał zapasowy (utworzony z podziału zysków z lat ubiegłych) +/- zyski/straty z lat ubiegłych </w:t>
                  </w:r>
                </w:p>
                <w:p w14:paraId="4AC1DE86" w14:textId="77777777" w:rsidR="00A86EFF" w:rsidRPr="00F71561" w:rsidRDefault="00A86EFF" w:rsidP="00A86EFF">
                  <w:pPr>
                    <w:spacing w:line="240" w:lineRule="auto"/>
                    <w:rPr>
                      <w:i/>
                      <w:color w:val="000000"/>
                      <w:sz w:val="16"/>
                    </w:rPr>
                  </w:pPr>
                  <w:r w:rsidRPr="00F71561">
                    <w:rPr>
                      <w:i/>
                      <w:color w:val="000000"/>
                      <w:sz w:val="16"/>
                    </w:rPr>
                    <w:t>** Przyjmuje się wartość bilansową kapitału własnego.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8288D5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i/>
                      <w:iCs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258782CA" w14:textId="77777777" w:rsidR="00A86EFF" w:rsidRPr="00275A65" w:rsidRDefault="00A86EFF" w:rsidP="00A86EFF">
            <w:pPr>
              <w:spacing w:after="60" w:line="240" w:lineRule="auto"/>
              <w:jc w:val="both"/>
              <w:rPr>
                <w:rFonts w:ascii="Tahoma" w:hAnsi="Tahoma" w:cs="Tahoma"/>
                <w:i/>
                <w:sz w:val="18"/>
                <w:szCs w:val="20"/>
              </w:rPr>
            </w:pPr>
          </w:p>
        </w:tc>
      </w:tr>
      <w:tr w:rsidR="00A86EFF" w:rsidRPr="00884036" w14:paraId="19CCE55B" w14:textId="77777777" w:rsidTr="00BD6B8C">
        <w:trPr>
          <w:trHeight w:val="1602"/>
        </w:trPr>
        <w:tc>
          <w:tcPr>
            <w:tcW w:w="9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893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45"/>
              <w:gridCol w:w="6694"/>
            </w:tblGrid>
            <w:tr w:rsidR="00A86EFF" w:rsidRPr="00791AD0" w14:paraId="3C49720E" w14:textId="77777777" w:rsidTr="007D27F4">
              <w:trPr>
                <w:trHeight w:val="836"/>
              </w:trPr>
              <w:tc>
                <w:tcPr>
                  <w:tcW w:w="1120" w:type="dxa"/>
                  <w:tcBorders>
                    <w:top w:val="single" w:sz="8" w:space="0" w:color="305496"/>
                    <w:left w:val="single" w:sz="8" w:space="0" w:color="305496"/>
                    <w:bottom w:val="single" w:sz="8" w:space="0" w:color="305496"/>
                    <w:right w:val="single" w:sz="4" w:space="0" w:color="8EA9DB"/>
                  </w:tcBorders>
                  <w:noWrap/>
                  <w:vAlign w:val="center"/>
                  <w:hideMark/>
                </w:tcPr>
                <w:p w14:paraId="4D874BE7" w14:textId="77777777" w:rsidR="00A86EFF" w:rsidRPr="00791AD0" w:rsidRDefault="00A86EFF" w:rsidP="00A86EFF">
                  <w:pPr>
                    <w:spacing w:line="240" w:lineRule="auto"/>
                    <w:rPr>
                      <w:rFonts w:ascii="Calibri" w:hAnsi="Calibri"/>
                      <w:color w:val="000000"/>
                      <w:sz w:val="18"/>
                      <w:szCs w:val="18"/>
                    </w:rPr>
                  </w:pPr>
                  <w:r w:rsidRPr="00791AD0">
                    <w:rPr>
                      <w:rFonts w:ascii="Calibri" w:hAnsi="Calibri"/>
                      <w:b/>
                      <w:color w:val="000000"/>
                      <w:sz w:val="18"/>
                      <w:szCs w:val="18"/>
                    </w:rPr>
                    <w:lastRenderedPageBreak/>
                    <w:t>Wynik:</w:t>
                  </w:r>
                  <w:r w:rsidRPr="00791AD0">
                    <w:rPr>
                      <w:rFonts w:ascii="Calibri" w:hAnsi="Calibri"/>
                      <w:color w:val="000000"/>
                      <w:sz w:val="18"/>
                      <w:szCs w:val="18"/>
                    </w:rPr>
                    <w:t xml:space="preserve">   </w:t>
                  </w:r>
                  <w:r w:rsidRPr="00791AD0">
                    <w:rPr>
                      <w:rFonts w:ascii="Calibri" w:hAnsi="Calibri"/>
                      <w:b/>
                      <w:bCs/>
                      <w:color w:val="000000"/>
                    </w:rPr>
                    <w:t>Z</w:t>
                  </w:r>
                </w:p>
              </w:tc>
              <w:tc>
                <w:tcPr>
                  <w:tcW w:w="3340" w:type="dxa"/>
                  <w:tcBorders>
                    <w:top w:val="single" w:sz="8" w:space="0" w:color="305496"/>
                    <w:left w:val="nil"/>
                    <w:bottom w:val="single" w:sz="8" w:space="0" w:color="305496"/>
                    <w:right w:val="single" w:sz="8" w:space="0" w:color="305496"/>
                  </w:tcBorders>
                  <w:shd w:val="clear" w:color="000000" w:fill="D9E1F2"/>
                  <w:noWrap/>
                  <w:vAlign w:val="center"/>
                  <w:hideMark/>
                </w:tcPr>
                <w:p w14:paraId="5A77AD8A" w14:textId="77777777" w:rsidR="00A86EFF" w:rsidRPr="00791AD0" w:rsidRDefault="00A86EFF" w:rsidP="00A86EFF">
                  <w:pPr>
                    <w:spacing w:line="240" w:lineRule="auto"/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</w:tr>
          </w:tbl>
          <w:p w14:paraId="3E81EB58" w14:textId="77777777" w:rsidR="00A86EFF" w:rsidRPr="00A86EFF" w:rsidRDefault="00A86EFF" w:rsidP="00A86EFF">
            <w:pPr>
              <w:pStyle w:val="Akapitzlist"/>
              <w:spacing w:line="240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gdzie:</w:t>
            </w:r>
          </w:p>
          <w:p w14:paraId="192E6F2E" w14:textId="2357E49A" w:rsidR="00A86EFF" w:rsidRPr="00A86EFF" w:rsidRDefault="00A86EFF" w:rsidP="004126CB">
            <w:pPr>
              <w:pStyle w:val="Akapitzlist"/>
              <w:numPr>
                <w:ilvl w:val="0"/>
                <w:numId w:val="7"/>
              </w:numPr>
              <w:spacing w:line="240" w:lineRule="auto"/>
              <w:ind w:left="134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Z – wynik oceny,</w:t>
            </w:r>
          </w:p>
          <w:p w14:paraId="256BF3E1" w14:textId="77777777" w:rsidR="00A86EFF" w:rsidRPr="00A86EFF" w:rsidRDefault="00A86EFF" w:rsidP="004126CB">
            <w:pPr>
              <w:pStyle w:val="Akapitzlist"/>
              <w:numPr>
                <w:ilvl w:val="0"/>
                <w:numId w:val="7"/>
              </w:numPr>
              <w:spacing w:before="120" w:line="240" w:lineRule="auto"/>
              <w:ind w:left="1338" w:hanging="357"/>
              <w:contextualSpacing w:val="0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ab/>
              <w:t>X1 – wskaźnik pokrycia aktywów kapitałem pracującym</w:t>
            </w:r>
          </w:p>
          <w:p w14:paraId="3977D31C" w14:textId="1E2CB69F" w:rsidR="00A86EFF" w:rsidRPr="004126CB" w:rsidRDefault="00A86EFF" w:rsidP="004126CB">
            <w:pPr>
              <w:pStyle w:val="Akapitzlist"/>
              <w:spacing w:before="120" w:line="240" w:lineRule="auto"/>
              <w:ind w:left="1769"/>
              <w:contextualSpacing w:val="0"/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</w:pP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X1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=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(aktywa obrotowe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-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zobowiązania krótkoterminowe)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/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(aktywa ogółem)</w:t>
            </w:r>
          </w:p>
          <w:p w14:paraId="44EAA0E1" w14:textId="77777777" w:rsidR="00A86EFF" w:rsidRPr="004126CB" w:rsidRDefault="00A86EFF" w:rsidP="00A86EFF">
            <w:pPr>
              <w:pStyle w:val="Akapitzlist"/>
              <w:spacing w:line="240" w:lineRule="auto"/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</w:pPr>
          </w:p>
          <w:p w14:paraId="782AAB0E" w14:textId="77777777" w:rsidR="00A86EFF" w:rsidRPr="00A86EFF" w:rsidRDefault="00A86EFF" w:rsidP="004126CB">
            <w:pPr>
              <w:pStyle w:val="Akapitzlist"/>
              <w:numPr>
                <w:ilvl w:val="0"/>
                <w:numId w:val="7"/>
              </w:numPr>
              <w:spacing w:line="240" w:lineRule="auto"/>
              <w:ind w:left="134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ab/>
              <w:t>X2 – wskaźnik pokrycia aktywów przez zysk zatrzymany</w:t>
            </w:r>
          </w:p>
          <w:p w14:paraId="17F137B1" w14:textId="5CC4BAFE" w:rsidR="00A86EFF" w:rsidRPr="004126CB" w:rsidRDefault="00A86EFF" w:rsidP="004126CB">
            <w:pPr>
              <w:pStyle w:val="Akapitzlist"/>
              <w:spacing w:before="120" w:line="240" w:lineRule="auto"/>
              <w:ind w:left="1769"/>
              <w:contextualSpacing w:val="0"/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</w:pP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X2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=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(zyski zatrzymane*)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/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(aktywa ogółem)</w:t>
            </w:r>
          </w:p>
          <w:p w14:paraId="1BF241AB" w14:textId="77777777" w:rsidR="00A86EFF" w:rsidRPr="00A86EFF" w:rsidRDefault="00A86EFF" w:rsidP="004126CB">
            <w:pPr>
              <w:pStyle w:val="Akapitzlist"/>
              <w:spacing w:before="120" w:line="240" w:lineRule="auto"/>
              <w:contextualSpacing w:val="0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* W przypadku braku pozycji zyski zatrzymane w sprawozdaniu finansowym/bilansie Podmiotu, jako wartość parametru przyjmuję się poniższy wynik równania:</w:t>
            </w:r>
          </w:p>
          <w:p w14:paraId="37CDF1B9" w14:textId="4C9886C8" w:rsidR="00A86EFF" w:rsidRPr="00A86EFF" w:rsidRDefault="00A86EFF" w:rsidP="004126CB">
            <w:pPr>
              <w:pStyle w:val="Akapitzlist"/>
              <w:spacing w:before="120" w:line="240" w:lineRule="auto"/>
              <w:ind w:left="1344"/>
              <w:contextualSpacing w:val="0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zysk zatrzymany=</w:t>
            </w:r>
            <w:r w:rsidR="004126CB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</w:t>
            </w: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kz</w:t>
            </w:r>
            <w:r w:rsidR="004126CB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</w:t>
            </w: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+</w:t>
            </w:r>
            <w:r w:rsidR="004126CB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</w:t>
            </w: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zysk (lub strata) z lat ubiegłych</w:t>
            </w:r>
          </w:p>
          <w:p w14:paraId="72BF0D50" w14:textId="77777777" w:rsidR="00A86EFF" w:rsidRPr="00A86EFF" w:rsidRDefault="00A86EFF" w:rsidP="00A86EFF">
            <w:pPr>
              <w:pStyle w:val="Akapitzlist"/>
              <w:spacing w:line="240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</w:p>
          <w:p w14:paraId="266E9E5D" w14:textId="06057722" w:rsidR="00A86EFF" w:rsidRPr="00A86EFF" w:rsidRDefault="00A86EFF" w:rsidP="004126CB">
            <w:pPr>
              <w:pStyle w:val="Akapitzlist"/>
              <w:numPr>
                <w:ilvl w:val="0"/>
                <w:numId w:val="8"/>
              </w:numPr>
              <w:spacing w:line="240" w:lineRule="auto"/>
              <w:ind w:left="1485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kz – kapitał zapasowy (utworzony z podziału lat ubiegłych),</w:t>
            </w:r>
          </w:p>
          <w:p w14:paraId="264FE925" w14:textId="77777777" w:rsidR="00A86EFF" w:rsidRPr="00A86EFF" w:rsidRDefault="00A86EFF" w:rsidP="00A86EFF">
            <w:pPr>
              <w:pStyle w:val="Akapitzlist"/>
              <w:spacing w:line="240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</w:p>
          <w:p w14:paraId="62AFFA65" w14:textId="77777777" w:rsidR="00A86EFF" w:rsidRPr="00A86EFF" w:rsidRDefault="00A86EFF" w:rsidP="004126CB">
            <w:pPr>
              <w:pStyle w:val="Akapitzlist"/>
              <w:numPr>
                <w:ilvl w:val="0"/>
                <w:numId w:val="7"/>
              </w:numPr>
              <w:spacing w:line="240" w:lineRule="auto"/>
              <w:ind w:left="134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ab/>
              <w:t>X3 – wskaźnik rentowności operacyjnej aktywów</w:t>
            </w:r>
          </w:p>
          <w:p w14:paraId="1425D940" w14:textId="5CB13A45" w:rsidR="00A86EFF" w:rsidRPr="004126CB" w:rsidRDefault="00A86EFF" w:rsidP="004126CB">
            <w:pPr>
              <w:pStyle w:val="Akapitzlist"/>
              <w:spacing w:before="120" w:line="240" w:lineRule="auto"/>
              <w:ind w:left="1769"/>
              <w:contextualSpacing w:val="0"/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</w:pP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X3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=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(zysk z działalności operacyjnej)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/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(aktywa ogółem)</w:t>
            </w:r>
          </w:p>
          <w:p w14:paraId="0B0C1697" w14:textId="77777777" w:rsidR="00A86EFF" w:rsidRPr="00A86EFF" w:rsidRDefault="00A86EFF" w:rsidP="00A86EFF">
            <w:pPr>
              <w:pStyle w:val="Akapitzlist"/>
              <w:spacing w:line="240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</w:p>
          <w:p w14:paraId="69CB4405" w14:textId="77777777" w:rsidR="00A86EFF" w:rsidRPr="00A86EFF" w:rsidRDefault="00A86EFF" w:rsidP="004126CB">
            <w:pPr>
              <w:pStyle w:val="Akapitzlist"/>
              <w:numPr>
                <w:ilvl w:val="0"/>
                <w:numId w:val="7"/>
              </w:numPr>
              <w:spacing w:line="240" w:lineRule="auto"/>
              <w:ind w:left="134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ab/>
              <w:t>X4 – odwrotność wskaźnika zadłużenia kapitału własnego</w:t>
            </w:r>
          </w:p>
          <w:p w14:paraId="35FD5141" w14:textId="55F65DEA" w:rsidR="00A86EFF" w:rsidRPr="00A86EFF" w:rsidRDefault="00A86EFF" w:rsidP="004126CB">
            <w:pPr>
              <w:pStyle w:val="Akapitzlist"/>
              <w:spacing w:before="120" w:line="240" w:lineRule="auto"/>
              <w:ind w:left="1627"/>
              <w:contextualSpacing w:val="0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X4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=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(wartość rynkowa kapitału)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/</w:t>
            </w:r>
            <w:r w:rsidR="004126CB"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4126CB">
              <w:rPr>
                <w:rFonts w:asciiTheme="minorHAnsi" w:eastAsiaTheme="minorHAnsi" w:hAnsiTheme="minorHAnsi" w:cstheme="minorBidi"/>
                <w:i/>
                <w:iCs/>
                <w:sz w:val="18"/>
                <w:szCs w:val="18"/>
                <w:lang w:eastAsia="en-US"/>
              </w:rPr>
              <w:t>(wartość księgowa zobowiązań ogółem</w:t>
            </w: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)</w:t>
            </w:r>
          </w:p>
          <w:p w14:paraId="5222F17F" w14:textId="77777777" w:rsidR="00A86EFF" w:rsidRPr="00A86EFF" w:rsidRDefault="00A86EFF" w:rsidP="00A86EFF">
            <w:pPr>
              <w:pStyle w:val="Akapitzlist"/>
              <w:spacing w:line="240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</w:p>
          <w:p w14:paraId="6AFA2791" w14:textId="12777915" w:rsidR="00A86EFF" w:rsidRDefault="00A86EFF" w:rsidP="004126CB">
            <w:pPr>
              <w:pStyle w:val="Akapitzlist"/>
              <w:numPr>
                <w:ilvl w:val="0"/>
                <w:numId w:val="7"/>
              </w:numPr>
              <w:spacing w:line="240" w:lineRule="auto"/>
              <w:ind w:left="134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86EF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Wartość rynkowa kapitału - przyjmuje się wartość bilansową kapitału własnego.</w:t>
            </w:r>
          </w:p>
        </w:tc>
      </w:tr>
    </w:tbl>
    <w:p w14:paraId="5239B5B7" w14:textId="77777777" w:rsidR="00F66EED" w:rsidRDefault="00F66EED" w:rsidP="00884036">
      <w:pPr>
        <w:spacing w:after="0" w:line="48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</w:tblGrid>
      <w:tr w:rsidR="00B32DF8" w:rsidRPr="00884036" w14:paraId="4DCCED86" w14:textId="77777777" w:rsidTr="00BD6B8C">
        <w:trPr>
          <w:jc w:val="center"/>
        </w:trPr>
        <w:tc>
          <w:tcPr>
            <w:tcW w:w="8119" w:type="dxa"/>
            <w:tcBorders>
              <w:top w:val="nil"/>
              <w:left w:val="nil"/>
              <w:bottom w:val="nil"/>
              <w:right w:val="nil"/>
            </w:tcBorders>
          </w:tcPr>
          <w:p w14:paraId="4F10AD15" w14:textId="3114E743" w:rsidR="00B32DF8" w:rsidRPr="00884036" w:rsidRDefault="00B32DF8" w:rsidP="009A3A4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</w:tbl>
    <w:p w14:paraId="49C100ED" w14:textId="77777777" w:rsidR="00F66EED" w:rsidRPr="00884036" w:rsidRDefault="00F66EED" w:rsidP="00884036">
      <w:pPr>
        <w:spacing w:after="0" w:line="48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C4D565F" w14:textId="77777777" w:rsidR="00F66EED" w:rsidRDefault="00F66EED" w:rsidP="00E6379E">
      <w:pPr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  <w:sectPr w:rsidR="00F66EED" w:rsidSect="00F66EED">
          <w:headerReference w:type="default" r:id="rId7"/>
          <w:pgSz w:w="11906" w:h="16838"/>
          <w:pgMar w:top="1417" w:right="707" w:bottom="1417" w:left="1417" w:header="708" w:footer="708" w:gutter="0"/>
          <w:pgNumType w:start="1"/>
          <w:cols w:space="708"/>
          <w:docGrid w:linePitch="360"/>
        </w:sectPr>
      </w:pPr>
    </w:p>
    <w:p w14:paraId="0DF73EED" w14:textId="77777777" w:rsidR="00F66EED" w:rsidRPr="00884036" w:rsidRDefault="00F66EED" w:rsidP="00E6379E">
      <w:pPr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sectPr w:rsidR="00F66EED" w:rsidRPr="00884036" w:rsidSect="00F66EED">
      <w:headerReference w:type="default" r:id="rId8"/>
      <w:type w:val="continuous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44EAA" w14:textId="77777777" w:rsidR="00AA4867" w:rsidRDefault="00AA4867" w:rsidP="000A5C49">
      <w:pPr>
        <w:spacing w:after="0" w:line="240" w:lineRule="auto"/>
      </w:pPr>
      <w:r>
        <w:separator/>
      </w:r>
    </w:p>
  </w:endnote>
  <w:endnote w:type="continuationSeparator" w:id="0">
    <w:p w14:paraId="348585CA" w14:textId="77777777" w:rsidR="00AA4867" w:rsidRDefault="00AA4867" w:rsidP="000A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47935" w14:textId="77777777" w:rsidR="00AA4867" w:rsidRDefault="00AA4867" w:rsidP="000A5C49">
      <w:pPr>
        <w:spacing w:after="0" w:line="240" w:lineRule="auto"/>
      </w:pPr>
      <w:r>
        <w:separator/>
      </w:r>
    </w:p>
  </w:footnote>
  <w:footnote w:type="continuationSeparator" w:id="0">
    <w:p w14:paraId="0B975D25" w14:textId="77777777" w:rsidR="00AA4867" w:rsidRDefault="00AA4867" w:rsidP="000A5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92"/>
      <w:gridCol w:w="3785"/>
    </w:tblGrid>
    <w:tr w:rsidR="00F66EED" w:rsidRPr="000A5C49" w14:paraId="2D42B99F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7C784A8" w14:textId="76668E7F" w:rsidR="00F66EED" w:rsidRPr="00BB4E34" w:rsidRDefault="00F66EED" w:rsidP="00146FC8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Z</w:t>
          </w:r>
          <w:r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ałącznik nr 1</w:t>
          </w:r>
          <w:r w:rsidR="00D040CE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4</w:t>
          </w: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</w:tcPr>
        <w:p w14:paraId="7C38E1FE" w14:textId="77777777" w:rsidR="00F66EED" w:rsidRPr="00BB4E34" w:rsidRDefault="00F66EED" w:rsidP="00BB4E34">
          <w:pPr>
            <w:pStyle w:val="Nagwek"/>
            <w:jc w:val="center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</w:p>
      </w:tc>
    </w:tr>
    <w:tr w:rsidR="00F66EED" w:rsidRPr="000A5C49" w14:paraId="6F1E5D2E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D7D569" w14:textId="76654EF3" w:rsidR="00F66EED" w:rsidRPr="00BB4E34" w:rsidRDefault="00D70002" w:rsidP="00EF219E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 xml:space="preserve">WZÓR </w:t>
          </w:r>
          <w:r w:rsidR="00EF219E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FORMULARZA</w:t>
          </w:r>
          <w:r w:rsidR="00D040CE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 xml:space="preserve"> oceny scoringowej</w:t>
          </w: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231661" w14:textId="77777777" w:rsidR="00F66EED" w:rsidRPr="00BB4E34" w:rsidRDefault="00F66EED" w:rsidP="00BB4E34">
          <w:pPr>
            <w:pStyle w:val="Nagwek"/>
            <w:jc w:val="right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oznaczenie sprawy:</w:t>
          </w:r>
        </w:p>
      </w:tc>
    </w:tr>
    <w:tr w:rsidR="00F66EED" w:rsidRPr="000A5C49" w14:paraId="059E3644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AE994A9" w14:textId="77777777" w:rsidR="00F66EED" w:rsidRPr="00BB4E34" w:rsidRDefault="00F66EED" w:rsidP="00BB4E34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</w:p>
      </w:tc>
      <w:tc>
        <w:tcPr>
          <w:tcW w:w="378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DF90769" w14:textId="083DFF6C" w:rsidR="00F66EED" w:rsidRPr="00BB4E34" w:rsidRDefault="007B2F23" w:rsidP="00D40CD9">
          <w:pPr>
            <w:pStyle w:val="Nagwek"/>
            <w:spacing w:after="20"/>
            <w:jc w:val="right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7B2F23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RPUZ/P/0030/2026/DL/LM</w:t>
          </w:r>
        </w:p>
      </w:tc>
    </w:tr>
  </w:tbl>
  <w:p w14:paraId="21949091" w14:textId="77777777" w:rsidR="00F66EED" w:rsidRDefault="00F66E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92"/>
      <w:gridCol w:w="3785"/>
    </w:tblGrid>
    <w:tr w:rsidR="00BB4E34" w:rsidRPr="000A5C49" w14:paraId="70549F19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2AC2400" w14:textId="77777777" w:rsidR="00BB4E34" w:rsidRPr="00BB4E34" w:rsidRDefault="00BB4E34" w:rsidP="00BB4E34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Z</w:t>
          </w:r>
          <w:r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ałącznik nr 11</w:t>
          </w: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</w:tcPr>
        <w:p w14:paraId="70EDDD6D" w14:textId="77777777" w:rsidR="00BB4E34" w:rsidRPr="00BB4E34" w:rsidRDefault="00BB4E34" w:rsidP="00BB4E34">
          <w:pPr>
            <w:pStyle w:val="Nagwek"/>
            <w:jc w:val="center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</w:p>
      </w:tc>
    </w:tr>
    <w:tr w:rsidR="00BB4E34" w:rsidRPr="000A5C49" w14:paraId="1E560841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9686FB3" w14:textId="77777777" w:rsidR="00BB4E34" w:rsidRPr="00BB4E34" w:rsidRDefault="00BB4E34" w:rsidP="00BB4E34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 xml:space="preserve">OŚWIADCZENIE </w:t>
          </w:r>
          <w:r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dot. ochrony danych osobowych</w:t>
          </w: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6921C57" w14:textId="77777777" w:rsidR="00BB4E34" w:rsidRPr="00BB4E34" w:rsidRDefault="00BB4E34" w:rsidP="00BB4E34">
          <w:pPr>
            <w:pStyle w:val="Nagwek"/>
            <w:jc w:val="right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BB4E34"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  <w:t>oznaczenie sprawy:</w:t>
          </w:r>
        </w:p>
      </w:tc>
    </w:tr>
    <w:tr w:rsidR="00BB4E34" w:rsidRPr="000A5C49" w14:paraId="0044855E" w14:textId="77777777" w:rsidTr="00BB4E34">
      <w:trPr>
        <w:cantSplit/>
      </w:trPr>
      <w:tc>
        <w:tcPr>
          <w:tcW w:w="599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5876680" w14:textId="77777777" w:rsidR="00BB4E34" w:rsidRPr="00BB4E34" w:rsidRDefault="00BB4E34" w:rsidP="00BB4E34">
          <w:pPr>
            <w:pStyle w:val="Nagwek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</w:p>
      </w:tc>
      <w:tc>
        <w:tcPr>
          <w:tcW w:w="378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67421E1" w14:textId="77777777" w:rsidR="00BB4E34" w:rsidRPr="00BB4E34" w:rsidRDefault="002A695A" w:rsidP="00BB4E34">
          <w:pPr>
            <w:pStyle w:val="Nagwek"/>
            <w:spacing w:after="20"/>
            <w:jc w:val="right"/>
            <w:rPr>
              <w:rFonts w:ascii="Tahoma" w:eastAsia="Times New Roman" w:hAnsi="Tahoma" w:cs="Tahoma"/>
              <w:b/>
              <w:bCs/>
              <w:caps/>
              <w:sz w:val="16"/>
              <w:szCs w:val="16"/>
              <w:lang w:eastAsia="pl-PL"/>
            </w:rPr>
          </w:pPr>
          <w:r w:rsidRPr="004E4E97">
            <w:rPr>
              <w:rFonts w:ascii="Tahoma" w:eastAsia="Times New Roman" w:hAnsi="Tahoma" w:cs="Tahoma"/>
              <w:b/>
              <w:bCs/>
              <w:caps/>
              <w:noProof/>
              <w:sz w:val="16"/>
              <w:szCs w:val="16"/>
              <w:lang w:eastAsia="pl-PL"/>
            </w:rPr>
            <w:t>RPUZ/P/0644/2018/DL/LZ</w:t>
          </w:r>
        </w:p>
      </w:tc>
    </w:tr>
  </w:tbl>
  <w:p w14:paraId="5FBD0558" w14:textId="77777777" w:rsidR="000A5C49" w:rsidRDefault="000A5C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DC85CE2"/>
    <w:multiLevelType w:val="hybridMultilevel"/>
    <w:tmpl w:val="33246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331DF"/>
    <w:multiLevelType w:val="hybridMultilevel"/>
    <w:tmpl w:val="0858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092AEE"/>
    <w:multiLevelType w:val="hybridMultilevel"/>
    <w:tmpl w:val="B6C65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764CA"/>
    <w:multiLevelType w:val="hybridMultilevel"/>
    <w:tmpl w:val="E940FE40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 w15:restartNumberingAfterBreak="1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E9274E"/>
    <w:multiLevelType w:val="hybridMultilevel"/>
    <w:tmpl w:val="21FAF04C"/>
    <w:lvl w:ilvl="0" w:tplc="2E56F454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7" w15:restartNumberingAfterBreak="1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4022268">
    <w:abstractNumId w:val="2"/>
  </w:num>
  <w:num w:numId="2" w16cid:durableId="1477802322">
    <w:abstractNumId w:val="5"/>
  </w:num>
  <w:num w:numId="3" w16cid:durableId="556431451">
    <w:abstractNumId w:val="7"/>
  </w:num>
  <w:num w:numId="4" w16cid:durableId="1057359507">
    <w:abstractNumId w:val="0"/>
  </w:num>
  <w:num w:numId="5" w16cid:durableId="1302232008">
    <w:abstractNumId w:val="3"/>
  </w:num>
  <w:num w:numId="6" w16cid:durableId="1587960767">
    <w:abstractNumId w:val="1"/>
  </w:num>
  <w:num w:numId="7" w16cid:durableId="1789354200">
    <w:abstractNumId w:val="6"/>
  </w:num>
  <w:num w:numId="8" w16cid:durableId="1468402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C49"/>
    <w:rsid w:val="00014187"/>
    <w:rsid w:val="00061F7B"/>
    <w:rsid w:val="000A5C49"/>
    <w:rsid w:val="000B47C0"/>
    <w:rsid w:val="00112A4F"/>
    <w:rsid w:val="00121C5B"/>
    <w:rsid w:val="0014247D"/>
    <w:rsid w:val="00146FC8"/>
    <w:rsid w:val="00177CE5"/>
    <w:rsid w:val="001A4C00"/>
    <w:rsid w:val="001B3A69"/>
    <w:rsid w:val="00220361"/>
    <w:rsid w:val="00223837"/>
    <w:rsid w:val="00275A65"/>
    <w:rsid w:val="002A695A"/>
    <w:rsid w:val="002D5E40"/>
    <w:rsid w:val="0030318F"/>
    <w:rsid w:val="00327C56"/>
    <w:rsid w:val="003E5006"/>
    <w:rsid w:val="004126CB"/>
    <w:rsid w:val="00430689"/>
    <w:rsid w:val="00450B3A"/>
    <w:rsid w:val="0046488C"/>
    <w:rsid w:val="00485107"/>
    <w:rsid w:val="0049357C"/>
    <w:rsid w:val="00496ABA"/>
    <w:rsid w:val="004E6476"/>
    <w:rsid w:val="0051375B"/>
    <w:rsid w:val="00517C14"/>
    <w:rsid w:val="0059149B"/>
    <w:rsid w:val="005969A9"/>
    <w:rsid w:val="005B51AD"/>
    <w:rsid w:val="00676BF3"/>
    <w:rsid w:val="0074129B"/>
    <w:rsid w:val="007B2F23"/>
    <w:rsid w:val="00803AAA"/>
    <w:rsid w:val="00821AFA"/>
    <w:rsid w:val="0082571F"/>
    <w:rsid w:val="00831C68"/>
    <w:rsid w:val="0087751D"/>
    <w:rsid w:val="00884036"/>
    <w:rsid w:val="008A54EF"/>
    <w:rsid w:val="008B5F98"/>
    <w:rsid w:val="008E316F"/>
    <w:rsid w:val="008F60E7"/>
    <w:rsid w:val="00972A9F"/>
    <w:rsid w:val="00997E9F"/>
    <w:rsid w:val="009E0C46"/>
    <w:rsid w:val="00A0161A"/>
    <w:rsid w:val="00A373D8"/>
    <w:rsid w:val="00A45018"/>
    <w:rsid w:val="00A80EB1"/>
    <w:rsid w:val="00A86EFF"/>
    <w:rsid w:val="00AA4867"/>
    <w:rsid w:val="00AD06B6"/>
    <w:rsid w:val="00AD3431"/>
    <w:rsid w:val="00AD3FA7"/>
    <w:rsid w:val="00AE2060"/>
    <w:rsid w:val="00B04FA2"/>
    <w:rsid w:val="00B32DF8"/>
    <w:rsid w:val="00B4310B"/>
    <w:rsid w:val="00B939E7"/>
    <w:rsid w:val="00B93F7F"/>
    <w:rsid w:val="00BB4E34"/>
    <w:rsid w:val="00BD6B8C"/>
    <w:rsid w:val="00BF002C"/>
    <w:rsid w:val="00BF2150"/>
    <w:rsid w:val="00C0194D"/>
    <w:rsid w:val="00C23BE0"/>
    <w:rsid w:val="00C850E6"/>
    <w:rsid w:val="00C965D6"/>
    <w:rsid w:val="00CB1CCA"/>
    <w:rsid w:val="00D040CE"/>
    <w:rsid w:val="00D335E7"/>
    <w:rsid w:val="00D40CD9"/>
    <w:rsid w:val="00D47B66"/>
    <w:rsid w:val="00D67DAA"/>
    <w:rsid w:val="00D70002"/>
    <w:rsid w:val="00D84295"/>
    <w:rsid w:val="00DC7A0A"/>
    <w:rsid w:val="00DD51A9"/>
    <w:rsid w:val="00E6379E"/>
    <w:rsid w:val="00E80DA1"/>
    <w:rsid w:val="00E867CC"/>
    <w:rsid w:val="00EF219E"/>
    <w:rsid w:val="00F2783D"/>
    <w:rsid w:val="00F55610"/>
    <w:rsid w:val="00F57E98"/>
    <w:rsid w:val="00F66B52"/>
    <w:rsid w:val="00F66EED"/>
    <w:rsid w:val="00F7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9EBC7"/>
  <w15:docId w15:val="{F16C15FE-5EA3-46ED-9406-B8217314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C49"/>
  </w:style>
  <w:style w:type="paragraph" w:styleId="Stopka">
    <w:name w:val="footer"/>
    <w:basedOn w:val="Normalny"/>
    <w:link w:val="StopkaZnak"/>
    <w:uiPriority w:val="99"/>
    <w:unhideWhenUsed/>
    <w:rsid w:val="000A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C49"/>
  </w:style>
  <w:style w:type="paragraph" w:styleId="Tekstprzypisudolnego">
    <w:name w:val="footnote text"/>
    <w:basedOn w:val="Normalny"/>
    <w:link w:val="TekstprzypisudolnegoZnak"/>
    <w:uiPriority w:val="99"/>
    <w:unhideWhenUsed/>
    <w:rsid w:val="008F60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60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F60E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60E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51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A86EFF"/>
    <w:pPr>
      <w:spacing w:after="0" w:line="36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A86EF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257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Szkurat Karol</dc:creator>
  <cp:keywords/>
  <dc:description/>
  <cp:lastModifiedBy>Garczarek-Nowak Anna (EOP)</cp:lastModifiedBy>
  <cp:revision>5</cp:revision>
  <cp:lastPrinted>2025-02-20T12:26:00Z</cp:lastPrinted>
  <dcterms:created xsi:type="dcterms:W3CDTF">2025-12-18T12:01:00Z</dcterms:created>
  <dcterms:modified xsi:type="dcterms:W3CDTF">2026-04-07T06:23:00Z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2025-12-08T08:22:03Z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fae76523-66d0-449e-961f-ebb1bb242b12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