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7A93" w14:textId="2169F5A0" w:rsidR="009B4A8C" w:rsidRPr="005B2613" w:rsidRDefault="009B4A8C" w:rsidP="009B4A8C">
      <w:pPr>
        <w:widowControl w:val="0"/>
        <w:tabs>
          <w:tab w:val="right" w:pos="12000"/>
        </w:tabs>
        <w:spacing w:before="60" w:after="0" w:line="240" w:lineRule="auto"/>
        <w:ind w:left="0" w:firstLine="0"/>
        <w:jc w:val="right"/>
        <w:rPr>
          <w:rFonts w:ascii="Calibri" w:eastAsia="Calibri" w:hAnsi="Calibri" w:cs="Calibri"/>
          <w:bCs/>
          <w:i/>
          <w:iCs/>
          <w:sz w:val="24"/>
          <w:szCs w:val="24"/>
        </w:rPr>
      </w:pPr>
      <w:r w:rsidRPr="005B2613">
        <w:rPr>
          <w:rFonts w:ascii="Calibri" w:eastAsia="Calibri" w:hAnsi="Calibri" w:cs="Calibri"/>
          <w:bCs/>
          <w:i/>
          <w:iCs/>
          <w:sz w:val="24"/>
          <w:szCs w:val="24"/>
        </w:rPr>
        <w:t>Załącznik 1</w:t>
      </w:r>
      <w:r w:rsidR="001B57EE" w:rsidRPr="005B2613">
        <w:rPr>
          <w:rFonts w:ascii="Calibri" w:eastAsia="Calibri" w:hAnsi="Calibri" w:cs="Calibri"/>
          <w:bCs/>
          <w:i/>
          <w:iCs/>
          <w:sz w:val="24"/>
          <w:szCs w:val="24"/>
        </w:rPr>
        <w:t>2</w:t>
      </w:r>
      <w:r w:rsidRPr="005B2613">
        <w:rPr>
          <w:rFonts w:ascii="Calibri" w:eastAsia="Calibri" w:hAnsi="Calibri" w:cs="Calibri"/>
          <w:bCs/>
          <w:i/>
          <w:iCs/>
          <w:sz w:val="24"/>
          <w:szCs w:val="24"/>
        </w:rPr>
        <w:t xml:space="preserve"> do SWZ</w:t>
      </w:r>
    </w:p>
    <w:p w14:paraId="00000001" w14:textId="63965CB5" w:rsidR="008F4D11" w:rsidRDefault="008E1666">
      <w:pPr>
        <w:widowControl w:val="0"/>
        <w:tabs>
          <w:tab w:val="right" w:pos="12000"/>
        </w:tabs>
        <w:spacing w:before="60" w:after="0" w:line="240" w:lineRule="auto"/>
        <w:ind w:left="0" w:firstLine="0"/>
        <w:jc w:val="both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Wymagania dot. Systemu sterowania</w:t>
      </w:r>
    </w:p>
    <w:p w14:paraId="0DD6CBE8" w14:textId="6C83B62A" w:rsidR="005B2613" w:rsidRDefault="005B2613" w:rsidP="005B2613">
      <w:pPr>
        <w:ind w:left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Centralny System Zarządzania (CSZ)</w:t>
      </w:r>
      <w:r>
        <w:rPr>
          <w:rFonts w:ascii="Calibri" w:eastAsia="Calibri" w:hAnsi="Calibri" w:cs="Calibri"/>
          <w:sz w:val="22"/>
          <w:szCs w:val="22"/>
        </w:rPr>
        <w:t xml:space="preserve"> jest bezpłatny w okresie aktywnej </w:t>
      </w:r>
      <w:r w:rsidRPr="00331233">
        <w:rPr>
          <w:rFonts w:ascii="Calibri" w:eastAsia="Calibri" w:hAnsi="Calibri" w:cs="Calibri"/>
          <w:sz w:val="22"/>
          <w:szCs w:val="22"/>
        </w:rPr>
        <w:t xml:space="preserve">licencji (10 </w:t>
      </w:r>
      <w:sdt>
        <w:sdtPr>
          <w:tag w:val="goog_rdk_0"/>
          <w:id w:val="-1142279362"/>
          <w:showingPlcHdr/>
        </w:sdtPr>
        <w:sdtContent>
          <w:r>
            <w:t xml:space="preserve">     </w:t>
          </w:r>
        </w:sdtContent>
      </w:sdt>
      <w:r w:rsidRPr="00331233">
        <w:rPr>
          <w:rFonts w:ascii="Calibri" w:eastAsia="Calibri" w:hAnsi="Calibri" w:cs="Calibri"/>
          <w:sz w:val="22"/>
          <w:szCs w:val="22"/>
        </w:rPr>
        <w:t xml:space="preserve">lat). Zamawiający nie ponosi dodatkowych opłat za funkcjonowanie systemu sterowania, </w:t>
      </w:r>
      <w:sdt>
        <w:sdtPr>
          <w:tag w:val="goog_rdk_1"/>
          <w:id w:val="-326438151"/>
        </w:sdtPr>
        <w:sdtContent/>
      </w:sdt>
      <w:r w:rsidRPr="00331233">
        <w:rPr>
          <w:rFonts w:ascii="Calibri" w:eastAsia="Calibri" w:hAnsi="Calibri" w:cs="Calibri"/>
          <w:sz w:val="22"/>
          <w:szCs w:val="22"/>
        </w:rPr>
        <w:t>transmisję danych</w:t>
      </w:r>
      <w:r>
        <w:rPr>
          <w:rFonts w:ascii="Calibri" w:eastAsia="Calibri" w:hAnsi="Calibri" w:cs="Calibri"/>
          <w:sz w:val="22"/>
          <w:szCs w:val="22"/>
        </w:rPr>
        <w:t xml:space="preserve"> oraz dostęp użytkowników do oprogramowania. W tym czasie producent zapewnia bezpłatne aktualizacje aplikacji (wersja przeglądarkowa i mobilna) oraz urządzenia typu kontroler, router. </w:t>
      </w:r>
    </w:p>
    <w:p w14:paraId="04594440" w14:textId="77777777" w:rsidR="005B2613" w:rsidRDefault="005B2613" w:rsidP="005B2613">
      <w:pPr>
        <w:ind w:left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Oferowany system sterowania powinien obecnie obsługiwać min. 50 000 punktów świetlnych (zarządzanie indywidualne pojedynczą oprawą).</w:t>
      </w:r>
    </w:p>
    <w:p w14:paraId="6F9BEADE" w14:textId="77777777" w:rsidR="005B2613" w:rsidRDefault="005B2613" w:rsidP="005B2613">
      <w:pPr>
        <w:pStyle w:val="Nagwek1"/>
        <w:ind w:left="0" w:firstLine="0"/>
        <w:rPr>
          <w:rFonts w:ascii="Calibri" w:eastAsia="Calibri" w:hAnsi="Calibri" w:cs="Calibri"/>
          <w:sz w:val="22"/>
          <w:szCs w:val="22"/>
        </w:rPr>
      </w:pPr>
      <w:bookmarkStart w:id="0" w:name="_heading=h.jq67y4yma5j3" w:colFirst="0" w:colLast="0"/>
      <w:bookmarkEnd w:id="0"/>
      <w:r>
        <w:rPr>
          <w:rFonts w:ascii="Calibri" w:eastAsia="Calibri" w:hAnsi="Calibri" w:cs="Calibri"/>
          <w:sz w:val="22"/>
          <w:szCs w:val="22"/>
        </w:rPr>
        <w:t>Komponenty CSZ</w:t>
      </w:r>
    </w:p>
    <w:p w14:paraId="4B8E3983" w14:textId="77777777" w:rsidR="005B2613" w:rsidRDefault="005B2613" w:rsidP="005B261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CSZ składa się z dwóch głównych komponentów, tj. przede wszystkim z platformy wyposażonej </w:t>
      </w:r>
      <w:r>
        <w:br/>
      </w:r>
      <w:r>
        <w:rPr>
          <w:rFonts w:ascii="Calibri" w:eastAsia="Calibri" w:hAnsi="Calibri" w:cs="Calibri"/>
          <w:sz w:val="22"/>
          <w:szCs w:val="22"/>
        </w:rPr>
        <w:t xml:space="preserve">w interfejs użytkownika oraz urządzeń. </w:t>
      </w:r>
    </w:p>
    <w:p w14:paraId="2A4141F7" w14:textId="77777777" w:rsidR="005B2613" w:rsidRDefault="005B2613" w:rsidP="005B2613">
      <w:pPr>
        <w:pStyle w:val="Nagwek2"/>
        <w:numPr>
          <w:ilvl w:val="0"/>
          <w:numId w:val="1"/>
        </w:numPr>
        <w:spacing w:after="0"/>
        <w:rPr>
          <w:rFonts w:ascii="Calibri" w:eastAsia="Calibri" w:hAnsi="Calibri" w:cs="Calibri"/>
          <w:sz w:val="22"/>
          <w:szCs w:val="22"/>
        </w:rPr>
      </w:pPr>
      <w:bookmarkStart w:id="1" w:name="_heading=h.htjopu4kln4q" w:colFirst="0" w:colLast="0"/>
      <w:bookmarkEnd w:id="1"/>
      <w:r>
        <w:rPr>
          <w:rFonts w:ascii="Calibri" w:eastAsia="Calibri" w:hAnsi="Calibri" w:cs="Calibri"/>
          <w:sz w:val="22"/>
          <w:szCs w:val="22"/>
        </w:rPr>
        <w:t>Urządzenia (kontrolery, router, opcjonalne czujniki)</w:t>
      </w:r>
    </w:p>
    <w:p w14:paraId="248C5F5F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7jturtlg07zj" w:colFirst="0" w:colLast="0"/>
      <w:bookmarkEnd w:id="2"/>
      <w:r>
        <w:rPr>
          <w:rFonts w:ascii="Calibri" w:eastAsia="Calibri" w:hAnsi="Calibri" w:cs="Calibri"/>
          <w:sz w:val="22"/>
          <w:szCs w:val="22"/>
        </w:rPr>
        <w:t>Funkcje kontrolera:</w:t>
      </w:r>
    </w:p>
    <w:p w14:paraId="383393A8" w14:textId="77777777" w:rsidR="005B2613" w:rsidRDefault="005B2613" w:rsidP="005B261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Kontroler bezprzewodowo łączy się z serwerami systemu za pomocą punktów pośredniczących w przesyłaniu sygnału, zainstalowanych w szafach elektrycznych. </w:t>
      </w:r>
    </w:p>
    <w:p w14:paraId="2DB46D33" w14:textId="77777777" w:rsidR="005B2613" w:rsidRDefault="005B2613" w:rsidP="005B261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Kontroler umożliwia sterowanie oraz kontrolę punktów oświetleniowych. Sterowanie pracą opraw oświetleniowych odbywa się w sposób cyfrowy poprzez interfejs DALI.</w:t>
      </w:r>
    </w:p>
    <w:p w14:paraId="7DCDF6D8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Urządzenie posiada certyfikat D4i wydany przez </w:t>
      </w:r>
      <w:proofErr w:type="spellStart"/>
      <w:r>
        <w:rPr>
          <w:rFonts w:ascii="Calibri" w:eastAsia="Calibri" w:hAnsi="Calibri" w:cs="Calibri"/>
          <w:sz w:val="22"/>
          <w:szCs w:val="22"/>
        </w:rPr>
        <w:t>DiiA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6183BAF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Kontroler jest  zgodny z obowiązującymi dyrektywami elektrycznymi w szczególności dyrektywą RED.</w:t>
      </w:r>
    </w:p>
    <w:p w14:paraId="15A7C722" w14:textId="77777777" w:rsidR="005B2613" w:rsidRPr="0033123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Kontroler posiada stopień ochrony co najmniej IP66 i </w:t>
      </w:r>
      <w:sdt>
        <w:sdtPr>
          <w:tag w:val="goog_rdk_2"/>
          <w:id w:val="893196374"/>
        </w:sdtPr>
        <w:sdtContent/>
      </w:sdt>
      <w:r>
        <w:rPr>
          <w:rFonts w:ascii="Calibri" w:eastAsia="Calibri" w:hAnsi="Calibri" w:cs="Calibri"/>
          <w:sz w:val="22"/>
          <w:szCs w:val="22"/>
        </w:rPr>
        <w:t>IK09.</w:t>
      </w:r>
    </w:p>
    <w:p w14:paraId="608F286F" w14:textId="77777777" w:rsidR="005B2613" w:rsidRPr="00343108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sdt>
        <w:sdtPr>
          <w:tag w:val="goog_rdk_5"/>
          <w:id w:val="-547252073"/>
          <w:showingPlcHdr/>
        </w:sdtPr>
        <w:sdtContent>
          <w:r w:rsidRPr="00343108">
            <w:t xml:space="preserve">     </w:t>
          </w:r>
        </w:sdtContent>
      </w:sdt>
      <w:r w:rsidRPr="00343108">
        <w:rPr>
          <w:rFonts w:ascii="Calibri" w:eastAsia="Calibri" w:hAnsi="Calibri" w:cs="Calibri"/>
          <w:sz w:val="22"/>
          <w:szCs w:val="22"/>
        </w:rPr>
        <w:t xml:space="preserve">Kontroler posiada funkcje: lokalizacji GNSS, pozwalającą na precyzyjne ustalenie położenia zamontowanej oprawy; monitorowania kąta przechyłu oprawy wraz z detekcją uderzenia w słup. </w:t>
      </w:r>
    </w:p>
    <w:p w14:paraId="6F0F164B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Kontroler wyposażony jest w sensor natężenia oświetlenia zewnętrznego, który może modyfikować harmonogram świecenia opraw zależnie od wartości natężenia oświetlenia zewnętrznego. Sposób oddziaływania sensora na oświetlenie definiowany jest z poziomu systemu CMS. CMS zapewnia zakres konfiguracji który obejmuje minimalnie: aktywację/dezaktywację sensora, ustawienie okna czasowego oddziaływania poprzez wprowadzenie opóźnienie względem wschodu lub/i zachodu słońca, określenie poziomu natężenia oświetlenia zewnętrznego przy którym sensor rozpozna konieczność załączenia oświetlenia.  </w:t>
      </w:r>
    </w:p>
    <w:p w14:paraId="30D731A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Kontroler posiada funkcję pracy autonomicznej z ostatnią zachowaną konfiguracją (rozumianą jako zestaw harmonogramów pracy wraz z ich priorytetami) w przypadku utraty połączenia z systemem zarządzania. Wszystkie zdefiniowane plany świecenia dla poszczególnych dni lub okresów wraz z redukcją mocy dla danego punktu, oraz funkcja zegara astronomicznego są przechowywane lokalnie i dostępne podczas braku połączenia. </w:t>
      </w:r>
      <w:r>
        <w:rPr>
          <w:rFonts w:ascii="Calibri" w:eastAsia="Calibri" w:hAnsi="Calibri" w:cs="Calibri"/>
          <w:sz w:val="22"/>
          <w:szCs w:val="22"/>
        </w:rPr>
        <w:lastRenderedPageBreak/>
        <w:t>W momencie przywrócenia połączenia z systemem nastąpi automatyczne sprawdzenie, czy nowa konfiguracja jest dostępna i w sytuacji jej dostępności, ustawienia kontrolera zostaną automatycznie zaktualizowane.</w:t>
      </w:r>
    </w:p>
    <w:p w14:paraId="4A97ED64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Kontroler posiada wbudowany zegar czasu rzeczywistego, wraz z systemem podtrzymania pracy zegara, wyposażonym wyłącznie w elementy nie podlegające wymianie lub konserwacji. W przypadku braku zasilania nawet przez kilka dni, po jego powrocie kontroler jest w stanie precyzyjnie sterować oświetleniem. </w:t>
      </w:r>
    </w:p>
    <w:p w14:paraId="417AF17D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Dane zbierane przez kontroler trafiają do systemu zarządzania. </w:t>
      </w:r>
    </w:p>
    <w:p w14:paraId="248F324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Kontroler wysyła dane podlegające monitorowaniu co 1 godzinę, przy czym jest możliwość konfiguracji częstotliwości wysyłania danych. Ponadto, gdy kontroler oprawy oświetleniowej wykryje alarm, wysyła go natychmiast.</w:t>
      </w:r>
    </w:p>
    <w:p w14:paraId="2488E740" w14:textId="77777777" w:rsidR="005B2613" w:rsidRDefault="005B2613" w:rsidP="005B2613">
      <w:pPr>
        <w:numPr>
          <w:ilvl w:val="2"/>
          <w:numId w:val="1"/>
        </w:numPr>
        <w:spacing w:befor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Dedykowana aplikacja mobilna pozwala na zeskanowanie unikatowego kodu QR kontrolera i zarejestrowaniu go w CMS w przypadku gdy kontroler nie jest jeszcze zasilony. </w:t>
      </w:r>
    </w:p>
    <w:p w14:paraId="331C35BA" w14:textId="77777777" w:rsidR="005B2613" w:rsidRDefault="005B2613" w:rsidP="005B2613">
      <w:pPr>
        <w:pStyle w:val="Nagwek3"/>
        <w:numPr>
          <w:ilvl w:val="1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bookmarkStart w:id="3" w:name="_heading=h.3vvdturwd4le" w:colFirst="0" w:colLast="0"/>
      <w:bookmarkEnd w:id="3"/>
      <w:r>
        <w:rPr>
          <w:rFonts w:ascii="Calibri" w:eastAsia="Calibri" w:hAnsi="Calibri" w:cs="Calibri"/>
          <w:sz w:val="22"/>
          <w:szCs w:val="22"/>
        </w:rPr>
        <w:t>Funkcje routera LTE:</w:t>
      </w:r>
    </w:p>
    <w:p w14:paraId="5C45F23E" w14:textId="77777777" w:rsidR="005B2613" w:rsidRDefault="005B2613" w:rsidP="005B2613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Ruter jest urządzeniem brzegowym zapewniającym bezprzewodową komunikację pomiędzy kontrolerami a serwerami systemu zarządzania poprzez sieć 2G/3G/4G (LTE). Pełni on rolę mostu łączącego system zarządzania, zainstalowany w chmurze internetowej, z kontrolerami i czujnikami rozlokowanymi w terenie i komunikującymi się między sobą radiowo z wykorzystaniem komunikacji zgodnej z IEEE 802.15.4. Protokoły komunikacji powinny być zabezpieczone przed nieautoryzowaną zmianą i dostępem. Router powinien mieć możliwość instalacji zarówno karty M2M SIM Chip (MFF2) jak i karty M2M Plastic SIM (2FF).</w:t>
      </w:r>
    </w:p>
    <w:p w14:paraId="026B0DEB" w14:textId="77777777" w:rsidR="005B2613" w:rsidRDefault="005B2613" w:rsidP="005B2613">
      <w:pPr>
        <w:spacing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Komunikacja pomiędzy routerami a kontrolerami odbywa się bezprzewodowo w paśmie 2,4 GHz zgodnie z normą EN 300 328, która określa wymagania dla urządzeń radiowych wykorzystujących transmisję danych. Sieć urządzeń powinna być zorganizowana w topologii kratowej (</w:t>
      </w:r>
      <w:proofErr w:type="spellStart"/>
      <w:r>
        <w:rPr>
          <w:rFonts w:ascii="Calibri" w:eastAsia="Calibri" w:hAnsi="Calibri" w:cs="Calibri"/>
          <w:sz w:val="22"/>
          <w:szCs w:val="22"/>
        </w:rPr>
        <w:t>mesh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), zgodnie z protokołem </w:t>
      </w:r>
      <w:proofErr w:type="spellStart"/>
      <w:r>
        <w:rPr>
          <w:rFonts w:ascii="Calibri" w:eastAsia="Calibri" w:hAnsi="Calibri" w:cs="Calibri"/>
          <w:sz w:val="22"/>
          <w:szCs w:val="22"/>
        </w:rPr>
        <w:t>Thread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który zapewnia </w:t>
      </w:r>
      <w:proofErr w:type="spellStart"/>
      <w:r>
        <w:rPr>
          <w:rFonts w:ascii="Calibri" w:eastAsia="Calibri" w:hAnsi="Calibri" w:cs="Calibri"/>
          <w:sz w:val="22"/>
          <w:szCs w:val="22"/>
        </w:rPr>
        <w:t>samokonfigurację</w:t>
      </w:r>
      <w:proofErr w:type="spellEnd"/>
      <w:r>
        <w:rPr>
          <w:rFonts w:ascii="Calibri" w:eastAsia="Calibri" w:hAnsi="Calibri" w:cs="Calibri"/>
          <w:sz w:val="22"/>
          <w:szCs w:val="22"/>
        </w:rPr>
        <w:t>, redundancję oraz odporność na awarie pojedynczych węzłów.</w:t>
      </w:r>
    </w:p>
    <w:p w14:paraId="6001983B" w14:textId="77777777" w:rsidR="005B2613" w:rsidRDefault="005B2613" w:rsidP="005B2613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Urządzenie wyposażone  w  wyjścia przekaźnikowe, które można wykorzystać do sterowania różnymi urządzeniami zewnętrznymi w tym procesem załączania poszczególnych obwodów oświetleniowych. Posiada również dziesięć wejść binarnych </w:t>
      </w:r>
      <w:r>
        <w:rPr>
          <w:rFonts w:ascii="Calibri" w:eastAsia="Calibri" w:hAnsi="Calibri" w:cs="Calibri"/>
          <w:sz w:val="22"/>
          <w:szCs w:val="22"/>
        </w:rPr>
        <w:br/>
        <w:t>w celu monitorowania różnych sygnałów sterujących (np. czujnik otwarcia szafy, czujnik zaniku fazy).</w:t>
      </w:r>
    </w:p>
    <w:p w14:paraId="383A018D" w14:textId="77777777" w:rsidR="005B2613" w:rsidRDefault="005B2613" w:rsidP="005B2613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Wbudowany interfejs RS485/</w:t>
      </w:r>
      <w:proofErr w:type="spellStart"/>
      <w:r>
        <w:rPr>
          <w:rFonts w:ascii="Calibri" w:eastAsia="Calibri" w:hAnsi="Calibri" w:cs="Calibri"/>
          <w:sz w:val="22"/>
          <w:szCs w:val="22"/>
        </w:rPr>
        <w:t>Modbus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umożliwia dalszą rozbudowę systemu o układy sterowania oraz monitorowania parametrów elektrycznych w 3 fazowej linii zasilającej.</w:t>
      </w:r>
    </w:p>
    <w:p w14:paraId="245A6134" w14:textId="77777777" w:rsidR="005B2613" w:rsidRDefault="005B2613" w:rsidP="005B2613">
      <w:pPr>
        <w:pStyle w:val="Nagwek3"/>
        <w:numPr>
          <w:ilvl w:val="1"/>
          <w:numId w:val="1"/>
        </w:numPr>
        <w:spacing w:after="0"/>
        <w:jc w:val="both"/>
        <w:rPr>
          <w:rFonts w:ascii="Calibri" w:eastAsia="Calibri" w:hAnsi="Calibri" w:cs="Calibri"/>
          <w:sz w:val="22"/>
          <w:szCs w:val="22"/>
        </w:rPr>
      </w:pPr>
      <w:bookmarkStart w:id="4" w:name="_heading=h.h8eoxxtnfeea" w:colFirst="0" w:colLast="0"/>
      <w:bookmarkEnd w:id="4"/>
      <w:r>
        <w:rPr>
          <w:rFonts w:ascii="Calibri" w:eastAsia="Calibri" w:hAnsi="Calibri" w:cs="Calibri"/>
          <w:sz w:val="22"/>
          <w:szCs w:val="22"/>
        </w:rPr>
        <w:t>Cechy kontrolera:</w:t>
      </w:r>
    </w:p>
    <w:p w14:paraId="3A4FDFB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napięcie zasilania: 24V DC ±10%,</w:t>
      </w:r>
    </w:p>
    <w:p w14:paraId="2545F81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zakres temperatury pracy: -40°C ÷ +70°C,</w:t>
      </w:r>
    </w:p>
    <w:p w14:paraId="084BACA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sposób montażu: gniazdo ZHAGA,</w:t>
      </w:r>
    </w:p>
    <w:p w14:paraId="5A2B46C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interfejsy komunikacyjne: </w:t>
      </w:r>
      <w:proofErr w:type="spellStart"/>
      <w:r>
        <w:rPr>
          <w:rFonts w:ascii="Calibri" w:eastAsia="Calibri" w:hAnsi="Calibri" w:cs="Calibri"/>
          <w:sz w:val="22"/>
          <w:szCs w:val="22"/>
        </w:rPr>
        <w:t>Thread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2,4 GHz, DALI, </w:t>
      </w:r>
    </w:p>
    <w:p w14:paraId="49471E6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interfejs sterowania: DALI (profil D4i)</w:t>
      </w:r>
    </w:p>
    <w:p w14:paraId="486634A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zasilanie magistrali DALI: TAK</w:t>
      </w:r>
    </w:p>
    <w:p w14:paraId="13FEBF5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wbudowany czujnik zmierzchowy oraz czujnik temperatury</w:t>
      </w:r>
    </w:p>
    <w:p w14:paraId="2EFF29D3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możliwość odczytu parametrów elektrycznych oprawy </w:t>
      </w:r>
    </w:p>
    <w:p w14:paraId="0DF4467E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zliczanie czasu kalendarzowego oraz wyliczanie czasu wschodu i zachodu słońca na podstawie pozycji geograficznej i czasu UTC również w przypadku niedostępności SZO.</w:t>
      </w:r>
    </w:p>
    <w:p w14:paraId="6F41042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lokalnego przechowywania i pracy autonomicznej z wykorzystaniem wielu (minimum 10) harmonogramów np. przy utracie połączenie z systemem zarządzania.</w:t>
      </w:r>
    </w:p>
    <w:p w14:paraId="2C48FE5F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automatyczne uruchomienie i inicjacja pracy według harmonogramu obowiązującego dla aktualnej daty po przywróceniu zasilania.</w:t>
      </w:r>
    </w:p>
    <w:p w14:paraId="075350F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przejęcie funkcji buforowania zgromadzonych danych podczas braku połączenia z systemem do czasu jego przywrócenia</w:t>
      </w:r>
    </w:p>
    <w:p w14:paraId="2255CE0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zbieranie informacji o ilościach: godzin pracy kontrolera, godzin świecenia oprawy, cykli załączenia świecenia.</w:t>
      </w:r>
    </w:p>
    <w:p w14:paraId="50CDA228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posługiwanie się harmonogramami zdefiniowanymi w czasie kalendarzowym (bezwzględnym), oraz czasem względnym odniesionym do wschodu i zachodu słońca dla danej pozycji geograficznej.</w:t>
      </w:r>
    </w:p>
    <w:p w14:paraId="7BD2BA8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posługiwanie się harmonogramami zdefiniowanymi w czasie mieszanym (część wartości określona w czasie bezwzględnym a część względnym).</w:t>
      </w:r>
    </w:p>
    <w:p w14:paraId="5E4B0A16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zdalnego aktualizowania oprogramowania urządzenia (OTA)</w:t>
      </w:r>
    </w:p>
    <w:p w14:paraId="7FCED29E" w14:textId="77777777" w:rsidR="005B2613" w:rsidRDefault="005B2613" w:rsidP="005B2613">
      <w:pPr>
        <w:numPr>
          <w:ilvl w:val="2"/>
          <w:numId w:val="1"/>
        </w:numPr>
        <w:spacing w:before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posiada certyfikat ENEC</w:t>
      </w:r>
    </w:p>
    <w:p w14:paraId="3C72F56E" w14:textId="77777777" w:rsidR="005B2613" w:rsidRDefault="005B2613" w:rsidP="005B2613">
      <w:pPr>
        <w:pStyle w:val="Nagwek3"/>
        <w:numPr>
          <w:ilvl w:val="1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bookmarkStart w:id="5" w:name="_heading=h.f91mfo2dgyxt" w:colFirst="0" w:colLast="0"/>
      <w:bookmarkEnd w:id="5"/>
      <w:r>
        <w:rPr>
          <w:rFonts w:ascii="Calibri" w:eastAsia="Calibri" w:hAnsi="Calibri" w:cs="Calibri"/>
          <w:sz w:val="22"/>
          <w:szCs w:val="22"/>
        </w:rPr>
        <w:t>Cechy routera:</w:t>
      </w:r>
    </w:p>
    <w:p w14:paraId="213E448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napięcie zasilania: 24V DC ±10%,</w:t>
      </w:r>
    </w:p>
    <w:p w14:paraId="6CD767B3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sposób montażu: szyna DIN TS-35 lub na słupie (w obudowie IP66)</w:t>
      </w:r>
    </w:p>
    <w:p w14:paraId="1EB21F83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szerokość urządzenia wyrażona liczbą modułów: 8</w:t>
      </w:r>
    </w:p>
    <w:p w14:paraId="326FA43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typ i liczba wejść: 10 wejść binarnych </w:t>
      </w:r>
    </w:p>
    <w:p w14:paraId="7FFB40E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typ i liczba wyjść: 4 przekaźnikowe (8A AC / 250V AC)</w:t>
      </w:r>
    </w:p>
    <w:p w14:paraId="64F5818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zakres temperatury pracy: -40°C ÷ +70°C</w:t>
      </w:r>
    </w:p>
    <w:p w14:paraId="39763CDB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interfejsy komunikacji przewodowej: Ethernet Rj45, RS485/</w:t>
      </w:r>
      <w:proofErr w:type="spellStart"/>
      <w:r>
        <w:rPr>
          <w:rFonts w:ascii="Calibri" w:eastAsia="Calibri" w:hAnsi="Calibri" w:cs="Calibri"/>
          <w:sz w:val="22"/>
          <w:szCs w:val="22"/>
        </w:rPr>
        <w:t>Modbus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</w:p>
    <w:p w14:paraId="0809753A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interfejsy komunikacji bezprzewodowej: LTE(4G), </w:t>
      </w:r>
      <w:proofErr w:type="spellStart"/>
      <w:r>
        <w:rPr>
          <w:rFonts w:ascii="Calibri" w:eastAsia="Calibri" w:hAnsi="Calibri" w:cs="Calibri"/>
          <w:sz w:val="22"/>
          <w:szCs w:val="22"/>
        </w:rPr>
        <w:t>Thread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2,4 GHz (IEEE 802.15.4)</w:t>
      </w:r>
    </w:p>
    <w:p w14:paraId="6DE2F97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zdalnego aktualizowania oprogramowania urządzenia (OTA)</w:t>
      </w:r>
    </w:p>
    <w:p w14:paraId="37899B2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Diody sygnalizujące status zasilania, wskaźnik poziomu sygnału GSM, wskaźnik komunikacji z urządzeniami zewnętrznymi oraz status połączenia z serwerem</w:t>
      </w:r>
    </w:p>
    <w:p w14:paraId="35112AB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zintegrowania z zewnętrznym zasilaniem awaryjnym UPS</w:t>
      </w:r>
    </w:p>
    <w:p w14:paraId="6EA06D45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posiada certyfikat ENEC</w:t>
      </w:r>
    </w:p>
    <w:p w14:paraId="1B8CD226" w14:textId="77777777" w:rsidR="005B2613" w:rsidRDefault="005B2613" w:rsidP="005B2613">
      <w:pPr>
        <w:pStyle w:val="Nagwek2"/>
        <w:numPr>
          <w:ilvl w:val="0"/>
          <w:numId w:val="1"/>
        </w:numPr>
        <w:spacing w:after="0"/>
        <w:rPr>
          <w:rFonts w:ascii="Calibri" w:eastAsia="Calibri" w:hAnsi="Calibri" w:cs="Calibri"/>
          <w:sz w:val="22"/>
          <w:szCs w:val="22"/>
        </w:rPr>
      </w:pPr>
      <w:bookmarkStart w:id="6" w:name="_heading=h.s9xi9tl9al66" w:colFirst="0" w:colLast="0"/>
      <w:bookmarkEnd w:id="6"/>
      <w:r>
        <w:rPr>
          <w:rFonts w:ascii="Calibri" w:eastAsia="Calibri" w:hAnsi="Calibri" w:cs="Calibri"/>
          <w:sz w:val="22"/>
          <w:szCs w:val="22"/>
        </w:rPr>
        <w:lastRenderedPageBreak/>
        <w:t xml:space="preserve">Aplikacja </w:t>
      </w:r>
    </w:p>
    <w:p w14:paraId="0466CCCE" w14:textId="77777777" w:rsidR="005B2613" w:rsidRDefault="005B2613" w:rsidP="005B2613">
      <w:pPr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Aplikacja zainstalowana w chmurze (nie wymaga instalacji dodatkowego oprogramowania), wyposażona jest w interfejs pod postacią aplikacji przeglądarkowej (dedykowana strona www do obsługi za pośrednictwem komputera) oraz aplikacji mobilnej dla smartfonów i tabletów (Android, iOS).</w:t>
      </w:r>
    </w:p>
    <w:p w14:paraId="76CBBBDF" w14:textId="77777777" w:rsidR="005B2613" w:rsidRDefault="005B2613" w:rsidP="005B2613">
      <w:pPr>
        <w:numPr>
          <w:ilvl w:val="1"/>
          <w:numId w:val="1"/>
        </w:numPr>
        <w:spacing w:before="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Aplikacja, w zależności od przypisanych uprawnień zalogowanego użytkownika (administrator systemu/zarządca monitorowanej sieci/planista/instalator/itd.) umożliwia wykonanie różnych czynności oraz daje dostęp do różnych danych w zależności od roli użytkownika.</w:t>
      </w:r>
    </w:p>
    <w:p w14:paraId="00F34D55" w14:textId="77777777" w:rsidR="005B2613" w:rsidRDefault="005B2613" w:rsidP="005B2613">
      <w:pPr>
        <w:numPr>
          <w:ilvl w:val="1"/>
          <w:numId w:val="1"/>
        </w:numPr>
        <w:spacing w:before="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Producent aplikacji oraz serwerownia w której pracuje system są certyfikowane zgodnie </w:t>
      </w:r>
      <w:r>
        <w:rPr>
          <w:rFonts w:ascii="Calibri" w:eastAsia="Calibri" w:hAnsi="Calibri" w:cs="Calibri"/>
          <w:sz w:val="22"/>
          <w:szCs w:val="22"/>
        </w:rPr>
        <w:br/>
        <w:t>z ISO/IEC 27001:2022, standaryzującą systemy zarządzania bezpieczeństwem informacji.</w:t>
      </w:r>
    </w:p>
    <w:p w14:paraId="10EA57F9" w14:textId="77777777" w:rsidR="005B2613" w:rsidRDefault="005B2613" w:rsidP="005B2613">
      <w:pPr>
        <w:numPr>
          <w:ilvl w:val="1"/>
          <w:numId w:val="1"/>
        </w:numPr>
        <w:spacing w:before="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Producent systemu zarządzania oświetleniem zapewnia regularną realizację testów penetracyjnych przez zewnętrzną jednostkę w celu zapewnienia maksymalnej odporności na podatności związane z </w:t>
      </w:r>
      <w:proofErr w:type="spellStart"/>
      <w:r>
        <w:rPr>
          <w:rFonts w:ascii="Calibri" w:eastAsia="Calibri" w:hAnsi="Calibri" w:cs="Calibri"/>
          <w:sz w:val="22"/>
          <w:szCs w:val="22"/>
        </w:rPr>
        <w:t>cyberbezpieczeństwem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093DB7BD" w14:textId="77777777" w:rsidR="005B2613" w:rsidRDefault="005B2613" w:rsidP="005B2613">
      <w:pPr>
        <w:spacing w:before="0" w:after="0" w:line="240" w:lineRule="auto"/>
        <w:ind w:left="921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1FBE8931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 w:line="240" w:lineRule="auto"/>
        <w:jc w:val="both"/>
        <w:rPr>
          <w:rFonts w:ascii="Calibri" w:eastAsia="Calibri" w:hAnsi="Calibri" w:cs="Calibri"/>
          <w:i w:val="0"/>
          <w:sz w:val="22"/>
          <w:szCs w:val="22"/>
        </w:rPr>
      </w:pPr>
      <w:bookmarkStart w:id="7" w:name="_heading=h.d52kw4xhmghr" w:colFirst="0" w:colLast="0"/>
      <w:bookmarkEnd w:id="7"/>
      <w:r>
        <w:rPr>
          <w:rFonts w:ascii="Calibri" w:eastAsia="Calibri" w:hAnsi="Calibri" w:cs="Calibri"/>
          <w:i w:val="0"/>
          <w:sz w:val="22"/>
          <w:szCs w:val="22"/>
        </w:rPr>
        <w:t>Funkcje aplikacji:</w:t>
      </w:r>
    </w:p>
    <w:p w14:paraId="6BA1EF7B" w14:textId="77777777" w:rsidR="005B2613" w:rsidRDefault="005B2613" w:rsidP="005B2613">
      <w:pPr>
        <w:pStyle w:val="Nagwek4"/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color w:val="007BB8"/>
          <w:sz w:val="22"/>
          <w:szCs w:val="22"/>
        </w:rPr>
      </w:pPr>
      <w:bookmarkStart w:id="8" w:name="_heading=h.w6ziktybts3z" w:colFirst="0" w:colLast="0"/>
      <w:bookmarkEnd w:id="8"/>
      <w:r>
        <w:rPr>
          <w:rFonts w:ascii="Calibri" w:eastAsia="Calibri" w:hAnsi="Calibri" w:cs="Calibri"/>
          <w:color w:val="007BB8"/>
          <w:sz w:val="22"/>
          <w:szCs w:val="22"/>
        </w:rPr>
        <w:t>Użytkownicy i bezpieczeństwo - system zapewnia:</w:t>
      </w:r>
    </w:p>
    <w:p w14:paraId="3E6D3F9A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pełne szyfrowanie całej komunikacji od użytkownika do urządzenia końcowego.</w:t>
      </w:r>
    </w:p>
    <w:p w14:paraId="002DC733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dwustopniową autoryzację użytkownika.</w:t>
      </w:r>
    </w:p>
    <w:p w14:paraId="773F913E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zarządzanie użytkownikami z poziomu Administratora systemu wyznaczonego przez Klienta. Zarządzanie to obejmuje minimalnie: uprawnienia dla Administratora  do zarządzania pozostałymi użytkownikami, w tym tworzenia nowych kont oraz konfiguracji poziomu ich dostępu.</w:t>
      </w:r>
    </w:p>
    <w:p w14:paraId="5CB3EDAF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logowanie akcji podejmowanych przez użytkowników obejmujących minimalnie: zmianę harmonogramu, edycję (dodanie/usunięcie) punktu świetlnego, zmianę harmonogramu.</w:t>
      </w:r>
    </w:p>
    <w:p w14:paraId="7DB24C08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dostęp do logów akcji wykonywanych przez użytkowników dla kont uprzywilejowanych.</w:t>
      </w:r>
    </w:p>
    <w:p w14:paraId="3C1BB99B" w14:textId="77777777" w:rsidR="005B2613" w:rsidRDefault="005B2613" w:rsidP="005B2613">
      <w:pPr>
        <w:pStyle w:val="Nagwek4"/>
        <w:numPr>
          <w:ilvl w:val="2"/>
          <w:numId w:val="1"/>
        </w:numPr>
        <w:spacing w:before="240" w:after="0"/>
        <w:jc w:val="both"/>
        <w:rPr>
          <w:rFonts w:ascii="Calibri" w:eastAsia="Calibri" w:hAnsi="Calibri" w:cs="Calibri"/>
          <w:color w:val="007BB8"/>
          <w:sz w:val="22"/>
          <w:szCs w:val="22"/>
        </w:rPr>
      </w:pPr>
      <w:bookmarkStart w:id="9" w:name="_heading=h.w62betvyyoe9" w:colFirst="0" w:colLast="0"/>
      <w:bookmarkEnd w:id="9"/>
      <w:r>
        <w:rPr>
          <w:rFonts w:ascii="Calibri" w:eastAsia="Calibri" w:hAnsi="Calibri" w:cs="Calibri"/>
          <w:color w:val="007BB8"/>
          <w:sz w:val="22"/>
          <w:szCs w:val="22"/>
        </w:rPr>
        <w:t>Monitoring i sterowanie urządzeniami - system zapewnia:</w:t>
      </w:r>
    </w:p>
    <w:p w14:paraId="0EAC3BF7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zbieranie i przechowywanie pełnych danych raportowanych przez wszystkie urządzenia, konfiguracje oraz rejestry zdarzeń.</w:t>
      </w:r>
    </w:p>
    <w:p w14:paraId="00851F3E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widok panelu  z prezentacją najważniejszych informacji dla użytkownika.</w:t>
      </w:r>
    </w:p>
    <w:p w14:paraId="0E0C3CF5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zdalne sterowanie i monitoring każdego pojedynczego punktu świetlnego oraz ich dowolne grupowanie.</w:t>
      </w:r>
    </w:p>
    <w:p w14:paraId="068B35A9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prezentację urządzeń na mapie </w:t>
      </w:r>
    </w:p>
    <w:p w14:paraId="25964B48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dostarczanie szczegółowych informacji i parametrów dla każdego obiektu </w:t>
      </w:r>
    </w:p>
    <w:p w14:paraId="11D2D1CD" w14:textId="77777777" w:rsidR="005B2613" w:rsidRDefault="005B2613" w:rsidP="005B2613">
      <w:pPr>
        <w:pStyle w:val="Nagwek4"/>
        <w:numPr>
          <w:ilvl w:val="2"/>
          <w:numId w:val="1"/>
        </w:numPr>
        <w:spacing w:before="240" w:after="0"/>
        <w:jc w:val="both"/>
        <w:rPr>
          <w:rFonts w:ascii="Calibri" w:eastAsia="Calibri" w:hAnsi="Calibri" w:cs="Calibri"/>
          <w:color w:val="007BB8"/>
          <w:sz w:val="22"/>
          <w:szCs w:val="22"/>
        </w:rPr>
      </w:pPr>
      <w:bookmarkStart w:id="10" w:name="_heading=h.dkxzpsof8i94" w:colFirst="0" w:colLast="0"/>
      <w:bookmarkEnd w:id="10"/>
      <w:r>
        <w:rPr>
          <w:rFonts w:ascii="Calibri" w:eastAsia="Calibri" w:hAnsi="Calibri" w:cs="Calibri"/>
          <w:color w:val="007BB8"/>
          <w:sz w:val="22"/>
          <w:szCs w:val="22"/>
        </w:rPr>
        <w:t>W zakresie budowy harmonogramów i sterowania system zapewnia:</w:t>
      </w:r>
    </w:p>
    <w:p w14:paraId="5FC76FFD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funkcje umożliwiające definiowanie schematów świecenia dla dni roboczych, weekendów oraz innych dni (np. świątecznych).</w:t>
      </w:r>
    </w:p>
    <w:p w14:paraId="01201C30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mechanizmy umożliwiające tworzenie dowolnie wielu harmonogramów pracy, zarówno do pojedynczych opraw, jak i do dowolnych grup urządzeń, obejmujących pojedyncze dni, wybrane zakresy dni (dni robocze, dni wolne od pracy, świąteczne). </w:t>
      </w:r>
    </w:p>
    <w:p w14:paraId="47E5FC02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automatyczne wysłanie harmonogramów przypisanych w interfejsie użytkownika do opraw lub grup opraw.</w:t>
      </w:r>
    </w:p>
    <w:p w14:paraId="5D01B6C3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pracę autonomiczną kontrolerów opraw, pozwalające realizować harmonogram nawet w przypadku utraty połączenia z systemem.</w:t>
      </w:r>
    </w:p>
    <w:p w14:paraId="25CD3A92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korekcji czasu załączenia i wyłączenia harmonogramu z wykorzystaniem wewnętrznego czujnika oświetlenia.</w:t>
      </w:r>
    </w:p>
    <w:p w14:paraId="4D4CC3D0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hierarchiczną strukturę funkcjonowania urządzeń: najwyższy priorytet mają komendy wysyłane ręcznie, następnie sensory, a najniżej harmonogramy (którym również można przypisywać priorytety).</w:t>
      </w:r>
    </w:p>
    <w:p w14:paraId="1500D510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wysłania i wykonania komend przez uprawnionych użytkowników w czasie rzeczywistym, które zadziałają bezzwłocznie, niezależnie od harmonogramów.</w:t>
      </w:r>
    </w:p>
    <w:p w14:paraId="5BFA79C3" w14:textId="77777777" w:rsidR="005B2613" w:rsidRDefault="005B2613" w:rsidP="005B2613">
      <w:pPr>
        <w:numPr>
          <w:ilvl w:val="3"/>
          <w:numId w:val="1"/>
        </w:numPr>
        <w:spacing w:before="0" w:after="0"/>
        <w:ind w:hanging="14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zdalną zmianę konfiguracji świecenia na określony czas w dowolnym momencie, dla pojedynczej oprawy lub grupy (np. wyłączenie na 15 min, a następnie powrót do ustalonego harmonogramu).</w:t>
      </w:r>
    </w:p>
    <w:p w14:paraId="331E1B76" w14:textId="77777777" w:rsidR="005B2613" w:rsidRDefault="005B2613" w:rsidP="005B2613">
      <w:pPr>
        <w:spacing w:before="0" w:after="0"/>
        <w:ind w:left="1559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25104DBE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1" w:name="_heading=h.z0l03qu9ybor" w:colFirst="0" w:colLast="0"/>
      <w:bookmarkEnd w:id="11"/>
      <w:r>
        <w:rPr>
          <w:rFonts w:ascii="Calibri" w:eastAsia="Calibri" w:hAnsi="Calibri" w:cs="Calibri"/>
          <w:sz w:val="22"/>
          <w:szCs w:val="22"/>
        </w:rPr>
        <w:t>W zakresie integracji z czujnikami i urządzeniami zewnętrznymi system zapewnia:</w:t>
      </w:r>
    </w:p>
    <w:p w14:paraId="7D833D9F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zastosowania czujnika ruchu, sterującego pracą pojedynczej oprawy lub grupy opraw niezależnie od fizycznego połączenia.</w:t>
      </w:r>
    </w:p>
    <w:p w14:paraId="2EE00788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konfigurację, który czujnik działa na który sterownik oprawy.</w:t>
      </w:r>
    </w:p>
    <w:p w14:paraId="638DAF2A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przeglądanie danych z czujników (np. liczba wyzwalaczy ruchu).</w:t>
      </w:r>
    </w:p>
    <w:p w14:paraId="4D85D864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komunikacji z innymi systemami sterowania poprzez otwarty protokół API.</w:t>
      </w:r>
    </w:p>
    <w:p w14:paraId="22CB5104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podpięcia warstw WMS (Web Map Service), wizualizując na mapie inne obiekty (np. działki, przewody, gazociągi, wodociągi, kanalizacja, hałas).</w:t>
      </w:r>
    </w:p>
    <w:p w14:paraId="6CEFD460" w14:textId="77777777" w:rsidR="005B2613" w:rsidRDefault="005B2613" w:rsidP="005B2613">
      <w:pPr>
        <w:spacing w:before="0" w:after="0"/>
        <w:ind w:left="1275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47B3637B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2" w:name="_heading=h.7e8rjvdmsn85" w:colFirst="0" w:colLast="0"/>
      <w:bookmarkEnd w:id="12"/>
      <w:r>
        <w:rPr>
          <w:rFonts w:ascii="Calibri" w:eastAsia="Calibri" w:hAnsi="Calibri" w:cs="Calibri"/>
          <w:sz w:val="22"/>
          <w:szCs w:val="22"/>
        </w:rPr>
        <w:t>W zakresie zarządzania infrastrukturą i obiektami system zapewnia:</w:t>
      </w:r>
    </w:p>
    <w:p w14:paraId="47FC4238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dodawania punktów świetlnych wraz z opisem, również dla opraw bez kontrolerów.</w:t>
      </w:r>
    </w:p>
    <w:p w14:paraId="338544B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tworzenie w systemie dowolnych obiektów (np. ławka, fontanna, przystanek) z możliwością przypisania dowolnych cech/atrybutów (np. kolor, materiał) i dalszym zarządzaniem (np. konserwacja/naprawa).</w:t>
      </w:r>
    </w:p>
    <w:p w14:paraId="1AA93F27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przegląd, filtrowanie i sortowanie informacji o infrastrukturze oświetleniowej.</w:t>
      </w:r>
    </w:p>
    <w:p w14:paraId="69E87084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eksportowanie danych inwentaryzacyjnych do plików.</w:t>
      </w:r>
    </w:p>
    <w:p w14:paraId="15315E6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manualnego zakładania znaczników serwisowych i łatwej nawigacji do oznaczonych obiektów.</w:t>
      </w:r>
    </w:p>
    <w:p w14:paraId="21FE94B1" w14:textId="77777777" w:rsidR="005B2613" w:rsidRDefault="005B2613" w:rsidP="005B2613">
      <w:pPr>
        <w:spacing w:before="0" w:after="0"/>
        <w:ind w:left="1275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3E9B21E4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3" w:name="_heading=h.2smimyg0qoll" w:colFirst="0" w:colLast="0"/>
      <w:bookmarkEnd w:id="13"/>
      <w:r>
        <w:rPr>
          <w:rFonts w:ascii="Calibri" w:eastAsia="Calibri" w:hAnsi="Calibri" w:cs="Calibri"/>
          <w:sz w:val="22"/>
          <w:szCs w:val="22"/>
        </w:rPr>
        <w:t>W zakresie raportowania i ostrzegania system zapewnia:</w:t>
      </w:r>
    </w:p>
    <w:p w14:paraId="60700EA1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raportowanie alarmów i zdarzeń w oparciu o zdefiniowane wartości progowe z możliwością modyfikacji parametrów.</w:t>
      </w:r>
    </w:p>
    <w:p w14:paraId="45EE186B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zgłaszanie zdarzeń i alarmów przez SMS oraz e-mail.</w:t>
      </w:r>
    </w:p>
    <w:p w14:paraId="5A2BAA38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przegląd alarmów aktualnych i historycznych z możliwością filtrowania i sortowania dla wybranych urządzeń lub grup.</w:t>
      </w:r>
    </w:p>
    <w:p w14:paraId="582E0F04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definiowanie alertów i kanału automatycznego przesyłania wskazanych alertów dla uprawnionego użytkownika.</w:t>
      </w:r>
    </w:p>
    <w:p w14:paraId="7A030323" w14:textId="77777777" w:rsidR="005B2613" w:rsidRDefault="005B2613" w:rsidP="005B2613">
      <w:pPr>
        <w:spacing w:before="0" w:after="0"/>
        <w:ind w:left="1275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609C4B20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4" w:name="_heading=h.bnnnkwtlpjnc" w:colFirst="0" w:colLast="0"/>
      <w:bookmarkEnd w:id="14"/>
      <w:r>
        <w:rPr>
          <w:rFonts w:ascii="Calibri" w:eastAsia="Calibri" w:hAnsi="Calibri" w:cs="Calibri"/>
          <w:sz w:val="22"/>
          <w:szCs w:val="22"/>
        </w:rPr>
        <w:t>W zakresie monitorowania i zarządzania Szafami Rozdzielczymi system zapewnia:</w:t>
      </w:r>
    </w:p>
    <w:p w14:paraId="66FAFCBD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zdalnego zarządzania całymi obwodami z poziomu skrzynki elektrycznej (załączanie, wyłączanie zasilania) po dodaniu urządzeń sterujących.</w:t>
      </w:r>
    </w:p>
    <w:p w14:paraId="45BED100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gromadzenia i analizy parametrów elektrycznych ze skrzynek elektrycznych (moc czynna, bierna, pozorna, energia czynna, bierna, pozorna dla każdej z faz) po dodaniu urządzeń pomiarowych.</w:t>
      </w:r>
    </w:p>
    <w:p w14:paraId="4464CDE2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rejestrowania i informowania (platforma, e-mail, SMS) o otwieraniu skrzynek elektrycznych oraz przepaleniu bezpieczników.</w:t>
      </w:r>
    </w:p>
    <w:p w14:paraId="6A3B2B9E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weryfikacji trybu pracy rozdzielni (auto, ręczny, astro, 0) jeśli zainstalowano przełącznik wielopozycyjny.</w:t>
      </w:r>
    </w:p>
    <w:p w14:paraId="7B054867" w14:textId="77777777" w:rsidR="005B2613" w:rsidRDefault="005B2613" w:rsidP="005B2613">
      <w:pPr>
        <w:spacing w:before="0" w:after="0"/>
        <w:ind w:left="1275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14B788DD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5" w:name="_heading=h.wdl9lmng1t9" w:colFirst="0" w:colLast="0"/>
      <w:bookmarkEnd w:id="15"/>
      <w:r>
        <w:rPr>
          <w:rFonts w:ascii="Calibri" w:eastAsia="Calibri" w:hAnsi="Calibri" w:cs="Calibri"/>
          <w:sz w:val="22"/>
          <w:szCs w:val="22"/>
        </w:rPr>
        <w:t>W zakresie instalacji i zarządzania zadaniami system zapewnia:</w:t>
      </w:r>
    </w:p>
    <w:p w14:paraId="600A3A0F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automatyczny proces instalacji nowych urządzeń, gdzie dane (numer seryjny/IMEI) pobierane są automatycznie. Instalator musi jedynie zeskanować kod QR i wybrać punkt instalacji.</w:t>
      </w:r>
    </w:p>
    <w:p w14:paraId="03623F00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wystawiania zadań (np. serwisowych), przypisywanie ich konkretnym użytkownikom, zarządzanie nimi, śledzenie statusu realizacji, dodawanie komentarzy i załączanie plików.</w:t>
      </w:r>
    </w:p>
    <w:p w14:paraId="6B17858A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pomiar czasu pracy sterowników oraz źródeł światła.</w:t>
      </w:r>
    </w:p>
    <w:p w14:paraId="006AF539" w14:textId="77777777" w:rsidR="005B2613" w:rsidRDefault="005B2613" w:rsidP="005B2613">
      <w:pPr>
        <w:pStyle w:val="Nagwek3"/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bookmarkStart w:id="16" w:name="_heading=h.syko6nk4qwr8" w:colFirst="0" w:colLast="0"/>
      <w:bookmarkEnd w:id="16"/>
      <w:r>
        <w:rPr>
          <w:rFonts w:ascii="Calibri" w:eastAsia="Calibri" w:hAnsi="Calibri" w:cs="Calibri"/>
          <w:sz w:val="22"/>
          <w:szCs w:val="22"/>
        </w:rPr>
        <w:t>Aplikacja mobilna dedykowana SZO oferuje:</w:t>
      </w:r>
    </w:p>
    <w:p w14:paraId="224E4960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działanie na urządzeniach mobilnych z systemem operacyjnym (Google Android 7+, Apple iOS 10+) dedykowanych dla tabletów i telefonów. Dostęp do aplikacji i zasobów powinien być możliwy po zalogowaniu, z możliwością dwuetapowej autoryzacji użytkownika.</w:t>
      </w:r>
    </w:p>
    <w:p w14:paraId="3061AE2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prezentowanie mapy z planem ulic, punktów instalacji (POI) wraz z informacjami o alarmach i zdarzeniach, zainstalowanych urządzeniach w POI i ich stanów.</w:t>
      </w:r>
    </w:p>
    <w:p w14:paraId="2E63286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obsługę GPS i wyświetlanie pozycji na mapie z możliwością wyboru najbliższego POI.</w:t>
      </w:r>
    </w:p>
    <w:p w14:paraId="2D12073F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możliwość uruchomienia nawigacji do wskazanego na mapie elementu systemu.</w:t>
      </w:r>
    </w:p>
    <w:p w14:paraId="27ACB579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pobieranie danych </w:t>
      </w:r>
      <w:proofErr w:type="spellStart"/>
      <w:r>
        <w:rPr>
          <w:rFonts w:ascii="Calibri" w:eastAsia="Calibri" w:hAnsi="Calibri" w:cs="Calibri"/>
          <w:sz w:val="22"/>
          <w:szCs w:val="22"/>
        </w:rPr>
        <w:t>geolokalizacyjnych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z GPS urządzenia w celu lokalizacji.</w:t>
      </w:r>
    </w:p>
    <w:p w14:paraId="27BA99EB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rejestracja urządzeń (kontrolery, bramy, oprawy itp.) w systemie CMS poprzez zeskanowanie unikatowego kodu QR danego urządzenia (nawet jeśli kontroler/oprawa/brama dostępowa nie są jeszcze zasilone). </w:t>
      </w:r>
    </w:p>
    <w:p w14:paraId="3CAF9BFC" w14:textId="77777777" w:rsidR="005B2613" w:rsidRDefault="005B2613" w:rsidP="005B2613">
      <w:pPr>
        <w:numPr>
          <w:ilvl w:val="2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identyfikację urządzeń poprzez zeskanowanie kodu QR (kontroler, oprawa oświetleniowa).</w:t>
      </w:r>
    </w:p>
    <w:p w14:paraId="37FFD8F1" w14:textId="77777777" w:rsidR="005B2613" w:rsidRDefault="005B2613" w:rsidP="005B2613">
      <w:pPr>
        <w:spacing w:before="0" w:after="0"/>
        <w:ind w:left="1275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6D327528" w14:textId="77777777" w:rsidR="005B2613" w:rsidRDefault="005B2613" w:rsidP="005B2613">
      <w:pPr>
        <w:pStyle w:val="Nagwek2"/>
        <w:numPr>
          <w:ilvl w:val="0"/>
          <w:numId w:val="1"/>
        </w:numPr>
        <w:spacing w:before="0" w:after="0"/>
        <w:rPr>
          <w:rFonts w:ascii="Calibri" w:eastAsia="Calibri" w:hAnsi="Calibri" w:cs="Calibri"/>
          <w:sz w:val="22"/>
          <w:szCs w:val="22"/>
        </w:rPr>
      </w:pPr>
      <w:bookmarkStart w:id="17" w:name="_heading=h.6j7sen3rkjge" w:colFirst="0" w:colLast="0"/>
      <w:bookmarkEnd w:id="17"/>
      <w:r>
        <w:rPr>
          <w:rFonts w:ascii="Calibri" w:eastAsia="Calibri" w:hAnsi="Calibri" w:cs="Calibri"/>
          <w:sz w:val="22"/>
          <w:szCs w:val="22"/>
        </w:rPr>
        <w:t>Wymagane dokumenty na potwierdzenie parametrów oferowanego systemu sterowania:</w:t>
      </w:r>
    </w:p>
    <w:p w14:paraId="43C5770B" w14:textId="77777777" w:rsidR="005B2613" w:rsidRDefault="005B2613" w:rsidP="005B2613">
      <w:pPr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Karta katalogowa systemu sterowania.</w:t>
      </w:r>
    </w:p>
    <w:p w14:paraId="0974B00D" w14:textId="77777777" w:rsidR="005B2613" w:rsidRDefault="005B2613" w:rsidP="005B2613">
      <w:pPr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Certyfikat ENEC na zewnętrzne kontrolery sterowania</w:t>
      </w:r>
    </w:p>
    <w:p w14:paraId="5C928809" w14:textId="77777777" w:rsidR="005B2613" w:rsidRDefault="005B2613" w:rsidP="005B2613">
      <w:pPr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Certyfikat ENEC na router</w:t>
      </w:r>
    </w:p>
    <w:p w14:paraId="0000009A" w14:textId="44016982" w:rsidR="008F4D11" w:rsidRPr="005B2613" w:rsidRDefault="005B2613" w:rsidP="005B2613">
      <w:pPr>
        <w:numPr>
          <w:ilvl w:val="1"/>
          <w:numId w:val="1"/>
        </w:numPr>
        <w:spacing w:before="0" w:after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Certyfikat </w:t>
      </w:r>
      <w:proofErr w:type="spellStart"/>
      <w:r>
        <w:rPr>
          <w:rFonts w:ascii="Calibri" w:eastAsia="Calibri" w:hAnsi="Calibri" w:cs="Calibri"/>
          <w:sz w:val="22"/>
          <w:szCs w:val="22"/>
        </w:rPr>
        <w:t>Zhaga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D4i na kontroler</w:t>
      </w:r>
    </w:p>
    <w:sectPr w:rsidR="008F4D11" w:rsidRPr="005B2613" w:rsidSect="00C22E93">
      <w:headerReference w:type="first" r:id="rId11"/>
      <w:pgSz w:w="12240" w:h="15840"/>
      <w:pgMar w:top="1440" w:right="1440" w:bottom="1440" w:left="1559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33D4" w14:textId="77777777" w:rsidR="000304A9" w:rsidRDefault="000304A9" w:rsidP="00C22E93">
      <w:pPr>
        <w:spacing w:before="0" w:after="0" w:line="240" w:lineRule="auto"/>
      </w:pPr>
      <w:r>
        <w:separator/>
      </w:r>
    </w:p>
  </w:endnote>
  <w:endnote w:type="continuationSeparator" w:id="0">
    <w:p w14:paraId="2A37DA2E" w14:textId="77777777" w:rsidR="000304A9" w:rsidRDefault="000304A9" w:rsidP="00C22E9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B2DD" w14:textId="77777777" w:rsidR="000304A9" w:rsidRDefault="000304A9" w:rsidP="00C22E93">
      <w:pPr>
        <w:spacing w:before="0" w:after="0" w:line="240" w:lineRule="auto"/>
      </w:pPr>
      <w:r>
        <w:separator/>
      </w:r>
    </w:p>
  </w:footnote>
  <w:footnote w:type="continuationSeparator" w:id="0">
    <w:p w14:paraId="27EC14AC" w14:textId="77777777" w:rsidR="000304A9" w:rsidRDefault="000304A9" w:rsidP="00C22E9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607D" w14:textId="08C412D3" w:rsidR="00C22E93" w:rsidRDefault="00C22E93" w:rsidP="00C22E93">
    <w:pPr>
      <w:pStyle w:val="Nagwek"/>
      <w:ind w:hanging="998"/>
    </w:pPr>
    <w:r>
      <w:rPr>
        <w:noProof/>
      </w:rPr>
      <w:drawing>
        <wp:inline distT="0" distB="0" distL="0" distR="0" wp14:anchorId="6512CE7D" wp14:editId="1D888733">
          <wp:extent cx="5760085" cy="659453"/>
          <wp:effectExtent l="0" t="0" r="0" b="7620"/>
          <wp:docPr id="54126777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67777" name="Obraz 54126777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59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E7CEB"/>
    <w:multiLevelType w:val="multilevel"/>
    <w:tmpl w:val="56DA52EA"/>
    <w:lvl w:ilvl="0">
      <w:start w:val="1"/>
      <w:numFmt w:val="decimal"/>
      <w:lvlText w:val="%1."/>
      <w:lvlJc w:val="right"/>
      <w:pPr>
        <w:ind w:left="425" w:hanging="141"/>
      </w:pPr>
      <w:rPr>
        <w:u w:val="none"/>
      </w:rPr>
    </w:lvl>
    <w:lvl w:ilvl="1">
      <w:start w:val="1"/>
      <w:numFmt w:val="decimal"/>
      <w:lvlText w:val="%1.%2."/>
      <w:lvlJc w:val="right"/>
      <w:pPr>
        <w:ind w:left="921" w:hanging="150"/>
      </w:pPr>
      <w:rPr>
        <w:u w:val="none"/>
      </w:rPr>
    </w:lvl>
    <w:lvl w:ilvl="2">
      <w:start w:val="1"/>
      <w:numFmt w:val="decimal"/>
      <w:lvlText w:val="%1.%2.%3."/>
      <w:lvlJc w:val="right"/>
      <w:pPr>
        <w:ind w:left="1275" w:hanging="150"/>
      </w:pPr>
      <w:rPr>
        <w:sz w:val="20"/>
        <w:szCs w:val="20"/>
        <w:u w:val="none"/>
      </w:rPr>
    </w:lvl>
    <w:lvl w:ilvl="3">
      <w:start w:val="1"/>
      <w:numFmt w:val="decimal"/>
      <w:lvlText w:val="%1.%2.%3.%4."/>
      <w:lvlJc w:val="right"/>
      <w:pPr>
        <w:ind w:left="1559" w:hanging="141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2196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169954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11"/>
    <w:rsid w:val="000304A9"/>
    <w:rsid w:val="00071FBC"/>
    <w:rsid w:val="001B57EE"/>
    <w:rsid w:val="00331233"/>
    <w:rsid w:val="00343108"/>
    <w:rsid w:val="00392C10"/>
    <w:rsid w:val="0048531E"/>
    <w:rsid w:val="005B2613"/>
    <w:rsid w:val="006A3B7C"/>
    <w:rsid w:val="00730968"/>
    <w:rsid w:val="008E1666"/>
    <w:rsid w:val="008F4D11"/>
    <w:rsid w:val="008F515C"/>
    <w:rsid w:val="0093030F"/>
    <w:rsid w:val="009B4A8C"/>
    <w:rsid w:val="00AE335F"/>
    <w:rsid w:val="00B403C2"/>
    <w:rsid w:val="00C22E93"/>
    <w:rsid w:val="00E7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A9C3"/>
  <w15:docId w15:val="{C954E003-58F0-44A2-A4D3-AC5E113E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" w:eastAsia="pl-PL" w:bidi="ar-SA"/>
      </w:rPr>
    </w:rPrDefault>
    <w:pPrDefault>
      <w:pPr>
        <w:spacing w:before="240" w:after="240" w:line="276" w:lineRule="auto"/>
        <w:ind w:left="1140" w:hanging="15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120"/>
      <w:ind w:left="850" w:hanging="430"/>
      <w:jc w:val="both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ind w:left="850" w:hanging="140"/>
      <w:jc w:val="both"/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b/>
      <w:i/>
      <w:color w:val="434343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after="80"/>
      <w:outlineLvl w:val="4"/>
    </w:pPr>
    <w:rPr>
      <w:color w:val="666666"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after="80"/>
      <w:outlineLvl w:val="5"/>
    </w:pPr>
    <w:rPr>
      <w:i/>
      <w:color w:val="666666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0" w:after="60"/>
    </w:pPr>
    <w:rPr>
      <w:sz w:val="52"/>
      <w:szCs w:val="5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link w:val="TekstkomentarzaZnak"/>
    <w:uiPriority w:val="99"/>
    <w:unhideWhenUsed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69F"/>
    <w:rPr>
      <w:b/>
      <w:bCs/>
    </w:rPr>
  </w:style>
  <w:style w:type="paragraph" w:styleId="Akapitzlist">
    <w:name w:val="List Paragraph"/>
    <w:uiPriority w:val="34"/>
    <w:qFormat/>
    <w:rsid w:val="0005292D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0"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C22E9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E93"/>
  </w:style>
  <w:style w:type="paragraph" w:styleId="Stopka">
    <w:name w:val="footer"/>
    <w:basedOn w:val="Normalny"/>
    <w:link w:val="StopkaZnak"/>
    <w:uiPriority w:val="99"/>
    <w:unhideWhenUsed/>
    <w:rsid w:val="00C22E9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269f68-2eae-454f-a9ba-42932c31fcdc" xsi:nil="true"/>
    <lcf76f155ced4ddcb4097134ff3c332f xmlns="55682e7b-1ed8-4008-9ff9-7779fe355be1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UBjZieo4v8kz7wGEivGsLeZXfQ==">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13D1252F68F45AEB31A350DD69372" ma:contentTypeVersion="14" ma:contentTypeDescription="Utwórz nowy dokument." ma:contentTypeScope="" ma:versionID="2e81d70e31d9ba58bce902d31496de62">
  <xsd:schema xmlns:xsd="http://www.w3.org/2001/XMLSchema" xmlns:xs="http://www.w3.org/2001/XMLSchema" xmlns:p="http://schemas.microsoft.com/office/2006/metadata/properties" xmlns:ns2="55682e7b-1ed8-4008-9ff9-7779fe355be1" xmlns:ns3="48269f68-2eae-454f-a9ba-42932c31fcdc" targetNamespace="http://schemas.microsoft.com/office/2006/metadata/properties" ma:root="true" ma:fieldsID="5018bb1651068d5a68bf415df119faf2" ns2:_="" ns3:_="">
    <xsd:import namespace="55682e7b-1ed8-4008-9ff9-7779fe355be1"/>
    <xsd:import namespace="48269f68-2eae-454f-a9ba-42932c31fc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82e7b-1ed8-4008-9ff9-7779fe355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c9886a9-7d69-4e60-bef5-9d222055ca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69f68-2eae-454f-a9ba-42932c31fcd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814eb2-c629-4126-b7bd-c6b9a12d2379}" ma:internalName="TaxCatchAll" ma:showField="CatchAllData" ma:web="48269f68-2eae-454f-a9ba-42932c31fc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A9310-C645-403F-AA3E-F9213109FE46}">
  <ds:schemaRefs>
    <ds:schemaRef ds:uri="http://schemas.microsoft.com/office/2006/metadata/properties"/>
    <ds:schemaRef ds:uri="http://schemas.microsoft.com/office/infopath/2007/PartnerControls"/>
    <ds:schemaRef ds:uri="48269f68-2eae-454f-a9ba-42932c31fcdc"/>
    <ds:schemaRef ds:uri="55682e7b-1ed8-4008-9ff9-7779fe355be1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6C6E062-91DD-4DC9-A450-3732F90E2F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82e7b-1ed8-4008-9ff9-7779fe355be1"/>
    <ds:schemaRef ds:uri="48269f68-2eae-454f-a9ba-42932c31fc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79AC6-49E4-4698-8DD8-12BF4E426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2057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Jabłoński Michał</dc:creator>
  <cp:lastModifiedBy>Janicka Justyna</cp:lastModifiedBy>
  <cp:revision>8</cp:revision>
  <cp:lastPrinted>2026-01-21T14:24:00Z</cp:lastPrinted>
  <dcterms:created xsi:type="dcterms:W3CDTF">2026-01-21T14:13:00Z</dcterms:created>
  <dcterms:modified xsi:type="dcterms:W3CDTF">2026-03-31T10:37:00Z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0x010100E5813D1252F68F45AEB31A350DD69372</vt:lpwstr>
  </property>
  <property fmtid="{D5CDD505-2E9C-101B-9397-08002B2CF9AE}" pid="3" name="MediaServiceImageTags">
    <vt:lpwstr/>
  </property>
</Properties>
</file>