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162" w:rsidRPr="0001514E" w:rsidRDefault="003A7162" w:rsidP="003A7162">
      <w:pPr>
        <w:pStyle w:val="Nagwek1"/>
        <w:ind w:left="0"/>
        <w:jc w:val="right"/>
        <w:rPr>
          <w:rFonts w:ascii="Neo Sans Pro" w:hAnsi="Neo Sans Pro" w:cs="Arial"/>
          <w:b/>
          <w:bCs/>
        </w:rPr>
      </w:pPr>
      <w:r w:rsidRPr="0001514E">
        <w:rPr>
          <w:rFonts w:ascii="Neo Sans Pro" w:hAnsi="Neo Sans Pro" w:cs="Arial"/>
          <w:b/>
          <w:bCs/>
        </w:rPr>
        <w:t xml:space="preserve">zał. nr 1A do SWZ </w:t>
      </w:r>
    </w:p>
    <w:p w:rsidR="003A7162" w:rsidRPr="003A7162" w:rsidRDefault="003A7162" w:rsidP="003A7162">
      <w:pPr>
        <w:spacing w:after="0"/>
        <w:jc w:val="right"/>
        <w:rPr>
          <w:rFonts w:ascii="Neo Sans Pro" w:hAnsi="Neo Sans Pro" w:cs="Calibri"/>
          <w:i/>
          <w:sz w:val="20"/>
          <w:szCs w:val="20"/>
          <w:lang w:eastAsia="pl-PL"/>
        </w:rPr>
      </w:pPr>
      <w:r w:rsidRPr="003A7162">
        <w:rPr>
          <w:rFonts w:ascii="Neo Sans Pro" w:hAnsi="Neo Sans Pro"/>
          <w:i/>
          <w:sz w:val="20"/>
          <w:szCs w:val="20"/>
          <w:lang w:eastAsia="pl-PL"/>
        </w:rPr>
        <w:t>Dokument składany wraz z ofertą!</w:t>
      </w:r>
    </w:p>
    <w:p w:rsidR="003A7162" w:rsidRPr="003A7162" w:rsidRDefault="003A7162" w:rsidP="003A7162">
      <w:pPr>
        <w:spacing w:after="0" w:line="200" w:lineRule="atLeast"/>
        <w:ind w:right="5954"/>
        <w:rPr>
          <w:rFonts w:ascii="Neo Sans Pro" w:hAnsi="Neo Sans Pro" w:cs="Arial"/>
          <w:sz w:val="20"/>
          <w:szCs w:val="20"/>
        </w:rPr>
      </w:pPr>
      <w:r w:rsidRPr="003A7162">
        <w:rPr>
          <w:rFonts w:ascii="Neo Sans Pro" w:hAnsi="Neo Sans Pro" w:cs="Arial"/>
          <w:sz w:val="20"/>
          <w:szCs w:val="20"/>
        </w:rPr>
        <w:t>………………………..……</w:t>
      </w:r>
      <w:r>
        <w:rPr>
          <w:rFonts w:ascii="Neo Sans Pro" w:hAnsi="Neo Sans Pro" w:cs="Arial"/>
          <w:sz w:val="20"/>
          <w:szCs w:val="20"/>
        </w:rPr>
        <w:t>………………….</w:t>
      </w:r>
      <w:r w:rsidRPr="003A7162">
        <w:rPr>
          <w:rFonts w:ascii="Neo Sans Pro" w:hAnsi="Neo Sans Pro" w:cs="Arial"/>
          <w:sz w:val="20"/>
          <w:szCs w:val="20"/>
        </w:rPr>
        <w:t>…………</w:t>
      </w:r>
    </w:p>
    <w:p w:rsidR="003A7162" w:rsidRPr="003A7162" w:rsidRDefault="003A7162" w:rsidP="003A7162">
      <w:pPr>
        <w:spacing w:line="200" w:lineRule="atLeast"/>
        <w:ind w:right="5954"/>
        <w:rPr>
          <w:rFonts w:ascii="Neo Sans Pro" w:hAnsi="Neo Sans Pro" w:cs="Arial"/>
          <w:i/>
          <w:iCs/>
          <w:sz w:val="16"/>
          <w:szCs w:val="16"/>
        </w:rPr>
      </w:pPr>
      <w:r w:rsidRPr="003A7162">
        <w:rPr>
          <w:rFonts w:ascii="Neo Sans Pro" w:hAnsi="Neo Sans Pro" w:cs="Arial"/>
          <w:i/>
          <w:iCs/>
          <w:sz w:val="16"/>
          <w:szCs w:val="16"/>
        </w:rPr>
        <w:t>(pełna nazwa/firma i adres Wykonawcy)</w:t>
      </w:r>
    </w:p>
    <w:p w:rsidR="003A7162" w:rsidRPr="002553A1" w:rsidRDefault="003A7162" w:rsidP="002553A1">
      <w:pPr>
        <w:spacing w:after="0" w:line="360" w:lineRule="auto"/>
        <w:jc w:val="center"/>
        <w:rPr>
          <w:rFonts w:ascii="Neo Sans Pro" w:hAnsi="Neo Sans Pro"/>
          <w:b/>
          <w:sz w:val="32"/>
          <w:szCs w:val="24"/>
        </w:rPr>
      </w:pPr>
      <w:r w:rsidRPr="002553A1">
        <w:rPr>
          <w:rFonts w:ascii="Neo Sans Pro" w:hAnsi="Neo Sans Pro"/>
          <w:b/>
          <w:sz w:val="32"/>
          <w:szCs w:val="24"/>
        </w:rPr>
        <w:t>Deklaracja Wykonawcy</w:t>
      </w:r>
    </w:p>
    <w:p w:rsidR="003A7162" w:rsidRDefault="003A7162" w:rsidP="00A907D5">
      <w:pPr>
        <w:suppressAutoHyphens/>
        <w:spacing w:after="0" w:line="360" w:lineRule="auto"/>
        <w:jc w:val="both"/>
        <w:rPr>
          <w:rFonts w:ascii="Neo Sans Pro" w:eastAsia="Times New Roman" w:hAnsi="Neo Sans Pro" w:cs="Arial"/>
          <w:spacing w:val="-2"/>
          <w:sz w:val="24"/>
          <w:szCs w:val="24"/>
          <w:lang w:eastAsia="pl-PL"/>
        </w:rPr>
      </w:pPr>
      <w:r w:rsidRPr="002553A1">
        <w:rPr>
          <w:rFonts w:ascii="Neo Sans Pro" w:eastAsia="Times New Roman" w:hAnsi="Neo Sans Pro" w:cs="Arial"/>
          <w:sz w:val="24"/>
          <w:szCs w:val="24"/>
          <w:lang w:eastAsia="pl-PL"/>
        </w:rPr>
        <w:t>na potrzeby postępowania o ud</w:t>
      </w:r>
      <w:r w:rsidR="002553A1">
        <w:rPr>
          <w:rFonts w:ascii="Neo Sans Pro" w:eastAsia="Times New Roman" w:hAnsi="Neo Sans Pro" w:cs="Arial"/>
          <w:sz w:val="24"/>
          <w:szCs w:val="24"/>
          <w:lang w:eastAsia="pl-PL"/>
        </w:rPr>
        <w:t xml:space="preserve">zielenie zamówienia publicznego </w:t>
      </w:r>
      <w:bookmarkStart w:id="0" w:name="_Hlk210158305"/>
      <w:r w:rsidRPr="002553A1">
        <w:rPr>
          <w:rFonts w:ascii="Neo Sans Pro" w:eastAsia="Times New Roman" w:hAnsi="Neo Sans Pro" w:cs="Arial"/>
          <w:sz w:val="24"/>
          <w:szCs w:val="24"/>
          <w:lang w:eastAsia="pl-PL"/>
        </w:rPr>
        <w:t>pn</w:t>
      </w:r>
      <w:r w:rsidR="00471607" w:rsidRPr="0001514E">
        <w:rPr>
          <w:rFonts w:ascii="Neo Sans Pro" w:hAnsi="Neo Sans Pro" w:cs="Times New Roman"/>
          <w:bCs/>
          <w:spacing w:val="-4"/>
          <w:sz w:val="24"/>
          <w:szCs w:val="24"/>
        </w:rPr>
        <w:t xml:space="preserve">. </w:t>
      </w:r>
      <w:r w:rsidR="00CB5C92">
        <w:rPr>
          <w:rFonts w:ascii="Neo Sans Pro" w:hAnsi="Neo Sans Pro" w:cs="Times New Roman"/>
          <w:b/>
          <w:spacing w:val="-4"/>
          <w:sz w:val="24"/>
          <w:szCs w:val="24"/>
        </w:rPr>
        <w:t xml:space="preserve">Dostawa </w:t>
      </w:r>
      <w:r w:rsidR="00CB5C92">
        <w:rPr>
          <w:rFonts w:ascii="Neo Sans Pro" w:hAnsi="Neo Sans Pro" w:cs="Times New Roman"/>
          <w:b/>
          <w:spacing w:val="-4"/>
          <w:sz w:val="24"/>
          <w:szCs w:val="24"/>
        </w:rPr>
        <w:br/>
        <w:t>i montaż stacjonarnych automatów biletowych (</w:t>
      </w:r>
      <w:proofErr w:type="spellStart"/>
      <w:r w:rsidR="00CB5C92">
        <w:rPr>
          <w:rFonts w:ascii="Neo Sans Pro" w:hAnsi="Neo Sans Pro" w:cs="Times New Roman"/>
          <w:b/>
          <w:spacing w:val="-4"/>
          <w:sz w:val="24"/>
          <w:szCs w:val="24"/>
        </w:rPr>
        <w:t>biletomatów</w:t>
      </w:r>
      <w:proofErr w:type="spellEnd"/>
      <w:r w:rsidR="00CB5C92">
        <w:rPr>
          <w:rFonts w:ascii="Neo Sans Pro" w:hAnsi="Neo Sans Pro" w:cs="Times New Roman"/>
          <w:b/>
          <w:spacing w:val="-4"/>
          <w:sz w:val="24"/>
          <w:szCs w:val="24"/>
        </w:rPr>
        <w:t>) w ramach Przebudowy infrastruktury przystankowej realizowanej w ramach zadania „Rozwój infrastruktury mobilności miejskiej na terenie Obszaru Funkcjonalnego Radomia – Etap I</w:t>
      </w:r>
      <w:r w:rsidR="0001514E" w:rsidRPr="00A907D5">
        <w:rPr>
          <w:rFonts w:ascii="Neo Sans Pro" w:hAnsi="Neo Sans Pro" w:cs="Times New Roman"/>
          <w:b/>
          <w:spacing w:val="-2"/>
          <w:sz w:val="24"/>
          <w:szCs w:val="24"/>
        </w:rPr>
        <w:t xml:space="preserve">, </w:t>
      </w:r>
      <w:bookmarkEnd w:id="0"/>
      <w:r w:rsidR="002553A1" w:rsidRPr="00A907D5">
        <w:rPr>
          <w:rFonts w:ascii="Neo Sans Pro" w:hAnsi="Neo Sans Pro"/>
          <w:spacing w:val="-2"/>
          <w:sz w:val="24"/>
          <w:szCs w:val="24"/>
        </w:rPr>
        <w:t>p</w:t>
      </w:r>
      <w:r w:rsidRPr="00A907D5">
        <w:rPr>
          <w:rFonts w:ascii="Neo Sans Pro" w:eastAsia="Times New Roman" w:hAnsi="Neo Sans Pro" w:cs="Arial"/>
          <w:spacing w:val="-2"/>
          <w:sz w:val="24"/>
          <w:szCs w:val="24"/>
          <w:lang w:eastAsia="pl-PL"/>
        </w:rPr>
        <w:t>rowadzonego przez Miejski Zarząd Dróg i Komunikacji</w:t>
      </w:r>
    </w:p>
    <w:p w:rsidR="00A907D5" w:rsidRPr="00A907D5" w:rsidRDefault="00A907D5" w:rsidP="00A907D5">
      <w:pPr>
        <w:suppressAutoHyphens/>
        <w:spacing w:after="0" w:line="360" w:lineRule="auto"/>
        <w:jc w:val="both"/>
        <w:rPr>
          <w:rFonts w:ascii="Neo Sans Pro" w:hAnsi="Neo Sans Pro" w:cs="Arial"/>
          <w:b/>
          <w:bCs/>
          <w:spacing w:val="-2"/>
          <w:sz w:val="24"/>
          <w:szCs w:val="24"/>
        </w:rPr>
      </w:pPr>
    </w:p>
    <w:p w:rsidR="003A7162" w:rsidRPr="00AE181D" w:rsidRDefault="0076583D" w:rsidP="0076583D">
      <w:pPr>
        <w:spacing w:after="0" w:line="360" w:lineRule="auto"/>
        <w:ind w:left="284" w:hanging="284"/>
        <w:jc w:val="both"/>
        <w:rPr>
          <w:rFonts w:ascii="Neo Sans Pro" w:hAnsi="Neo Sans Pro"/>
          <w:b/>
        </w:rPr>
      </w:pPr>
      <w:r>
        <w:rPr>
          <w:rFonts w:ascii="Neo Sans Pro" w:hAnsi="Neo Sans Pro"/>
          <w:b/>
        </w:rPr>
        <w:t xml:space="preserve">I. </w:t>
      </w:r>
      <w:r>
        <w:rPr>
          <w:rFonts w:ascii="Neo Sans Pro" w:hAnsi="Neo Sans Pro"/>
          <w:b/>
        </w:rPr>
        <w:tab/>
      </w:r>
      <w:r w:rsidR="003A7162">
        <w:rPr>
          <w:rFonts w:ascii="Neo Sans Pro" w:hAnsi="Neo Sans Pro"/>
          <w:b/>
        </w:rPr>
        <w:t>Ofe</w:t>
      </w:r>
      <w:r w:rsidR="00095B46">
        <w:rPr>
          <w:rFonts w:ascii="Neo Sans Pro" w:hAnsi="Neo Sans Pro"/>
          <w:b/>
        </w:rPr>
        <w:t>rujemy dostawę</w:t>
      </w:r>
      <w:r w:rsidR="0065544D">
        <w:rPr>
          <w:rFonts w:ascii="Neo Sans Pro" w:hAnsi="Neo Sans Pro"/>
          <w:b/>
        </w:rPr>
        <w:t xml:space="preserve"> i montaż</w:t>
      </w:r>
      <w:r w:rsidR="00095B46">
        <w:rPr>
          <w:rFonts w:ascii="Neo Sans Pro" w:hAnsi="Neo Sans Pro"/>
          <w:b/>
        </w:rPr>
        <w:t xml:space="preserve"> niżej </w:t>
      </w:r>
      <w:r w:rsidR="00473949">
        <w:rPr>
          <w:rFonts w:ascii="Neo Sans Pro" w:hAnsi="Neo Sans Pro"/>
          <w:b/>
        </w:rPr>
        <w:t>wymienionych</w:t>
      </w:r>
      <w:r w:rsidR="00095B46" w:rsidRPr="00AE181D">
        <w:rPr>
          <w:rFonts w:ascii="Neo Sans Pro" w:hAnsi="Neo Sans Pro"/>
          <w:b/>
        </w:rPr>
        <w:t xml:space="preserve"> </w:t>
      </w:r>
      <w:r w:rsidR="00473949">
        <w:rPr>
          <w:rFonts w:ascii="Neo Sans Pro" w:hAnsi="Neo Sans Pro"/>
          <w:b/>
        </w:rPr>
        <w:t>urządzeń</w:t>
      </w:r>
      <w:r w:rsidR="0001514E" w:rsidRPr="00AE181D">
        <w:rPr>
          <w:rFonts w:ascii="Neo Sans Pro" w:hAnsi="Neo Sans Pro"/>
          <w:b/>
        </w:rPr>
        <w:t xml:space="preserve"> </w:t>
      </w:r>
      <w:r w:rsidR="0065544D">
        <w:rPr>
          <w:rFonts w:ascii="Neo Sans Pro" w:hAnsi="Neo Sans Pro"/>
          <w:b/>
        </w:rPr>
        <w:t xml:space="preserve">- </w:t>
      </w:r>
      <w:proofErr w:type="spellStart"/>
      <w:r w:rsidR="0065544D">
        <w:rPr>
          <w:rFonts w:ascii="Neo Sans Pro" w:hAnsi="Neo Sans Pro"/>
          <w:b/>
        </w:rPr>
        <w:t>biletomatów</w:t>
      </w:r>
      <w:proofErr w:type="spellEnd"/>
      <w:r w:rsidR="0001514E" w:rsidRPr="00AE181D">
        <w:rPr>
          <w:rFonts w:ascii="Neo Sans Pro" w:hAnsi="Neo Sans Pro"/>
          <w:b/>
        </w:rPr>
        <w:t>.</w:t>
      </w:r>
      <w:r w:rsidR="00095B46" w:rsidRPr="00AE181D">
        <w:rPr>
          <w:rFonts w:ascii="Neo Sans Pro" w:hAnsi="Neo Sans Pro"/>
          <w:b/>
        </w:rPr>
        <w:t xml:space="preserve"> </w:t>
      </w:r>
    </w:p>
    <w:p w:rsidR="00B16309" w:rsidRDefault="0001514E" w:rsidP="0076583D">
      <w:pPr>
        <w:tabs>
          <w:tab w:val="left" w:pos="284"/>
        </w:tabs>
        <w:spacing w:after="0" w:line="360" w:lineRule="auto"/>
        <w:ind w:left="284" w:hanging="284"/>
        <w:jc w:val="both"/>
        <w:rPr>
          <w:rFonts w:ascii="Neo Sans Pro" w:hAnsi="Neo Sans Pro" w:cs="Arial"/>
          <w:sz w:val="24"/>
          <w:szCs w:val="24"/>
        </w:rPr>
      </w:pPr>
      <w:r>
        <w:rPr>
          <w:rFonts w:ascii="Neo Sans Pro" w:hAnsi="Neo Sans Pro" w:cs="Arial"/>
          <w:sz w:val="24"/>
          <w:szCs w:val="24"/>
        </w:rPr>
        <w:tab/>
      </w:r>
      <w:r w:rsidR="000D7109" w:rsidRPr="003A7162">
        <w:rPr>
          <w:rFonts w:ascii="Neo Sans Pro" w:hAnsi="Neo Sans Pro" w:cs="Arial"/>
          <w:sz w:val="24"/>
          <w:szCs w:val="24"/>
        </w:rPr>
        <w:t>Oświadczamy, iż oferowan</w:t>
      </w:r>
      <w:r w:rsidR="00A907D5">
        <w:rPr>
          <w:rFonts w:ascii="Neo Sans Pro" w:hAnsi="Neo Sans Pro" w:cs="Arial"/>
          <w:sz w:val="24"/>
          <w:szCs w:val="24"/>
        </w:rPr>
        <w:t>e</w:t>
      </w:r>
      <w:r w:rsidR="000D7109" w:rsidRPr="003A7162">
        <w:rPr>
          <w:rFonts w:ascii="Neo Sans Pro" w:hAnsi="Neo Sans Pro" w:cs="Arial"/>
          <w:sz w:val="24"/>
          <w:szCs w:val="24"/>
        </w:rPr>
        <w:t xml:space="preserve"> przez nas</w:t>
      </w:r>
      <w:r w:rsidR="0057772A">
        <w:rPr>
          <w:rFonts w:ascii="Neo Sans Pro" w:hAnsi="Neo Sans Pro" w:cs="Arial"/>
          <w:sz w:val="24"/>
          <w:szCs w:val="24"/>
        </w:rPr>
        <w:t xml:space="preserve"> </w:t>
      </w:r>
      <w:r w:rsidR="00A907D5">
        <w:rPr>
          <w:rFonts w:ascii="Neo Sans Pro" w:hAnsi="Neo Sans Pro" w:cs="Arial"/>
          <w:sz w:val="24"/>
          <w:szCs w:val="24"/>
        </w:rPr>
        <w:t xml:space="preserve">materiały, </w:t>
      </w:r>
      <w:r w:rsidR="00674DB6">
        <w:rPr>
          <w:rFonts w:ascii="Neo Sans Pro" w:hAnsi="Neo Sans Pro" w:cs="Arial"/>
          <w:sz w:val="24"/>
          <w:szCs w:val="24"/>
        </w:rPr>
        <w:t xml:space="preserve">sprzęt, </w:t>
      </w:r>
      <w:r w:rsidR="000D7109" w:rsidRPr="003A7162">
        <w:rPr>
          <w:rFonts w:ascii="Neo Sans Pro" w:hAnsi="Neo Sans Pro" w:cs="Arial"/>
          <w:sz w:val="24"/>
          <w:szCs w:val="24"/>
        </w:rPr>
        <w:t>urządzeni</w:t>
      </w:r>
      <w:r>
        <w:rPr>
          <w:rFonts w:ascii="Neo Sans Pro" w:hAnsi="Neo Sans Pro" w:cs="Arial"/>
          <w:sz w:val="24"/>
          <w:szCs w:val="24"/>
        </w:rPr>
        <w:t>a</w:t>
      </w:r>
      <w:r w:rsidR="000D7109" w:rsidRPr="003A7162">
        <w:rPr>
          <w:rFonts w:ascii="Neo Sans Pro" w:hAnsi="Neo Sans Pro" w:cs="Arial"/>
          <w:sz w:val="24"/>
          <w:szCs w:val="24"/>
        </w:rPr>
        <w:t xml:space="preserve"> spełnia</w:t>
      </w:r>
      <w:r>
        <w:rPr>
          <w:rFonts w:ascii="Neo Sans Pro" w:hAnsi="Neo Sans Pro" w:cs="Arial"/>
          <w:sz w:val="24"/>
          <w:szCs w:val="24"/>
        </w:rPr>
        <w:t>ją</w:t>
      </w:r>
      <w:r w:rsidR="00674DB6">
        <w:rPr>
          <w:rFonts w:ascii="Neo Sans Pro" w:hAnsi="Neo Sans Pro" w:cs="Arial"/>
          <w:sz w:val="24"/>
          <w:szCs w:val="24"/>
        </w:rPr>
        <w:t xml:space="preserve"> </w:t>
      </w:r>
      <w:r w:rsidR="000D7109" w:rsidRPr="003A7162">
        <w:rPr>
          <w:rFonts w:ascii="Neo Sans Pro" w:hAnsi="Neo Sans Pro" w:cs="Arial"/>
          <w:sz w:val="24"/>
          <w:szCs w:val="24"/>
        </w:rPr>
        <w:t xml:space="preserve">wymagane normy, posiadają stosowne aprobaty i certyfikaty, są zgodne </w:t>
      </w:r>
      <w:r w:rsidR="001872DF">
        <w:rPr>
          <w:rFonts w:ascii="Neo Sans Pro" w:hAnsi="Neo Sans Pro" w:cs="Arial"/>
          <w:sz w:val="24"/>
          <w:szCs w:val="24"/>
        </w:rPr>
        <w:br/>
      </w:r>
      <w:r w:rsidR="000D7109" w:rsidRPr="003A7162">
        <w:rPr>
          <w:rFonts w:ascii="Neo Sans Pro" w:hAnsi="Neo Sans Pro" w:cs="Arial"/>
          <w:sz w:val="24"/>
          <w:szCs w:val="24"/>
        </w:rPr>
        <w:t xml:space="preserve">z wymaganiami szczegółowego opisu przedmiotu zamówienia </w:t>
      </w:r>
      <w:r w:rsidR="000D7109" w:rsidRPr="003A7162">
        <w:rPr>
          <w:rFonts w:ascii="Neo Sans Pro" w:hAnsi="Neo Sans Pro" w:cs="Arial"/>
          <w:bCs/>
          <w:sz w:val="24"/>
          <w:szCs w:val="24"/>
        </w:rPr>
        <w:t>oraz są fabrycznie nowe, tj. wykonane z nowych elementów, wcześniej nieużywanych, nieregenerowanych ani nieprefabrykowanych, bez śladów uszkodzenia, pochodzące z bieżącej produkcji, wolne od wad fizycznych i prawnych, nie toczy się wobec nich żadne postępowanie oraz nie stanowią one przedmiotu zabezpieczenia</w:t>
      </w:r>
      <w:r w:rsidR="000D7109" w:rsidRPr="003A7162">
        <w:rPr>
          <w:rFonts w:ascii="Neo Sans Pro" w:hAnsi="Neo Sans Pro" w:cs="Arial"/>
          <w:sz w:val="24"/>
          <w:szCs w:val="24"/>
        </w:rPr>
        <w:t>.</w:t>
      </w:r>
    </w:p>
    <w:p w:rsidR="00B16309" w:rsidRDefault="00B16309">
      <w:pPr>
        <w:rPr>
          <w:rFonts w:ascii="Neo Sans Pro" w:hAnsi="Neo Sans Pro" w:cs="Arial"/>
          <w:sz w:val="24"/>
          <w:szCs w:val="24"/>
        </w:rPr>
      </w:pPr>
      <w:r>
        <w:rPr>
          <w:rFonts w:ascii="Neo Sans Pro" w:hAnsi="Neo Sans Pro" w:cs="Arial"/>
          <w:sz w:val="24"/>
          <w:szCs w:val="24"/>
        </w:rPr>
        <w:br w:type="page"/>
      </w:r>
    </w:p>
    <w:p w:rsidR="000D7109" w:rsidRDefault="000D7109" w:rsidP="0076583D">
      <w:pPr>
        <w:tabs>
          <w:tab w:val="left" w:pos="284"/>
        </w:tabs>
        <w:spacing w:after="0" w:line="360" w:lineRule="auto"/>
        <w:ind w:left="284" w:hanging="284"/>
        <w:jc w:val="both"/>
        <w:rPr>
          <w:rFonts w:ascii="Neo Sans Pro" w:hAnsi="Neo Sans Pro" w:cs="Arial"/>
          <w:sz w:val="24"/>
          <w:szCs w:val="24"/>
        </w:rPr>
      </w:pPr>
    </w:p>
    <w:tbl>
      <w:tblPr>
        <w:tblStyle w:val="Tabela-Siatka1"/>
        <w:tblW w:w="10348" w:type="dxa"/>
        <w:tblInd w:w="-572" w:type="dxa"/>
        <w:tblLayout w:type="fixed"/>
        <w:tblLook w:val="04A0"/>
      </w:tblPr>
      <w:tblGrid>
        <w:gridCol w:w="709"/>
        <w:gridCol w:w="1985"/>
        <w:gridCol w:w="6095"/>
        <w:gridCol w:w="1559"/>
      </w:tblGrid>
      <w:tr w:rsidR="003552D1" w:rsidRPr="003552D1" w:rsidTr="00EA4300">
        <w:trPr>
          <w:trHeight w:val="454"/>
        </w:trPr>
        <w:tc>
          <w:tcPr>
            <w:tcW w:w="8789" w:type="dxa"/>
            <w:gridSpan w:val="3"/>
            <w:shd w:val="clear" w:color="auto" w:fill="D9D9D9" w:themeFill="background1" w:themeFillShade="D9"/>
          </w:tcPr>
          <w:p w:rsidR="003552D1" w:rsidRPr="00AE181D" w:rsidRDefault="00EA4300" w:rsidP="003552D1">
            <w:pPr>
              <w:numPr>
                <w:ilvl w:val="0"/>
                <w:numId w:val="7"/>
              </w:numPr>
              <w:spacing w:line="360" w:lineRule="auto"/>
              <w:contextualSpacing/>
              <w:jc w:val="center"/>
              <w:rPr>
                <w:rFonts w:ascii="Neo Sans Pro" w:hAnsi="Neo Sans Pro"/>
                <w:b/>
                <w:sz w:val="28"/>
                <w:szCs w:val="20"/>
              </w:rPr>
            </w:pPr>
            <w:bookmarkStart w:id="1" w:name="_Hlk208478320"/>
            <w:r>
              <w:rPr>
                <w:rFonts w:ascii="Neo Sans Pro" w:hAnsi="Neo Sans Pro"/>
                <w:b/>
                <w:sz w:val="28"/>
                <w:szCs w:val="20"/>
              </w:rPr>
              <w:t>Specyfikacja urządzeń</w:t>
            </w:r>
          </w:p>
          <w:p w:rsidR="005448ED" w:rsidRPr="00AE181D" w:rsidRDefault="005448ED" w:rsidP="005448ED">
            <w:pPr>
              <w:pStyle w:val="Akapitzlist"/>
              <w:spacing w:line="360" w:lineRule="auto"/>
              <w:ind w:left="0"/>
              <w:jc w:val="both"/>
              <w:rPr>
                <w:rFonts w:ascii="Neo Sans Pro" w:hAnsi="Neo Sans Pro"/>
              </w:rPr>
            </w:pPr>
            <w:r w:rsidRPr="00AE181D">
              <w:rPr>
                <w:rFonts w:ascii="Neo Sans Pro" w:hAnsi="Neo Sans Pro"/>
              </w:rPr>
              <w:t>UWAGA!</w:t>
            </w:r>
          </w:p>
          <w:p w:rsidR="005448ED" w:rsidRPr="00AE181D" w:rsidRDefault="005448ED" w:rsidP="005448ED">
            <w:pPr>
              <w:pStyle w:val="Akapitzlist"/>
              <w:spacing w:before="120" w:line="360" w:lineRule="auto"/>
              <w:ind w:left="0"/>
              <w:jc w:val="both"/>
              <w:rPr>
                <w:rFonts w:ascii="Neo Sans Pro" w:hAnsi="Neo Sans Pro"/>
              </w:rPr>
            </w:pPr>
            <w:bookmarkStart w:id="2" w:name="_Hlk210158602"/>
            <w:r w:rsidRPr="00AE181D">
              <w:rPr>
                <w:rFonts w:ascii="Neo Sans Pro" w:hAnsi="Neo Sans Pro"/>
              </w:rPr>
              <w:t>W niniejszym załączniku, który Wykonawca składa wraz z ofertą, przy opisie technicznym oferowanych urządzeń Zamawiający wymaga podania faktycznych parametrów sprzętu w taki sposób, by oceniający byli w stanie stwierdzić czy oferowany sprzęt spełnia wymagania specyfikacji. Przedmiotowe informacje są składane na potwierdzenie, iż oferowane urządzenia spełniają wymagania Zamawiającego.</w:t>
            </w:r>
          </w:p>
          <w:p w:rsidR="005448ED" w:rsidRPr="00AE181D" w:rsidRDefault="005448ED" w:rsidP="005448ED">
            <w:pPr>
              <w:spacing w:line="360" w:lineRule="auto"/>
              <w:contextualSpacing/>
              <w:rPr>
                <w:rFonts w:ascii="Neo Sans Pro" w:hAnsi="Neo Sans Pro"/>
                <w:b/>
                <w:sz w:val="28"/>
                <w:szCs w:val="20"/>
              </w:rPr>
            </w:pPr>
            <w:r w:rsidRPr="00AE181D">
              <w:rPr>
                <w:rFonts w:ascii="Neo Sans Pro" w:hAnsi="Neo Sans Pro"/>
              </w:rPr>
              <w:t>Dla jednozn</w:t>
            </w:r>
            <w:r w:rsidR="00EA4300">
              <w:rPr>
                <w:rFonts w:ascii="Neo Sans Pro" w:hAnsi="Neo Sans Pro"/>
              </w:rPr>
              <w:t>acznej identyfikacji oferowanych urządzeń</w:t>
            </w:r>
            <w:r w:rsidRPr="00AE181D">
              <w:rPr>
                <w:rFonts w:ascii="Neo Sans Pro" w:hAnsi="Neo Sans Pro"/>
              </w:rPr>
              <w:t xml:space="preserve"> należy podać nazwę producenta, </w:t>
            </w:r>
            <w:r w:rsidRPr="00AE181D">
              <w:rPr>
                <w:rFonts w:ascii="Neo Sans Pro" w:hAnsi="Neo Sans Pro"/>
              </w:rPr>
              <w:br/>
              <w:t>a także n</w:t>
            </w:r>
            <w:r w:rsidR="00EA4300">
              <w:rPr>
                <w:rFonts w:ascii="Neo Sans Pro" w:hAnsi="Neo Sans Pro"/>
              </w:rPr>
              <w:t>azwę i model oferowanego urządzenia</w:t>
            </w:r>
            <w:r w:rsidRPr="00AE181D">
              <w:rPr>
                <w:rFonts w:ascii="Neo Sans Pro" w:hAnsi="Neo Sans Pro"/>
              </w:rPr>
              <w:t>.</w:t>
            </w:r>
            <w:bookmarkEnd w:id="2"/>
          </w:p>
        </w:tc>
        <w:tc>
          <w:tcPr>
            <w:tcW w:w="1559" w:type="dxa"/>
            <w:shd w:val="clear" w:color="auto" w:fill="D9D9D9" w:themeFill="background1" w:themeFillShade="D9"/>
            <w:vAlign w:val="center"/>
          </w:tcPr>
          <w:p w:rsidR="0001514E" w:rsidRPr="00AE181D" w:rsidRDefault="0001514E" w:rsidP="0001514E">
            <w:pPr>
              <w:jc w:val="center"/>
              <w:rPr>
                <w:rFonts w:ascii="Neo Sans Pro" w:eastAsia="Calibri" w:hAnsi="Neo Sans Pro" w:cs="Times New Roman"/>
                <w:b/>
                <w:sz w:val="20"/>
                <w:szCs w:val="20"/>
              </w:rPr>
            </w:pPr>
            <w:r w:rsidRPr="00AE181D">
              <w:rPr>
                <w:rFonts w:ascii="Neo Sans Pro" w:eastAsia="Calibri" w:hAnsi="Neo Sans Pro" w:cs="Times New Roman"/>
                <w:b/>
                <w:sz w:val="20"/>
                <w:szCs w:val="20"/>
              </w:rPr>
              <w:t xml:space="preserve">Wypełnia Wykonawca: </w:t>
            </w:r>
          </w:p>
          <w:p w:rsidR="0001514E" w:rsidRPr="00AE181D" w:rsidRDefault="0001514E" w:rsidP="0001514E">
            <w:pPr>
              <w:jc w:val="center"/>
              <w:rPr>
                <w:rFonts w:ascii="Neo Sans Pro" w:eastAsia="Calibri" w:hAnsi="Neo Sans Pro" w:cs="Times New Roman"/>
                <w:sz w:val="20"/>
                <w:szCs w:val="20"/>
              </w:rPr>
            </w:pPr>
            <w:r w:rsidRPr="00AE181D">
              <w:rPr>
                <w:rFonts w:ascii="Neo Sans Pro" w:eastAsia="Calibri" w:hAnsi="Neo Sans Pro" w:cs="Times New Roman"/>
                <w:sz w:val="20"/>
                <w:szCs w:val="20"/>
              </w:rPr>
              <w:t xml:space="preserve">puste rubryki należy uzupełnić, </w:t>
            </w:r>
            <w:r w:rsidRPr="00AE181D">
              <w:rPr>
                <w:rFonts w:ascii="Neo Sans Pro" w:eastAsia="Calibri" w:hAnsi="Neo Sans Pro" w:cs="Times New Roman"/>
                <w:sz w:val="20"/>
                <w:szCs w:val="20"/>
              </w:rPr>
              <w:br/>
              <w:t>a w przypadku pola</w:t>
            </w:r>
          </w:p>
          <w:p w:rsidR="0001514E" w:rsidRPr="00AE181D" w:rsidRDefault="0001514E" w:rsidP="0001514E">
            <w:pPr>
              <w:contextualSpacing/>
              <w:jc w:val="center"/>
              <w:rPr>
                <w:rFonts w:ascii="Neo Sans Pro" w:hAnsi="Neo Sans Pro"/>
                <w:b/>
                <w:sz w:val="28"/>
                <w:szCs w:val="20"/>
              </w:rPr>
            </w:pPr>
            <w:r w:rsidRPr="00AE181D">
              <w:rPr>
                <w:rFonts w:ascii="Neo Sans Pro" w:eastAsia="Calibri" w:hAnsi="Neo Sans Pro" w:cs="Times New Roman"/>
                <w:sz w:val="20"/>
                <w:szCs w:val="20"/>
              </w:rPr>
              <w:t>TAK/NIE *- skreślić niepotrzebne</w:t>
            </w:r>
          </w:p>
        </w:tc>
      </w:tr>
      <w:tr w:rsidR="003552D1" w:rsidRPr="003552D1" w:rsidTr="00EA4300">
        <w:trPr>
          <w:trHeight w:val="441"/>
        </w:trPr>
        <w:tc>
          <w:tcPr>
            <w:tcW w:w="709" w:type="dxa"/>
            <w:vMerge w:val="restart"/>
            <w:shd w:val="clear" w:color="auto" w:fill="D9D9D9" w:themeFill="background1" w:themeFillShade="D9"/>
            <w:vAlign w:val="center"/>
          </w:tcPr>
          <w:p w:rsidR="003552D1" w:rsidRPr="003552D1" w:rsidRDefault="003552D1" w:rsidP="003552D1">
            <w:pPr>
              <w:spacing w:line="360" w:lineRule="auto"/>
              <w:jc w:val="center"/>
              <w:rPr>
                <w:rFonts w:ascii="Neo Sans Pro" w:hAnsi="Neo Sans Pro"/>
                <w:b/>
                <w:sz w:val="20"/>
                <w:szCs w:val="20"/>
              </w:rPr>
            </w:pPr>
            <w:r w:rsidRPr="003552D1">
              <w:rPr>
                <w:rFonts w:ascii="Neo Sans Pro" w:hAnsi="Neo Sans Pro"/>
                <w:b/>
                <w:sz w:val="20"/>
                <w:szCs w:val="20"/>
              </w:rPr>
              <w:t>1.</w:t>
            </w:r>
          </w:p>
        </w:tc>
        <w:tc>
          <w:tcPr>
            <w:tcW w:w="8080" w:type="dxa"/>
            <w:gridSpan w:val="2"/>
            <w:vMerge w:val="restart"/>
            <w:shd w:val="clear" w:color="auto" w:fill="D9D9D9" w:themeFill="background1" w:themeFillShade="D9"/>
          </w:tcPr>
          <w:p w:rsidR="003552D1" w:rsidRPr="003552D1" w:rsidRDefault="0065544D" w:rsidP="003552D1">
            <w:pPr>
              <w:spacing w:line="360" w:lineRule="auto"/>
              <w:contextualSpacing/>
              <w:jc w:val="both"/>
              <w:rPr>
                <w:rFonts w:ascii="Neo Sans Pro" w:hAnsi="Neo Sans Pro"/>
                <w:b/>
                <w:sz w:val="20"/>
                <w:szCs w:val="20"/>
              </w:rPr>
            </w:pPr>
            <w:r>
              <w:rPr>
                <w:rFonts w:ascii="Neo Sans Pro" w:hAnsi="Neo Sans Pro"/>
                <w:b/>
                <w:sz w:val="20"/>
                <w:szCs w:val="20"/>
              </w:rPr>
              <w:t>Biletomaty</w:t>
            </w:r>
          </w:p>
          <w:p w:rsidR="003552D1" w:rsidRPr="003552D1" w:rsidRDefault="003552D1" w:rsidP="003552D1">
            <w:pPr>
              <w:spacing w:line="360" w:lineRule="auto"/>
              <w:contextualSpacing/>
              <w:jc w:val="both"/>
              <w:rPr>
                <w:rFonts w:ascii="Neo Sans Pro" w:hAnsi="Neo Sans Pro"/>
                <w:sz w:val="20"/>
                <w:szCs w:val="20"/>
              </w:rPr>
            </w:pPr>
            <w:r w:rsidRPr="003552D1">
              <w:rPr>
                <w:rFonts w:ascii="Neo Sans Pro" w:hAnsi="Neo Sans Pro"/>
                <w:sz w:val="20"/>
                <w:szCs w:val="20"/>
              </w:rPr>
              <w:t xml:space="preserve">Zamawiający wymaga dostarczenia </w:t>
            </w:r>
            <w:r w:rsidR="0065544D">
              <w:rPr>
                <w:rFonts w:ascii="Neo Sans Pro" w:hAnsi="Neo Sans Pro"/>
                <w:sz w:val="20"/>
                <w:szCs w:val="20"/>
              </w:rPr>
              <w:t>i zamontowania 16</w:t>
            </w:r>
            <w:r w:rsidRPr="003552D1">
              <w:rPr>
                <w:rFonts w:ascii="Neo Sans Pro" w:hAnsi="Neo Sans Pro"/>
                <w:sz w:val="20"/>
                <w:szCs w:val="20"/>
              </w:rPr>
              <w:t xml:space="preserve"> szt. takich samych </w:t>
            </w:r>
            <w:r w:rsidR="0065544D">
              <w:rPr>
                <w:rFonts w:ascii="Neo Sans Pro" w:hAnsi="Neo Sans Pro"/>
                <w:sz w:val="20"/>
                <w:szCs w:val="20"/>
              </w:rPr>
              <w:t>automatów biletowych</w:t>
            </w:r>
            <w:r w:rsidR="00030DCA">
              <w:rPr>
                <w:rFonts w:ascii="Neo Sans Pro" w:hAnsi="Neo Sans Pro"/>
                <w:sz w:val="20"/>
                <w:szCs w:val="20"/>
              </w:rPr>
              <w:t xml:space="preserve"> (tego samego typu, fabrycznie nowych, stanowiących jednorodną grupę urządzeń, wyprodukowanych w roku dostawy w oparciu o takie same podzespoły).</w:t>
            </w:r>
          </w:p>
        </w:tc>
        <w:tc>
          <w:tcPr>
            <w:tcW w:w="1559" w:type="dxa"/>
            <w:shd w:val="clear" w:color="auto" w:fill="D9D9D9" w:themeFill="background1" w:themeFillShade="D9"/>
            <w:vAlign w:val="center"/>
          </w:tcPr>
          <w:p w:rsidR="003552D1" w:rsidRPr="003552D1" w:rsidRDefault="003552D1" w:rsidP="0001514E">
            <w:pPr>
              <w:spacing w:line="360" w:lineRule="auto"/>
              <w:contextualSpacing/>
              <w:jc w:val="center"/>
              <w:rPr>
                <w:rFonts w:ascii="Neo Sans Pro" w:hAnsi="Neo Sans Pro"/>
                <w:b/>
                <w:sz w:val="20"/>
                <w:szCs w:val="20"/>
              </w:rPr>
            </w:pPr>
            <w:r w:rsidRPr="003552D1">
              <w:rPr>
                <w:rFonts w:ascii="Neo Sans Pro" w:hAnsi="Neo Sans Pro"/>
                <w:b/>
                <w:sz w:val="20"/>
                <w:szCs w:val="20"/>
              </w:rPr>
              <w:t>Oferowany model:</w:t>
            </w:r>
          </w:p>
        </w:tc>
      </w:tr>
      <w:tr w:rsidR="003552D1" w:rsidRPr="003552D1" w:rsidTr="00EA4300">
        <w:trPr>
          <w:trHeight w:val="1207"/>
        </w:trPr>
        <w:tc>
          <w:tcPr>
            <w:tcW w:w="709" w:type="dxa"/>
            <w:vMerge/>
            <w:shd w:val="clear" w:color="auto" w:fill="D9D9D9" w:themeFill="background1" w:themeFillShade="D9"/>
          </w:tcPr>
          <w:p w:rsidR="003552D1" w:rsidRPr="003552D1" w:rsidRDefault="003552D1" w:rsidP="003552D1">
            <w:pPr>
              <w:spacing w:line="360" w:lineRule="auto"/>
              <w:jc w:val="center"/>
              <w:rPr>
                <w:rFonts w:ascii="Neo Sans Pro" w:hAnsi="Neo Sans Pro"/>
                <w:b/>
                <w:sz w:val="20"/>
                <w:szCs w:val="20"/>
              </w:rPr>
            </w:pPr>
          </w:p>
        </w:tc>
        <w:tc>
          <w:tcPr>
            <w:tcW w:w="8080" w:type="dxa"/>
            <w:gridSpan w:val="2"/>
            <w:vMerge/>
            <w:shd w:val="clear" w:color="auto" w:fill="D9D9D9" w:themeFill="background1" w:themeFillShade="D9"/>
          </w:tcPr>
          <w:p w:rsidR="003552D1" w:rsidRPr="003552D1" w:rsidRDefault="003552D1" w:rsidP="003552D1">
            <w:pPr>
              <w:spacing w:line="360" w:lineRule="auto"/>
              <w:contextualSpacing/>
              <w:jc w:val="both"/>
              <w:rPr>
                <w:rFonts w:ascii="Neo Sans Pro" w:hAnsi="Neo Sans Pro"/>
                <w:b/>
                <w:sz w:val="20"/>
                <w:szCs w:val="20"/>
              </w:rPr>
            </w:pPr>
          </w:p>
        </w:tc>
        <w:tc>
          <w:tcPr>
            <w:tcW w:w="1559" w:type="dxa"/>
            <w:vAlign w:val="center"/>
          </w:tcPr>
          <w:p w:rsidR="003552D1" w:rsidRPr="003552D1" w:rsidRDefault="003552D1" w:rsidP="003552D1">
            <w:pPr>
              <w:spacing w:line="360" w:lineRule="auto"/>
              <w:contextualSpacing/>
              <w:jc w:val="both"/>
              <w:rPr>
                <w:rFonts w:ascii="Neo Sans Pro" w:hAnsi="Neo Sans Pro"/>
                <w:sz w:val="20"/>
                <w:szCs w:val="20"/>
              </w:rPr>
            </w:pPr>
            <w:r w:rsidRPr="003552D1">
              <w:rPr>
                <w:rFonts w:ascii="Neo Sans Pro" w:hAnsi="Neo Sans Pro"/>
                <w:sz w:val="20"/>
                <w:szCs w:val="20"/>
              </w:rPr>
              <w:t>Producent: …………………..</w:t>
            </w:r>
          </w:p>
          <w:p w:rsidR="003552D1" w:rsidRPr="003552D1" w:rsidRDefault="003552D1" w:rsidP="003552D1">
            <w:pPr>
              <w:spacing w:line="360" w:lineRule="auto"/>
              <w:contextualSpacing/>
              <w:jc w:val="both"/>
              <w:rPr>
                <w:rFonts w:ascii="Neo Sans Pro" w:hAnsi="Neo Sans Pro"/>
                <w:sz w:val="20"/>
                <w:szCs w:val="20"/>
              </w:rPr>
            </w:pPr>
            <w:r w:rsidRPr="003552D1">
              <w:rPr>
                <w:rFonts w:ascii="Neo Sans Pro" w:hAnsi="Neo Sans Pro"/>
                <w:sz w:val="20"/>
                <w:szCs w:val="20"/>
              </w:rPr>
              <w:t>Model: ………………….</w:t>
            </w:r>
          </w:p>
        </w:tc>
      </w:tr>
      <w:tr w:rsidR="003552D1" w:rsidRPr="003552D1" w:rsidTr="00EA4300">
        <w:trPr>
          <w:trHeight w:val="640"/>
        </w:trPr>
        <w:tc>
          <w:tcPr>
            <w:tcW w:w="709" w:type="dxa"/>
            <w:shd w:val="clear" w:color="auto" w:fill="D9D9D9" w:themeFill="background1" w:themeFillShade="D9"/>
            <w:vAlign w:val="center"/>
          </w:tcPr>
          <w:p w:rsidR="003552D1" w:rsidRPr="003552D1" w:rsidRDefault="003552D1" w:rsidP="003552D1">
            <w:pPr>
              <w:spacing w:line="360" w:lineRule="auto"/>
              <w:jc w:val="center"/>
              <w:rPr>
                <w:rFonts w:ascii="Neo Sans Pro" w:hAnsi="Neo Sans Pro"/>
                <w:b/>
                <w:sz w:val="20"/>
                <w:szCs w:val="20"/>
              </w:rPr>
            </w:pPr>
            <w:r w:rsidRPr="003552D1">
              <w:rPr>
                <w:rFonts w:ascii="Neo Sans Pro" w:hAnsi="Neo Sans Pro"/>
                <w:b/>
                <w:sz w:val="20"/>
                <w:szCs w:val="20"/>
              </w:rPr>
              <w:t>L.p.</w:t>
            </w:r>
          </w:p>
        </w:tc>
        <w:tc>
          <w:tcPr>
            <w:tcW w:w="1985" w:type="dxa"/>
            <w:shd w:val="clear" w:color="auto" w:fill="D9D9D9" w:themeFill="background1" w:themeFillShade="D9"/>
            <w:vAlign w:val="center"/>
          </w:tcPr>
          <w:p w:rsidR="003552D1" w:rsidRPr="003552D1" w:rsidRDefault="003552D1" w:rsidP="003552D1">
            <w:pPr>
              <w:spacing w:line="360" w:lineRule="auto"/>
              <w:contextualSpacing/>
              <w:jc w:val="center"/>
              <w:rPr>
                <w:rFonts w:ascii="Neo Sans Pro" w:hAnsi="Neo Sans Pro"/>
                <w:b/>
                <w:sz w:val="20"/>
                <w:szCs w:val="20"/>
              </w:rPr>
            </w:pPr>
            <w:r w:rsidRPr="003552D1">
              <w:rPr>
                <w:rFonts w:ascii="Neo Sans Pro" w:hAnsi="Neo Sans Pro"/>
                <w:b/>
                <w:sz w:val="20"/>
                <w:szCs w:val="20"/>
              </w:rPr>
              <w:t>Nazwa komponentu:</w:t>
            </w:r>
          </w:p>
        </w:tc>
        <w:tc>
          <w:tcPr>
            <w:tcW w:w="6095" w:type="dxa"/>
            <w:shd w:val="clear" w:color="auto" w:fill="D9D9D9" w:themeFill="background1" w:themeFillShade="D9"/>
            <w:vAlign w:val="center"/>
          </w:tcPr>
          <w:p w:rsidR="003552D1" w:rsidRPr="003552D1" w:rsidRDefault="003552D1" w:rsidP="003552D1">
            <w:pPr>
              <w:spacing w:line="360" w:lineRule="auto"/>
              <w:contextualSpacing/>
              <w:jc w:val="center"/>
              <w:rPr>
                <w:rFonts w:ascii="Neo Sans Pro" w:hAnsi="Neo Sans Pro"/>
                <w:b/>
                <w:sz w:val="20"/>
                <w:szCs w:val="20"/>
              </w:rPr>
            </w:pPr>
            <w:r w:rsidRPr="003552D1">
              <w:rPr>
                <w:rFonts w:ascii="Neo Sans Pro" w:hAnsi="Neo Sans Pro"/>
                <w:b/>
                <w:sz w:val="20"/>
                <w:szCs w:val="20"/>
              </w:rPr>
              <w:t>Wymagane parametry techniczne:</w:t>
            </w:r>
          </w:p>
        </w:tc>
        <w:tc>
          <w:tcPr>
            <w:tcW w:w="1559" w:type="dxa"/>
            <w:shd w:val="clear" w:color="auto" w:fill="D9D9D9" w:themeFill="background1" w:themeFillShade="D9"/>
          </w:tcPr>
          <w:p w:rsidR="003552D1" w:rsidRPr="003552D1" w:rsidRDefault="00275192" w:rsidP="0001514E">
            <w:pPr>
              <w:spacing w:line="360" w:lineRule="auto"/>
              <w:contextualSpacing/>
              <w:jc w:val="center"/>
              <w:rPr>
                <w:rFonts w:ascii="Neo Sans Pro" w:hAnsi="Neo Sans Pro"/>
                <w:b/>
                <w:sz w:val="20"/>
                <w:szCs w:val="20"/>
              </w:rPr>
            </w:pPr>
            <w:r>
              <w:rPr>
                <w:rFonts w:ascii="Neo Sans Pro" w:hAnsi="Neo Sans Pro"/>
                <w:b/>
                <w:sz w:val="20"/>
                <w:szCs w:val="20"/>
              </w:rPr>
              <w:t>Opis techniczny ofer</w:t>
            </w:r>
            <w:r w:rsidR="00725F8A">
              <w:rPr>
                <w:rFonts w:ascii="Neo Sans Pro" w:hAnsi="Neo Sans Pro"/>
                <w:b/>
                <w:sz w:val="20"/>
                <w:szCs w:val="20"/>
              </w:rPr>
              <w:t>owanych urzą</w:t>
            </w:r>
            <w:r w:rsidR="00030DCA">
              <w:rPr>
                <w:rFonts w:ascii="Neo Sans Pro" w:hAnsi="Neo Sans Pro"/>
                <w:b/>
                <w:sz w:val="20"/>
                <w:szCs w:val="20"/>
              </w:rPr>
              <w:t>dzeń</w:t>
            </w:r>
            <w:r w:rsidR="003552D1" w:rsidRPr="003552D1">
              <w:rPr>
                <w:rFonts w:ascii="Neo Sans Pro" w:hAnsi="Neo Sans Pro"/>
                <w:b/>
                <w:sz w:val="20"/>
                <w:szCs w:val="20"/>
              </w:rPr>
              <w:t>:</w:t>
            </w:r>
          </w:p>
        </w:tc>
      </w:tr>
      <w:tr w:rsidR="003552D1" w:rsidRPr="003552D1" w:rsidTr="001872DF">
        <w:trPr>
          <w:trHeight w:val="1120"/>
        </w:trPr>
        <w:tc>
          <w:tcPr>
            <w:tcW w:w="709" w:type="dxa"/>
            <w:shd w:val="clear" w:color="auto" w:fill="D9D9D9" w:themeFill="background1" w:themeFillShade="D9"/>
            <w:vAlign w:val="center"/>
          </w:tcPr>
          <w:p w:rsidR="003552D1" w:rsidRPr="003552D1" w:rsidRDefault="003552D1" w:rsidP="003552D1">
            <w:pPr>
              <w:spacing w:line="360" w:lineRule="auto"/>
              <w:jc w:val="center"/>
              <w:rPr>
                <w:rFonts w:ascii="Neo Sans Pro" w:hAnsi="Neo Sans Pro"/>
                <w:b/>
                <w:sz w:val="20"/>
                <w:szCs w:val="20"/>
              </w:rPr>
            </w:pPr>
            <w:r w:rsidRPr="003552D1">
              <w:rPr>
                <w:rFonts w:ascii="Neo Sans Pro" w:hAnsi="Neo Sans Pro"/>
                <w:b/>
                <w:sz w:val="20"/>
                <w:szCs w:val="20"/>
              </w:rPr>
              <w:t>1.1</w:t>
            </w:r>
          </w:p>
        </w:tc>
        <w:tc>
          <w:tcPr>
            <w:tcW w:w="1985" w:type="dxa"/>
            <w:shd w:val="clear" w:color="auto" w:fill="D9D9D9" w:themeFill="background1" w:themeFillShade="D9"/>
            <w:vAlign w:val="center"/>
          </w:tcPr>
          <w:p w:rsidR="003552D1" w:rsidRPr="003552D1" w:rsidRDefault="00B16309" w:rsidP="003552D1">
            <w:pPr>
              <w:spacing w:line="360" w:lineRule="auto"/>
              <w:contextualSpacing/>
              <w:jc w:val="center"/>
              <w:rPr>
                <w:rFonts w:ascii="Neo Sans Pro" w:hAnsi="Neo Sans Pro"/>
                <w:b/>
                <w:sz w:val="20"/>
                <w:szCs w:val="20"/>
              </w:rPr>
            </w:pPr>
            <w:r>
              <w:rPr>
                <w:rFonts w:ascii="Neo Sans Pro" w:hAnsi="Neo Sans Pro"/>
                <w:b/>
                <w:sz w:val="20"/>
                <w:szCs w:val="20"/>
              </w:rPr>
              <w:t>Wyświetlacz</w:t>
            </w:r>
          </w:p>
        </w:tc>
        <w:tc>
          <w:tcPr>
            <w:tcW w:w="6095" w:type="dxa"/>
            <w:shd w:val="clear" w:color="auto" w:fill="D9D9D9" w:themeFill="background1" w:themeFillShade="D9"/>
            <w:vAlign w:val="center"/>
          </w:tcPr>
          <w:p w:rsidR="003552D1" w:rsidRPr="003552D1" w:rsidRDefault="00B16309" w:rsidP="003552D1">
            <w:pPr>
              <w:spacing w:line="360" w:lineRule="auto"/>
              <w:contextualSpacing/>
              <w:jc w:val="both"/>
              <w:rPr>
                <w:rFonts w:ascii="Neo Sans Pro" w:hAnsi="Neo Sans Pro"/>
                <w:sz w:val="20"/>
                <w:szCs w:val="20"/>
              </w:rPr>
            </w:pPr>
            <w:r w:rsidRPr="002F319B">
              <w:rPr>
                <w:rFonts w:ascii="Neo Sans Pro" w:hAnsi="Neo Sans Pro"/>
                <w:sz w:val="24"/>
                <w:szCs w:val="24"/>
              </w:rPr>
              <w:t>obsługa przy pomocy minimum 15 calowego ekranu LCD (jakość VGA) formatu 4:3, ekranu dotykowego, wyświetlacz powinien być odporny na warunki atmosferyczne, pogodowe i zapewniać dobrą widoczność przy dużym nasłonecznieniu</w:t>
            </w:r>
            <w:r>
              <w:rPr>
                <w:rFonts w:ascii="Neo Sans Pro" w:hAnsi="Neo Sans Pro"/>
                <w:sz w:val="24"/>
                <w:szCs w:val="24"/>
              </w:rPr>
              <w:t xml:space="preserve">, </w:t>
            </w:r>
            <w:r w:rsidRPr="00275192">
              <w:rPr>
                <w:rFonts w:ascii="Neo Sans Pro" w:hAnsi="Neo Sans Pro"/>
                <w:sz w:val="24"/>
                <w:szCs w:val="24"/>
              </w:rPr>
              <w:t>podświetlenie w</w:t>
            </w:r>
            <w:r w:rsidR="00B727C8">
              <w:rPr>
                <w:rFonts w:ascii="Neo Sans Pro" w:hAnsi="Neo Sans Pro"/>
                <w:sz w:val="24"/>
                <w:szCs w:val="24"/>
              </w:rPr>
              <w:t>yświetlacza o jasności minimum 12</w:t>
            </w:r>
            <w:r w:rsidRPr="00275192">
              <w:rPr>
                <w:rFonts w:ascii="Neo Sans Pro" w:hAnsi="Neo Sans Pro"/>
                <w:sz w:val="24"/>
                <w:szCs w:val="24"/>
              </w:rPr>
              <w:t>00 Cd/m</w:t>
            </w:r>
            <w:r w:rsidRPr="00275192">
              <w:rPr>
                <w:rFonts w:ascii="Neo Sans Pro" w:hAnsi="Neo Sans Pro"/>
                <w:sz w:val="24"/>
                <w:szCs w:val="24"/>
                <w:vertAlign w:val="superscript"/>
              </w:rPr>
              <w:t>2</w:t>
            </w:r>
          </w:p>
        </w:tc>
        <w:tc>
          <w:tcPr>
            <w:tcW w:w="1559" w:type="dxa"/>
            <w:vAlign w:val="center"/>
          </w:tcPr>
          <w:p w:rsidR="003552D1" w:rsidRPr="003552D1" w:rsidRDefault="003552D1" w:rsidP="003552D1">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3552D1" w:rsidRPr="003552D1" w:rsidTr="001872DF">
        <w:trPr>
          <w:trHeight w:val="1135"/>
        </w:trPr>
        <w:tc>
          <w:tcPr>
            <w:tcW w:w="709" w:type="dxa"/>
            <w:shd w:val="clear" w:color="auto" w:fill="D9D9D9" w:themeFill="background1" w:themeFillShade="D9"/>
            <w:vAlign w:val="center"/>
          </w:tcPr>
          <w:p w:rsidR="003552D1" w:rsidRPr="003552D1" w:rsidRDefault="003552D1" w:rsidP="003552D1">
            <w:pPr>
              <w:spacing w:line="360" w:lineRule="auto"/>
              <w:jc w:val="center"/>
              <w:rPr>
                <w:rFonts w:ascii="Neo Sans Pro" w:hAnsi="Neo Sans Pro"/>
                <w:b/>
                <w:sz w:val="20"/>
                <w:szCs w:val="20"/>
              </w:rPr>
            </w:pPr>
            <w:r w:rsidRPr="003552D1">
              <w:rPr>
                <w:rFonts w:ascii="Neo Sans Pro" w:hAnsi="Neo Sans Pro"/>
                <w:b/>
                <w:sz w:val="20"/>
                <w:szCs w:val="20"/>
              </w:rPr>
              <w:t>1.2</w:t>
            </w:r>
          </w:p>
        </w:tc>
        <w:tc>
          <w:tcPr>
            <w:tcW w:w="1985" w:type="dxa"/>
            <w:shd w:val="clear" w:color="auto" w:fill="D9D9D9" w:themeFill="background1" w:themeFillShade="D9"/>
            <w:vAlign w:val="center"/>
          </w:tcPr>
          <w:p w:rsidR="003552D1" w:rsidRPr="00901FE0" w:rsidRDefault="00901FE0" w:rsidP="003552D1">
            <w:pPr>
              <w:spacing w:line="360" w:lineRule="auto"/>
              <w:contextualSpacing/>
              <w:jc w:val="center"/>
              <w:rPr>
                <w:rFonts w:ascii="Neo Sans Pro" w:hAnsi="Neo Sans Pro"/>
                <w:b/>
                <w:sz w:val="20"/>
                <w:szCs w:val="20"/>
              </w:rPr>
            </w:pPr>
            <w:r>
              <w:rPr>
                <w:rFonts w:ascii="Neo Sans Pro" w:hAnsi="Neo Sans Pro"/>
                <w:b/>
                <w:sz w:val="20"/>
                <w:szCs w:val="20"/>
              </w:rPr>
              <w:t>Aplikacja sprzedażowa a osoby słabo widzące</w:t>
            </w:r>
          </w:p>
        </w:tc>
        <w:tc>
          <w:tcPr>
            <w:tcW w:w="6095" w:type="dxa"/>
            <w:shd w:val="clear" w:color="auto" w:fill="D9D9D9" w:themeFill="background1" w:themeFillShade="D9"/>
          </w:tcPr>
          <w:p w:rsidR="003552D1" w:rsidRPr="003552D1" w:rsidRDefault="00901FE0" w:rsidP="003552D1">
            <w:pPr>
              <w:spacing w:line="360" w:lineRule="auto"/>
              <w:contextualSpacing/>
              <w:jc w:val="both"/>
              <w:rPr>
                <w:rFonts w:ascii="Neo Sans Pro" w:hAnsi="Neo Sans Pro"/>
                <w:sz w:val="20"/>
                <w:szCs w:val="20"/>
              </w:rPr>
            </w:pPr>
            <w:r w:rsidRPr="002F319B">
              <w:rPr>
                <w:rFonts w:ascii="Neo Sans Pro" w:hAnsi="Neo Sans Pro"/>
                <w:sz w:val="24"/>
                <w:szCs w:val="24"/>
              </w:rPr>
              <w:t>aplikacja sprzedażowa musi być przystosowana dla osób słabo widzących</w:t>
            </w:r>
            <w:r>
              <w:rPr>
                <w:rFonts w:ascii="Neo Sans Pro" w:hAnsi="Neo Sans Pro"/>
                <w:sz w:val="24"/>
                <w:szCs w:val="24"/>
              </w:rPr>
              <w:t>,</w:t>
            </w:r>
          </w:p>
        </w:tc>
        <w:tc>
          <w:tcPr>
            <w:tcW w:w="1559" w:type="dxa"/>
            <w:vAlign w:val="center"/>
          </w:tcPr>
          <w:p w:rsidR="003552D1" w:rsidRPr="003552D1" w:rsidRDefault="003552D1" w:rsidP="003552D1">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3552D1" w:rsidRPr="003552D1" w:rsidTr="00EA4300">
        <w:trPr>
          <w:trHeight w:val="947"/>
        </w:trPr>
        <w:tc>
          <w:tcPr>
            <w:tcW w:w="709" w:type="dxa"/>
            <w:shd w:val="clear" w:color="auto" w:fill="D9D9D9" w:themeFill="background1" w:themeFillShade="D9"/>
            <w:vAlign w:val="center"/>
          </w:tcPr>
          <w:p w:rsidR="003552D1" w:rsidRPr="003552D1" w:rsidRDefault="003552D1" w:rsidP="003552D1">
            <w:pPr>
              <w:spacing w:line="360" w:lineRule="auto"/>
              <w:jc w:val="center"/>
              <w:rPr>
                <w:rFonts w:ascii="Neo Sans Pro" w:hAnsi="Neo Sans Pro"/>
                <w:b/>
                <w:sz w:val="20"/>
                <w:szCs w:val="20"/>
              </w:rPr>
            </w:pPr>
            <w:r w:rsidRPr="003552D1">
              <w:rPr>
                <w:rFonts w:ascii="Neo Sans Pro" w:hAnsi="Neo Sans Pro"/>
                <w:b/>
                <w:sz w:val="20"/>
                <w:szCs w:val="20"/>
              </w:rPr>
              <w:t>1.3</w:t>
            </w:r>
          </w:p>
        </w:tc>
        <w:tc>
          <w:tcPr>
            <w:tcW w:w="1985" w:type="dxa"/>
            <w:shd w:val="clear" w:color="auto" w:fill="D9D9D9" w:themeFill="background1" w:themeFillShade="D9"/>
            <w:vAlign w:val="center"/>
          </w:tcPr>
          <w:p w:rsidR="003552D1" w:rsidRPr="003552D1" w:rsidRDefault="00901FE0" w:rsidP="003552D1">
            <w:pPr>
              <w:spacing w:line="360" w:lineRule="auto"/>
              <w:contextualSpacing/>
              <w:jc w:val="center"/>
              <w:rPr>
                <w:rFonts w:ascii="Neo Sans Pro" w:hAnsi="Neo Sans Pro"/>
                <w:b/>
                <w:sz w:val="20"/>
                <w:szCs w:val="20"/>
              </w:rPr>
            </w:pPr>
            <w:r>
              <w:rPr>
                <w:rFonts w:ascii="Neo Sans Pro" w:hAnsi="Neo Sans Pro"/>
                <w:b/>
                <w:sz w:val="20"/>
                <w:szCs w:val="20"/>
              </w:rPr>
              <w:t>Ilość taryf sprzedażowych w aplikacji</w:t>
            </w:r>
          </w:p>
        </w:tc>
        <w:tc>
          <w:tcPr>
            <w:tcW w:w="6095" w:type="dxa"/>
            <w:shd w:val="clear" w:color="auto" w:fill="D9D9D9" w:themeFill="background1" w:themeFillShade="D9"/>
            <w:vAlign w:val="center"/>
          </w:tcPr>
          <w:p w:rsidR="003552D1" w:rsidRPr="003552D1" w:rsidRDefault="00901FE0" w:rsidP="003552D1">
            <w:pPr>
              <w:spacing w:line="360" w:lineRule="auto"/>
              <w:contextualSpacing/>
              <w:jc w:val="both"/>
              <w:rPr>
                <w:rFonts w:ascii="Neo Sans Pro" w:hAnsi="Neo Sans Pro"/>
                <w:sz w:val="20"/>
                <w:szCs w:val="20"/>
              </w:rPr>
            </w:pPr>
            <w:r w:rsidRPr="002F319B">
              <w:rPr>
                <w:rFonts w:ascii="Neo Sans Pro" w:hAnsi="Neo Sans Pro"/>
                <w:sz w:val="24"/>
                <w:szCs w:val="24"/>
              </w:rPr>
              <w:t>obsługa minimum 20 taryf</w:t>
            </w:r>
          </w:p>
        </w:tc>
        <w:tc>
          <w:tcPr>
            <w:tcW w:w="1559" w:type="dxa"/>
            <w:vAlign w:val="center"/>
          </w:tcPr>
          <w:p w:rsidR="003552D1" w:rsidRPr="003552D1" w:rsidRDefault="003552D1" w:rsidP="003552D1">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3552D1" w:rsidRPr="003552D1" w:rsidTr="00EA4300">
        <w:trPr>
          <w:trHeight w:val="708"/>
        </w:trPr>
        <w:tc>
          <w:tcPr>
            <w:tcW w:w="709" w:type="dxa"/>
            <w:shd w:val="clear" w:color="auto" w:fill="D9D9D9" w:themeFill="background1" w:themeFillShade="D9"/>
            <w:vAlign w:val="center"/>
          </w:tcPr>
          <w:p w:rsidR="003552D1" w:rsidRPr="003552D1" w:rsidRDefault="003552D1" w:rsidP="003552D1">
            <w:pPr>
              <w:spacing w:line="360" w:lineRule="auto"/>
              <w:jc w:val="center"/>
              <w:rPr>
                <w:rFonts w:ascii="Neo Sans Pro" w:hAnsi="Neo Sans Pro"/>
                <w:b/>
                <w:sz w:val="20"/>
                <w:szCs w:val="20"/>
              </w:rPr>
            </w:pPr>
            <w:r w:rsidRPr="003552D1">
              <w:rPr>
                <w:rFonts w:ascii="Neo Sans Pro" w:hAnsi="Neo Sans Pro"/>
                <w:b/>
                <w:sz w:val="20"/>
                <w:szCs w:val="20"/>
              </w:rPr>
              <w:t>1.4</w:t>
            </w:r>
          </w:p>
        </w:tc>
        <w:tc>
          <w:tcPr>
            <w:tcW w:w="1985" w:type="dxa"/>
            <w:shd w:val="clear" w:color="auto" w:fill="D9D9D9" w:themeFill="background1" w:themeFillShade="D9"/>
            <w:vAlign w:val="center"/>
          </w:tcPr>
          <w:p w:rsidR="003552D1" w:rsidRPr="003552D1" w:rsidRDefault="00901FE0" w:rsidP="003552D1">
            <w:pPr>
              <w:spacing w:line="360" w:lineRule="auto"/>
              <w:contextualSpacing/>
              <w:jc w:val="center"/>
              <w:rPr>
                <w:rFonts w:ascii="Neo Sans Pro" w:hAnsi="Neo Sans Pro"/>
                <w:b/>
                <w:sz w:val="20"/>
                <w:szCs w:val="20"/>
              </w:rPr>
            </w:pPr>
            <w:r>
              <w:rPr>
                <w:rFonts w:ascii="Neo Sans Pro" w:hAnsi="Neo Sans Pro"/>
                <w:b/>
                <w:sz w:val="20"/>
                <w:szCs w:val="20"/>
              </w:rPr>
              <w:t>Płatność gotówkowa</w:t>
            </w:r>
          </w:p>
        </w:tc>
        <w:tc>
          <w:tcPr>
            <w:tcW w:w="6095" w:type="dxa"/>
            <w:shd w:val="clear" w:color="auto" w:fill="D9D9D9" w:themeFill="background1" w:themeFillShade="D9"/>
          </w:tcPr>
          <w:p w:rsidR="003552D1" w:rsidRPr="003552D1" w:rsidRDefault="00901FE0" w:rsidP="003552D1">
            <w:pPr>
              <w:spacing w:line="360" w:lineRule="auto"/>
              <w:contextualSpacing/>
              <w:jc w:val="both"/>
              <w:rPr>
                <w:rFonts w:ascii="Neo Sans Pro" w:hAnsi="Neo Sans Pro"/>
                <w:sz w:val="20"/>
                <w:szCs w:val="20"/>
              </w:rPr>
            </w:pPr>
            <w:r w:rsidRPr="002F319B">
              <w:rPr>
                <w:rFonts w:ascii="Neo Sans Pro" w:hAnsi="Neo Sans Pro"/>
                <w:sz w:val="24"/>
                <w:szCs w:val="24"/>
              </w:rPr>
              <w:t xml:space="preserve">możliwość przyjmowania 6 nominałów monet (0,10 zł, </w:t>
            </w:r>
            <w:r w:rsidRPr="002F319B">
              <w:rPr>
                <w:rFonts w:ascii="Neo Sans Pro" w:hAnsi="Neo Sans Pro"/>
                <w:sz w:val="24"/>
                <w:szCs w:val="24"/>
              </w:rPr>
              <w:lastRenderedPageBreak/>
              <w:t>0,20 zł, 0,50 zł, 1</w:t>
            </w:r>
            <w:r>
              <w:rPr>
                <w:rFonts w:ascii="Neo Sans Pro" w:hAnsi="Neo Sans Pro"/>
                <w:sz w:val="24"/>
                <w:szCs w:val="24"/>
              </w:rPr>
              <w:t> </w:t>
            </w:r>
            <w:r w:rsidRPr="002F319B">
              <w:rPr>
                <w:rFonts w:ascii="Neo Sans Pro" w:hAnsi="Neo Sans Pro"/>
                <w:sz w:val="24"/>
                <w:szCs w:val="24"/>
              </w:rPr>
              <w:t>zł, 2 zł, 5 zł) i 5 rodzajów banknotów (10 zł, 20 zł, 50 zł, 100 zł, 200 zł, 500 zł), musi istnieć możliwość programowego włączenia lub wyłączenia obsługi dowolnego typu monet czy banknotów, czytnik monet powinien rozpoznawać min. 6 różnych rodzajów monet, sprawdzenie autentyczności powinno odbywać się na podstawie kryteriów min. pięciu parametrów,</w:t>
            </w:r>
          </w:p>
        </w:tc>
        <w:tc>
          <w:tcPr>
            <w:tcW w:w="1559" w:type="dxa"/>
            <w:vAlign w:val="center"/>
          </w:tcPr>
          <w:p w:rsidR="003552D1" w:rsidRPr="003552D1" w:rsidRDefault="003552D1" w:rsidP="003552D1">
            <w:pPr>
              <w:spacing w:line="360" w:lineRule="auto"/>
              <w:contextualSpacing/>
              <w:jc w:val="center"/>
              <w:rPr>
                <w:rFonts w:ascii="Neo Sans Pro" w:hAnsi="Neo Sans Pro"/>
                <w:sz w:val="20"/>
                <w:szCs w:val="20"/>
              </w:rPr>
            </w:pPr>
            <w:r w:rsidRPr="003552D1">
              <w:rPr>
                <w:rFonts w:ascii="Neo Sans Pro" w:hAnsi="Neo Sans Pro"/>
                <w:sz w:val="20"/>
                <w:szCs w:val="20"/>
              </w:rPr>
              <w:lastRenderedPageBreak/>
              <w:t>Proszę podać parametry:</w:t>
            </w:r>
          </w:p>
          <w:p w:rsidR="003552D1" w:rsidRPr="003552D1" w:rsidRDefault="003552D1" w:rsidP="003552D1">
            <w:pPr>
              <w:spacing w:line="360" w:lineRule="auto"/>
              <w:contextualSpacing/>
              <w:jc w:val="center"/>
              <w:rPr>
                <w:rFonts w:ascii="Neo Sans Pro" w:hAnsi="Neo Sans Pro"/>
                <w:sz w:val="20"/>
                <w:szCs w:val="20"/>
              </w:rPr>
            </w:pPr>
            <w:r w:rsidRPr="003552D1">
              <w:rPr>
                <w:rFonts w:ascii="Neo Sans Pro" w:hAnsi="Neo Sans Pro"/>
                <w:sz w:val="20"/>
                <w:szCs w:val="20"/>
              </w:rPr>
              <w:lastRenderedPageBreak/>
              <w:t>……………………………</w:t>
            </w:r>
          </w:p>
        </w:tc>
      </w:tr>
      <w:tr w:rsidR="003552D1" w:rsidRPr="003552D1" w:rsidTr="00EA4300">
        <w:trPr>
          <w:trHeight w:val="1113"/>
        </w:trPr>
        <w:tc>
          <w:tcPr>
            <w:tcW w:w="709" w:type="dxa"/>
            <w:shd w:val="clear" w:color="auto" w:fill="D9D9D9" w:themeFill="background1" w:themeFillShade="D9"/>
            <w:vAlign w:val="center"/>
          </w:tcPr>
          <w:p w:rsidR="003552D1" w:rsidRPr="003552D1" w:rsidRDefault="003552D1" w:rsidP="003552D1">
            <w:pPr>
              <w:spacing w:line="360" w:lineRule="auto"/>
              <w:jc w:val="center"/>
              <w:rPr>
                <w:rFonts w:ascii="Neo Sans Pro" w:hAnsi="Neo Sans Pro"/>
                <w:b/>
                <w:sz w:val="20"/>
                <w:szCs w:val="20"/>
              </w:rPr>
            </w:pPr>
            <w:r w:rsidRPr="003552D1">
              <w:rPr>
                <w:rFonts w:ascii="Neo Sans Pro" w:hAnsi="Neo Sans Pro"/>
                <w:b/>
                <w:sz w:val="20"/>
                <w:szCs w:val="20"/>
              </w:rPr>
              <w:lastRenderedPageBreak/>
              <w:t>1.5</w:t>
            </w:r>
          </w:p>
        </w:tc>
        <w:tc>
          <w:tcPr>
            <w:tcW w:w="1985" w:type="dxa"/>
            <w:shd w:val="clear" w:color="auto" w:fill="D9D9D9" w:themeFill="background1" w:themeFillShade="D9"/>
            <w:vAlign w:val="center"/>
          </w:tcPr>
          <w:p w:rsidR="003552D1" w:rsidRPr="003552D1" w:rsidRDefault="00901FE0" w:rsidP="003552D1">
            <w:pPr>
              <w:spacing w:line="360" w:lineRule="auto"/>
              <w:contextualSpacing/>
              <w:jc w:val="center"/>
              <w:rPr>
                <w:rFonts w:ascii="Neo Sans Pro" w:hAnsi="Neo Sans Pro"/>
                <w:b/>
                <w:sz w:val="20"/>
                <w:szCs w:val="20"/>
              </w:rPr>
            </w:pPr>
            <w:r>
              <w:rPr>
                <w:rFonts w:ascii="Neo Sans Pro" w:hAnsi="Neo Sans Pro"/>
                <w:b/>
                <w:sz w:val="20"/>
                <w:szCs w:val="20"/>
              </w:rPr>
              <w:t>Wydawanie reszty bilon</w:t>
            </w:r>
          </w:p>
        </w:tc>
        <w:tc>
          <w:tcPr>
            <w:tcW w:w="6095" w:type="dxa"/>
            <w:shd w:val="clear" w:color="auto" w:fill="D9D9D9" w:themeFill="background1" w:themeFillShade="D9"/>
          </w:tcPr>
          <w:p w:rsidR="003552D1" w:rsidRPr="003552D1" w:rsidRDefault="00901FE0" w:rsidP="003552D1">
            <w:pPr>
              <w:spacing w:line="360" w:lineRule="auto"/>
              <w:contextualSpacing/>
              <w:jc w:val="both"/>
              <w:rPr>
                <w:rFonts w:ascii="Neo Sans Pro" w:hAnsi="Neo Sans Pro"/>
                <w:sz w:val="20"/>
                <w:szCs w:val="20"/>
              </w:rPr>
            </w:pPr>
            <w:r w:rsidRPr="002F319B">
              <w:rPr>
                <w:rFonts w:ascii="Neo Sans Pro" w:hAnsi="Neo Sans Pro"/>
                <w:sz w:val="24"/>
                <w:szCs w:val="24"/>
              </w:rPr>
              <w:t>możliwość wydawania reszty w minimum 6 nominałach monet</w:t>
            </w:r>
          </w:p>
        </w:tc>
        <w:tc>
          <w:tcPr>
            <w:tcW w:w="1559" w:type="dxa"/>
            <w:vAlign w:val="center"/>
          </w:tcPr>
          <w:p w:rsidR="003552D1" w:rsidRPr="003552D1" w:rsidRDefault="003552D1" w:rsidP="003552D1">
            <w:pPr>
              <w:spacing w:line="360" w:lineRule="auto"/>
              <w:contextualSpacing/>
              <w:jc w:val="center"/>
              <w:rPr>
                <w:rFonts w:ascii="Neo Sans Pro" w:hAnsi="Neo Sans Pro"/>
                <w:sz w:val="20"/>
                <w:szCs w:val="20"/>
              </w:rPr>
            </w:pPr>
            <w:r w:rsidRPr="003552D1">
              <w:rPr>
                <w:rFonts w:ascii="Neo Sans Pro" w:hAnsi="Neo Sans Pro"/>
                <w:sz w:val="20"/>
                <w:szCs w:val="20"/>
              </w:rPr>
              <w:t>Proszę podać parametry:</w:t>
            </w:r>
          </w:p>
          <w:p w:rsidR="003552D1" w:rsidRPr="003552D1" w:rsidRDefault="003552D1" w:rsidP="003552D1">
            <w:pPr>
              <w:spacing w:line="360" w:lineRule="auto"/>
              <w:contextualSpacing/>
              <w:jc w:val="center"/>
              <w:rPr>
                <w:rFonts w:ascii="Neo Sans Pro" w:hAnsi="Neo Sans Pro"/>
                <w:sz w:val="20"/>
                <w:szCs w:val="20"/>
              </w:rPr>
            </w:pPr>
            <w:r w:rsidRPr="003552D1">
              <w:rPr>
                <w:rFonts w:ascii="Neo Sans Pro" w:hAnsi="Neo Sans Pro"/>
                <w:sz w:val="20"/>
                <w:szCs w:val="20"/>
              </w:rPr>
              <w:t>……………………………</w:t>
            </w:r>
          </w:p>
        </w:tc>
      </w:tr>
      <w:tr w:rsidR="003552D1" w:rsidRPr="003552D1" w:rsidTr="00EA4300">
        <w:trPr>
          <w:trHeight w:val="844"/>
        </w:trPr>
        <w:tc>
          <w:tcPr>
            <w:tcW w:w="709" w:type="dxa"/>
            <w:shd w:val="clear" w:color="auto" w:fill="D9D9D9" w:themeFill="background1" w:themeFillShade="D9"/>
            <w:vAlign w:val="center"/>
          </w:tcPr>
          <w:p w:rsidR="003552D1" w:rsidRPr="003552D1" w:rsidRDefault="003552D1" w:rsidP="003552D1">
            <w:pPr>
              <w:spacing w:line="360" w:lineRule="auto"/>
              <w:jc w:val="center"/>
              <w:rPr>
                <w:rFonts w:ascii="Neo Sans Pro" w:hAnsi="Neo Sans Pro"/>
                <w:b/>
                <w:sz w:val="20"/>
                <w:szCs w:val="20"/>
              </w:rPr>
            </w:pPr>
            <w:r w:rsidRPr="003552D1">
              <w:rPr>
                <w:rFonts w:ascii="Neo Sans Pro" w:hAnsi="Neo Sans Pro"/>
                <w:b/>
                <w:sz w:val="20"/>
                <w:szCs w:val="20"/>
              </w:rPr>
              <w:t>1.6</w:t>
            </w:r>
          </w:p>
        </w:tc>
        <w:tc>
          <w:tcPr>
            <w:tcW w:w="1985" w:type="dxa"/>
            <w:shd w:val="clear" w:color="auto" w:fill="D9D9D9" w:themeFill="background1" w:themeFillShade="D9"/>
            <w:vAlign w:val="center"/>
          </w:tcPr>
          <w:p w:rsidR="003552D1" w:rsidRPr="003552D1" w:rsidRDefault="00901FE0" w:rsidP="003552D1">
            <w:pPr>
              <w:spacing w:line="360" w:lineRule="auto"/>
              <w:contextualSpacing/>
              <w:jc w:val="center"/>
              <w:rPr>
                <w:rFonts w:ascii="Neo Sans Pro" w:hAnsi="Neo Sans Pro"/>
                <w:b/>
                <w:sz w:val="20"/>
                <w:szCs w:val="20"/>
              </w:rPr>
            </w:pPr>
            <w:r>
              <w:rPr>
                <w:rFonts w:ascii="Neo Sans Pro" w:hAnsi="Neo Sans Pro"/>
                <w:b/>
                <w:sz w:val="20"/>
                <w:szCs w:val="20"/>
              </w:rPr>
              <w:t>Wydawanie reszty bilon</w:t>
            </w:r>
          </w:p>
        </w:tc>
        <w:tc>
          <w:tcPr>
            <w:tcW w:w="6095" w:type="dxa"/>
            <w:shd w:val="clear" w:color="auto" w:fill="D9D9D9" w:themeFill="background1" w:themeFillShade="D9"/>
          </w:tcPr>
          <w:p w:rsidR="003552D1" w:rsidRPr="003552D1" w:rsidRDefault="00BE4937" w:rsidP="003552D1">
            <w:pPr>
              <w:spacing w:line="360" w:lineRule="auto"/>
              <w:contextualSpacing/>
              <w:jc w:val="both"/>
              <w:rPr>
                <w:rFonts w:ascii="Neo Sans Pro" w:hAnsi="Neo Sans Pro"/>
                <w:sz w:val="20"/>
                <w:szCs w:val="20"/>
              </w:rPr>
            </w:pPr>
            <w:r w:rsidRPr="002F319B">
              <w:rPr>
                <w:rFonts w:ascii="Neo Sans Pro" w:hAnsi="Neo Sans Pro"/>
                <w:sz w:val="24"/>
                <w:szCs w:val="24"/>
              </w:rPr>
              <w:t>posiadać możliwość wydawania reszty monetami o różnych nominałach</w:t>
            </w:r>
          </w:p>
        </w:tc>
        <w:tc>
          <w:tcPr>
            <w:tcW w:w="1559" w:type="dxa"/>
            <w:vAlign w:val="center"/>
          </w:tcPr>
          <w:p w:rsidR="003552D1" w:rsidRPr="003552D1" w:rsidRDefault="003552D1" w:rsidP="003552D1">
            <w:pPr>
              <w:spacing w:line="360" w:lineRule="auto"/>
              <w:contextualSpacing/>
              <w:jc w:val="center"/>
              <w:rPr>
                <w:rFonts w:ascii="Neo Sans Pro" w:hAnsi="Neo Sans Pro"/>
                <w:sz w:val="20"/>
                <w:szCs w:val="20"/>
              </w:rPr>
            </w:pPr>
            <w:r w:rsidRPr="003552D1">
              <w:rPr>
                <w:rFonts w:ascii="Neo Sans Pro" w:hAnsi="Neo Sans Pro"/>
                <w:sz w:val="20"/>
                <w:szCs w:val="20"/>
              </w:rPr>
              <w:t>Proszę podać parametry:</w:t>
            </w:r>
          </w:p>
          <w:p w:rsidR="003552D1" w:rsidRPr="003552D1" w:rsidRDefault="003552D1" w:rsidP="003552D1">
            <w:pPr>
              <w:spacing w:line="360" w:lineRule="auto"/>
              <w:contextualSpacing/>
              <w:jc w:val="center"/>
              <w:rPr>
                <w:rFonts w:ascii="Neo Sans Pro" w:hAnsi="Neo Sans Pro"/>
                <w:sz w:val="20"/>
                <w:szCs w:val="20"/>
              </w:rPr>
            </w:pPr>
            <w:r w:rsidRPr="003552D1">
              <w:rPr>
                <w:rFonts w:ascii="Neo Sans Pro" w:hAnsi="Neo Sans Pro"/>
                <w:sz w:val="20"/>
                <w:szCs w:val="20"/>
              </w:rPr>
              <w:t>……………………………</w:t>
            </w:r>
          </w:p>
        </w:tc>
      </w:tr>
      <w:tr w:rsidR="00901FE0" w:rsidRPr="003552D1" w:rsidTr="00EA4300">
        <w:trPr>
          <w:trHeight w:val="645"/>
        </w:trPr>
        <w:tc>
          <w:tcPr>
            <w:tcW w:w="709" w:type="dxa"/>
            <w:shd w:val="clear" w:color="auto" w:fill="D9D9D9" w:themeFill="background1" w:themeFillShade="D9"/>
            <w:vAlign w:val="center"/>
          </w:tcPr>
          <w:p w:rsidR="00901FE0" w:rsidRPr="003552D1" w:rsidRDefault="00901FE0" w:rsidP="00901FE0">
            <w:pPr>
              <w:spacing w:line="360" w:lineRule="auto"/>
              <w:jc w:val="center"/>
              <w:rPr>
                <w:rFonts w:ascii="Neo Sans Pro" w:hAnsi="Neo Sans Pro"/>
                <w:b/>
                <w:sz w:val="20"/>
                <w:szCs w:val="20"/>
              </w:rPr>
            </w:pPr>
            <w:r w:rsidRPr="003552D1">
              <w:rPr>
                <w:rFonts w:ascii="Neo Sans Pro" w:hAnsi="Neo Sans Pro"/>
                <w:b/>
                <w:sz w:val="20"/>
                <w:szCs w:val="20"/>
              </w:rPr>
              <w:t>1.7</w:t>
            </w:r>
          </w:p>
        </w:tc>
        <w:tc>
          <w:tcPr>
            <w:tcW w:w="1985" w:type="dxa"/>
            <w:shd w:val="clear" w:color="auto" w:fill="D9D9D9" w:themeFill="background1" w:themeFillShade="D9"/>
            <w:vAlign w:val="center"/>
          </w:tcPr>
          <w:p w:rsidR="00901FE0" w:rsidRPr="003552D1" w:rsidRDefault="00901FE0" w:rsidP="00901FE0">
            <w:pPr>
              <w:spacing w:line="360" w:lineRule="auto"/>
              <w:contextualSpacing/>
              <w:jc w:val="center"/>
              <w:rPr>
                <w:rFonts w:ascii="Neo Sans Pro" w:hAnsi="Neo Sans Pro"/>
                <w:b/>
                <w:sz w:val="20"/>
                <w:szCs w:val="20"/>
              </w:rPr>
            </w:pPr>
            <w:r>
              <w:rPr>
                <w:rFonts w:ascii="Neo Sans Pro" w:hAnsi="Neo Sans Pro"/>
                <w:b/>
                <w:sz w:val="20"/>
                <w:szCs w:val="20"/>
              </w:rPr>
              <w:t>Czytnik banknotów</w:t>
            </w:r>
          </w:p>
        </w:tc>
        <w:tc>
          <w:tcPr>
            <w:tcW w:w="6095" w:type="dxa"/>
            <w:shd w:val="clear" w:color="auto" w:fill="D9D9D9" w:themeFill="background1" w:themeFillShade="D9"/>
          </w:tcPr>
          <w:p w:rsidR="00901FE0" w:rsidRPr="003552D1" w:rsidRDefault="00901FE0" w:rsidP="00901FE0">
            <w:pPr>
              <w:spacing w:line="360" w:lineRule="auto"/>
              <w:contextualSpacing/>
              <w:rPr>
                <w:rFonts w:ascii="Neo Sans Pro" w:hAnsi="Neo Sans Pro"/>
                <w:sz w:val="20"/>
                <w:szCs w:val="20"/>
              </w:rPr>
            </w:pPr>
            <w:r w:rsidRPr="002F319B">
              <w:rPr>
                <w:rFonts w:ascii="Neo Sans Pro" w:hAnsi="Neo Sans Pro"/>
                <w:sz w:val="24"/>
                <w:szCs w:val="24"/>
              </w:rPr>
              <w:t>posiadać czytnik przyjmujący wiele banknotów o różnych nominałach</w:t>
            </w:r>
          </w:p>
        </w:tc>
        <w:tc>
          <w:tcPr>
            <w:tcW w:w="1559" w:type="dxa"/>
            <w:vAlign w:val="center"/>
          </w:tcPr>
          <w:p w:rsidR="00901FE0" w:rsidRPr="003552D1" w:rsidRDefault="00901FE0" w:rsidP="00901FE0">
            <w:pPr>
              <w:spacing w:line="360" w:lineRule="auto"/>
              <w:contextualSpacing/>
              <w:jc w:val="center"/>
              <w:rPr>
                <w:rFonts w:ascii="Neo Sans Pro" w:hAnsi="Neo Sans Pro"/>
                <w:sz w:val="20"/>
                <w:szCs w:val="20"/>
              </w:rPr>
            </w:pPr>
            <w:r w:rsidRPr="003552D1">
              <w:rPr>
                <w:rFonts w:ascii="Neo Sans Pro" w:hAnsi="Neo Sans Pro"/>
                <w:sz w:val="20"/>
                <w:szCs w:val="20"/>
              </w:rPr>
              <w:t>Proszę podać parametry:</w:t>
            </w:r>
          </w:p>
          <w:p w:rsidR="00901FE0" w:rsidRPr="003552D1" w:rsidRDefault="00901FE0" w:rsidP="00901FE0">
            <w:pPr>
              <w:spacing w:line="360" w:lineRule="auto"/>
              <w:contextualSpacing/>
              <w:jc w:val="center"/>
              <w:rPr>
                <w:rFonts w:ascii="Neo Sans Pro" w:hAnsi="Neo Sans Pro"/>
                <w:sz w:val="20"/>
                <w:szCs w:val="20"/>
              </w:rPr>
            </w:pPr>
            <w:r w:rsidRPr="003552D1">
              <w:rPr>
                <w:rFonts w:ascii="Neo Sans Pro" w:hAnsi="Neo Sans Pro"/>
                <w:sz w:val="20"/>
                <w:szCs w:val="20"/>
              </w:rPr>
              <w:t>……………………………</w:t>
            </w:r>
          </w:p>
        </w:tc>
      </w:tr>
      <w:tr w:rsidR="00901FE0" w:rsidRPr="003552D1" w:rsidTr="001872DF">
        <w:trPr>
          <w:trHeight w:val="883"/>
        </w:trPr>
        <w:tc>
          <w:tcPr>
            <w:tcW w:w="709" w:type="dxa"/>
            <w:shd w:val="clear" w:color="auto" w:fill="D9D9D9" w:themeFill="background1" w:themeFillShade="D9"/>
            <w:vAlign w:val="center"/>
          </w:tcPr>
          <w:p w:rsidR="00901FE0" w:rsidRPr="003552D1" w:rsidRDefault="00901FE0" w:rsidP="00901FE0">
            <w:pPr>
              <w:spacing w:line="360" w:lineRule="auto"/>
              <w:jc w:val="center"/>
              <w:rPr>
                <w:rFonts w:ascii="Neo Sans Pro" w:hAnsi="Neo Sans Pro"/>
                <w:b/>
                <w:sz w:val="20"/>
                <w:szCs w:val="20"/>
              </w:rPr>
            </w:pPr>
            <w:r w:rsidRPr="003552D1">
              <w:rPr>
                <w:rFonts w:ascii="Neo Sans Pro" w:hAnsi="Neo Sans Pro"/>
                <w:b/>
                <w:sz w:val="20"/>
                <w:szCs w:val="20"/>
              </w:rPr>
              <w:t>1.8</w:t>
            </w:r>
          </w:p>
        </w:tc>
        <w:tc>
          <w:tcPr>
            <w:tcW w:w="1985" w:type="dxa"/>
            <w:shd w:val="clear" w:color="auto" w:fill="D9D9D9" w:themeFill="background1" w:themeFillShade="D9"/>
            <w:vAlign w:val="center"/>
          </w:tcPr>
          <w:p w:rsidR="00901FE0" w:rsidRPr="003552D1" w:rsidRDefault="00BE4937" w:rsidP="00901FE0">
            <w:pPr>
              <w:spacing w:line="360" w:lineRule="auto"/>
              <w:contextualSpacing/>
              <w:jc w:val="center"/>
              <w:rPr>
                <w:rFonts w:ascii="Neo Sans Pro" w:hAnsi="Neo Sans Pro"/>
                <w:b/>
                <w:sz w:val="20"/>
                <w:szCs w:val="20"/>
              </w:rPr>
            </w:pPr>
            <w:r>
              <w:rPr>
                <w:rFonts w:ascii="Neo Sans Pro" w:hAnsi="Neo Sans Pro"/>
                <w:b/>
                <w:sz w:val="20"/>
                <w:szCs w:val="20"/>
              </w:rPr>
              <w:t>Otwór wrzutowy monet</w:t>
            </w:r>
          </w:p>
        </w:tc>
        <w:tc>
          <w:tcPr>
            <w:tcW w:w="6095" w:type="dxa"/>
            <w:shd w:val="clear" w:color="auto" w:fill="D9D9D9" w:themeFill="background1" w:themeFillShade="D9"/>
            <w:vAlign w:val="center"/>
          </w:tcPr>
          <w:p w:rsidR="00901FE0" w:rsidRPr="003552D1" w:rsidRDefault="00BE4937" w:rsidP="00901FE0">
            <w:pPr>
              <w:spacing w:line="360" w:lineRule="auto"/>
              <w:ind w:left="31"/>
              <w:contextualSpacing/>
              <w:rPr>
                <w:rFonts w:ascii="Neo Sans Pro" w:hAnsi="Neo Sans Pro"/>
                <w:sz w:val="20"/>
                <w:szCs w:val="20"/>
              </w:rPr>
            </w:pPr>
            <w:r w:rsidRPr="002F319B">
              <w:rPr>
                <w:rFonts w:ascii="Neo Sans Pro" w:hAnsi="Neo Sans Pro"/>
                <w:sz w:val="24"/>
                <w:szCs w:val="24"/>
              </w:rPr>
              <w:t>otwory operacyjne automatu biletowego muszą spełniać następujące wymagania: otwór wrzutowy i wydawania powinny być zabezpieczone przed działaniem naturalnych czynników zewnętrznych oraz próbami celowego zapchania, zalania lub uszkodzenia; otwór wrzutowy musi być otwierany wyłącznie na czas przyjmowania opłaty. Musi być wyposażony w czujnik wykrywający, czy wkładany przedmiot jest metalowy i tylko w takim przypadku powinno nastąpić otwarcie wlotu monet; otwór wydawania musi być dodatkowo zabezpieczony przed</w:t>
            </w:r>
            <w:r>
              <w:rPr>
                <w:rFonts w:ascii="Neo Sans Pro" w:hAnsi="Neo Sans Pro"/>
                <w:sz w:val="24"/>
                <w:szCs w:val="24"/>
              </w:rPr>
              <w:t xml:space="preserve"> </w:t>
            </w:r>
            <w:r w:rsidRPr="002F319B">
              <w:rPr>
                <w:rFonts w:ascii="Neo Sans Pro" w:hAnsi="Neo Sans Pro"/>
                <w:sz w:val="24"/>
                <w:szCs w:val="24"/>
              </w:rPr>
              <w:t>niekontrolowanym wypadaniem wrzucanych lub wyrzucanych przedmiotów (pieniędzy, biletów), np. pod wpływem podmuchów wiatru,</w:t>
            </w:r>
          </w:p>
        </w:tc>
        <w:tc>
          <w:tcPr>
            <w:tcW w:w="1559" w:type="dxa"/>
            <w:vAlign w:val="center"/>
          </w:tcPr>
          <w:p w:rsidR="00901FE0" w:rsidRPr="003552D1" w:rsidRDefault="00901FE0" w:rsidP="00901FE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901FE0" w:rsidRPr="003552D1" w:rsidTr="00EA4300">
        <w:trPr>
          <w:trHeight w:val="454"/>
        </w:trPr>
        <w:tc>
          <w:tcPr>
            <w:tcW w:w="709" w:type="dxa"/>
            <w:shd w:val="clear" w:color="auto" w:fill="D9D9D9" w:themeFill="background1" w:themeFillShade="D9"/>
            <w:vAlign w:val="center"/>
          </w:tcPr>
          <w:p w:rsidR="00901FE0" w:rsidRPr="003552D1" w:rsidRDefault="00901FE0" w:rsidP="00901FE0">
            <w:pPr>
              <w:spacing w:line="360" w:lineRule="auto"/>
              <w:jc w:val="center"/>
              <w:rPr>
                <w:rFonts w:ascii="Neo Sans Pro" w:hAnsi="Neo Sans Pro"/>
                <w:b/>
                <w:sz w:val="20"/>
                <w:szCs w:val="20"/>
              </w:rPr>
            </w:pPr>
            <w:r w:rsidRPr="003552D1">
              <w:rPr>
                <w:rFonts w:ascii="Neo Sans Pro" w:hAnsi="Neo Sans Pro"/>
                <w:b/>
                <w:sz w:val="20"/>
                <w:szCs w:val="20"/>
              </w:rPr>
              <w:t>1.9</w:t>
            </w:r>
          </w:p>
        </w:tc>
        <w:tc>
          <w:tcPr>
            <w:tcW w:w="1985" w:type="dxa"/>
            <w:shd w:val="clear" w:color="auto" w:fill="D9D9D9" w:themeFill="background1" w:themeFillShade="D9"/>
            <w:vAlign w:val="center"/>
          </w:tcPr>
          <w:p w:rsidR="00901FE0" w:rsidRPr="003552D1" w:rsidRDefault="00BE4937" w:rsidP="00901FE0">
            <w:pPr>
              <w:spacing w:line="360" w:lineRule="auto"/>
              <w:contextualSpacing/>
              <w:jc w:val="center"/>
              <w:rPr>
                <w:rFonts w:ascii="Neo Sans Pro" w:hAnsi="Neo Sans Pro"/>
                <w:b/>
                <w:sz w:val="20"/>
                <w:szCs w:val="20"/>
              </w:rPr>
            </w:pPr>
            <w:r>
              <w:rPr>
                <w:rFonts w:ascii="Neo Sans Pro" w:hAnsi="Neo Sans Pro"/>
                <w:b/>
                <w:sz w:val="20"/>
                <w:szCs w:val="20"/>
              </w:rPr>
              <w:t>Karuzele/bufor monet</w:t>
            </w:r>
          </w:p>
        </w:tc>
        <w:tc>
          <w:tcPr>
            <w:tcW w:w="6095" w:type="dxa"/>
            <w:shd w:val="clear" w:color="auto" w:fill="D9D9D9" w:themeFill="background1" w:themeFillShade="D9"/>
          </w:tcPr>
          <w:p w:rsidR="00901FE0" w:rsidRPr="003552D1" w:rsidRDefault="000950E4" w:rsidP="00901FE0">
            <w:pPr>
              <w:spacing w:line="360" w:lineRule="auto"/>
              <w:ind w:left="31"/>
              <w:contextualSpacing/>
              <w:jc w:val="both"/>
              <w:rPr>
                <w:rFonts w:ascii="Neo Sans Pro" w:hAnsi="Neo Sans Pro"/>
                <w:sz w:val="20"/>
                <w:szCs w:val="20"/>
              </w:rPr>
            </w:pPr>
            <w:r>
              <w:rPr>
                <w:rFonts w:ascii="Neo Sans Pro" w:hAnsi="Neo Sans Pro"/>
                <w:sz w:val="24"/>
                <w:szCs w:val="24"/>
              </w:rPr>
              <w:t>a</w:t>
            </w:r>
            <w:r w:rsidR="00BE4937" w:rsidRPr="002F319B">
              <w:rPr>
                <w:rFonts w:ascii="Neo Sans Pro" w:hAnsi="Neo Sans Pro"/>
                <w:sz w:val="24"/>
                <w:szCs w:val="24"/>
              </w:rPr>
              <w:t xml:space="preserve">utomat musi być wyposażony w karuzelowe magazyny/zasobniki na monety, w ilości co najmniej 6 szt., o pojemności minimum </w:t>
            </w:r>
            <w:r w:rsidR="0054041E" w:rsidRPr="00DD08C5">
              <w:rPr>
                <w:rFonts w:ascii="Neo Sans Pro" w:hAnsi="Neo Sans Pro"/>
                <w:sz w:val="24"/>
                <w:szCs w:val="24"/>
              </w:rPr>
              <w:t>10</w:t>
            </w:r>
            <w:r w:rsidR="00BE4937" w:rsidRPr="00DD08C5">
              <w:rPr>
                <w:rFonts w:ascii="Neo Sans Pro" w:hAnsi="Neo Sans Pro"/>
                <w:sz w:val="24"/>
                <w:szCs w:val="24"/>
              </w:rPr>
              <w:t>0 szt.</w:t>
            </w:r>
            <w:r w:rsidR="00BE4937" w:rsidRPr="002F319B">
              <w:rPr>
                <w:rFonts w:ascii="Neo Sans Pro" w:hAnsi="Neo Sans Pro"/>
                <w:sz w:val="24"/>
                <w:szCs w:val="24"/>
              </w:rPr>
              <w:t xml:space="preserve"> (każdy zasobnik przeznaczony do obsługi jednego nominału monety), </w:t>
            </w:r>
            <w:r w:rsidR="00BE4937" w:rsidRPr="002F319B">
              <w:rPr>
                <w:rFonts w:ascii="Neo Sans Pro" w:hAnsi="Neo Sans Pro"/>
                <w:sz w:val="24"/>
                <w:szCs w:val="24"/>
              </w:rPr>
              <w:lastRenderedPageBreak/>
              <w:t>służące do wydawania reszty, z</w:t>
            </w:r>
            <w:r w:rsidR="00BE4937">
              <w:rPr>
                <w:rFonts w:ascii="Neo Sans Pro" w:hAnsi="Neo Sans Pro"/>
                <w:sz w:val="24"/>
                <w:szCs w:val="24"/>
              </w:rPr>
              <w:t> </w:t>
            </w:r>
            <w:r w:rsidR="00BE4937" w:rsidRPr="002F319B">
              <w:rPr>
                <w:rFonts w:ascii="Neo Sans Pro" w:hAnsi="Neo Sans Pro"/>
                <w:sz w:val="24"/>
                <w:szCs w:val="24"/>
              </w:rPr>
              <w:t>możliwością uzupełnienia monet z poziomu menu serwisowego,</w:t>
            </w:r>
          </w:p>
        </w:tc>
        <w:tc>
          <w:tcPr>
            <w:tcW w:w="1559" w:type="dxa"/>
            <w:vAlign w:val="center"/>
          </w:tcPr>
          <w:p w:rsidR="00901FE0" w:rsidRPr="003552D1" w:rsidRDefault="00901FE0" w:rsidP="00901FE0">
            <w:pPr>
              <w:spacing w:line="360" w:lineRule="auto"/>
              <w:contextualSpacing/>
              <w:jc w:val="center"/>
              <w:rPr>
                <w:rFonts w:ascii="Neo Sans Pro" w:hAnsi="Neo Sans Pro"/>
                <w:sz w:val="20"/>
                <w:szCs w:val="20"/>
              </w:rPr>
            </w:pPr>
            <w:r w:rsidRPr="003552D1">
              <w:rPr>
                <w:rFonts w:ascii="Neo Sans Pro" w:hAnsi="Neo Sans Pro"/>
                <w:sz w:val="20"/>
                <w:szCs w:val="20"/>
              </w:rPr>
              <w:lastRenderedPageBreak/>
              <w:t>Czy spełnia wymagania:</w:t>
            </w:r>
            <w:r w:rsidRPr="003552D1">
              <w:rPr>
                <w:rFonts w:ascii="Neo Sans Pro" w:hAnsi="Neo Sans Pro"/>
                <w:sz w:val="20"/>
                <w:szCs w:val="20"/>
              </w:rPr>
              <w:br/>
              <w:t>TAK / NIE *</w:t>
            </w:r>
          </w:p>
        </w:tc>
      </w:tr>
      <w:tr w:rsidR="00901FE0" w:rsidRPr="003552D1" w:rsidTr="001872DF">
        <w:trPr>
          <w:trHeight w:val="1305"/>
        </w:trPr>
        <w:tc>
          <w:tcPr>
            <w:tcW w:w="709" w:type="dxa"/>
            <w:shd w:val="clear" w:color="auto" w:fill="D9D9D9" w:themeFill="background1" w:themeFillShade="D9"/>
            <w:vAlign w:val="center"/>
          </w:tcPr>
          <w:p w:rsidR="00901FE0" w:rsidRPr="003552D1" w:rsidRDefault="00901FE0" w:rsidP="00901FE0">
            <w:pPr>
              <w:spacing w:line="360" w:lineRule="auto"/>
              <w:jc w:val="center"/>
              <w:rPr>
                <w:rFonts w:ascii="Neo Sans Pro" w:hAnsi="Neo Sans Pro"/>
                <w:b/>
                <w:sz w:val="20"/>
                <w:szCs w:val="20"/>
              </w:rPr>
            </w:pPr>
            <w:r w:rsidRPr="003552D1">
              <w:rPr>
                <w:rFonts w:ascii="Neo Sans Pro" w:hAnsi="Neo Sans Pro"/>
                <w:b/>
                <w:sz w:val="20"/>
                <w:szCs w:val="20"/>
              </w:rPr>
              <w:lastRenderedPageBreak/>
              <w:t>1.10</w:t>
            </w:r>
          </w:p>
        </w:tc>
        <w:tc>
          <w:tcPr>
            <w:tcW w:w="1985" w:type="dxa"/>
            <w:shd w:val="clear" w:color="auto" w:fill="D9D9D9" w:themeFill="background1" w:themeFillShade="D9"/>
            <w:vAlign w:val="center"/>
          </w:tcPr>
          <w:p w:rsidR="00901FE0" w:rsidRPr="003552D1" w:rsidRDefault="00BE4937" w:rsidP="00901FE0">
            <w:pPr>
              <w:spacing w:line="360" w:lineRule="auto"/>
              <w:contextualSpacing/>
              <w:jc w:val="center"/>
              <w:rPr>
                <w:rFonts w:ascii="Neo Sans Pro" w:hAnsi="Neo Sans Pro"/>
                <w:b/>
                <w:sz w:val="20"/>
                <w:szCs w:val="20"/>
              </w:rPr>
            </w:pPr>
            <w:r>
              <w:rPr>
                <w:rFonts w:ascii="Neo Sans Pro" w:hAnsi="Neo Sans Pro"/>
                <w:b/>
                <w:sz w:val="20"/>
                <w:szCs w:val="20"/>
              </w:rPr>
              <w:t>Możliwość przenominowania na Euro</w:t>
            </w:r>
          </w:p>
        </w:tc>
        <w:tc>
          <w:tcPr>
            <w:tcW w:w="6095" w:type="dxa"/>
            <w:shd w:val="clear" w:color="auto" w:fill="D9D9D9" w:themeFill="background1" w:themeFillShade="D9"/>
          </w:tcPr>
          <w:p w:rsidR="00901FE0" w:rsidRPr="003552D1" w:rsidRDefault="00BE4937" w:rsidP="00BE4937">
            <w:pPr>
              <w:spacing w:line="360" w:lineRule="auto"/>
              <w:ind w:left="31"/>
              <w:contextualSpacing/>
              <w:jc w:val="both"/>
            </w:pPr>
            <w:r w:rsidRPr="002F319B">
              <w:rPr>
                <w:rFonts w:ascii="Neo Sans Pro" w:hAnsi="Neo Sans Pro"/>
                <w:sz w:val="24"/>
                <w:szCs w:val="24"/>
              </w:rPr>
              <w:t>możliwość przenominowania na EURO. Zamawiający dopuszcza drobne zmiany w części mechanicznej i software'owej. Koszt tych zmian Wykonawca uwzględni w ofercie. Wykonawca zobowiązany jest do wykonania prac w terminie nie przekraczającym 7 dni, licząc od momentu otrzymania zlecenia od Zamawiającego,</w:t>
            </w:r>
          </w:p>
        </w:tc>
        <w:tc>
          <w:tcPr>
            <w:tcW w:w="1559" w:type="dxa"/>
            <w:vAlign w:val="center"/>
          </w:tcPr>
          <w:p w:rsidR="00901FE0" w:rsidRPr="003552D1" w:rsidRDefault="00901FE0" w:rsidP="00901FE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901FE0" w:rsidRPr="003552D1" w:rsidTr="00BE4937">
        <w:trPr>
          <w:trHeight w:val="1040"/>
        </w:trPr>
        <w:tc>
          <w:tcPr>
            <w:tcW w:w="709" w:type="dxa"/>
            <w:shd w:val="clear" w:color="auto" w:fill="D9D9D9" w:themeFill="background1" w:themeFillShade="D9"/>
            <w:vAlign w:val="center"/>
          </w:tcPr>
          <w:p w:rsidR="00901FE0" w:rsidRPr="003552D1" w:rsidRDefault="00901FE0" w:rsidP="00901FE0">
            <w:pPr>
              <w:spacing w:line="360" w:lineRule="auto"/>
              <w:jc w:val="center"/>
              <w:rPr>
                <w:rFonts w:ascii="Neo Sans Pro" w:hAnsi="Neo Sans Pro"/>
                <w:b/>
                <w:sz w:val="20"/>
                <w:szCs w:val="20"/>
              </w:rPr>
            </w:pPr>
            <w:r w:rsidRPr="003552D1">
              <w:rPr>
                <w:rFonts w:ascii="Neo Sans Pro" w:hAnsi="Neo Sans Pro"/>
                <w:b/>
                <w:sz w:val="20"/>
                <w:szCs w:val="20"/>
              </w:rPr>
              <w:t>1.11</w:t>
            </w:r>
          </w:p>
        </w:tc>
        <w:tc>
          <w:tcPr>
            <w:tcW w:w="1985" w:type="dxa"/>
            <w:shd w:val="clear" w:color="auto" w:fill="D9D9D9" w:themeFill="background1" w:themeFillShade="D9"/>
            <w:vAlign w:val="center"/>
          </w:tcPr>
          <w:p w:rsidR="00901FE0" w:rsidRPr="003552D1" w:rsidRDefault="00BE4937" w:rsidP="00901FE0">
            <w:pPr>
              <w:spacing w:line="360" w:lineRule="auto"/>
              <w:contextualSpacing/>
              <w:jc w:val="center"/>
              <w:rPr>
                <w:rFonts w:ascii="Neo Sans Pro" w:hAnsi="Neo Sans Pro"/>
                <w:b/>
                <w:sz w:val="20"/>
                <w:szCs w:val="20"/>
              </w:rPr>
            </w:pPr>
            <w:r>
              <w:rPr>
                <w:rFonts w:ascii="Neo Sans Pro" w:hAnsi="Neo Sans Pro"/>
                <w:b/>
                <w:sz w:val="20"/>
                <w:szCs w:val="20"/>
              </w:rPr>
              <w:t>Zapis danych</w:t>
            </w:r>
          </w:p>
        </w:tc>
        <w:tc>
          <w:tcPr>
            <w:tcW w:w="6095" w:type="dxa"/>
            <w:shd w:val="clear" w:color="auto" w:fill="D9D9D9" w:themeFill="background1" w:themeFillShade="D9"/>
          </w:tcPr>
          <w:p w:rsidR="00BE4937" w:rsidRPr="00BE4937" w:rsidRDefault="00BE4937" w:rsidP="00BE4937">
            <w:pPr>
              <w:spacing w:line="360" w:lineRule="auto"/>
              <w:ind w:left="31"/>
              <w:contextualSpacing/>
              <w:jc w:val="both"/>
              <w:rPr>
                <w:rFonts w:ascii="Neo Sans Pro" w:hAnsi="Neo Sans Pro"/>
                <w:sz w:val="20"/>
                <w:szCs w:val="20"/>
              </w:rPr>
            </w:pPr>
            <w:r w:rsidRPr="002F319B">
              <w:rPr>
                <w:rFonts w:ascii="Neo Sans Pro" w:hAnsi="Neo Sans Pro"/>
                <w:sz w:val="24"/>
                <w:szCs w:val="24"/>
              </w:rPr>
              <w:t xml:space="preserve">własny zapis danych sprzedaży w </w:t>
            </w:r>
            <w:r>
              <w:rPr>
                <w:rFonts w:ascii="Neo Sans Pro" w:hAnsi="Neo Sans Pro"/>
                <w:sz w:val="24"/>
                <w:szCs w:val="24"/>
              </w:rPr>
              <w:t xml:space="preserve">wewnętrznej </w:t>
            </w:r>
            <w:r w:rsidRPr="002F319B">
              <w:rPr>
                <w:rFonts w:ascii="Neo Sans Pro" w:hAnsi="Neo Sans Pro"/>
                <w:sz w:val="24"/>
                <w:szCs w:val="24"/>
              </w:rPr>
              <w:t>pamięci automatu</w:t>
            </w:r>
          </w:p>
        </w:tc>
        <w:tc>
          <w:tcPr>
            <w:tcW w:w="1559" w:type="dxa"/>
            <w:vAlign w:val="center"/>
          </w:tcPr>
          <w:p w:rsidR="00901FE0" w:rsidRPr="003552D1" w:rsidRDefault="00901FE0" w:rsidP="00901FE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901FE0" w:rsidRPr="003552D1" w:rsidTr="00EA4300">
        <w:trPr>
          <w:trHeight w:val="454"/>
        </w:trPr>
        <w:tc>
          <w:tcPr>
            <w:tcW w:w="709" w:type="dxa"/>
            <w:shd w:val="clear" w:color="auto" w:fill="D9D9D9" w:themeFill="background1" w:themeFillShade="D9"/>
            <w:vAlign w:val="center"/>
          </w:tcPr>
          <w:p w:rsidR="00901FE0" w:rsidRPr="003552D1" w:rsidRDefault="00901FE0" w:rsidP="00901FE0">
            <w:pPr>
              <w:spacing w:line="360" w:lineRule="auto"/>
              <w:jc w:val="center"/>
              <w:rPr>
                <w:rFonts w:ascii="Neo Sans Pro" w:hAnsi="Neo Sans Pro"/>
                <w:b/>
                <w:sz w:val="20"/>
                <w:szCs w:val="20"/>
              </w:rPr>
            </w:pPr>
            <w:r w:rsidRPr="003552D1">
              <w:rPr>
                <w:rFonts w:ascii="Neo Sans Pro" w:hAnsi="Neo Sans Pro"/>
                <w:b/>
                <w:sz w:val="20"/>
                <w:szCs w:val="20"/>
              </w:rPr>
              <w:t>1.12</w:t>
            </w:r>
          </w:p>
        </w:tc>
        <w:tc>
          <w:tcPr>
            <w:tcW w:w="1985" w:type="dxa"/>
            <w:shd w:val="clear" w:color="auto" w:fill="D9D9D9" w:themeFill="background1" w:themeFillShade="D9"/>
            <w:vAlign w:val="center"/>
          </w:tcPr>
          <w:p w:rsidR="00901FE0" w:rsidRPr="003552D1" w:rsidRDefault="00BE4937" w:rsidP="00901FE0">
            <w:pPr>
              <w:spacing w:line="360" w:lineRule="auto"/>
              <w:contextualSpacing/>
              <w:jc w:val="center"/>
              <w:rPr>
                <w:rFonts w:ascii="Neo Sans Pro" w:hAnsi="Neo Sans Pro"/>
                <w:b/>
                <w:sz w:val="20"/>
                <w:szCs w:val="20"/>
              </w:rPr>
            </w:pPr>
            <w:r>
              <w:rPr>
                <w:rFonts w:ascii="Neo Sans Pro" w:hAnsi="Neo Sans Pro"/>
                <w:b/>
                <w:sz w:val="20"/>
                <w:szCs w:val="20"/>
              </w:rPr>
              <w:t>Transfer zapisanych danych</w:t>
            </w:r>
          </w:p>
        </w:tc>
        <w:tc>
          <w:tcPr>
            <w:tcW w:w="6095" w:type="dxa"/>
            <w:shd w:val="clear" w:color="auto" w:fill="D9D9D9" w:themeFill="background1" w:themeFillShade="D9"/>
          </w:tcPr>
          <w:p w:rsidR="00901FE0" w:rsidRPr="003552D1" w:rsidRDefault="00BE4937" w:rsidP="00901FE0">
            <w:pPr>
              <w:spacing w:line="360" w:lineRule="auto"/>
              <w:ind w:left="31"/>
              <w:contextualSpacing/>
              <w:jc w:val="both"/>
              <w:rPr>
                <w:rFonts w:ascii="Neo Sans Pro" w:hAnsi="Neo Sans Pro"/>
                <w:sz w:val="20"/>
                <w:szCs w:val="20"/>
              </w:rPr>
            </w:pPr>
            <w:r w:rsidRPr="002F319B">
              <w:rPr>
                <w:rFonts w:ascii="Neo Sans Pro" w:hAnsi="Neo Sans Pro"/>
                <w:sz w:val="24"/>
                <w:szCs w:val="24"/>
              </w:rPr>
              <w:t>transfer zapisanych danych do centrum zarządzania</w:t>
            </w:r>
          </w:p>
        </w:tc>
        <w:tc>
          <w:tcPr>
            <w:tcW w:w="1559" w:type="dxa"/>
            <w:vAlign w:val="center"/>
          </w:tcPr>
          <w:p w:rsidR="00901FE0" w:rsidRPr="003552D1" w:rsidRDefault="00901FE0" w:rsidP="00901FE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901FE0" w:rsidRPr="003552D1" w:rsidTr="00EA4300">
        <w:trPr>
          <w:trHeight w:val="454"/>
        </w:trPr>
        <w:tc>
          <w:tcPr>
            <w:tcW w:w="709" w:type="dxa"/>
            <w:shd w:val="clear" w:color="auto" w:fill="D9D9D9" w:themeFill="background1" w:themeFillShade="D9"/>
            <w:vAlign w:val="center"/>
          </w:tcPr>
          <w:p w:rsidR="00901FE0" w:rsidRPr="003552D1" w:rsidRDefault="00901FE0" w:rsidP="00901FE0">
            <w:pPr>
              <w:spacing w:line="360" w:lineRule="auto"/>
              <w:jc w:val="center"/>
              <w:rPr>
                <w:rFonts w:ascii="Neo Sans Pro" w:hAnsi="Neo Sans Pro"/>
                <w:b/>
                <w:sz w:val="20"/>
                <w:szCs w:val="20"/>
              </w:rPr>
            </w:pPr>
            <w:r w:rsidRPr="003552D1">
              <w:rPr>
                <w:rFonts w:ascii="Neo Sans Pro" w:hAnsi="Neo Sans Pro"/>
                <w:b/>
                <w:sz w:val="20"/>
                <w:szCs w:val="20"/>
              </w:rPr>
              <w:t>1.13</w:t>
            </w:r>
          </w:p>
        </w:tc>
        <w:tc>
          <w:tcPr>
            <w:tcW w:w="1985" w:type="dxa"/>
            <w:shd w:val="clear" w:color="auto" w:fill="D9D9D9" w:themeFill="background1" w:themeFillShade="D9"/>
            <w:vAlign w:val="center"/>
          </w:tcPr>
          <w:p w:rsidR="00901FE0" w:rsidRPr="003552D1" w:rsidRDefault="00BE4937" w:rsidP="00901FE0">
            <w:pPr>
              <w:spacing w:line="360" w:lineRule="auto"/>
              <w:contextualSpacing/>
              <w:jc w:val="center"/>
              <w:rPr>
                <w:rFonts w:ascii="Neo Sans Pro" w:hAnsi="Neo Sans Pro"/>
                <w:b/>
                <w:sz w:val="20"/>
                <w:szCs w:val="20"/>
              </w:rPr>
            </w:pPr>
            <w:r>
              <w:rPr>
                <w:rFonts w:ascii="Neo Sans Pro" w:hAnsi="Neo Sans Pro"/>
                <w:b/>
                <w:sz w:val="20"/>
                <w:szCs w:val="20"/>
              </w:rPr>
              <w:t>Tworzenie raportów</w:t>
            </w:r>
          </w:p>
        </w:tc>
        <w:tc>
          <w:tcPr>
            <w:tcW w:w="6095" w:type="dxa"/>
            <w:shd w:val="clear" w:color="auto" w:fill="D9D9D9" w:themeFill="background1" w:themeFillShade="D9"/>
          </w:tcPr>
          <w:p w:rsidR="00901FE0" w:rsidRPr="003552D1" w:rsidRDefault="00BE4937" w:rsidP="00901FE0">
            <w:pPr>
              <w:spacing w:line="360" w:lineRule="auto"/>
              <w:ind w:left="31"/>
              <w:contextualSpacing/>
              <w:jc w:val="both"/>
              <w:rPr>
                <w:rFonts w:ascii="Neo Sans Pro" w:hAnsi="Neo Sans Pro"/>
                <w:sz w:val="20"/>
                <w:szCs w:val="20"/>
              </w:rPr>
            </w:pPr>
            <w:r w:rsidRPr="002F319B">
              <w:rPr>
                <w:rFonts w:ascii="Neo Sans Pro" w:hAnsi="Neo Sans Pro"/>
                <w:sz w:val="24"/>
                <w:szCs w:val="24"/>
              </w:rPr>
              <w:t>możliwość tworzenia wielu statystyk (sprzedaży bieżącej, okresowej, ilości awarii pracy, listy dokonanych transakcji itp.),</w:t>
            </w:r>
          </w:p>
        </w:tc>
        <w:tc>
          <w:tcPr>
            <w:tcW w:w="1559" w:type="dxa"/>
            <w:vAlign w:val="center"/>
          </w:tcPr>
          <w:p w:rsidR="00901FE0" w:rsidRPr="003552D1" w:rsidRDefault="00901FE0" w:rsidP="00901FE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901FE0" w:rsidRPr="003552D1" w:rsidTr="00EA4300">
        <w:trPr>
          <w:trHeight w:val="454"/>
        </w:trPr>
        <w:tc>
          <w:tcPr>
            <w:tcW w:w="709" w:type="dxa"/>
            <w:shd w:val="clear" w:color="auto" w:fill="D9D9D9" w:themeFill="background1" w:themeFillShade="D9"/>
            <w:vAlign w:val="center"/>
          </w:tcPr>
          <w:p w:rsidR="00901FE0" w:rsidRPr="003552D1" w:rsidRDefault="00901FE0" w:rsidP="00901FE0">
            <w:pPr>
              <w:spacing w:line="360" w:lineRule="auto"/>
              <w:jc w:val="center"/>
              <w:rPr>
                <w:rFonts w:ascii="Neo Sans Pro" w:hAnsi="Neo Sans Pro"/>
                <w:b/>
                <w:sz w:val="20"/>
                <w:szCs w:val="20"/>
              </w:rPr>
            </w:pPr>
            <w:r w:rsidRPr="003552D1">
              <w:rPr>
                <w:rFonts w:ascii="Neo Sans Pro" w:hAnsi="Neo Sans Pro"/>
                <w:b/>
                <w:sz w:val="20"/>
                <w:szCs w:val="20"/>
              </w:rPr>
              <w:t>1.14</w:t>
            </w:r>
          </w:p>
        </w:tc>
        <w:tc>
          <w:tcPr>
            <w:tcW w:w="1985" w:type="dxa"/>
            <w:shd w:val="clear" w:color="auto" w:fill="D9D9D9" w:themeFill="background1" w:themeFillShade="D9"/>
            <w:vAlign w:val="center"/>
          </w:tcPr>
          <w:p w:rsidR="00901FE0" w:rsidRPr="003552D1" w:rsidRDefault="00BE4937" w:rsidP="00901FE0">
            <w:pPr>
              <w:spacing w:line="360" w:lineRule="auto"/>
              <w:contextualSpacing/>
              <w:jc w:val="center"/>
              <w:rPr>
                <w:rFonts w:ascii="Neo Sans Pro" w:hAnsi="Neo Sans Pro"/>
                <w:b/>
                <w:sz w:val="20"/>
                <w:szCs w:val="20"/>
              </w:rPr>
            </w:pPr>
            <w:r>
              <w:rPr>
                <w:rFonts w:ascii="Neo Sans Pro" w:hAnsi="Neo Sans Pro"/>
                <w:b/>
                <w:sz w:val="20"/>
                <w:szCs w:val="20"/>
              </w:rPr>
              <w:t>Obsługa karty miejskiej</w:t>
            </w:r>
          </w:p>
        </w:tc>
        <w:tc>
          <w:tcPr>
            <w:tcW w:w="6095" w:type="dxa"/>
            <w:shd w:val="clear" w:color="auto" w:fill="D9D9D9" w:themeFill="background1" w:themeFillShade="D9"/>
          </w:tcPr>
          <w:p w:rsidR="00901FE0" w:rsidRPr="003552D1" w:rsidRDefault="00BE4937" w:rsidP="00901FE0">
            <w:pPr>
              <w:spacing w:line="360" w:lineRule="auto"/>
              <w:ind w:left="31"/>
              <w:contextualSpacing/>
              <w:jc w:val="both"/>
              <w:rPr>
                <w:rFonts w:ascii="Neo Sans Pro" w:hAnsi="Neo Sans Pro"/>
                <w:sz w:val="20"/>
                <w:szCs w:val="20"/>
              </w:rPr>
            </w:pPr>
            <w:r w:rsidRPr="002F319B">
              <w:rPr>
                <w:rFonts w:ascii="Neo Sans Pro" w:hAnsi="Neo Sans Pro"/>
                <w:sz w:val="24"/>
                <w:szCs w:val="24"/>
              </w:rPr>
              <w:t>odczyt i przedłużenie zapisanego na karcie miejskiej w innym punkcie doładowania biletu elektronicznego,</w:t>
            </w:r>
          </w:p>
        </w:tc>
        <w:tc>
          <w:tcPr>
            <w:tcW w:w="1559" w:type="dxa"/>
            <w:vAlign w:val="center"/>
          </w:tcPr>
          <w:p w:rsidR="00901FE0" w:rsidRPr="003552D1" w:rsidRDefault="00901FE0" w:rsidP="00901FE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w:t>
            </w:r>
          </w:p>
        </w:tc>
      </w:tr>
      <w:tr w:rsidR="00901FE0" w:rsidRPr="003552D1" w:rsidTr="00BE4937">
        <w:trPr>
          <w:trHeight w:val="979"/>
        </w:trPr>
        <w:tc>
          <w:tcPr>
            <w:tcW w:w="709" w:type="dxa"/>
            <w:shd w:val="clear" w:color="auto" w:fill="D9D9D9" w:themeFill="background1" w:themeFillShade="D9"/>
            <w:vAlign w:val="center"/>
          </w:tcPr>
          <w:p w:rsidR="00901FE0" w:rsidRPr="003552D1" w:rsidRDefault="00901FE0" w:rsidP="00901FE0">
            <w:pPr>
              <w:spacing w:line="360" w:lineRule="auto"/>
              <w:jc w:val="center"/>
              <w:rPr>
                <w:rFonts w:ascii="Neo Sans Pro" w:hAnsi="Neo Sans Pro"/>
                <w:b/>
                <w:sz w:val="20"/>
                <w:szCs w:val="20"/>
              </w:rPr>
            </w:pPr>
            <w:r w:rsidRPr="003552D1">
              <w:rPr>
                <w:rFonts w:ascii="Neo Sans Pro" w:hAnsi="Neo Sans Pro"/>
                <w:b/>
                <w:sz w:val="20"/>
                <w:szCs w:val="20"/>
              </w:rPr>
              <w:t>1.15</w:t>
            </w:r>
          </w:p>
        </w:tc>
        <w:tc>
          <w:tcPr>
            <w:tcW w:w="1985" w:type="dxa"/>
            <w:shd w:val="clear" w:color="auto" w:fill="D9D9D9" w:themeFill="background1" w:themeFillShade="D9"/>
            <w:vAlign w:val="center"/>
          </w:tcPr>
          <w:p w:rsidR="00901FE0" w:rsidRPr="003552D1" w:rsidRDefault="00BE4937" w:rsidP="00901FE0">
            <w:pPr>
              <w:spacing w:line="360" w:lineRule="auto"/>
              <w:contextualSpacing/>
              <w:jc w:val="center"/>
              <w:rPr>
                <w:rFonts w:ascii="Neo Sans Pro" w:hAnsi="Neo Sans Pro"/>
                <w:b/>
                <w:sz w:val="20"/>
                <w:szCs w:val="20"/>
              </w:rPr>
            </w:pPr>
            <w:r>
              <w:rPr>
                <w:rFonts w:ascii="Neo Sans Pro" w:hAnsi="Neo Sans Pro"/>
                <w:b/>
                <w:sz w:val="20"/>
                <w:szCs w:val="20"/>
              </w:rPr>
              <w:t>Zapis biletu na karcie miejskiej</w:t>
            </w:r>
          </w:p>
        </w:tc>
        <w:tc>
          <w:tcPr>
            <w:tcW w:w="6095" w:type="dxa"/>
            <w:shd w:val="clear" w:color="auto" w:fill="D9D9D9" w:themeFill="background1" w:themeFillShade="D9"/>
            <w:vAlign w:val="center"/>
          </w:tcPr>
          <w:p w:rsidR="00901FE0" w:rsidRPr="003552D1" w:rsidRDefault="00BE4937" w:rsidP="00901FE0">
            <w:pPr>
              <w:spacing w:line="360" w:lineRule="auto"/>
              <w:ind w:left="31"/>
              <w:contextualSpacing/>
              <w:jc w:val="both"/>
              <w:rPr>
                <w:rFonts w:ascii="Neo Sans Pro" w:hAnsi="Neo Sans Pro"/>
                <w:sz w:val="20"/>
                <w:szCs w:val="20"/>
              </w:rPr>
            </w:pPr>
            <w:r w:rsidRPr="002F319B">
              <w:rPr>
                <w:rFonts w:ascii="Neo Sans Pro" w:hAnsi="Neo Sans Pro"/>
                <w:sz w:val="24"/>
                <w:szCs w:val="24"/>
              </w:rPr>
              <w:t>zapisanie na karcie miejskiej nowego biletu</w:t>
            </w:r>
          </w:p>
        </w:tc>
        <w:tc>
          <w:tcPr>
            <w:tcW w:w="1559" w:type="dxa"/>
            <w:vAlign w:val="center"/>
          </w:tcPr>
          <w:p w:rsidR="00901FE0" w:rsidRPr="003552D1" w:rsidRDefault="00901FE0" w:rsidP="00901FE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BE4937" w:rsidRPr="003552D1" w:rsidTr="00EA4300">
        <w:trPr>
          <w:trHeight w:val="454"/>
        </w:trPr>
        <w:tc>
          <w:tcPr>
            <w:tcW w:w="709" w:type="dxa"/>
            <w:shd w:val="clear" w:color="auto" w:fill="D9D9D9" w:themeFill="background1" w:themeFillShade="D9"/>
            <w:vAlign w:val="center"/>
          </w:tcPr>
          <w:p w:rsidR="00BE4937" w:rsidRPr="003552D1" w:rsidRDefault="00BE4937" w:rsidP="00BE4937">
            <w:pPr>
              <w:spacing w:line="360" w:lineRule="auto"/>
              <w:jc w:val="center"/>
              <w:rPr>
                <w:rFonts w:ascii="Neo Sans Pro" w:hAnsi="Neo Sans Pro"/>
                <w:b/>
                <w:sz w:val="20"/>
                <w:szCs w:val="20"/>
              </w:rPr>
            </w:pPr>
            <w:r w:rsidRPr="003552D1">
              <w:rPr>
                <w:rFonts w:ascii="Neo Sans Pro" w:hAnsi="Neo Sans Pro"/>
                <w:b/>
                <w:sz w:val="20"/>
                <w:szCs w:val="20"/>
              </w:rPr>
              <w:t>1.16</w:t>
            </w:r>
          </w:p>
        </w:tc>
        <w:tc>
          <w:tcPr>
            <w:tcW w:w="1985" w:type="dxa"/>
            <w:shd w:val="clear" w:color="auto" w:fill="D9D9D9" w:themeFill="background1" w:themeFillShade="D9"/>
            <w:vAlign w:val="center"/>
          </w:tcPr>
          <w:p w:rsidR="00BE4937" w:rsidRPr="003552D1" w:rsidRDefault="00DB0B00" w:rsidP="00BE4937">
            <w:pPr>
              <w:spacing w:line="360" w:lineRule="auto"/>
              <w:contextualSpacing/>
              <w:jc w:val="center"/>
              <w:rPr>
                <w:rFonts w:ascii="Neo Sans Pro" w:hAnsi="Neo Sans Pro"/>
                <w:b/>
                <w:sz w:val="20"/>
                <w:szCs w:val="20"/>
              </w:rPr>
            </w:pPr>
            <w:r>
              <w:rPr>
                <w:rFonts w:ascii="Neo Sans Pro" w:hAnsi="Neo Sans Pro"/>
                <w:b/>
                <w:sz w:val="20"/>
                <w:szCs w:val="20"/>
              </w:rPr>
              <w:t>Karta miejska a elektroniczna portmonetka</w:t>
            </w:r>
          </w:p>
        </w:tc>
        <w:tc>
          <w:tcPr>
            <w:tcW w:w="6095" w:type="dxa"/>
            <w:shd w:val="clear" w:color="auto" w:fill="D9D9D9" w:themeFill="background1" w:themeFillShade="D9"/>
            <w:vAlign w:val="center"/>
          </w:tcPr>
          <w:p w:rsidR="00BE4937" w:rsidRPr="003552D1" w:rsidRDefault="00DB0B00" w:rsidP="00BE4937">
            <w:pPr>
              <w:spacing w:line="360" w:lineRule="auto"/>
              <w:ind w:left="31"/>
              <w:contextualSpacing/>
              <w:jc w:val="both"/>
              <w:rPr>
                <w:rFonts w:ascii="Neo Sans Pro" w:hAnsi="Neo Sans Pro"/>
                <w:sz w:val="20"/>
                <w:szCs w:val="20"/>
              </w:rPr>
            </w:pPr>
            <w:r w:rsidRPr="002F319B">
              <w:rPr>
                <w:rFonts w:ascii="Neo Sans Pro" w:hAnsi="Neo Sans Pro"/>
                <w:sz w:val="24"/>
                <w:szCs w:val="24"/>
              </w:rPr>
              <w:t>obsługa karty miejskiej w zakresie elektronicznej portmonetki jak np. doładowanie, sprawdzenie,</w:t>
            </w:r>
          </w:p>
        </w:tc>
        <w:tc>
          <w:tcPr>
            <w:tcW w:w="1559" w:type="dxa"/>
            <w:vAlign w:val="center"/>
          </w:tcPr>
          <w:p w:rsidR="00BE4937" w:rsidRPr="003552D1" w:rsidRDefault="00BE4937" w:rsidP="00BE4937">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BE4937" w:rsidRPr="003552D1" w:rsidTr="00EA4300">
        <w:trPr>
          <w:trHeight w:val="454"/>
        </w:trPr>
        <w:tc>
          <w:tcPr>
            <w:tcW w:w="709" w:type="dxa"/>
            <w:shd w:val="clear" w:color="auto" w:fill="D9D9D9" w:themeFill="background1" w:themeFillShade="D9"/>
            <w:vAlign w:val="center"/>
          </w:tcPr>
          <w:p w:rsidR="00BE4937" w:rsidRPr="003552D1" w:rsidRDefault="00BE4937" w:rsidP="00BE4937">
            <w:pPr>
              <w:spacing w:line="360" w:lineRule="auto"/>
              <w:jc w:val="center"/>
              <w:rPr>
                <w:rFonts w:ascii="Neo Sans Pro" w:hAnsi="Neo Sans Pro"/>
                <w:b/>
                <w:sz w:val="20"/>
                <w:szCs w:val="20"/>
              </w:rPr>
            </w:pPr>
            <w:r w:rsidRPr="003552D1">
              <w:rPr>
                <w:rFonts w:ascii="Neo Sans Pro" w:hAnsi="Neo Sans Pro"/>
                <w:b/>
                <w:sz w:val="20"/>
                <w:szCs w:val="20"/>
              </w:rPr>
              <w:t>1.17</w:t>
            </w:r>
          </w:p>
        </w:tc>
        <w:tc>
          <w:tcPr>
            <w:tcW w:w="1985" w:type="dxa"/>
            <w:shd w:val="clear" w:color="auto" w:fill="D9D9D9" w:themeFill="background1" w:themeFillShade="D9"/>
            <w:vAlign w:val="center"/>
          </w:tcPr>
          <w:p w:rsidR="00BE4937" w:rsidRPr="003552D1" w:rsidRDefault="00DB0B00" w:rsidP="00BE4937">
            <w:pPr>
              <w:spacing w:line="360" w:lineRule="auto"/>
              <w:contextualSpacing/>
              <w:jc w:val="center"/>
              <w:rPr>
                <w:rFonts w:ascii="Neo Sans Pro" w:hAnsi="Neo Sans Pro"/>
                <w:b/>
                <w:sz w:val="20"/>
                <w:szCs w:val="20"/>
              </w:rPr>
            </w:pPr>
            <w:r>
              <w:rPr>
                <w:rFonts w:ascii="Neo Sans Pro" w:hAnsi="Neo Sans Pro"/>
                <w:b/>
                <w:sz w:val="20"/>
                <w:szCs w:val="20"/>
              </w:rPr>
              <w:t>Karta miejska a sprawdzenie stanu doładowania</w:t>
            </w:r>
          </w:p>
        </w:tc>
        <w:tc>
          <w:tcPr>
            <w:tcW w:w="6095" w:type="dxa"/>
            <w:shd w:val="clear" w:color="auto" w:fill="D9D9D9" w:themeFill="background1" w:themeFillShade="D9"/>
          </w:tcPr>
          <w:p w:rsidR="00BE4937" w:rsidRPr="003552D1" w:rsidRDefault="00DB0B00" w:rsidP="00BE4937">
            <w:pPr>
              <w:spacing w:line="360" w:lineRule="auto"/>
              <w:ind w:left="31"/>
              <w:contextualSpacing/>
              <w:jc w:val="both"/>
              <w:rPr>
                <w:rFonts w:ascii="Neo Sans Pro" w:hAnsi="Neo Sans Pro"/>
                <w:sz w:val="20"/>
                <w:szCs w:val="20"/>
              </w:rPr>
            </w:pPr>
            <w:r w:rsidRPr="002F319B">
              <w:rPr>
                <w:rFonts w:ascii="Neo Sans Pro" w:hAnsi="Neo Sans Pro"/>
                <w:sz w:val="24"/>
                <w:szCs w:val="24"/>
              </w:rPr>
              <w:t>sprawdzenie stanu doładowania karty miejskiej</w:t>
            </w:r>
          </w:p>
        </w:tc>
        <w:tc>
          <w:tcPr>
            <w:tcW w:w="1559" w:type="dxa"/>
            <w:vAlign w:val="center"/>
          </w:tcPr>
          <w:p w:rsidR="00BE4937" w:rsidRPr="003552D1" w:rsidRDefault="00BE4937" w:rsidP="00BE4937">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BE4937" w:rsidRPr="003552D1" w:rsidTr="00EA4300">
        <w:trPr>
          <w:trHeight w:val="454"/>
        </w:trPr>
        <w:tc>
          <w:tcPr>
            <w:tcW w:w="709" w:type="dxa"/>
            <w:shd w:val="clear" w:color="auto" w:fill="D9D9D9" w:themeFill="background1" w:themeFillShade="D9"/>
            <w:vAlign w:val="center"/>
          </w:tcPr>
          <w:p w:rsidR="00BE4937" w:rsidRPr="003552D1" w:rsidRDefault="00BE4937" w:rsidP="00BE4937">
            <w:pPr>
              <w:spacing w:line="360" w:lineRule="auto"/>
              <w:jc w:val="center"/>
              <w:rPr>
                <w:rFonts w:ascii="Neo Sans Pro" w:hAnsi="Neo Sans Pro"/>
                <w:b/>
                <w:sz w:val="20"/>
                <w:szCs w:val="20"/>
              </w:rPr>
            </w:pPr>
            <w:r w:rsidRPr="003552D1">
              <w:rPr>
                <w:rFonts w:ascii="Neo Sans Pro" w:hAnsi="Neo Sans Pro"/>
                <w:b/>
                <w:sz w:val="20"/>
                <w:szCs w:val="20"/>
              </w:rPr>
              <w:t>1.18</w:t>
            </w:r>
          </w:p>
        </w:tc>
        <w:tc>
          <w:tcPr>
            <w:tcW w:w="1985" w:type="dxa"/>
            <w:shd w:val="clear" w:color="auto" w:fill="D9D9D9" w:themeFill="background1" w:themeFillShade="D9"/>
            <w:vAlign w:val="center"/>
          </w:tcPr>
          <w:p w:rsidR="00BE4937" w:rsidRPr="003552D1" w:rsidRDefault="00DB0B00" w:rsidP="00BE4937">
            <w:pPr>
              <w:spacing w:line="360" w:lineRule="auto"/>
              <w:contextualSpacing/>
              <w:jc w:val="center"/>
              <w:rPr>
                <w:rFonts w:ascii="Neo Sans Pro" w:hAnsi="Neo Sans Pro"/>
                <w:b/>
                <w:sz w:val="20"/>
                <w:szCs w:val="20"/>
              </w:rPr>
            </w:pPr>
            <w:r>
              <w:rPr>
                <w:rFonts w:ascii="Neo Sans Pro" w:hAnsi="Neo Sans Pro"/>
                <w:b/>
                <w:sz w:val="20"/>
                <w:szCs w:val="20"/>
              </w:rPr>
              <w:t>Aktywacja doładowań internetowych</w:t>
            </w:r>
          </w:p>
        </w:tc>
        <w:tc>
          <w:tcPr>
            <w:tcW w:w="6095" w:type="dxa"/>
            <w:shd w:val="clear" w:color="auto" w:fill="D9D9D9" w:themeFill="background1" w:themeFillShade="D9"/>
          </w:tcPr>
          <w:p w:rsidR="00BE4937" w:rsidRPr="003552D1" w:rsidRDefault="00DB0B00" w:rsidP="00BE4937">
            <w:pPr>
              <w:spacing w:line="360" w:lineRule="auto"/>
              <w:ind w:left="31"/>
              <w:contextualSpacing/>
              <w:jc w:val="both"/>
              <w:rPr>
                <w:rFonts w:ascii="Neo Sans Pro" w:hAnsi="Neo Sans Pro"/>
                <w:sz w:val="20"/>
                <w:szCs w:val="20"/>
              </w:rPr>
            </w:pPr>
            <w:r>
              <w:rPr>
                <w:rFonts w:ascii="Neo Sans Pro" w:hAnsi="Neo Sans Pro"/>
                <w:sz w:val="24"/>
                <w:szCs w:val="24"/>
              </w:rPr>
              <w:t>A</w:t>
            </w:r>
            <w:r w:rsidRPr="002F319B">
              <w:rPr>
                <w:rFonts w:ascii="Neo Sans Pro" w:hAnsi="Neo Sans Pro"/>
                <w:sz w:val="24"/>
                <w:szCs w:val="24"/>
              </w:rPr>
              <w:t>ktywacja doładowań internetowych</w:t>
            </w:r>
          </w:p>
        </w:tc>
        <w:tc>
          <w:tcPr>
            <w:tcW w:w="1559" w:type="dxa"/>
            <w:vAlign w:val="center"/>
          </w:tcPr>
          <w:p w:rsidR="00BE4937" w:rsidRPr="003552D1" w:rsidRDefault="00BE4937" w:rsidP="00BE4937">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DB0B00" w:rsidRPr="003552D1" w:rsidTr="00DB0B00">
        <w:trPr>
          <w:trHeight w:val="708"/>
        </w:trPr>
        <w:tc>
          <w:tcPr>
            <w:tcW w:w="709" w:type="dxa"/>
            <w:shd w:val="clear" w:color="auto" w:fill="D9D9D9" w:themeFill="background1" w:themeFillShade="D9"/>
            <w:vAlign w:val="center"/>
          </w:tcPr>
          <w:p w:rsidR="00DB0B00" w:rsidRPr="003552D1" w:rsidRDefault="00DB0B00" w:rsidP="00DB0B00">
            <w:pPr>
              <w:spacing w:line="360" w:lineRule="auto"/>
              <w:jc w:val="center"/>
              <w:rPr>
                <w:rFonts w:ascii="Neo Sans Pro" w:hAnsi="Neo Sans Pro"/>
                <w:b/>
                <w:sz w:val="20"/>
                <w:szCs w:val="20"/>
              </w:rPr>
            </w:pPr>
            <w:r w:rsidRPr="003552D1">
              <w:rPr>
                <w:rFonts w:ascii="Neo Sans Pro" w:hAnsi="Neo Sans Pro"/>
                <w:b/>
                <w:sz w:val="20"/>
                <w:szCs w:val="20"/>
              </w:rPr>
              <w:lastRenderedPageBreak/>
              <w:t>1.19</w:t>
            </w:r>
          </w:p>
        </w:tc>
        <w:tc>
          <w:tcPr>
            <w:tcW w:w="1985" w:type="dxa"/>
            <w:shd w:val="clear" w:color="auto" w:fill="D9D9D9" w:themeFill="background1" w:themeFillShade="D9"/>
            <w:vAlign w:val="center"/>
          </w:tcPr>
          <w:p w:rsidR="00DB0B00" w:rsidRPr="003552D1" w:rsidRDefault="00DB0B00" w:rsidP="00DB0B00">
            <w:pPr>
              <w:spacing w:line="360" w:lineRule="auto"/>
              <w:contextualSpacing/>
              <w:jc w:val="center"/>
              <w:rPr>
                <w:rFonts w:ascii="Neo Sans Pro" w:hAnsi="Neo Sans Pro"/>
                <w:b/>
                <w:sz w:val="20"/>
                <w:szCs w:val="20"/>
              </w:rPr>
            </w:pPr>
            <w:r>
              <w:rPr>
                <w:rFonts w:ascii="Neo Sans Pro" w:hAnsi="Neo Sans Pro"/>
                <w:b/>
                <w:sz w:val="20"/>
                <w:szCs w:val="20"/>
              </w:rPr>
              <w:t>Pełna obsługa karty miejskiej</w:t>
            </w:r>
          </w:p>
        </w:tc>
        <w:tc>
          <w:tcPr>
            <w:tcW w:w="6095" w:type="dxa"/>
            <w:shd w:val="clear" w:color="auto" w:fill="D9D9D9" w:themeFill="background1" w:themeFillShade="D9"/>
            <w:vAlign w:val="center"/>
          </w:tcPr>
          <w:p w:rsidR="00DB0B00" w:rsidRPr="003552D1" w:rsidRDefault="00DB0B00" w:rsidP="00DB0B00">
            <w:pPr>
              <w:spacing w:line="360" w:lineRule="auto"/>
              <w:ind w:left="31"/>
              <w:contextualSpacing/>
              <w:jc w:val="both"/>
              <w:rPr>
                <w:rFonts w:ascii="Neo Sans Pro" w:hAnsi="Neo Sans Pro"/>
                <w:sz w:val="20"/>
                <w:szCs w:val="20"/>
              </w:rPr>
            </w:pPr>
            <w:r w:rsidRPr="002F319B">
              <w:rPr>
                <w:rFonts w:ascii="Neo Sans Pro" w:hAnsi="Neo Sans Pro"/>
                <w:sz w:val="24"/>
                <w:szCs w:val="24"/>
              </w:rPr>
              <w:t>pełna obsługa karty miejskiej (bilety czasowe, imienne, na okaziciela i</w:t>
            </w:r>
            <w:r>
              <w:rPr>
                <w:rFonts w:ascii="Neo Sans Pro" w:hAnsi="Neo Sans Pro"/>
                <w:sz w:val="24"/>
                <w:szCs w:val="24"/>
              </w:rPr>
              <w:t> </w:t>
            </w:r>
            <w:r w:rsidRPr="002F319B">
              <w:rPr>
                <w:rFonts w:ascii="Neo Sans Pro" w:hAnsi="Neo Sans Pro"/>
                <w:sz w:val="24"/>
                <w:szCs w:val="24"/>
              </w:rPr>
              <w:t>inne),</w:t>
            </w:r>
          </w:p>
        </w:tc>
        <w:tc>
          <w:tcPr>
            <w:tcW w:w="1559" w:type="dxa"/>
            <w:vAlign w:val="center"/>
          </w:tcPr>
          <w:p w:rsidR="00DB0B00" w:rsidRPr="003552D1" w:rsidRDefault="00DB0B00"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DB0B00" w:rsidRPr="003552D1" w:rsidTr="00EA4300">
        <w:trPr>
          <w:trHeight w:val="454"/>
        </w:trPr>
        <w:tc>
          <w:tcPr>
            <w:tcW w:w="709" w:type="dxa"/>
            <w:shd w:val="clear" w:color="auto" w:fill="D9D9D9" w:themeFill="background1" w:themeFillShade="D9"/>
            <w:vAlign w:val="center"/>
          </w:tcPr>
          <w:p w:rsidR="00DB0B00" w:rsidRPr="003552D1" w:rsidRDefault="00DB0B00" w:rsidP="00DB0B00">
            <w:pPr>
              <w:spacing w:line="360" w:lineRule="auto"/>
              <w:jc w:val="center"/>
              <w:rPr>
                <w:rFonts w:ascii="Neo Sans Pro" w:hAnsi="Neo Sans Pro"/>
                <w:b/>
                <w:sz w:val="20"/>
                <w:szCs w:val="20"/>
              </w:rPr>
            </w:pPr>
            <w:r w:rsidRPr="003552D1">
              <w:rPr>
                <w:rFonts w:ascii="Neo Sans Pro" w:hAnsi="Neo Sans Pro"/>
                <w:b/>
                <w:sz w:val="20"/>
                <w:szCs w:val="20"/>
              </w:rPr>
              <w:t>1.20</w:t>
            </w:r>
          </w:p>
        </w:tc>
        <w:tc>
          <w:tcPr>
            <w:tcW w:w="1985" w:type="dxa"/>
            <w:shd w:val="clear" w:color="auto" w:fill="D9D9D9" w:themeFill="background1" w:themeFillShade="D9"/>
            <w:vAlign w:val="center"/>
          </w:tcPr>
          <w:p w:rsidR="00DB0B00" w:rsidRPr="003552D1" w:rsidRDefault="00DB0B00" w:rsidP="00DB0B00">
            <w:pPr>
              <w:spacing w:line="360" w:lineRule="auto"/>
              <w:contextualSpacing/>
              <w:jc w:val="center"/>
              <w:rPr>
                <w:rFonts w:ascii="Neo Sans Pro" w:hAnsi="Neo Sans Pro"/>
                <w:b/>
                <w:sz w:val="20"/>
                <w:szCs w:val="20"/>
              </w:rPr>
            </w:pPr>
            <w:r>
              <w:rPr>
                <w:rFonts w:ascii="Neo Sans Pro" w:hAnsi="Neo Sans Pro"/>
                <w:b/>
                <w:sz w:val="20"/>
                <w:szCs w:val="20"/>
              </w:rPr>
              <w:t xml:space="preserve">Wydruk pokwitowań karty miejskiej </w:t>
            </w:r>
          </w:p>
        </w:tc>
        <w:tc>
          <w:tcPr>
            <w:tcW w:w="6095" w:type="dxa"/>
            <w:shd w:val="clear" w:color="auto" w:fill="D9D9D9" w:themeFill="background1" w:themeFillShade="D9"/>
            <w:vAlign w:val="center"/>
          </w:tcPr>
          <w:p w:rsidR="00DB0B00" w:rsidRPr="003552D1" w:rsidRDefault="00DB0B00" w:rsidP="00DB0B00">
            <w:pPr>
              <w:spacing w:line="360" w:lineRule="auto"/>
              <w:ind w:left="31"/>
              <w:contextualSpacing/>
              <w:jc w:val="both"/>
              <w:rPr>
                <w:rFonts w:ascii="Neo Sans Pro" w:hAnsi="Neo Sans Pro"/>
                <w:sz w:val="20"/>
                <w:szCs w:val="20"/>
              </w:rPr>
            </w:pPr>
            <w:r w:rsidRPr="002F319B">
              <w:rPr>
                <w:rFonts w:ascii="Neo Sans Pro" w:hAnsi="Neo Sans Pro"/>
                <w:sz w:val="24"/>
                <w:szCs w:val="24"/>
              </w:rPr>
              <w:t>możliwość wydruku pokwitowań doładowania karty miejskiej</w:t>
            </w:r>
          </w:p>
        </w:tc>
        <w:tc>
          <w:tcPr>
            <w:tcW w:w="1559" w:type="dxa"/>
            <w:vAlign w:val="center"/>
          </w:tcPr>
          <w:p w:rsidR="00DB0B00" w:rsidRPr="003552D1" w:rsidRDefault="00DB0B00"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DB0B00" w:rsidRPr="003552D1" w:rsidTr="00EA4300">
        <w:trPr>
          <w:trHeight w:val="454"/>
        </w:trPr>
        <w:tc>
          <w:tcPr>
            <w:tcW w:w="709" w:type="dxa"/>
            <w:shd w:val="clear" w:color="auto" w:fill="D9D9D9" w:themeFill="background1" w:themeFillShade="D9"/>
            <w:vAlign w:val="center"/>
          </w:tcPr>
          <w:p w:rsidR="00DB0B00" w:rsidRPr="003552D1" w:rsidRDefault="00DB0B00" w:rsidP="00DB0B00">
            <w:pPr>
              <w:spacing w:line="360" w:lineRule="auto"/>
              <w:jc w:val="center"/>
              <w:rPr>
                <w:rFonts w:ascii="Neo Sans Pro" w:hAnsi="Neo Sans Pro"/>
                <w:b/>
                <w:sz w:val="20"/>
                <w:szCs w:val="20"/>
              </w:rPr>
            </w:pPr>
            <w:r w:rsidRPr="003552D1">
              <w:rPr>
                <w:rFonts w:ascii="Neo Sans Pro" w:hAnsi="Neo Sans Pro"/>
                <w:b/>
                <w:sz w:val="20"/>
                <w:szCs w:val="20"/>
              </w:rPr>
              <w:t>1.21</w:t>
            </w:r>
          </w:p>
        </w:tc>
        <w:tc>
          <w:tcPr>
            <w:tcW w:w="1985" w:type="dxa"/>
            <w:shd w:val="clear" w:color="auto" w:fill="D9D9D9" w:themeFill="background1" w:themeFillShade="D9"/>
            <w:vAlign w:val="center"/>
          </w:tcPr>
          <w:p w:rsidR="00DB0B00" w:rsidRPr="003552D1" w:rsidRDefault="00DB0B00" w:rsidP="00DB0B00">
            <w:pPr>
              <w:spacing w:line="360" w:lineRule="auto"/>
              <w:contextualSpacing/>
              <w:jc w:val="center"/>
              <w:rPr>
                <w:rFonts w:ascii="Neo Sans Pro" w:hAnsi="Neo Sans Pro"/>
                <w:b/>
                <w:sz w:val="20"/>
                <w:szCs w:val="20"/>
              </w:rPr>
            </w:pPr>
            <w:r>
              <w:rPr>
                <w:rFonts w:ascii="Neo Sans Pro" w:hAnsi="Neo Sans Pro"/>
                <w:b/>
                <w:sz w:val="20"/>
                <w:szCs w:val="20"/>
              </w:rPr>
              <w:t>Zakup kilku biletów podczas jednej transakcji</w:t>
            </w:r>
          </w:p>
        </w:tc>
        <w:tc>
          <w:tcPr>
            <w:tcW w:w="6095" w:type="dxa"/>
            <w:shd w:val="clear" w:color="auto" w:fill="D9D9D9" w:themeFill="background1" w:themeFillShade="D9"/>
          </w:tcPr>
          <w:p w:rsidR="00DB0B00" w:rsidRPr="003552D1" w:rsidRDefault="00DB0B00" w:rsidP="00DB0B00">
            <w:pPr>
              <w:spacing w:line="360" w:lineRule="auto"/>
              <w:ind w:left="31"/>
              <w:contextualSpacing/>
              <w:jc w:val="both"/>
              <w:rPr>
                <w:rFonts w:ascii="Neo Sans Pro" w:hAnsi="Neo Sans Pro"/>
                <w:sz w:val="20"/>
                <w:szCs w:val="20"/>
              </w:rPr>
            </w:pPr>
            <w:r w:rsidRPr="002F319B">
              <w:rPr>
                <w:rFonts w:ascii="Neo Sans Pro" w:hAnsi="Neo Sans Pro"/>
                <w:sz w:val="24"/>
                <w:szCs w:val="24"/>
              </w:rPr>
              <w:t>możliwość wyboru kilku biletów różnego rodzaju podczas jednej transakcji. Liczba kupowanych biletów powinna zawierać się w przedziale od 1 do 30, bez żadnego ograniczenia, co do ich rodzaju,</w:t>
            </w:r>
          </w:p>
        </w:tc>
        <w:tc>
          <w:tcPr>
            <w:tcW w:w="1559" w:type="dxa"/>
            <w:vAlign w:val="center"/>
          </w:tcPr>
          <w:p w:rsidR="00DB0B00" w:rsidRPr="003552D1" w:rsidRDefault="00DB0B00"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DB0B00" w:rsidRPr="003552D1" w:rsidTr="00EA4300">
        <w:trPr>
          <w:trHeight w:val="454"/>
        </w:trPr>
        <w:tc>
          <w:tcPr>
            <w:tcW w:w="709" w:type="dxa"/>
            <w:shd w:val="clear" w:color="auto" w:fill="D9D9D9" w:themeFill="background1" w:themeFillShade="D9"/>
            <w:vAlign w:val="center"/>
          </w:tcPr>
          <w:p w:rsidR="00DB0B00" w:rsidRPr="003552D1" w:rsidRDefault="00DB0B00" w:rsidP="00DB0B00">
            <w:pPr>
              <w:spacing w:line="360" w:lineRule="auto"/>
              <w:jc w:val="center"/>
              <w:rPr>
                <w:rFonts w:ascii="Neo Sans Pro" w:hAnsi="Neo Sans Pro"/>
                <w:b/>
                <w:sz w:val="20"/>
                <w:szCs w:val="20"/>
              </w:rPr>
            </w:pPr>
            <w:r w:rsidRPr="003552D1">
              <w:rPr>
                <w:rFonts w:ascii="Neo Sans Pro" w:hAnsi="Neo Sans Pro"/>
                <w:b/>
                <w:sz w:val="20"/>
                <w:szCs w:val="20"/>
              </w:rPr>
              <w:t>1.22</w:t>
            </w:r>
          </w:p>
        </w:tc>
        <w:tc>
          <w:tcPr>
            <w:tcW w:w="1985" w:type="dxa"/>
            <w:shd w:val="clear" w:color="auto" w:fill="D9D9D9" w:themeFill="background1" w:themeFillShade="D9"/>
            <w:vAlign w:val="center"/>
          </w:tcPr>
          <w:p w:rsidR="00DB0B00" w:rsidRPr="003552D1" w:rsidRDefault="00DB0B00" w:rsidP="00DB0B00">
            <w:pPr>
              <w:spacing w:line="360" w:lineRule="auto"/>
              <w:contextualSpacing/>
              <w:jc w:val="center"/>
              <w:rPr>
                <w:rFonts w:ascii="Neo Sans Pro" w:hAnsi="Neo Sans Pro"/>
                <w:b/>
                <w:sz w:val="20"/>
                <w:szCs w:val="20"/>
              </w:rPr>
            </w:pPr>
            <w:r>
              <w:rPr>
                <w:rFonts w:ascii="Neo Sans Pro" w:hAnsi="Neo Sans Pro"/>
                <w:b/>
                <w:sz w:val="20"/>
                <w:szCs w:val="20"/>
              </w:rPr>
              <w:t>Zarządzanie liczbą maksymalnie kupowanych biletów</w:t>
            </w:r>
          </w:p>
        </w:tc>
        <w:tc>
          <w:tcPr>
            <w:tcW w:w="6095" w:type="dxa"/>
            <w:shd w:val="clear" w:color="auto" w:fill="D9D9D9" w:themeFill="background1" w:themeFillShade="D9"/>
          </w:tcPr>
          <w:p w:rsidR="00DB0B00" w:rsidRPr="003552D1" w:rsidRDefault="00DB0B00" w:rsidP="00DB0B00">
            <w:pPr>
              <w:spacing w:line="360" w:lineRule="auto"/>
              <w:ind w:left="36"/>
              <w:contextualSpacing/>
              <w:jc w:val="both"/>
              <w:rPr>
                <w:rFonts w:ascii="Neo Sans Pro" w:hAnsi="Neo Sans Pro"/>
                <w:sz w:val="20"/>
                <w:szCs w:val="20"/>
              </w:rPr>
            </w:pPr>
            <w:r w:rsidRPr="002F319B">
              <w:rPr>
                <w:rFonts w:ascii="Neo Sans Pro" w:hAnsi="Neo Sans Pro"/>
                <w:sz w:val="24"/>
                <w:szCs w:val="24"/>
              </w:rPr>
              <w:t xml:space="preserve">możliwość określania przez Zamawiającego, z poziomu menu serwisowego </w:t>
            </w:r>
            <w:r w:rsidRPr="00DD08C5">
              <w:rPr>
                <w:rFonts w:ascii="Neo Sans Pro" w:hAnsi="Neo Sans Pro"/>
                <w:sz w:val="24"/>
                <w:szCs w:val="24"/>
              </w:rPr>
              <w:t>oraz</w:t>
            </w:r>
            <w:r w:rsidRPr="002F319B">
              <w:rPr>
                <w:rFonts w:ascii="Neo Sans Pro" w:hAnsi="Neo Sans Pro"/>
                <w:sz w:val="24"/>
                <w:szCs w:val="24"/>
              </w:rPr>
              <w:t xml:space="preserve"> Systemu Centralnego Zarządzania Automatami, liczby maksymalnie kupowanych biletów podczas jednej transakcji,</w:t>
            </w:r>
          </w:p>
        </w:tc>
        <w:tc>
          <w:tcPr>
            <w:tcW w:w="1559" w:type="dxa"/>
            <w:vAlign w:val="center"/>
          </w:tcPr>
          <w:p w:rsidR="00DB0B00" w:rsidRPr="003552D1" w:rsidRDefault="00DB0B00"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DB0B00" w:rsidRPr="003552D1" w:rsidTr="00EA4300">
        <w:trPr>
          <w:trHeight w:val="454"/>
        </w:trPr>
        <w:tc>
          <w:tcPr>
            <w:tcW w:w="709" w:type="dxa"/>
            <w:shd w:val="clear" w:color="auto" w:fill="D9D9D9" w:themeFill="background1" w:themeFillShade="D9"/>
            <w:vAlign w:val="center"/>
          </w:tcPr>
          <w:p w:rsidR="00DB0B00" w:rsidRPr="003552D1" w:rsidRDefault="00DB0B00" w:rsidP="00DB0B00">
            <w:pPr>
              <w:spacing w:line="360" w:lineRule="auto"/>
              <w:jc w:val="center"/>
              <w:rPr>
                <w:rFonts w:ascii="Neo Sans Pro" w:hAnsi="Neo Sans Pro"/>
                <w:b/>
                <w:sz w:val="20"/>
                <w:szCs w:val="20"/>
              </w:rPr>
            </w:pPr>
            <w:r w:rsidRPr="003552D1">
              <w:rPr>
                <w:rFonts w:ascii="Neo Sans Pro" w:hAnsi="Neo Sans Pro"/>
                <w:b/>
                <w:sz w:val="20"/>
                <w:szCs w:val="20"/>
              </w:rPr>
              <w:t>1.23</w:t>
            </w:r>
          </w:p>
        </w:tc>
        <w:tc>
          <w:tcPr>
            <w:tcW w:w="1985" w:type="dxa"/>
            <w:shd w:val="clear" w:color="auto" w:fill="D9D9D9" w:themeFill="background1" w:themeFillShade="D9"/>
            <w:vAlign w:val="center"/>
          </w:tcPr>
          <w:p w:rsidR="00DB0B00" w:rsidRPr="003552D1" w:rsidRDefault="00DB0B00" w:rsidP="00DB0B00">
            <w:pPr>
              <w:spacing w:line="360" w:lineRule="auto"/>
              <w:contextualSpacing/>
              <w:jc w:val="center"/>
              <w:rPr>
                <w:rFonts w:ascii="Neo Sans Pro" w:hAnsi="Neo Sans Pro"/>
                <w:b/>
                <w:sz w:val="20"/>
                <w:szCs w:val="20"/>
              </w:rPr>
            </w:pPr>
            <w:r>
              <w:rPr>
                <w:rFonts w:ascii="Neo Sans Pro" w:hAnsi="Neo Sans Pro"/>
                <w:b/>
                <w:sz w:val="20"/>
                <w:szCs w:val="20"/>
              </w:rPr>
              <w:t>Sprzedaż biletów</w:t>
            </w:r>
          </w:p>
        </w:tc>
        <w:tc>
          <w:tcPr>
            <w:tcW w:w="6095" w:type="dxa"/>
            <w:shd w:val="clear" w:color="auto" w:fill="D9D9D9" w:themeFill="background1" w:themeFillShade="D9"/>
            <w:vAlign w:val="center"/>
          </w:tcPr>
          <w:p w:rsidR="00DB0B00" w:rsidRPr="003552D1" w:rsidRDefault="00DB0B00" w:rsidP="00DB0B00">
            <w:pPr>
              <w:spacing w:line="360" w:lineRule="auto"/>
              <w:ind w:left="31"/>
              <w:contextualSpacing/>
              <w:jc w:val="both"/>
              <w:rPr>
                <w:rFonts w:ascii="Neo Sans Pro" w:hAnsi="Neo Sans Pro"/>
                <w:sz w:val="20"/>
                <w:szCs w:val="20"/>
              </w:rPr>
            </w:pPr>
            <w:r w:rsidRPr="002F319B">
              <w:rPr>
                <w:rFonts w:ascii="Neo Sans Pro" w:hAnsi="Neo Sans Pro"/>
                <w:sz w:val="24"/>
                <w:szCs w:val="24"/>
              </w:rPr>
              <w:t>sprzedaż biletów wg obowiązującej taryfy przewozowej</w:t>
            </w:r>
          </w:p>
        </w:tc>
        <w:tc>
          <w:tcPr>
            <w:tcW w:w="1559" w:type="dxa"/>
            <w:vAlign w:val="center"/>
          </w:tcPr>
          <w:p w:rsidR="00DB0B00" w:rsidRPr="003552D1" w:rsidRDefault="00DB0B00"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DB0B00" w:rsidRPr="003552D1" w:rsidTr="00DB0B00">
        <w:trPr>
          <w:trHeight w:val="562"/>
        </w:trPr>
        <w:tc>
          <w:tcPr>
            <w:tcW w:w="709" w:type="dxa"/>
            <w:shd w:val="clear" w:color="auto" w:fill="D9D9D9" w:themeFill="background1" w:themeFillShade="D9"/>
            <w:vAlign w:val="center"/>
          </w:tcPr>
          <w:p w:rsidR="00DB0B00" w:rsidRPr="003552D1" w:rsidRDefault="00DB0B00" w:rsidP="00DB0B00">
            <w:pPr>
              <w:spacing w:line="360" w:lineRule="auto"/>
              <w:jc w:val="center"/>
              <w:rPr>
                <w:rFonts w:ascii="Neo Sans Pro" w:hAnsi="Neo Sans Pro"/>
                <w:b/>
                <w:sz w:val="20"/>
                <w:szCs w:val="20"/>
              </w:rPr>
            </w:pPr>
            <w:r w:rsidRPr="003552D1">
              <w:rPr>
                <w:rFonts w:ascii="Neo Sans Pro" w:hAnsi="Neo Sans Pro"/>
                <w:b/>
                <w:sz w:val="20"/>
                <w:szCs w:val="20"/>
              </w:rPr>
              <w:t>1.24</w:t>
            </w:r>
          </w:p>
        </w:tc>
        <w:tc>
          <w:tcPr>
            <w:tcW w:w="1985" w:type="dxa"/>
            <w:shd w:val="clear" w:color="auto" w:fill="D9D9D9" w:themeFill="background1" w:themeFillShade="D9"/>
            <w:vAlign w:val="center"/>
          </w:tcPr>
          <w:p w:rsidR="00DB0B00" w:rsidRPr="003552D1" w:rsidRDefault="00DB0B00" w:rsidP="00DB0B00">
            <w:pPr>
              <w:spacing w:line="360" w:lineRule="auto"/>
              <w:contextualSpacing/>
              <w:jc w:val="center"/>
              <w:rPr>
                <w:rFonts w:ascii="Neo Sans Pro" w:hAnsi="Neo Sans Pro"/>
                <w:b/>
                <w:sz w:val="20"/>
                <w:szCs w:val="20"/>
              </w:rPr>
            </w:pPr>
            <w:r>
              <w:rPr>
                <w:rFonts w:ascii="Neo Sans Pro" w:hAnsi="Neo Sans Pro"/>
                <w:b/>
                <w:sz w:val="20"/>
                <w:szCs w:val="20"/>
              </w:rPr>
              <w:t>Wandalizm</w:t>
            </w:r>
          </w:p>
        </w:tc>
        <w:tc>
          <w:tcPr>
            <w:tcW w:w="6095" w:type="dxa"/>
            <w:shd w:val="clear" w:color="auto" w:fill="D9D9D9" w:themeFill="background1" w:themeFillShade="D9"/>
          </w:tcPr>
          <w:p w:rsidR="00DB0B00" w:rsidRPr="003552D1" w:rsidRDefault="00DB0B00" w:rsidP="00DB0B00">
            <w:pPr>
              <w:spacing w:line="360" w:lineRule="auto"/>
              <w:contextualSpacing/>
              <w:jc w:val="both"/>
              <w:rPr>
                <w:rFonts w:ascii="Neo Sans Pro" w:hAnsi="Neo Sans Pro"/>
                <w:sz w:val="20"/>
                <w:szCs w:val="20"/>
              </w:rPr>
            </w:pPr>
            <w:r w:rsidRPr="002F319B">
              <w:rPr>
                <w:rFonts w:ascii="Neo Sans Pro" w:hAnsi="Neo Sans Pro"/>
                <w:sz w:val="24"/>
                <w:szCs w:val="24"/>
              </w:rPr>
              <w:t xml:space="preserve">odporność </w:t>
            </w:r>
            <w:r>
              <w:rPr>
                <w:rFonts w:ascii="Neo Sans Pro" w:hAnsi="Neo Sans Pro"/>
                <w:sz w:val="24"/>
                <w:szCs w:val="24"/>
              </w:rPr>
              <w:t xml:space="preserve">automatu </w:t>
            </w:r>
            <w:r w:rsidRPr="002F319B">
              <w:rPr>
                <w:rFonts w:ascii="Neo Sans Pro" w:hAnsi="Neo Sans Pro"/>
                <w:sz w:val="24"/>
                <w:szCs w:val="24"/>
              </w:rPr>
              <w:t>na działalność wandali</w:t>
            </w:r>
          </w:p>
        </w:tc>
        <w:tc>
          <w:tcPr>
            <w:tcW w:w="1559" w:type="dxa"/>
            <w:vAlign w:val="center"/>
          </w:tcPr>
          <w:p w:rsidR="00DB0B00" w:rsidRPr="003552D1" w:rsidRDefault="00DB0B00"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DB0B00" w:rsidRPr="003552D1" w:rsidTr="00EA4300">
        <w:trPr>
          <w:trHeight w:val="454"/>
        </w:trPr>
        <w:tc>
          <w:tcPr>
            <w:tcW w:w="709" w:type="dxa"/>
            <w:shd w:val="clear" w:color="auto" w:fill="D9D9D9" w:themeFill="background1" w:themeFillShade="D9"/>
            <w:vAlign w:val="center"/>
          </w:tcPr>
          <w:p w:rsidR="00DB0B00" w:rsidRPr="003552D1" w:rsidRDefault="00DB0B00" w:rsidP="00DB0B00">
            <w:pPr>
              <w:spacing w:line="360" w:lineRule="auto"/>
              <w:jc w:val="center"/>
              <w:rPr>
                <w:rFonts w:ascii="Neo Sans Pro" w:hAnsi="Neo Sans Pro"/>
                <w:b/>
                <w:sz w:val="20"/>
                <w:szCs w:val="20"/>
              </w:rPr>
            </w:pPr>
            <w:r w:rsidRPr="003552D1">
              <w:rPr>
                <w:rFonts w:ascii="Neo Sans Pro" w:hAnsi="Neo Sans Pro"/>
                <w:b/>
                <w:sz w:val="20"/>
                <w:szCs w:val="20"/>
              </w:rPr>
              <w:t>1.25</w:t>
            </w:r>
          </w:p>
        </w:tc>
        <w:tc>
          <w:tcPr>
            <w:tcW w:w="1985" w:type="dxa"/>
            <w:shd w:val="clear" w:color="auto" w:fill="D9D9D9" w:themeFill="background1" w:themeFillShade="D9"/>
            <w:vAlign w:val="center"/>
          </w:tcPr>
          <w:p w:rsidR="00DB0B00" w:rsidRPr="003552D1" w:rsidRDefault="00DB0B00" w:rsidP="00DB0B00">
            <w:pPr>
              <w:spacing w:line="360" w:lineRule="auto"/>
              <w:contextualSpacing/>
              <w:jc w:val="center"/>
              <w:rPr>
                <w:rFonts w:ascii="Neo Sans Pro" w:hAnsi="Neo Sans Pro"/>
                <w:b/>
                <w:sz w:val="20"/>
                <w:szCs w:val="20"/>
              </w:rPr>
            </w:pPr>
            <w:r>
              <w:rPr>
                <w:rFonts w:ascii="Neo Sans Pro" w:hAnsi="Neo Sans Pro"/>
                <w:b/>
                <w:sz w:val="20"/>
                <w:szCs w:val="20"/>
              </w:rPr>
              <w:t>Realizacja transakcji zakupowej</w:t>
            </w:r>
          </w:p>
        </w:tc>
        <w:tc>
          <w:tcPr>
            <w:tcW w:w="6095" w:type="dxa"/>
            <w:shd w:val="clear" w:color="auto" w:fill="D9D9D9" w:themeFill="background1" w:themeFillShade="D9"/>
          </w:tcPr>
          <w:p w:rsidR="00DB0B00" w:rsidRPr="003552D1" w:rsidRDefault="00DB0B00" w:rsidP="00DB0B00">
            <w:pPr>
              <w:spacing w:line="360" w:lineRule="auto"/>
              <w:jc w:val="both"/>
              <w:rPr>
                <w:rFonts w:ascii="Neo Sans Pro" w:hAnsi="Neo Sans Pro"/>
                <w:sz w:val="20"/>
                <w:szCs w:val="20"/>
              </w:rPr>
            </w:pPr>
            <w:r w:rsidRPr="002F319B">
              <w:rPr>
                <w:rFonts w:ascii="Neo Sans Pro" w:hAnsi="Neo Sans Pro"/>
                <w:sz w:val="24"/>
                <w:szCs w:val="24"/>
              </w:rPr>
              <w:t>możliwość przerwania realizacji transakcji w każdym momencie</w:t>
            </w:r>
          </w:p>
        </w:tc>
        <w:tc>
          <w:tcPr>
            <w:tcW w:w="1559" w:type="dxa"/>
            <w:vAlign w:val="center"/>
          </w:tcPr>
          <w:p w:rsidR="00DB0B00" w:rsidRPr="003552D1" w:rsidRDefault="00DB0B00"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DB0B00" w:rsidRPr="003552D1" w:rsidTr="00EA4300">
        <w:trPr>
          <w:trHeight w:val="454"/>
        </w:trPr>
        <w:tc>
          <w:tcPr>
            <w:tcW w:w="709" w:type="dxa"/>
            <w:shd w:val="clear" w:color="auto" w:fill="D9D9D9" w:themeFill="background1" w:themeFillShade="D9"/>
            <w:vAlign w:val="center"/>
          </w:tcPr>
          <w:p w:rsidR="00DB0B00" w:rsidRPr="003552D1" w:rsidRDefault="00DB0B00" w:rsidP="00DB0B00">
            <w:pPr>
              <w:spacing w:line="360" w:lineRule="auto"/>
              <w:jc w:val="center"/>
              <w:rPr>
                <w:rFonts w:ascii="Neo Sans Pro" w:hAnsi="Neo Sans Pro"/>
                <w:b/>
                <w:sz w:val="20"/>
                <w:szCs w:val="20"/>
              </w:rPr>
            </w:pPr>
            <w:r w:rsidRPr="003552D1">
              <w:rPr>
                <w:rFonts w:ascii="Neo Sans Pro" w:hAnsi="Neo Sans Pro"/>
                <w:b/>
                <w:sz w:val="20"/>
                <w:szCs w:val="20"/>
              </w:rPr>
              <w:t>1.26</w:t>
            </w:r>
          </w:p>
        </w:tc>
        <w:tc>
          <w:tcPr>
            <w:tcW w:w="1985" w:type="dxa"/>
            <w:shd w:val="clear" w:color="auto" w:fill="D9D9D9" w:themeFill="background1" w:themeFillShade="D9"/>
            <w:vAlign w:val="center"/>
          </w:tcPr>
          <w:p w:rsidR="00DB0B00" w:rsidRPr="003552D1" w:rsidRDefault="00DB0B00" w:rsidP="00DB0B00">
            <w:pPr>
              <w:spacing w:line="360" w:lineRule="auto"/>
              <w:contextualSpacing/>
              <w:jc w:val="center"/>
              <w:rPr>
                <w:rFonts w:ascii="Neo Sans Pro" w:hAnsi="Neo Sans Pro"/>
                <w:b/>
                <w:sz w:val="20"/>
                <w:szCs w:val="20"/>
              </w:rPr>
            </w:pPr>
            <w:r>
              <w:rPr>
                <w:rFonts w:ascii="Neo Sans Pro" w:hAnsi="Neo Sans Pro"/>
                <w:b/>
                <w:sz w:val="20"/>
                <w:szCs w:val="20"/>
              </w:rPr>
              <w:t>W</w:t>
            </w:r>
            <w:r w:rsidR="00E43C37" w:rsidRPr="00E43C37">
              <w:rPr>
                <w:rFonts w:ascii="Neo Sans Pro" w:hAnsi="Neo Sans Pro"/>
                <w:b/>
                <w:sz w:val="20"/>
                <w:szCs w:val="20"/>
              </w:rPr>
              <w:t>izualizacja nominałów monet i banknotów</w:t>
            </w:r>
          </w:p>
        </w:tc>
        <w:tc>
          <w:tcPr>
            <w:tcW w:w="6095" w:type="dxa"/>
            <w:shd w:val="clear" w:color="auto" w:fill="D9D9D9" w:themeFill="background1" w:themeFillShade="D9"/>
          </w:tcPr>
          <w:p w:rsidR="00DB0B00" w:rsidRPr="005448ED" w:rsidRDefault="00E43C37" w:rsidP="00DB0B00">
            <w:pPr>
              <w:spacing w:line="360" w:lineRule="auto"/>
              <w:contextualSpacing/>
              <w:jc w:val="both"/>
              <w:rPr>
                <w:rFonts w:ascii="Neo Sans Pro" w:hAnsi="Neo Sans Pro"/>
                <w:sz w:val="20"/>
                <w:szCs w:val="20"/>
              </w:rPr>
            </w:pPr>
            <w:r w:rsidRPr="002F319B">
              <w:rPr>
                <w:rFonts w:ascii="Neo Sans Pro" w:hAnsi="Neo Sans Pro"/>
                <w:sz w:val="24"/>
                <w:szCs w:val="24"/>
              </w:rPr>
              <w:t>wizualizacja nominałów monet i banknotów akceptowanych dla zrealizowania danej transakcji oraz możliwość określenia kwoty (wartość kwoty odświeżana każdorazowo po wprowadzeniu banknotu lub monety) wymaganej dla zakończenia transakcji;</w:t>
            </w:r>
          </w:p>
        </w:tc>
        <w:tc>
          <w:tcPr>
            <w:tcW w:w="1559" w:type="dxa"/>
            <w:vAlign w:val="center"/>
          </w:tcPr>
          <w:p w:rsidR="00DB0B00" w:rsidRPr="003552D1" w:rsidRDefault="00DB0B00"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DB0B00" w:rsidRPr="003552D1" w:rsidTr="00EA4300">
        <w:trPr>
          <w:trHeight w:val="454"/>
        </w:trPr>
        <w:tc>
          <w:tcPr>
            <w:tcW w:w="709" w:type="dxa"/>
            <w:shd w:val="clear" w:color="auto" w:fill="D9D9D9" w:themeFill="background1" w:themeFillShade="D9"/>
            <w:vAlign w:val="center"/>
          </w:tcPr>
          <w:p w:rsidR="00DB0B00" w:rsidRPr="003552D1" w:rsidRDefault="00DB0B00" w:rsidP="00DB0B00">
            <w:pPr>
              <w:spacing w:line="360" w:lineRule="auto"/>
              <w:jc w:val="center"/>
              <w:rPr>
                <w:rFonts w:ascii="Neo Sans Pro" w:hAnsi="Neo Sans Pro"/>
                <w:b/>
                <w:sz w:val="20"/>
                <w:szCs w:val="20"/>
              </w:rPr>
            </w:pPr>
            <w:r w:rsidRPr="003552D1">
              <w:rPr>
                <w:rFonts w:ascii="Neo Sans Pro" w:hAnsi="Neo Sans Pro"/>
                <w:b/>
                <w:sz w:val="20"/>
                <w:szCs w:val="20"/>
              </w:rPr>
              <w:t>1.27</w:t>
            </w:r>
          </w:p>
        </w:tc>
        <w:tc>
          <w:tcPr>
            <w:tcW w:w="1985" w:type="dxa"/>
            <w:shd w:val="clear" w:color="auto" w:fill="D9D9D9" w:themeFill="background1" w:themeFillShade="D9"/>
            <w:vAlign w:val="center"/>
          </w:tcPr>
          <w:p w:rsidR="00DB0B00" w:rsidRPr="003552D1" w:rsidRDefault="00E43C37" w:rsidP="00DB0B00">
            <w:pPr>
              <w:spacing w:line="360" w:lineRule="auto"/>
              <w:contextualSpacing/>
              <w:jc w:val="center"/>
              <w:rPr>
                <w:rFonts w:ascii="Neo Sans Pro" w:hAnsi="Neo Sans Pro"/>
                <w:b/>
                <w:sz w:val="20"/>
                <w:szCs w:val="20"/>
              </w:rPr>
            </w:pPr>
            <w:r>
              <w:rPr>
                <w:rFonts w:ascii="Neo Sans Pro" w:hAnsi="Neo Sans Pro"/>
                <w:b/>
                <w:sz w:val="20"/>
                <w:szCs w:val="20"/>
              </w:rPr>
              <w:t>M</w:t>
            </w:r>
            <w:r w:rsidRPr="00E43C37">
              <w:rPr>
                <w:rFonts w:ascii="Neo Sans Pro" w:hAnsi="Neo Sans Pro"/>
                <w:b/>
                <w:sz w:val="20"/>
                <w:szCs w:val="20"/>
              </w:rPr>
              <w:t>ożliwość definiowania nominałów do zakupu biletów o określonej wartości</w:t>
            </w:r>
          </w:p>
        </w:tc>
        <w:tc>
          <w:tcPr>
            <w:tcW w:w="6095" w:type="dxa"/>
            <w:shd w:val="clear" w:color="auto" w:fill="D9D9D9" w:themeFill="background1" w:themeFillShade="D9"/>
          </w:tcPr>
          <w:p w:rsidR="00DB0B00" w:rsidRDefault="00E43C37"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możliwość definiowania nominałów do zakupu biletów o określonej wartości, np. przy zakupie biletów o:</w:t>
            </w:r>
          </w:p>
          <w:p w:rsidR="00E43C37" w:rsidRPr="00E43C37" w:rsidRDefault="00E43C37" w:rsidP="00E43C37">
            <w:pPr>
              <w:pStyle w:val="Akapitzlist"/>
              <w:numPr>
                <w:ilvl w:val="0"/>
                <w:numId w:val="34"/>
              </w:numPr>
              <w:spacing w:line="360" w:lineRule="auto"/>
              <w:jc w:val="both"/>
              <w:rPr>
                <w:rFonts w:ascii="Neo Sans Pro" w:hAnsi="Neo Sans Pro"/>
                <w:sz w:val="20"/>
                <w:szCs w:val="20"/>
              </w:rPr>
            </w:pPr>
            <w:r w:rsidRPr="002F319B">
              <w:rPr>
                <w:rFonts w:ascii="Neo Sans Pro" w:hAnsi="Neo Sans Pro"/>
                <w:sz w:val="24"/>
                <w:szCs w:val="24"/>
              </w:rPr>
              <w:t>wartości nie przekraczającej 10 zł można zrealizować transakcję za pomocą monet i banknotu o nominale 10 zł</w:t>
            </w:r>
            <w:r>
              <w:rPr>
                <w:rFonts w:ascii="Neo Sans Pro" w:hAnsi="Neo Sans Pro"/>
                <w:sz w:val="24"/>
                <w:szCs w:val="24"/>
              </w:rPr>
              <w:t>;</w:t>
            </w:r>
          </w:p>
          <w:p w:rsidR="00E43C37" w:rsidRPr="00E43C37" w:rsidRDefault="00E43C37" w:rsidP="00E43C37">
            <w:pPr>
              <w:pStyle w:val="Akapitzlist"/>
              <w:numPr>
                <w:ilvl w:val="0"/>
                <w:numId w:val="34"/>
              </w:numPr>
              <w:spacing w:line="360" w:lineRule="auto"/>
              <w:jc w:val="both"/>
              <w:rPr>
                <w:rFonts w:ascii="Neo Sans Pro" w:hAnsi="Neo Sans Pro"/>
                <w:sz w:val="20"/>
                <w:szCs w:val="20"/>
              </w:rPr>
            </w:pPr>
            <w:r w:rsidRPr="002F319B">
              <w:rPr>
                <w:rFonts w:ascii="Neo Sans Pro" w:hAnsi="Neo Sans Pro"/>
                <w:sz w:val="24"/>
                <w:szCs w:val="24"/>
              </w:rPr>
              <w:t xml:space="preserve">wartości powyżej 10 zł, a nie przekraczającej 20 zł </w:t>
            </w:r>
            <w:r w:rsidRPr="002F319B">
              <w:rPr>
                <w:rFonts w:ascii="Neo Sans Pro" w:hAnsi="Neo Sans Pro"/>
                <w:sz w:val="24"/>
                <w:szCs w:val="24"/>
              </w:rPr>
              <w:lastRenderedPageBreak/>
              <w:t>można zrealizować transakcję  za pomocą monet i banknotów o nominałach 10 zł i 20 zł</w:t>
            </w:r>
            <w:r>
              <w:rPr>
                <w:rFonts w:ascii="Neo Sans Pro" w:hAnsi="Neo Sans Pro"/>
                <w:sz w:val="24"/>
                <w:szCs w:val="24"/>
              </w:rPr>
              <w:t>;</w:t>
            </w:r>
          </w:p>
          <w:p w:rsidR="00E43C37" w:rsidRPr="00E43C37" w:rsidRDefault="00E43C37" w:rsidP="00E43C37">
            <w:pPr>
              <w:pStyle w:val="Akapitzlist"/>
              <w:numPr>
                <w:ilvl w:val="0"/>
                <w:numId w:val="34"/>
              </w:numPr>
              <w:spacing w:line="360" w:lineRule="auto"/>
              <w:jc w:val="both"/>
              <w:rPr>
                <w:rFonts w:ascii="Neo Sans Pro" w:hAnsi="Neo Sans Pro"/>
                <w:sz w:val="20"/>
                <w:szCs w:val="20"/>
              </w:rPr>
            </w:pPr>
            <w:r w:rsidRPr="002F319B">
              <w:rPr>
                <w:rFonts w:ascii="Neo Sans Pro" w:hAnsi="Neo Sans Pro"/>
                <w:sz w:val="24"/>
                <w:szCs w:val="24"/>
              </w:rPr>
              <w:t>wartości powyżej 20 zł, a nie przekraczającej 50 zł można zrealizować transakcję za pomocą monet i banknotów o nominałach 10 zł, 20 zł i 50 zł,</w:t>
            </w:r>
          </w:p>
          <w:p w:rsidR="00E43C37" w:rsidRPr="00E43C37" w:rsidRDefault="00E43C37" w:rsidP="00E43C37">
            <w:pPr>
              <w:pStyle w:val="Akapitzlist"/>
              <w:numPr>
                <w:ilvl w:val="0"/>
                <w:numId w:val="34"/>
              </w:numPr>
              <w:spacing w:line="360" w:lineRule="auto"/>
              <w:jc w:val="both"/>
              <w:rPr>
                <w:rFonts w:ascii="Neo Sans Pro" w:hAnsi="Neo Sans Pro"/>
                <w:sz w:val="20"/>
                <w:szCs w:val="20"/>
              </w:rPr>
            </w:pPr>
            <w:r w:rsidRPr="002F319B">
              <w:rPr>
                <w:rFonts w:ascii="Neo Sans Pro" w:hAnsi="Neo Sans Pro"/>
                <w:sz w:val="24"/>
                <w:szCs w:val="24"/>
              </w:rPr>
              <w:t>wartości powyżej 50 zł, a nie przekraczającej 100 zł można zrealizować transakcję za pomocą monet i banknotów o nominałach 10 zł, 20 zł, 50 zł i 100 zł</w:t>
            </w:r>
            <w:r>
              <w:rPr>
                <w:rFonts w:ascii="Neo Sans Pro" w:hAnsi="Neo Sans Pro"/>
                <w:sz w:val="24"/>
                <w:szCs w:val="24"/>
              </w:rPr>
              <w:t>;</w:t>
            </w:r>
          </w:p>
          <w:p w:rsidR="00E43C37" w:rsidRPr="00E43C37" w:rsidRDefault="00E43C37" w:rsidP="00E43C37">
            <w:pPr>
              <w:pStyle w:val="Akapitzlist"/>
              <w:numPr>
                <w:ilvl w:val="0"/>
                <w:numId w:val="34"/>
              </w:numPr>
              <w:spacing w:line="360" w:lineRule="auto"/>
              <w:jc w:val="both"/>
              <w:rPr>
                <w:rFonts w:ascii="Neo Sans Pro" w:hAnsi="Neo Sans Pro"/>
                <w:sz w:val="20"/>
                <w:szCs w:val="20"/>
              </w:rPr>
            </w:pPr>
            <w:r w:rsidRPr="002F319B">
              <w:rPr>
                <w:rFonts w:ascii="Neo Sans Pro" w:hAnsi="Neo Sans Pro"/>
                <w:sz w:val="24"/>
                <w:szCs w:val="24"/>
              </w:rPr>
              <w:t>wartości powyżej 100 zł  można zrealizować transakcję za pomocą monet i banknotów o nominałach 10 zł, 20 zł, 50 zł, 100 zł i 200 zł</w:t>
            </w:r>
            <w:r>
              <w:rPr>
                <w:rFonts w:ascii="Neo Sans Pro" w:hAnsi="Neo Sans Pro"/>
                <w:sz w:val="24"/>
                <w:szCs w:val="24"/>
              </w:rPr>
              <w:t>;</w:t>
            </w:r>
          </w:p>
          <w:p w:rsidR="00E43C37" w:rsidRPr="00E43C37" w:rsidRDefault="00E43C37" w:rsidP="00E43C37">
            <w:pPr>
              <w:pStyle w:val="Akapitzlist"/>
              <w:spacing w:line="360" w:lineRule="auto"/>
              <w:ind w:left="391"/>
              <w:jc w:val="both"/>
              <w:rPr>
                <w:rFonts w:ascii="Neo Sans Pro" w:hAnsi="Neo Sans Pro"/>
                <w:sz w:val="20"/>
                <w:szCs w:val="20"/>
              </w:rPr>
            </w:pPr>
          </w:p>
        </w:tc>
        <w:tc>
          <w:tcPr>
            <w:tcW w:w="1559" w:type="dxa"/>
            <w:vAlign w:val="center"/>
          </w:tcPr>
          <w:p w:rsidR="00DB0B00" w:rsidRPr="003552D1" w:rsidRDefault="00DB0B00" w:rsidP="00DB0B00">
            <w:pPr>
              <w:spacing w:line="360" w:lineRule="auto"/>
              <w:contextualSpacing/>
              <w:jc w:val="center"/>
              <w:rPr>
                <w:rFonts w:ascii="Neo Sans Pro" w:hAnsi="Neo Sans Pro"/>
                <w:sz w:val="20"/>
                <w:szCs w:val="20"/>
              </w:rPr>
            </w:pPr>
            <w:r w:rsidRPr="003552D1">
              <w:rPr>
                <w:rFonts w:ascii="Neo Sans Pro" w:hAnsi="Neo Sans Pro"/>
                <w:sz w:val="20"/>
                <w:szCs w:val="20"/>
              </w:rPr>
              <w:lastRenderedPageBreak/>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E43C37" w:rsidP="00DB0B00">
            <w:pPr>
              <w:spacing w:line="360" w:lineRule="auto"/>
              <w:jc w:val="center"/>
              <w:rPr>
                <w:rFonts w:ascii="Neo Sans Pro" w:hAnsi="Neo Sans Pro"/>
                <w:b/>
                <w:sz w:val="20"/>
                <w:szCs w:val="20"/>
              </w:rPr>
            </w:pPr>
            <w:r>
              <w:rPr>
                <w:rFonts w:ascii="Neo Sans Pro" w:hAnsi="Neo Sans Pro"/>
                <w:b/>
                <w:sz w:val="20"/>
                <w:szCs w:val="20"/>
              </w:rPr>
              <w:lastRenderedPageBreak/>
              <w:t>1.28</w:t>
            </w:r>
          </w:p>
        </w:tc>
        <w:tc>
          <w:tcPr>
            <w:tcW w:w="1985" w:type="dxa"/>
            <w:shd w:val="clear" w:color="auto" w:fill="D9D9D9" w:themeFill="background1" w:themeFillShade="D9"/>
            <w:vAlign w:val="center"/>
          </w:tcPr>
          <w:p w:rsidR="00E43C37" w:rsidRDefault="00E43C37" w:rsidP="00DB0B00">
            <w:pPr>
              <w:spacing w:line="360" w:lineRule="auto"/>
              <w:contextualSpacing/>
              <w:jc w:val="center"/>
              <w:rPr>
                <w:rFonts w:ascii="Neo Sans Pro" w:hAnsi="Neo Sans Pro"/>
                <w:b/>
                <w:sz w:val="20"/>
                <w:szCs w:val="20"/>
              </w:rPr>
            </w:pPr>
            <w:r>
              <w:rPr>
                <w:rFonts w:ascii="Neo Sans Pro" w:hAnsi="Neo Sans Pro"/>
                <w:b/>
                <w:sz w:val="20"/>
                <w:szCs w:val="20"/>
              </w:rPr>
              <w:t>Przerwa w obsłudze automatu, a powrót do ekranu głównego</w:t>
            </w:r>
          </w:p>
        </w:tc>
        <w:tc>
          <w:tcPr>
            <w:tcW w:w="6095" w:type="dxa"/>
            <w:shd w:val="clear" w:color="auto" w:fill="D9D9D9" w:themeFill="background1" w:themeFillShade="D9"/>
          </w:tcPr>
          <w:p w:rsidR="00E43C37" w:rsidRPr="002F319B" w:rsidRDefault="00E43C37"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w przypadku wystąpienia przerwy w obsłudze trwającej powyżej zdefiniowanego czasu (możliwość definiowania maksymalnego czasu przerwy w</w:t>
            </w:r>
            <w:r>
              <w:rPr>
                <w:rFonts w:ascii="Neo Sans Pro" w:hAnsi="Neo Sans Pro"/>
                <w:sz w:val="24"/>
                <w:szCs w:val="24"/>
              </w:rPr>
              <w:t> </w:t>
            </w:r>
            <w:r w:rsidRPr="002F319B">
              <w:rPr>
                <w:rFonts w:ascii="Neo Sans Pro" w:hAnsi="Neo Sans Pro"/>
                <w:sz w:val="24"/>
                <w:szCs w:val="24"/>
              </w:rPr>
              <w:t>obsłudze przez Zamawiającego) automat dokonuje przerwania aktualnej transakcji ze zwrotem wpłaconej kwoty i powrotem do ekranu głównego,</w:t>
            </w:r>
          </w:p>
        </w:tc>
        <w:tc>
          <w:tcPr>
            <w:tcW w:w="1559" w:type="dxa"/>
            <w:vAlign w:val="center"/>
          </w:tcPr>
          <w:p w:rsidR="00E43C37" w:rsidRPr="003552D1" w:rsidRDefault="00E43C37"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E43C37" w:rsidP="00DB0B00">
            <w:pPr>
              <w:spacing w:line="360" w:lineRule="auto"/>
              <w:jc w:val="center"/>
              <w:rPr>
                <w:rFonts w:ascii="Neo Sans Pro" w:hAnsi="Neo Sans Pro"/>
                <w:b/>
                <w:sz w:val="20"/>
                <w:szCs w:val="20"/>
              </w:rPr>
            </w:pPr>
            <w:r>
              <w:rPr>
                <w:rFonts w:ascii="Neo Sans Pro" w:hAnsi="Neo Sans Pro"/>
                <w:b/>
                <w:sz w:val="20"/>
                <w:szCs w:val="20"/>
              </w:rPr>
              <w:t>1.29</w:t>
            </w:r>
          </w:p>
        </w:tc>
        <w:tc>
          <w:tcPr>
            <w:tcW w:w="1985" w:type="dxa"/>
            <w:shd w:val="clear" w:color="auto" w:fill="D9D9D9" w:themeFill="background1" w:themeFillShade="D9"/>
            <w:vAlign w:val="center"/>
          </w:tcPr>
          <w:p w:rsidR="00E43C37" w:rsidRDefault="00E43C37" w:rsidP="00DB0B00">
            <w:pPr>
              <w:spacing w:line="360" w:lineRule="auto"/>
              <w:contextualSpacing/>
              <w:jc w:val="center"/>
              <w:rPr>
                <w:rFonts w:ascii="Neo Sans Pro" w:hAnsi="Neo Sans Pro"/>
                <w:b/>
                <w:sz w:val="20"/>
                <w:szCs w:val="20"/>
              </w:rPr>
            </w:pPr>
            <w:r>
              <w:rPr>
                <w:rFonts w:ascii="Neo Sans Pro" w:hAnsi="Neo Sans Pro"/>
                <w:b/>
                <w:sz w:val="20"/>
                <w:szCs w:val="20"/>
              </w:rPr>
              <w:t>Anulowanie transakcji przez pasażera</w:t>
            </w:r>
          </w:p>
        </w:tc>
        <w:tc>
          <w:tcPr>
            <w:tcW w:w="6095" w:type="dxa"/>
            <w:shd w:val="clear" w:color="auto" w:fill="D9D9D9" w:themeFill="background1" w:themeFillShade="D9"/>
          </w:tcPr>
          <w:p w:rsidR="00E43C37" w:rsidRPr="002F319B" w:rsidRDefault="00E43C37"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w przypadku anulowania transakcji możliwość zwrotu monet i</w:t>
            </w:r>
            <w:r>
              <w:rPr>
                <w:rFonts w:ascii="Neo Sans Pro" w:hAnsi="Neo Sans Pro"/>
                <w:sz w:val="24"/>
                <w:szCs w:val="24"/>
              </w:rPr>
              <w:t> </w:t>
            </w:r>
            <w:r w:rsidRPr="002F319B">
              <w:rPr>
                <w:rFonts w:ascii="Neo Sans Pro" w:hAnsi="Neo Sans Pro"/>
                <w:sz w:val="24"/>
                <w:szCs w:val="24"/>
              </w:rPr>
              <w:t>banknotów, które zostały przyjęte bezpośrednio przed anulowaniem bieżącej transakcji,</w:t>
            </w:r>
          </w:p>
        </w:tc>
        <w:tc>
          <w:tcPr>
            <w:tcW w:w="1559" w:type="dxa"/>
            <w:vAlign w:val="center"/>
          </w:tcPr>
          <w:p w:rsidR="00E43C37" w:rsidRPr="003552D1" w:rsidRDefault="00E43C37"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E43C37" w:rsidP="00DB0B00">
            <w:pPr>
              <w:spacing w:line="360" w:lineRule="auto"/>
              <w:jc w:val="center"/>
              <w:rPr>
                <w:rFonts w:ascii="Neo Sans Pro" w:hAnsi="Neo Sans Pro"/>
                <w:b/>
                <w:sz w:val="20"/>
                <w:szCs w:val="20"/>
              </w:rPr>
            </w:pPr>
            <w:r>
              <w:rPr>
                <w:rFonts w:ascii="Neo Sans Pro" w:hAnsi="Neo Sans Pro"/>
                <w:b/>
                <w:sz w:val="20"/>
                <w:szCs w:val="20"/>
              </w:rPr>
              <w:t>1.30</w:t>
            </w:r>
          </w:p>
        </w:tc>
        <w:tc>
          <w:tcPr>
            <w:tcW w:w="1985" w:type="dxa"/>
            <w:shd w:val="clear" w:color="auto" w:fill="D9D9D9" w:themeFill="background1" w:themeFillShade="D9"/>
            <w:vAlign w:val="center"/>
          </w:tcPr>
          <w:p w:rsidR="00E43C37" w:rsidRDefault="00E43C37" w:rsidP="00DB0B00">
            <w:pPr>
              <w:spacing w:line="360" w:lineRule="auto"/>
              <w:contextualSpacing/>
              <w:jc w:val="center"/>
              <w:rPr>
                <w:rFonts w:ascii="Neo Sans Pro" w:hAnsi="Neo Sans Pro"/>
                <w:b/>
                <w:sz w:val="20"/>
                <w:szCs w:val="20"/>
              </w:rPr>
            </w:pPr>
            <w:r>
              <w:rPr>
                <w:rFonts w:ascii="Neo Sans Pro" w:hAnsi="Neo Sans Pro"/>
                <w:b/>
                <w:sz w:val="20"/>
                <w:szCs w:val="20"/>
              </w:rPr>
              <w:t>Awaria automatu, komunikat</w:t>
            </w:r>
          </w:p>
        </w:tc>
        <w:tc>
          <w:tcPr>
            <w:tcW w:w="6095" w:type="dxa"/>
            <w:shd w:val="clear" w:color="auto" w:fill="D9D9D9" w:themeFill="background1" w:themeFillShade="D9"/>
          </w:tcPr>
          <w:p w:rsidR="00E43C37" w:rsidRPr="002F319B" w:rsidRDefault="00E43C37" w:rsidP="00E43C37">
            <w:pPr>
              <w:spacing w:line="276" w:lineRule="auto"/>
              <w:jc w:val="both"/>
              <w:rPr>
                <w:rFonts w:ascii="Neo Sans Pro" w:hAnsi="Neo Sans Pro"/>
                <w:sz w:val="24"/>
                <w:szCs w:val="24"/>
              </w:rPr>
            </w:pPr>
            <w:r w:rsidRPr="002F319B">
              <w:rPr>
                <w:rFonts w:ascii="Neo Sans Pro" w:hAnsi="Neo Sans Pro"/>
                <w:sz w:val="24"/>
                <w:szCs w:val="24"/>
              </w:rPr>
              <w:t xml:space="preserve">wyświetlenie komunikatu „Automat biletowy nieczynny, przepraszamy” </w:t>
            </w:r>
          </w:p>
          <w:p w:rsidR="00E43C37" w:rsidRPr="002F319B" w:rsidRDefault="00E43C37" w:rsidP="00E43C37">
            <w:pPr>
              <w:spacing w:line="276" w:lineRule="auto"/>
              <w:jc w:val="both"/>
              <w:rPr>
                <w:rFonts w:ascii="Neo Sans Pro" w:hAnsi="Neo Sans Pro"/>
                <w:sz w:val="24"/>
                <w:szCs w:val="24"/>
              </w:rPr>
            </w:pPr>
            <w:r w:rsidRPr="002F319B">
              <w:rPr>
                <w:rFonts w:ascii="Neo Sans Pro" w:hAnsi="Neo Sans Pro"/>
                <w:sz w:val="24"/>
                <w:szCs w:val="24"/>
              </w:rPr>
              <w:t>w przypadku zablokowania automatu lub wystąpienia innej awarii uniemożliwiającej działanie automatu,</w:t>
            </w:r>
          </w:p>
        </w:tc>
        <w:tc>
          <w:tcPr>
            <w:tcW w:w="1559" w:type="dxa"/>
            <w:vAlign w:val="center"/>
          </w:tcPr>
          <w:p w:rsidR="00E43C37" w:rsidRPr="003552D1" w:rsidRDefault="00E43C37"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E43C37" w:rsidP="00DB0B00">
            <w:pPr>
              <w:spacing w:line="360" w:lineRule="auto"/>
              <w:jc w:val="center"/>
              <w:rPr>
                <w:rFonts w:ascii="Neo Sans Pro" w:hAnsi="Neo Sans Pro"/>
                <w:b/>
                <w:sz w:val="20"/>
                <w:szCs w:val="20"/>
              </w:rPr>
            </w:pPr>
            <w:r>
              <w:rPr>
                <w:rFonts w:ascii="Neo Sans Pro" w:hAnsi="Neo Sans Pro"/>
                <w:b/>
                <w:sz w:val="20"/>
                <w:szCs w:val="20"/>
              </w:rPr>
              <w:t>1.31</w:t>
            </w:r>
          </w:p>
        </w:tc>
        <w:tc>
          <w:tcPr>
            <w:tcW w:w="1985" w:type="dxa"/>
            <w:shd w:val="clear" w:color="auto" w:fill="D9D9D9" w:themeFill="background1" w:themeFillShade="D9"/>
            <w:vAlign w:val="center"/>
          </w:tcPr>
          <w:p w:rsidR="00E43C37" w:rsidRDefault="00E43C37" w:rsidP="00DB0B00">
            <w:pPr>
              <w:spacing w:line="360" w:lineRule="auto"/>
              <w:contextualSpacing/>
              <w:jc w:val="center"/>
              <w:rPr>
                <w:rFonts w:ascii="Neo Sans Pro" w:hAnsi="Neo Sans Pro"/>
                <w:b/>
                <w:sz w:val="20"/>
                <w:szCs w:val="20"/>
              </w:rPr>
            </w:pPr>
            <w:r>
              <w:rPr>
                <w:rFonts w:ascii="Neo Sans Pro" w:hAnsi="Neo Sans Pro"/>
                <w:b/>
                <w:sz w:val="20"/>
                <w:szCs w:val="20"/>
              </w:rPr>
              <w:t>Projektowanie tła</w:t>
            </w:r>
          </w:p>
        </w:tc>
        <w:tc>
          <w:tcPr>
            <w:tcW w:w="6095" w:type="dxa"/>
            <w:shd w:val="clear" w:color="auto" w:fill="D9D9D9" w:themeFill="background1" w:themeFillShade="D9"/>
          </w:tcPr>
          <w:p w:rsidR="00E43C37" w:rsidRPr="002F319B" w:rsidRDefault="00E43C37"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możliwość dowolnego projektowania tła i masek poszczególnych ekranów,</w:t>
            </w:r>
          </w:p>
        </w:tc>
        <w:tc>
          <w:tcPr>
            <w:tcW w:w="1559" w:type="dxa"/>
            <w:vAlign w:val="center"/>
          </w:tcPr>
          <w:p w:rsidR="00E43C37" w:rsidRPr="003552D1" w:rsidRDefault="00E43C37"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E43C37" w:rsidP="00DB0B00">
            <w:pPr>
              <w:spacing w:line="360" w:lineRule="auto"/>
              <w:jc w:val="center"/>
              <w:rPr>
                <w:rFonts w:ascii="Neo Sans Pro" w:hAnsi="Neo Sans Pro"/>
                <w:b/>
                <w:sz w:val="20"/>
                <w:szCs w:val="20"/>
              </w:rPr>
            </w:pPr>
            <w:r>
              <w:rPr>
                <w:rFonts w:ascii="Neo Sans Pro" w:hAnsi="Neo Sans Pro"/>
                <w:b/>
                <w:sz w:val="20"/>
                <w:szCs w:val="20"/>
              </w:rPr>
              <w:t>1.32</w:t>
            </w:r>
          </w:p>
        </w:tc>
        <w:tc>
          <w:tcPr>
            <w:tcW w:w="1985" w:type="dxa"/>
            <w:shd w:val="clear" w:color="auto" w:fill="D9D9D9" w:themeFill="background1" w:themeFillShade="D9"/>
            <w:vAlign w:val="center"/>
          </w:tcPr>
          <w:p w:rsidR="00E43C37" w:rsidRDefault="00E43C37" w:rsidP="00DB0B00">
            <w:pPr>
              <w:spacing w:line="360" w:lineRule="auto"/>
              <w:contextualSpacing/>
              <w:jc w:val="center"/>
              <w:rPr>
                <w:rFonts w:ascii="Neo Sans Pro" w:hAnsi="Neo Sans Pro"/>
                <w:b/>
                <w:sz w:val="20"/>
                <w:szCs w:val="20"/>
              </w:rPr>
            </w:pPr>
            <w:r>
              <w:rPr>
                <w:rFonts w:ascii="Neo Sans Pro" w:hAnsi="Neo Sans Pro"/>
                <w:b/>
                <w:sz w:val="20"/>
                <w:szCs w:val="20"/>
              </w:rPr>
              <w:t>Obsługa w kilku językach</w:t>
            </w:r>
          </w:p>
        </w:tc>
        <w:tc>
          <w:tcPr>
            <w:tcW w:w="6095" w:type="dxa"/>
            <w:shd w:val="clear" w:color="auto" w:fill="D9D9D9" w:themeFill="background1" w:themeFillShade="D9"/>
          </w:tcPr>
          <w:p w:rsidR="00E43C37" w:rsidRPr="002F319B" w:rsidRDefault="00E43C37"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obsługa w minimum trzech językach: polski, angielski</w:t>
            </w:r>
            <w:r>
              <w:rPr>
                <w:rFonts w:ascii="Neo Sans Pro" w:hAnsi="Neo Sans Pro"/>
                <w:sz w:val="24"/>
                <w:szCs w:val="24"/>
              </w:rPr>
              <w:t>,</w:t>
            </w:r>
            <w:r w:rsidRPr="002F319B">
              <w:rPr>
                <w:rFonts w:ascii="Neo Sans Pro" w:hAnsi="Neo Sans Pro"/>
                <w:sz w:val="24"/>
                <w:szCs w:val="24"/>
              </w:rPr>
              <w:t xml:space="preserve"> niemiecki. Język polski jako język główny,</w:t>
            </w:r>
          </w:p>
        </w:tc>
        <w:tc>
          <w:tcPr>
            <w:tcW w:w="1559" w:type="dxa"/>
            <w:vAlign w:val="center"/>
          </w:tcPr>
          <w:p w:rsidR="00E43C37" w:rsidRPr="003552D1" w:rsidRDefault="00E43C37"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E43C37" w:rsidP="00DB0B00">
            <w:pPr>
              <w:spacing w:line="360" w:lineRule="auto"/>
              <w:jc w:val="center"/>
              <w:rPr>
                <w:rFonts w:ascii="Neo Sans Pro" w:hAnsi="Neo Sans Pro"/>
                <w:b/>
                <w:sz w:val="20"/>
                <w:szCs w:val="20"/>
              </w:rPr>
            </w:pPr>
            <w:r>
              <w:rPr>
                <w:rFonts w:ascii="Neo Sans Pro" w:hAnsi="Neo Sans Pro"/>
                <w:b/>
                <w:sz w:val="20"/>
                <w:szCs w:val="20"/>
              </w:rPr>
              <w:t>1.33</w:t>
            </w:r>
          </w:p>
        </w:tc>
        <w:tc>
          <w:tcPr>
            <w:tcW w:w="1985" w:type="dxa"/>
            <w:shd w:val="clear" w:color="auto" w:fill="D9D9D9" w:themeFill="background1" w:themeFillShade="D9"/>
            <w:vAlign w:val="center"/>
          </w:tcPr>
          <w:p w:rsidR="00E43C37" w:rsidRDefault="00E43C37" w:rsidP="00DB0B00">
            <w:pPr>
              <w:spacing w:line="360" w:lineRule="auto"/>
              <w:contextualSpacing/>
              <w:jc w:val="center"/>
              <w:rPr>
                <w:rFonts w:ascii="Neo Sans Pro" w:hAnsi="Neo Sans Pro"/>
                <w:b/>
                <w:sz w:val="20"/>
                <w:szCs w:val="20"/>
              </w:rPr>
            </w:pPr>
            <w:r>
              <w:rPr>
                <w:rFonts w:ascii="Neo Sans Pro" w:hAnsi="Neo Sans Pro"/>
                <w:b/>
                <w:sz w:val="20"/>
                <w:szCs w:val="20"/>
              </w:rPr>
              <w:t>Informacja o braku monet do wydawania reszty</w:t>
            </w:r>
          </w:p>
        </w:tc>
        <w:tc>
          <w:tcPr>
            <w:tcW w:w="6095" w:type="dxa"/>
            <w:shd w:val="clear" w:color="auto" w:fill="D9D9D9" w:themeFill="background1" w:themeFillShade="D9"/>
          </w:tcPr>
          <w:p w:rsidR="00E43C37" w:rsidRPr="002F319B" w:rsidRDefault="00E43C37" w:rsidP="00DB0B00">
            <w:pPr>
              <w:spacing w:line="360" w:lineRule="auto"/>
              <w:ind w:left="31"/>
              <w:contextualSpacing/>
              <w:jc w:val="both"/>
              <w:rPr>
                <w:rFonts w:ascii="Neo Sans Pro" w:hAnsi="Neo Sans Pro"/>
                <w:sz w:val="24"/>
                <w:szCs w:val="24"/>
              </w:rPr>
            </w:pPr>
            <w:r w:rsidRPr="008A6B45">
              <w:rPr>
                <w:rFonts w:ascii="Neo Sans Pro" w:hAnsi="Neo Sans Pro"/>
                <w:sz w:val="24"/>
                <w:szCs w:val="24"/>
              </w:rPr>
              <w:t>przesył informacji za pośrednictwem EDGE/UMTS lub nowszej wersji do</w:t>
            </w:r>
            <w:r w:rsidRPr="002F319B">
              <w:rPr>
                <w:rFonts w:ascii="Neo Sans Pro" w:hAnsi="Neo Sans Pro"/>
                <w:sz w:val="24"/>
                <w:szCs w:val="24"/>
              </w:rPr>
              <w:t xml:space="preserve"> Centrum Zarządzania w ciągu 60 </w:t>
            </w:r>
            <w:r w:rsidRPr="002F319B">
              <w:rPr>
                <w:rFonts w:ascii="Neo Sans Pro" w:hAnsi="Neo Sans Pro"/>
                <w:sz w:val="24"/>
                <w:szCs w:val="24"/>
              </w:rPr>
              <w:lastRenderedPageBreak/>
              <w:t>sekund, w przypadku braku monet do wydawania reszty,</w:t>
            </w:r>
          </w:p>
        </w:tc>
        <w:tc>
          <w:tcPr>
            <w:tcW w:w="1559" w:type="dxa"/>
            <w:vAlign w:val="center"/>
          </w:tcPr>
          <w:p w:rsidR="00E43C37" w:rsidRPr="003552D1" w:rsidRDefault="00E43C37" w:rsidP="00DB0B00">
            <w:pPr>
              <w:spacing w:line="360" w:lineRule="auto"/>
              <w:contextualSpacing/>
              <w:jc w:val="center"/>
              <w:rPr>
                <w:rFonts w:ascii="Neo Sans Pro" w:hAnsi="Neo Sans Pro"/>
                <w:sz w:val="20"/>
                <w:szCs w:val="20"/>
              </w:rPr>
            </w:pPr>
            <w:r w:rsidRPr="003552D1">
              <w:rPr>
                <w:rFonts w:ascii="Neo Sans Pro" w:hAnsi="Neo Sans Pro"/>
                <w:sz w:val="20"/>
                <w:szCs w:val="20"/>
              </w:rPr>
              <w:lastRenderedPageBreak/>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E43C37" w:rsidP="00DB0B00">
            <w:pPr>
              <w:spacing w:line="360" w:lineRule="auto"/>
              <w:jc w:val="center"/>
              <w:rPr>
                <w:rFonts w:ascii="Neo Sans Pro" w:hAnsi="Neo Sans Pro"/>
                <w:b/>
                <w:sz w:val="20"/>
                <w:szCs w:val="20"/>
              </w:rPr>
            </w:pPr>
            <w:r>
              <w:rPr>
                <w:rFonts w:ascii="Neo Sans Pro" w:hAnsi="Neo Sans Pro"/>
                <w:b/>
                <w:sz w:val="20"/>
                <w:szCs w:val="20"/>
              </w:rPr>
              <w:lastRenderedPageBreak/>
              <w:t>1.34</w:t>
            </w:r>
          </w:p>
        </w:tc>
        <w:tc>
          <w:tcPr>
            <w:tcW w:w="1985" w:type="dxa"/>
            <w:shd w:val="clear" w:color="auto" w:fill="D9D9D9" w:themeFill="background1" w:themeFillShade="D9"/>
            <w:vAlign w:val="center"/>
          </w:tcPr>
          <w:p w:rsidR="00E43C37" w:rsidRDefault="00E43C37" w:rsidP="00DB0B00">
            <w:pPr>
              <w:spacing w:line="360" w:lineRule="auto"/>
              <w:contextualSpacing/>
              <w:jc w:val="center"/>
              <w:rPr>
                <w:rFonts w:ascii="Neo Sans Pro" w:hAnsi="Neo Sans Pro"/>
                <w:b/>
                <w:sz w:val="20"/>
                <w:szCs w:val="20"/>
              </w:rPr>
            </w:pPr>
            <w:r>
              <w:rPr>
                <w:rFonts w:ascii="Neo Sans Pro" w:hAnsi="Neo Sans Pro"/>
                <w:b/>
                <w:sz w:val="20"/>
                <w:szCs w:val="20"/>
              </w:rPr>
              <w:t xml:space="preserve">Informacja o </w:t>
            </w:r>
            <w:r w:rsidR="00D75499">
              <w:rPr>
                <w:rFonts w:ascii="Neo Sans Pro" w:hAnsi="Neo Sans Pro"/>
                <w:b/>
                <w:sz w:val="20"/>
                <w:szCs w:val="20"/>
              </w:rPr>
              <w:t>napełnieniu kasety końcowej w 80%</w:t>
            </w:r>
          </w:p>
        </w:tc>
        <w:tc>
          <w:tcPr>
            <w:tcW w:w="6095" w:type="dxa"/>
            <w:shd w:val="clear" w:color="auto" w:fill="D9D9D9" w:themeFill="background1" w:themeFillShade="D9"/>
          </w:tcPr>
          <w:p w:rsidR="00E43C37" w:rsidRPr="002F319B" w:rsidRDefault="00D75499"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przesył informacji za pośrednictwem EDGE/UMTS lub nowszej wersji do Centrum Zarządzania w ciągu 60 sekund, w przypadku napełnienia kasety końcowej na monety lub banknoty w 80%,</w:t>
            </w:r>
          </w:p>
        </w:tc>
        <w:tc>
          <w:tcPr>
            <w:tcW w:w="1559" w:type="dxa"/>
            <w:vAlign w:val="center"/>
          </w:tcPr>
          <w:p w:rsidR="00E43C37" w:rsidRPr="003552D1" w:rsidRDefault="00E43C37"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E43C37" w:rsidP="00DB0B00">
            <w:pPr>
              <w:spacing w:line="360" w:lineRule="auto"/>
              <w:jc w:val="center"/>
              <w:rPr>
                <w:rFonts w:ascii="Neo Sans Pro" w:hAnsi="Neo Sans Pro"/>
                <w:b/>
                <w:sz w:val="20"/>
                <w:szCs w:val="20"/>
              </w:rPr>
            </w:pPr>
            <w:r>
              <w:rPr>
                <w:rFonts w:ascii="Neo Sans Pro" w:hAnsi="Neo Sans Pro"/>
                <w:b/>
                <w:sz w:val="20"/>
                <w:szCs w:val="20"/>
              </w:rPr>
              <w:t>1.35</w:t>
            </w:r>
          </w:p>
        </w:tc>
        <w:tc>
          <w:tcPr>
            <w:tcW w:w="1985" w:type="dxa"/>
            <w:shd w:val="clear" w:color="auto" w:fill="D9D9D9" w:themeFill="background1" w:themeFillShade="D9"/>
            <w:vAlign w:val="center"/>
          </w:tcPr>
          <w:p w:rsidR="00E43C37" w:rsidRDefault="00D75499" w:rsidP="00DB0B00">
            <w:pPr>
              <w:spacing w:line="360" w:lineRule="auto"/>
              <w:contextualSpacing/>
              <w:jc w:val="center"/>
              <w:rPr>
                <w:rFonts w:ascii="Neo Sans Pro" w:hAnsi="Neo Sans Pro"/>
                <w:b/>
                <w:sz w:val="20"/>
                <w:szCs w:val="20"/>
              </w:rPr>
            </w:pPr>
            <w:r>
              <w:rPr>
                <w:rFonts w:ascii="Neo Sans Pro" w:hAnsi="Neo Sans Pro"/>
                <w:b/>
                <w:sz w:val="20"/>
                <w:szCs w:val="20"/>
              </w:rPr>
              <w:t>Informacja o całkowitym zapełnieniu kasety końcowej – komunikat</w:t>
            </w:r>
          </w:p>
        </w:tc>
        <w:tc>
          <w:tcPr>
            <w:tcW w:w="6095" w:type="dxa"/>
            <w:shd w:val="clear" w:color="auto" w:fill="D9D9D9" w:themeFill="background1" w:themeFillShade="D9"/>
          </w:tcPr>
          <w:p w:rsidR="00E43C37" w:rsidRPr="00D75499" w:rsidRDefault="00D75499" w:rsidP="00D75499">
            <w:pPr>
              <w:pStyle w:val="Akapitzlist"/>
              <w:numPr>
                <w:ilvl w:val="0"/>
                <w:numId w:val="34"/>
              </w:numPr>
              <w:spacing w:line="360" w:lineRule="auto"/>
              <w:jc w:val="both"/>
              <w:rPr>
                <w:rFonts w:ascii="Neo Sans Pro" w:hAnsi="Neo Sans Pro"/>
                <w:sz w:val="24"/>
                <w:szCs w:val="24"/>
              </w:rPr>
            </w:pPr>
            <w:r w:rsidRPr="00D75499">
              <w:rPr>
                <w:rFonts w:ascii="Neo Sans Pro" w:hAnsi="Neo Sans Pro"/>
                <w:sz w:val="24"/>
                <w:szCs w:val="24"/>
              </w:rPr>
              <w:t xml:space="preserve">przesył informacji za pośrednictwem EDGE/UMTS lub nowszej wersji do Systemu Centralnego Monitorowania i Zarządzania Automatami w ciągu 60 sekund, w przypadku całkowitego zapełnienia kasety końcowej na monety wraz z automatycznym wyłączeniem możliwości zakupu biletu za pomocą monet i wyświetleniem komunikatu </w:t>
            </w:r>
            <w:r w:rsidR="00AD44A2" w:rsidRPr="00C70791">
              <w:rPr>
                <w:rFonts w:ascii="Neo Sans Pro" w:hAnsi="Neo Sans Pro"/>
                <w:sz w:val="24"/>
                <w:szCs w:val="24"/>
              </w:rPr>
              <w:t>„Zakup biletu – płatność tylko banknotami lub kartą płatniczą”,</w:t>
            </w:r>
          </w:p>
          <w:p w:rsidR="00D75499" w:rsidRPr="00D75499" w:rsidRDefault="00D75499" w:rsidP="00D75499">
            <w:pPr>
              <w:pStyle w:val="Akapitzlist"/>
              <w:numPr>
                <w:ilvl w:val="0"/>
                <w:numId w:val="34"/>
              </w:numPr>
              <w:spacing w:line="276" w:lineRule="auto"/>
              <w:jc w:val="both"/>
              <w:rPr>
                <w:rFonts w:ascii="Neo Sans Pro" w:hAnsi="Neo Sans Pro"/>
                <w:sz w:val="24"/>
                <w:szCs w:val="24"/>
              </w:rPr>
            </w:pPr>
            <w:r w:rsidRPr="00D75499">
              <w:rPr>
                <w:rFonts w:ascii="Neo Sans Pro" w:hAnsi="Neo Sans Pro"/>
                <w:sz w:val="24"/>
                <w:szCs w:val="24"/>
              </w:rPr>
              <w:t xml:space="preserve">przesył informacji za pośrednictwem EDGE/UMTS lub nowszej wersji do Systemu Centralnego Monitorowania i Zarządzania Automatami w ciągu 60 sekund, w przypadku całkowitego zapełnienia kasety końcowej na banknoty wraz z automatycznym wyłączeniem możliwości zakupu biletu za pomocą banknotów i wyświetleniem komunikatu </w:t>
            </w:r>
            <w:r w:rsidR="00AD44A2" w:rsidRPr="00C70791">
              <w:rPr>
                <w:rFonts w:ascii="Neo Sans Pro" w:hAnsi="Neo Sans Pro"/>
                <w:sz w:val="24"/>
                <w:szCs w:val="24"/>
              </w:rPr>
              <w:t>„Zakup biletu – płatność tylko bilonem lub kartą płatniczą”,</w:t>
            </w:r>
          </w:p>
        </w:tc>
        <w:tc>
          <w:tcPr>
            <w:tcW w:w="1559" w:type="dxa"/>
            <w:vAlign w:val="center"/>
          </w:tcPr>
          <w:p w:rsidR="00E43C37" w:rsidRPr="003552D1" w:rsidRDefault="00E43C37"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D75499" w:rsidP="00DB0B00">
            <w:pPr>
              <w:spacing w:line="360" w:lineRule="auto"/>
              <w:jc w:val="center"/>
              <w:rPr>
                <w:rFonts w:ascii="Neo Sans Pro" w:hAnsi="Neo Sans Pro"/>
                <w:b/>
                <w:sz w:val="20"/>
                <w:szCs w:val="20"/>
              </w:rPr>
            </w:pPr>
            <w:r>
              <w:rPr>
                <w:rFonts w:ascii="Neo Sans Pro" w:hAnsi="Neo Sans Pro"/>
                <w:b/>
                <w:sz w:val="20"/>
                <w:szCs w:val="20"/>
              </w:rPr>
              <w:t>1.36</w:t>
            </w:r>
          </w:p>
        </w:tc>
        <w:tc>
          <w:tcPr>
            <w:tcW w:w="1985" w:type="dxa"/>
            <w:shd w:val="clear" w:color="auto" w:fill="D9D9D9" w:themeFill="background1" w:themeFillShade="D9"/>
            <w:vAlign w:val="center"/>
          </w:tcPr>
          <w:p w:rsidR="00E43C37" w:rsidRDefault="00D75499" w:rsidP="00DB0B00">
            <w:pPr>
              <w:spacing w:line="360" w:lineRule="auto"/>
              <w:contextualSpacing/>
              <w:jc w:val="center"/>
              <w:rPr>
                <w:rFonts w:ascii="Neo Sans Pro" w:hAnsi="Neo Sans Pro"/>
                <w:b/>
                <w:sz w:val="20"/>
                <w:szCs w:val="20"/>
              </w:rPr>
            </w:pPr>
            <w:r>
              <w:rPr>
                <w:rFonts w:ascii="Neo Sans Pro" w:hAnsi="Neo Sans Pro"/>
                <w:b/>
                <w:sz w:val="20"/>
                <w:szCs w:val="20"/>
              </w:rPr>
              <w:t>M</w:t>
            </w:r>
            <w:r w:rsidRPr="00D75499">
              <w:rPr>
                <w:rFonts w:ascii="Neo Sans Pro" w:hAnsi="Neo Sans Pro"/>
                <w:b/>
                <w:sz w:val="20"/>
                <w:szCs w:val="20"/>
              </w:rPr>
              <w:t>ożliwość podglądu i wydruku w Systemie Centralnego Monitorowania i Zarządzania Automatami</w:t>
            </w:r>
          </w:p>
        </w:tc>
        <w:tc>
          <w:tcPr>
            <w:tcW w:w="6095" w:type="dxa"/>
            <w:shd w:val="clear" w:color="auto" w:fill="D9D9D9" w:themeFill="background1" w:themeFillShade="D9"/>
          </w:tcPr>
          <w:p w:rsidR="00E43C37" w:rsidRPr="002F319B" w:rsidRDefault="00D75499"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możliwość podglądu i wydruku w Systemie Centralnego Monitorowania i</w:t>
            </w:r>
            <w:r>
              <w:rPr>
                <w:rFonts w:ascii="Neo Sans Pro" w:hAnsi="Neo Sans Pro"/>
                <w:sz w:val="24"/>
                <w:szCs w:val="24"/>
              </w:rPr>
              <w:t> </w:t>
            </w:r>
            <w:r w:rsidRPr="002F319B">
              <w:rPr>
                <w:rFonts w:ascii="Neo Sans Pro" w:hAnsi="Neo Sans Pro"/>
                <w:sz w:val="24"/>
                <w:szCs w:val="24"/>
              </w:rPr>
              <w:t>Zarządzania Automatami, aktualnego stanu kaset końcowych, modułów do wydawania reszty, sprzedaży itp.,</w:t>
            </w:r>
          </w:p>
        </w:tc>
        <w:tc>
          <w:tcPr>
            <w:tcW w:w="1559" w:type="dxa"/>
            <w:vAlign w:val="center"/>
          </w:tcPr>
          <w:p w:rsidR="00E43C37" w:rsidRPr="003552D1" w:rsidRDefault="00E43C37"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D75499" w:rsidP="00DB0B00">
            <w:pPr>
              <w:spacing w:line="360" w:lineRule="auto"/>
              <w:jc w:val="center"/>
              <w:rPr>
                <w:rFonts w:ascii="Neo Sans Pro" w:hAnsi="Neo Sans Pro"/>
                <w:b/>
                <w:sz w:val="20"/>
                <w:szCs w:val="20"/>
              </w:rPr>
            </w:pPr>
            <w:r>
              <w:rPr>
                <w:rFonts w:ascii="Neo Sans Pro" w:hAnsi="Neo Sans Pro"/>
                <w:b/>
                <w:sz w:val="20"/>
                <w:szCs w:val="20"/>
              </w:rPr>
              <w:t>1.37</w:t>
            </w:r>
          </w:p>
        </w:tc>
        <w:tc>
          <w:tcPr>
            <w:tcW w:w="1985" w:type="dxa"/>
            <w:shd w:val="clear" w:color="auto" w:fill="D9D9D9" w:themeFill="background1" w:themeFillShade="D9"/>
            <w:vAlign w:val="center"/>
          </w:tcPr>
          <w:p w:rsidR="00E43C37" w:rsidRDefault="00D75499" w:rsidP="00DB0B00">
            <w:pPr>
              <w:spacing w:line="360" w:lineRule="auto"/>
              <w:contextualSpacing/>
              <w:jc w:val="center"/>
              <w:rPr>
                <w:rFonts w:ascii="Neo Sans Pro" w:hAnsi="Neo Sans Pro"/>
                <w:b/>
                <w:sz w:val="20"/>
                <w:szCs w:val="20"/>
              </w:rPr>
            </w:pPr>
            <w:r>
              <w:rPr>
                <w:rFonts w:ascii="Neo Sans Pro" w:hAnsi="Neo Sans Pro"/>
                <w:b/>
                <w:sz w:val="20"/>
                <w:szCs w:val="20"/>
              </w:rPr>
              <w:t>Bezpieczeństwo kaset końcowych</w:t>
            </w:r>
          </w:p>
        </w:tc>
        <w:tc>
          <w:tcPr>
            <w:tcW w:w="6095" w:type="dxa"/>
            <w:shd w:val="clear" w:color="auto" w:fill="D9D9D9" w:themeFill="background1" w:themeFillShade="D9"/>
          </w:tcPr>
          <w:p w:rsidR="00E43C37" w:rsidRPr="002F319B" w:rsidRDefault="00D75499"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samoczynne zamykanie kaset końcowych podczas ich wyjmowania z</w:t>
            </w:r>
            <w:r>
              <w:rPr>
                <w:rFonts w:ascii="Neo Sans Pro" w:hAnsi="Neo Sans Pro"/>
                <w:sz w:val="24"/>
                <w:szCs w:val="24"/>
              </w:rPr>
              <w:t> </w:t>
            </w:r>
            <w:r w:rsidRPr="002F319B">
              <w:rPr>
                <w:rFonts w:ascii="Neo Sans Pro" w:hAnsi="Neo Sans Pro"/>
                <w:sz w:val="24"/>
                <w:szCs w:val="24"/>
              </w:rPr>
              <w:t>automatu. Dostęp do monet i banknotów zgromadzonych w kasetach dopiero po otwarciu zamka bezpieczeństwa,</w:t>
            </w:r>
          </w:p>
        </w:tc>
        <w:tc>
          <w:tcPr>
            <w:tcW w:w="1559" w:type="dxa"/>
            <w:vAlign w:val="center"/>
          </w:tcPr>
          <w:p w:rsidR="00E43C37" w:rsidRPr="003552D1" w:rsidRDefault="00E43C37"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D75499" w:rsidP="00DB0B00">
            <w:pPr>
              <w:spacing w:line="360" w:lineRule="auto"/>
              <w:jc w:val="center"/>
              <w:rPr>
                <w:rFonts w:ascii="Neo Sans Pro" w:hAnsi="Neo Sans Pro"/>
                <w:b/>
                <w:sz w:val="20"/>
                <w:szCs w:val="20"/>
              </w:rPr>
            </w:pPr>
            <w:r>
              <w:rPr>
                <w:rFonts w:ascii="Neo Sans Pro" w:hAnsi="Neo Sans Pro"/>
                <w:b/>
                <w:sz w:val="20"/>
                <w:szCs w:val="20"/>
              </w:rPr>
              <w:lastRenderedPageBreak/>
              <w:t>1.38</w:t>
            </w:r>
          </w:p>
        </w:tc>
        <w:tc>
          <w:tcPr>
            <w:tcW w:w="1985" w:type="dxa"/>
            <w:shd w:val="clear" w:color="auto" w:fill="D9D9D9" w:themeFill="background1" w:themeFillShade="D9"/>
            <w:vAlign w:val="center"/>
          </w:tcPr>
          <w:p w:rsidR="00E43C37" w:rsidRDefault="00D75499" w:rsidP="00DB0B00">
            <w:pPr>
              <w:spacing w:line="360" w:lineRule="auto"/>
              <w:contextualSpacing/>
              <w:jc w:val="center"/>
              <w:rPr>
                <w:rFonts w:ascii="Neo Sans Pro" w:hAnsi="Neo Sans Pro"/>
                <w:b/>
                <w:sz w:val="20"/>
                <w:szCs w:val="20"/>
              </w:rPr>
            </w:pPr>
            <w:r>
              <w:rPr>
                <w:rFonts w:ascii="Neo Sans Pro" w:hAnsi="Neo Sans Pro"/>
                <w:b/>
                <w:sz w:val="20"/>
                <w:szCs w:val="20"/>
              </w:rPr>
              <w:t>Drukowanie raportu po wymianach kaset</w:t>
            </w:r>
          </w:p>
        </w:tc>
        <w:tc>
          <w:tcPr>
            <w:tcW w:w="6095" w:type="dxa"/>
            <w:shd w:val="clear" w:color="auto" w:fill="D9D9D9" w:themeFill="background1" w:themeFillShade="D9"/>
          </w:tcPr>
          <w:p w:rsidR="006243D3" w:rsidRPr="002F319B" w:rsidRDefault="00D75499" w:rsidP="006243D3">
            <w:pPr>
              <w:spacing w:line="360" w:lineRule="auto"/>
              <w:ind w:left="31"/>
              <w:contextualSpacing/>
              <w:jc w:val="both"/>
              <w:rPr>
                <w:rFonts w:ascii="Neo Sans Pro" w:hAnsi="Neo Sans Pro"/>
                <w:sz w:val="24"/>
                <w:szCs w:val="24"/>
              </w:rPr>
            </w:pPr>
            <w:r w:rsidRPr="002F319B">
              <w:rPr>
                <w:rFonts w:ascii="Neo Sans Pro" w:hAnsi="Neo Sans Pro"/>
                <w:sz w:val="24"/>
                <w:szCs w:val="24"/>
              </w:rPr>
              <w:t>przy wymianie kasety końcowej na monety lub kasety końcowej na banknoty każdorazowo musi być drukowany dowód wymiany,</w:t>
            </w:r>
          </w:p>
        </w:tc>
        <w:tc>
          <w:tcPr>
            <w:tcW w:w="1559" w:type="dxa"/>
            <w:vAlign w:val="center"/>
          </w:tcPr>
          <w:p w:rsidR="00E43C37" w:rsidRPr="003552D1" w:rsidRDefault="00E43C37"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D75499" w:rsidP="00DB0B00">
            <w:pPr>
              <w:spacing w:line="360" w:lineRule="auto"/>
              <w:jc w:val="center"/>
              <w:rPr>
                <w:rFonts w:ascii="Neo Sans Pro" w:hAnsi="Neo Sans Pro"/>
                <w:b/>
                <w:sz w:val="20"/>
                <w:szCs w:val="20"/>
              </w:rPr>
            </w:pPr>
            <w:r>
              <w:rPr>
                <w:rFonts w:ascii="Neo Sans Pro" w:hAnsi="Neo Sans Pro"/>
                <w:b/>
                <w:sz w:val="20"/>
                <w:szCs w:val="20"/>
              </w:rPr>
              <w:t>1.39</w:t>
            </w:r>
          </w:p>
        </w:tc>
        <w:tc>
          <w:tcPr>
            <w:tcW w:w="1985" w:type="dxa"/>
            <w:shd w:val="clear" w:color="auto" w:fill="D9D9D9" w:themeFill="background1" w:themeFillShade="D9"/>
            <w:vAlign w:val="center"/>
          </w:tcPr>
          <w:p w:rsidR="00E43C37" w:rsidRDefault="006243D3" w:rsidP="00DB0B00">
            <w:pPr>
              <w:spacing w:line="360" w:lineRule="auto"/>
              <w:contextualSpacing/>
              <w:jc w:val="center"/>
              <w:rPr>
                <w:rFonts w:ascii="Neo Sans Pro" w:hAnsi="Neo Sans Pro"/>
                <w:b/>
                <w:sz w:val="20"/>
                <w:szCs w:val="20"/>
              </w:rPr>
            </w:pPr>
            <w:r>
              <w:rPr>
                <w:rFonts w:ascii="Neo Sans Pro" w:hAnsi="Neo Sans Pro"/>
                <w:b/>
                <w:sz w:val="20"/>
                <w:szCs w:val="20"/>
              </w:rPr>
              <w:t>M</w:t>
            </w:r>
            <w:r w:rsidRPr="006243D3">
              <w:rPr>
                <w:rFonts w:ascii="Neo Sans Pro" w:hAnsi="Neo Sans Pro"/>
                <w:b/>
                <w:sz w:val="20"/>
                <w:szCs w:val="20"/>
              </w:rPr>
              <w:t>ożliwość odczytu banknotów w dowolnym położeniu</w:t>
            </w:r>
          </w:p>
        </w:tc>
        <w:tc>
          <w:tcPr>
            <w:tcW w:w="6095" w:type="dxa"/>
            <w:shd w:val="clear" w:color="auto" w:fill="D9D9D9" w:themeFill="background1" w:themeFillShade="D9"/>
          </w:tcPr>
          <w:p w:rsidR="00E43C37" w:rsidRPr="002F319B" w:rsidRDefault="006243D3"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możliwość odczytu banknotów w dowolnym położeniu</w:t>
            </w:r>
          </w:p>
        </w:tc>
        <w:tc>
          <w:tcPr>
            <w:tcW w:w="1559" w:type="dxa"/>
            <w:vAlign w:val="center"/>
          </w:tcPr>
          <w:p w:rsidR="00E43C37" w:rsidRPr="003552D1" w:rsidRDefault="00E43C37"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D75499" w:rsidP="00DB0B00">
            <w:pPr>
              <w:spacing w:line="360" w:lineRule="auto"/>
              <w:jc w:val="center"/>
              <w:rPr>
                <w:rFonts w:ascii="Neo Sans Pro" w:hAnsi="Neo Sans Pro"/>
                <w:b/>
                <w:sz w:val="20"/>
                <w:szCs w:val="20"/>
              </w:rPr>
            </w:pPr>
            <w:bookmarkStart w:id="3" w:name="OLE_LINK1"/>
            <w:r>
              <w:rPr>
                <w:rFonts w:ascii="Neo Sans Pro" w:hAnsi="Neo Sans Pro"/>
                <w:b/>
                <w:sz w:val="20"/>
                <w:szCs w:val="20"/>
              </w:rPr>
              <w:t>1.40</w:t>
            </w:r>
          </w:p>
        </w:tc>
        <w:tc>
          <w:tcPr>
            <w:tcW w:w="1985" w:type="dxa"/>
            <w:shd w:val="clear" w:color="auto" w:fill="D9D9D9" w:themeFill="background1" w:themeFillShade="D9"/>
            <w:vAlign w:val="center"/>
          </w:tcPr>
          <w:p w:rsidR="00E43C37" w:rsidRDefault="006243D3" w:rsidP="00DB0B00">
            <w:pPr>
              <w:spacing w:line="360" w:lineRule="auto"/>
              <w:contextualSpacing/>
              <w:jc w:val="center"/>
              <w:rPr>
                <w:rFonts w:ascii="Neo Sans Pro" w:hAnsi="Neo Sans Pro"/>
                <w:b/>
                <w:sz w:val="20"/>
                <w:szCs w:val="20"/>
              </w:rPr>
            </w:pPr>
            <w:r>
              <w:rPr>
                <w:rFonts w:ascii="Neo Sans Pro" w:hAnsi="Neo Sans Pro"/>
                <w:b/>
                <w:sz w:val="20"/>
                <w:szCs w:val="20"/>
              </w:rPr>
              <w:t>Kaseta końcowa na banknoty</w:t>
            </w:r>
          </w:p>
        </w:tc>
        <w:tc>
          <w:tcPr>
            <w:tcW w:w="6095" w:type="dxa"/>
            <w:shd w:val="clear" w:color="auto" w:fill="D9D9D9" w:themeFill="background1" w:themeFillShade="D9"/>
          </w:tcPr>
          <w:p w:rsidR="00E43C37" w:rsidRPr="002F319B" w:rsidRDefault="006243D3"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wyposażenie automatu w kasetę końcową na co najmniej 500  szt. banknotów,</w:t>
            </w:r>
          </w:p>
        </w:tc>
        <w:tc>
          <w:tcPr>
            <w:tcW w:w="1559" w:type="dxa"/>
            <w:vAlign w:val="center"/>
          </w:tcPr>
          <w:p w:rsidR="00E43C37" w:rsidRPr="003552D1" w:rsidRDefault="00E43C37"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6243D3" w:rsidP="00DB0B00">
            <w:pPr>
              <w:spacing w:line="360" w:lineRule="auto"/>
              <w:jc w:val="center"/>
              <w:rPr>
                <w:rFonts w:ascii="Neo Sans Pro" w:hAnsi="Neo Sans Pro"/>
                <w:b/>
                <w:sz w:val="20"/>
                <w:szCs w:val="20"/>
              </w:rPr>
            </w:pPr>
            <w:r>
              <w:rPr>
                <w:rFonts w:ascii="Neo Sans Pro" w:hAnsi="Neo Sans Pro"/>
                <w:b/>
                <w:sz w:val="20"/>
                <w:szCs w:val="20"/>
              </w:rPr>
              <w:t>1.41</w:t>
            </w:r>
          </w:p>
        </w:tc>
        <w:tc>
          <w:tcPr>
            <w:tcW w:w="1985" w:type="dxa"/>
            <w:shd w:val="clear" w:color="auto" w:fill="D9D9D9" w:themeFill="background1" w:themeFillShade="D9"/>
            <w:vAlign w:val="center"/>
          </w:tcPr>
          <w:p w:rsidR="00E43C37" w:rsidRDefault="006243D3" w:rsidP="00DB0B00">
            <w:pPr>
              <w:spacing w:line="360" w:lineRule="auto"/>
              <w:contextualSpacing/>
              <w:jc w:val="center"/>
              <w:rPr>
                <w:rFonts w:ascii="Neo Sans Pro" w:hAnsi="Neo Sans Pro"/>
                <w:b/>
                <w:sz w:val="20"/>
                <w:szCs w:val="20"/>
              </w:rPr>
            </w:pPr>
            <w:r>
              <w:rPr>
                <w:rFonts w:ascii="Neo Sans Pro" w:hAnsi="Neo Sans Pro"/>
                <w:b/>
                <w:sz w:val="20"/>
                <w:szCs w:val="20"/>
              </w:rPr>
              <w:t>Kierowanie banknotów</w:t>
            </w:r>
          </w:p>
        </w:tc>
        <w:tc>
          <w:tcPr>
            <w:tcW w:w="6095" w:type="dxa"/>
            <w:shd w:val="clear" w:color="auto" w:fill="D9D9D9" w:themeFill="background1" w:themeFillShade="D9"/>
          </w:tcPr>
          <w:p w:rsidR="00E43C37" w:rsidRPr="002F319B" w:rsidRDefault="006243D3"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kierowanie banknotów w czasie przyjmowania zapłaty do kasety pośredniej, a następnie do końcowej;</w:t>
            </w:r>
          </w:p>
        </w:tc>
        <w:tc>
          <w:tcPr>
            <w:tcW w:w="1559" w:type="dxa"/>
            <w:vAlign w:val="center"/>
          </w:tcPr>
          <w:p w:rsidR="00E43C37" w:rsidRPr="003552D1" w:rsidRDefault="00E43C37"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bookmarkEnd w:id="3"/>
      <w:tr w:rsidR="00E43C37" w:rsidRPr="003552D1" w:rsidTr="00EA4300">
        <w:trPr>
          <w:trHeight w:val="454"/>
        </w:trPr>
        <w:tc>
          <w:tcPr>
            <w:tcW w:w="709" w:type="dxa"/>
            <w:shd w:val="clear" w:color="auto" w:fill="D9D9D9" w:themeFill="background1" w:themeFillShade="D9"/>
            <w:vAlign w:val="center"/>
          </w:tcPr>
          <w:p w:rsidR="00E43C37" w:rsidRPr="003552D1" w:rsidRDefault="006243D3" w:rsidP="00DB0B00">
            <w:pPr>
              <w:spacing w:line="360" w:lineRule="auto"/>
              <w:jc w:val="center"/>
              <w:rPr>
                <w:rFonts w:ascii="Neo Sans Pro" w:hAnsi="Neo Sans Pro"/>
                <w:b/>
                <w:sz w:val="20"/>
                <w:szCs w:val="20"/>
              </w:rPr>
            </w:pPr>
            <w:r>
              <w:rPr>
                <w:rFonts w:ascii="Neo Sans Pro" w:hAnsi="Neo Sans Pro"/>
                <w:b/>
                <w:sz w:val="20"/>
                <w:szCs w:val="20"/>
              </w:rPr>
              <w:t>1.42</w:t>
            </w:r>
          </w:p>
        </w:tc>
        <w:tc>
          <w:tcPr>
            <w:tcW w:w="1985" w:type="dxa"/>
            <w:shd w:val="clear" w:color="auto" w:fill="D9D9D9" w:themeFill="background1" w:themeFillShade="D9"/>
            <w:vAlign w:val="center"/>
          </w:tcPr>
          <w:p w:rsidR="00E43C37" w:rsidRDefault="006243D3" w:rsidP="00DB0B00">
            <w:pPr>
              <w:spacing w:line="360" w:lineRule="auto"/>
              <w:contextualSpacing/>
              <w:jc w:val="center"/>
              <w:rPr>
                <w:rFonts w:ascii="Neo Sans Pro" w:hAnsi="Neo Sans Pro"/>
                <w:b/>
                <w:sz w:val="20"/>
                <w:szCs w:val="20"/>
              </w:rPr>
            </w:pPr>
            <w:r>
              <w:rPr>
                <w:rFonts w:ascii="Neo Sans Pro" w:hAnsi="Neo Sans Pro"/>
                <w:b/>
                <w:sz w:val="20"/>
                <w:szCs w:val="20"/>
              </w:rPr>
              <w:t>Drukarki do wydruku biletów</w:t>
            </w:r>
          </w:p>
        </w:tc>
        <w:tc>
          <w:tcPr>
            <w:tcW w:w="6095" w:type="dxa"/>
            <w:shd w:val="clear" w:color="auto" w:fill="D9D9D9" w:themeFill="background1" w:themeFillShade="D9"/>
          </w:tcPr>
          <w:p w:rsidR="00E43C37" w:rsidRPr="002F319B" w:rsidRDefault="0054041E" w:rsidP="00DB0B00">
            <w:pPr>
              <w:spacing w:line="360" w:lineRule="auto"/>
              <w:ind w:left="31"/>
              <w:contextualSpacing/>
              <w:jc w:val="both"/>
              <w:rPr>
                <w:rFonts w:ascii="Neo Sans Pro" w:hAnsi="Neo Sans Pro"/>
                <w:sz w:val="24"/>
                <w:szCs w:val="24"/>
              </w:rPr>
            </w:pPr>
            <w:r w:rsidRPr="00C70791">
              <w:rPr>
                <w:rFonts w:ascii="Neo Sans Pro" w:hAnsi="Neo Sans Pro"/>
                <w:sz w:val="24"/>
                <w:szCs w:val="24"/>
              </w:rPr>
              <w:t>dwie drukarki termiczne, umożliwiające jednoczesną pracę z dwoma rolkami papieru o średnicy co najmniej 230 mm każda, z których każda odpowiada za sprzedaż biletów i wydruk potwierdzenia zrealizowanych transakcji,</w:t>
            </w:r>
          </w:p>
        </w:tc>
        <w:tc>
          <w:tcPr>
            <w:tcW w:w="1559" w:type="dxa"/>
            <w:vAlign w:val="center"/>
          </w:tcPr>
          <w:p w:rsidR="00E43C37" w:rsidRPr="003552D1" w:rsidRDefault="00E43C37"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6243D3" w:rsidP="00DB0B00">
            <w:pPr>
              <w:spacing w:line="360" w:lineRule="auto"/>
              <w:jc w:val="center"/>
              <w:rPr>
                <w:rFonts w:ascii="Neo Sans Pro" w:hAnsi="Neo Sans Pro"/>
                <w:b/>
                <w:sz w:val="20"/>
                <w:szCs w:val="20"/>
              </w:rPr>
            </w:pPr>
            <w:r>
              <w:rPr>
                <w:rFonts w:ascii="Neo Sans Pro" w:hAnsi="Neo Sans Pro"/>
                <w:b/>
                <w:sz w:val="20"/>
                <w:szCs w:val="20"/>
              </w:rPr>
              <w:t>1.43</w:t>
            </w:r>
          </w:p>
        </w:tc>
        <w:tc>
          <w:tcPr>
            <w:tcW w:w="1985" w:type="dxa"/>
            <w:shd w:val="clear" w:color="auto" w:fill="D9D9D9" w:themeFill="background1" w:themeFillShade="D9"/>
            <w:vAlign w:val="center"/>
          </w:tcPr>
          <w:p w:rsidR="00E43C37" w:rsidRDefault="006243D3" w:rsidP="00DB0B00">
            <w:pPr>
              <w:spacing w:line="360" w:lineRule="auto"/>
              <w:contextualSpacing/>
              <w:jc w:val="center"/>
              <w:rPr>
                <w:rFonts w:ascii="Neo Sans Pro" w:hAnsi="Neo Sans Pro"/>
                <w:b/>
                <w:sz w:val="20"/>
                <w:szCs w:val="20"/>
              </w:rPr>
            </w:pPr>
            <w:r>
              <w:rPr>
                <w:rFonts w:ascii="Neo Sans Pro" w:hAnsi="Neo Sans Pro"/>
                <w:b/>
                <w:sz w:val="20"/>
                <w:szCs w:val="20"/>
              </w:rPr>
              <w:t>Informacja o niskim poziomie papieru biletowego</w:t>
            </w:r>
          </w:p>
        </w:tc>
        <w:tc>
          <w:tcPr>
            <w:tcW w:w="6095" w:type="dxa"/>
            <w:shd w:val="clear" w:color="auto" w:fill="D9D9D9" w:themeFill="background1" w:themeFillShade="D9"/>
          </w:tcPr>
          <w:p w:rsidR="006243D3" w:rsidRPr="002F319B" w:rsidRDefault="006243D3" w:rsidP="006243D3">
            <w:pPr>
              <w:spacing w:line="276" w:lineRule="auto"/>
              <w:jc w:val="both"/>
              <w:rPr>
                <w:rFonts w:ascii="Neo Sans Pro" w:hAnsi="Neo Sans Pro"/>
                <w:sz w:val="24"/>
                <w:szCs w:val="24"/>
              </w:rPr>
            </w:pPr>
            <w:r w:rsidRPr="002F319B">
              <w:rPr>
                <w:rFonts w:ascii="Neo Sans Pro" w:hAnsi="Neo Sans Pro"/>
                <w:sz w:val="24"/>
                <w:szCs w:val="24"/>
              </w:rPr>
              <w:t xml:space="preserve">przesył informacji w ciągu 60 sekund za pomocą EDGE/UMTS lub nowszej wersji do Systemu Centralnego Monitorowania i Zarządzania Automatami, </w:t>
            </w:r>
          </w:p>
          <w:p w:rsidR="006243D3" w:rsidRPr="002F319B" w:rsidRDefault="006243D3" w:rsidP="006243D3">
            <w:pPr>
              <w:spacing w:line="276" w:lineRule="auto"/>
              <w:jc w:val="both"/>
              <w:rPr>
                <w:rFonts w:ascii="Neo Sans Pro" w:hAnsi="Neo Sans Pro"/>
                <w:sz w:val="24"/>
                <w:szCs w:val="24"/>
              </w:rPr>
            </w:pPr>
            <w:r w:rsidRPr="002F319B">
              <w:rPr>
                <w:rFonts w:ascii="Neo Sans Pro" w:hAnsi="Neo Sans Pro"/>
                <w:sz w:val="24"/>
                <w:szCs w:val="24"/>
              </w:rPr>
              <w:t>w przypadku gdy poziom papieru w drukarce lub drukarkach spadnie poniżej 10 %,</w:t>
            </w:r>
          </w:p>
          <w:p w:rsidR="00E43C37" w:rsidRPr="002F319B" w:rsidRDefault="00E43C37" w:rsidP="00DB0B00">
            <w:pPr>
              <w:spacing w:line="360" w:lineRule="auto"/>
              <w:ind w:left="31"/>
              <w:contextualSpacing/>
              <w:jc w:val="both"/>
              <w:rPr>
                <w:rFonts w:ascii="Neo Sans Pro" w:hAnsi="Neo Sans Pro"/>
                <w:sz w:val="24"/>
                <w:szCs w:val="24"/>
              </w:rPr>
            </w:pPr>
          </w:p>
        </w:tc>
        <w:tc>
          <w:tcPr>
            <w:tcW w:w="1559" w:type="dxa"/>
            <w:vAlign w:val="center"/>
          </w:tcPr>
          <w:p w:rsidR="00E43C37" w:rsidRPr="003552D1" w:rsidRDefault="00E43C37"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6243D3" w:rsidP="00DB0B00">
            <w:pPr>
              <w:spacing w:line="360" w:lineRule="auto"/>
              <w:jc w:val="center"/>
              <w:rPr>
                <w:rFonts w:ascii="Neo Sans Pro" w:hAnsi="Neo Sans Pro"/>
                <w:b/>
                <w:sz w:val="20"/>
                <w:szCs w:val="20"/>
              </w:rPr>
            </w:pPr>
            <w:r>
              <w:rPr>
                <w:rFonts w:ascii="Neo Sans Pro" w:hAnsi="Neo Sans Pro"/>
                <w:b/>
                <w:sz w:val="20"/>
                <w:szCs w:val="20"/>
              </w:rPr>
              <w:t>1.44</w:t>
            </w:r>
          </w:p>
        </w:tc>
        <w:tc>
          <w:tcPr>
            <w:tcW w:w="1985" w:type="dxa"/>
            <w:shd w:val="clear" w:color="auto" w:fill="D9D9D9" w:themeFill="background1" w:themeFillShade="D9"/>
            <w:vAlign w:val="center"/>
          </w:tcPr>
          <w:p w:rsidR="00E43C37" w:rsidRDefault="006243D3" w:rsidP="00DB0B00">
            <w:pPr>
              <w:spacing w:line="360" w:lineRule="auto"/>
              <w:contextualSpacing/>
              <w:jc w:val="center"/>
              <w:rPr>
                <w:rFonts w:ascii="Neo Sans Pro" w:hAnsi="Neo Sans Pro"/>
                <w:b/>
                <w:sz w:val="20"/>
                <w:szCs w:val="20"/>
              </w:rPr>
            </w:pPr>
            <w:r>
              <w:rPr>
                <w:rFonts w:ascii="Neo Sans Pro" w:hAnsi="Neo Sans Pro"/>
                <w:b/>
                <w:sz w:val="20"/>
                <w:szCs w:val="20"/>
              </w:rPr>
              <w:t>Informacja o braku papieru biletowego</w:t>
            </w:r>
          </w:p>
        </w:tc>
        <w:tc>
          <w:tcPr>
            <w:tcW w:w="6095" w:type="dxa"/>
            <w:shd w:val="clear" w:color="auto" w:fill="D9D9D9" w:themeFill="background1" w:themeFillShade="D9"/>
          </w:tcPr>
          <w:p w:rsidR="006243D3" w:rsidRPr="002F319B" w:rsidRDefault="006243D3" w:rsidP="006243D3">
            <w:pPr>
              <w:spacing w:line="276" w:lineRule="auto"/>
              <w:jc w:val="both"/>
              <w:rPr>
                <w:rFonts w:ascii="Neo Sans Pro" w:hAnsi="Neo Sans Pro"/>
                <w:sz w:val="24"/>
                <w:szCs w:val="24"/>
              </w:rPr>
            </w:pPr>
            <w:r w:rsidRPr="002F319B">
              <w:rPr>
                <w:rFonts w:ascii="Neo Sans Pro" w:hAnsi="Neo Sans Pro"/>
                <w:sz w:val="24"/>
                <w:szCs w:val="24"/>
              </w:rPr>
              <w:t xml:space="preserve">przesył informacji w ciągu 60 sekund za pomocą EDGE/UMTS lub nowszej wersji do Systemu Centralnego Monitorowania i Zarządzania Automatami, </w:t>
            </w:r>
          </w:p>
          <w:p w:rsidR="006243D3" w:rsidRPr="002F319B" w:rsidRDefault="006243D3" w:rsidP="006243D3">
            <w:pPr>
              <w:spacing w:line="276" w:lineRule="auto"/>
              <w:jc w:val="both"/>
              <w:rPr>
                <w:rFonts w:ascii="Neo Sans Pro" w:hAnsi="Neo Sans Pro"/>
                <w:sz w:val="24"/>
                <w:szCs w:val="24"/>
              </w:rPr>
            </w:pPr>
            <w:r w:rsidRPr="002F319B">
              <w:rPr>
                <w:rFonts w:ascii="Neo Sans Pro" w:hAnsi="Neo Sans Pro"/>
                <w:sz w:val="24"/>
                <w:szCs w:val="24"/>
              </w:rPr>
              <w:t>w przypadku braku papieru w drukarce lub drukarkach,</w:t>
            </w:r>
          </w:p>
          <w:p w:rsidR="00E43C37" w:rsidRPr="002F319B" w:rsidRDefault="00E43C37" w:rsidP="00DB0B00">
            <w:pPr>
              <w:spacing w:line="360" w:lineRule="auto"/>
              <w:ind w:left="31"/>
              <w:contextualSpacing/>
              <w:jc w:val="both"/>
              <w:rPr>
                <w:rFonts w:ascii="Neo Sans Pro" w:hAnsi="Neo Sans Pro"/>
                <w:sz w:val="24"/>
                <w:szCs w:val="24"/>
              </w:rPr>
            </w:pPr>
          </w:p>
        </w:tc>
        <w:tc>
          <w:tcPr>
            <w:tcW w:w="1559" w:type="dxa"/>
            <w:vAlign w:val="center"/>
          </w:tcPr>
          <w:p w:rsidR="00E43C37" w:rsidRPr="003552D1" w:rsidRDefault="00B16789"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6243D3" w:rsidP="00DB0B00">
            <w:pPr>
              <w:spacing w:line="360" w:lineRule="auto"/>
              <w:jc w:val="center"/>
              <w:rPr>
                <w:rFonts w:ascii="Neo Sans Pro" w:hAnsi="Neo Sans Pro"/>
                <w:b/>
                <w:sz w:val="20"/>
                <w:szCs w:val="20"/>
              </w:rPr>
            </w:pPr>
            <w:r>
              <w:rPr>
                <w:rFonts w:ascii="Neo Sans Pro" w:hAnsi="Neo Sans Pro"/>
                <w:b/>
                <w:sz w:val="20"/>
                <w:szCs w:val="20"/>
              </w:rPr>
              <w:t>1.45</w:t>
            </w:r>
          </w:p>
        </w:tc>
        <w:tc>
          <w:tcPr>
            <w:tcW w:w="1985" w:type="dxa"/>
            <w:shd w:val="clear" w:color="auto" w:fill="D9D9D9" w:themeFill="background1" w:themeFillShade="D9"/>
            <w:vAlign w:val="center"/>
          </w:tcPr>
          <w:p w:rsidR="00E43C37" w:rsidRDefault="006243D3" w:rsidP="00DB0B00">
            <w:pPr>
              <w:spacing w:line="360" w:lineRule="auto"/>
              <w:contextualSpacing/>
              <w:jc w:val="center"/>
              <w:rPr>
                <w:rFonts w:ascii="Neo Sans Pro" w:hAnsi="Neo Sans Pro"/>
                <w:b/>
                <w:sz w:val="20"/>
                <w:szCs w:val="20"/>
              </w:rPr>
            </w:pPr>
            <w:r>
              <w:rPr>
                <w:rFonts w:ascii="Neo Sans Pro" w:hAnsi="Neo Sans Pro"/>
                <w:b/>
                <w:sz w:val="20"/>
                <w:szCs w:val="20"/>
              </w:rPr>
              <w:t>Informacja o braku możliwości sprzedaży biletów</w:t>
            </w:r>
          </w:p>
        </w:tc>
        <w:tc>
          <w:tcPr>
            <w:tcW w:w="6095" w:type="dxa"/>
            <w:shd w:val="clear" w:color="auto" w:fill="D9D9D9" w:themeFill="background1" w:themeFillShade="D9"/>
          </w:tcPr>
          <w:p w:rsidR="00B16789" w:rsidRPr="002F319B" w:rsidRDefault="00B16789" w:rsidP="00B16789">
            <w:pPr>
              <w:spacing w:line="276" w:lineRule="auto"/>
              <w:jc w:val="both"/>
              <w:rPr>
                <w:rFonts w:ascii="Neo Sans Pro" w:hAnsi="Neo Sans Pro"/>
                <w:sz w:val="24"/>
                <w:szCs w:val="24"/>
              </w:rPr>
            </w:pPr>
            <w:r w:rsidRPr="002F319B">
              <w:rPr>
                <w:rFonts w:ascii="Neo Sans Pro" w:hAnsi="Neo Sans Pro"/>
                <w:sz w:val="24"/>
                <w:szCs w:val="24"/>
              </w:rPr>
              <w:t xml:space="preserve">w przypadku braku papieru w drukarce biletowej wyświetlenie informacji </w:t>
            </w:r>
          </w:p>
          <w:p w:rsidR="00B16789" w:rsidRPr="002F319B" w:rsidRDefault="00B16789" w:rsidP="00B16789">
            <w:pPr>
              <w:spacing w:line="276" w:lineRule="auto"/>
              <w:jc w:val="both"/>
              <w:rPr>
                <w:rFonts w:ascii="Neo Sans Pro" w:hAnsi="Neo Sans Pro"/>
                <w:sz w:val="24"/>
                <w:szCs w:val="24"/>
              </w:rPr>
            </w:pPr>
            <w:r w:rsidRPr="002F319B">
              <w:rPr>
                <w:rFonts w:ascii="Neo Sans Pro" w:hAnsi="Neo Sans Pro"/>
                <w:sz w:val="24"/>
                <w:szCs w:val="24"/>
              </w:rPr>
              <w:t xml:space="preserve">o braku możliwości sprzedaży biletów papierowych z możliwością wycofania się </w:t>
            </w:r>
          </w:p>
          <w:p w:rsidR="00B16789" w:rsidRPr="002F319B" w:rsidRDefault="00B16789" w:rsidP="00B16789">
            <w:pPr>
              <w:spacing w:line="276" w:lineRule="auto"/>
              <w:jc w:val="both"/>
              <w:rPr>
                <w:rFonts w:ascii="Neo Sans Pro" w:hAnsi="Neo Sans Pro"/>
                <w:sz w:val="24"/>
                <w:szCs w:val="24"/>
              </w:rPr>
            </w:pPr>
            <w:r w:rsidRPr="002F319B">
              <w:rPr>
                <w:rFonts w:ascii="Neo Sans Pro" w:hAnsi="Neo Sans Pro"/>
                <w:sz w:val="24"/>
                <w:szCs w:val="24"/>
              </w:rPr>
              <w:t>z realizacji tej transakcji,</w:t>
            </w:r>
          </w:p>
          <w:p w:rsidR="00E43C37" w:rsidRPr="002F319B" w:rsidRDefault="00E43C37" w:rsidP="00DB0B00">
            <w:pPr>
              <w:spacing w:line="360" w:lineRule="auto"/>
              <w:ind w:left="31"/>
              <w:contextualSpacing/>
              <w:jc w:val="both"/>
              <w:rPr>
                <w:rFonts w:ascii="Neo Sans Pro" w:hAnsi="Neo Sans Pro"/>
                <w:sz w:val="24"/>
                <w:szCs w:val="24"/>
              </w:rPr>
            </w:pPr>
          </w:p>
        </w:tc>
        <w:tc>
          <w:tcPr>
            <w:tcW w:w="1559" w:type="dxa"/>
            <w:vAlign w:val="center"/>
          </w:tcPr>
          <w:p w:rsidR="00E43C37" w:rsidRPr="003552D1" w:rsidRDefault="00B16789"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6243D3" w:rsidP="00DB0B00">
            <w:pPr>
              <w:spacing w:line="360" w:lineRule="auto"/>
              <w:jc w:val="center"/>
              <w:rPr>
                <w:rFonts w:ascii="Neo Sans Pro" w:hAnsi="Neo Sans Pro"/>
                <w:b/>
                <w:sz w:val="20"/>
                <w:szCs w:val="20"/>
              </w:rPr>
            </w:pPr>
            <w:r>
              <w:rPr>
                <w:rFonts w:ascii="Neo Sans Pro" w:hAnsi="Neo Sans Pro"/>
                <w:b/>
                <w:sz w:val="20"/>
                <w:szCs w:val="20"/>
              </w:rPr>
              <w:lastRenderedPageBreak/>
              <w:t>1.46</w:t>
            </w:r>
          </w:p>
        </w:tc>
        <w:tc>
          <w:tcPr>
            <w:tcW w:w="1985" w:type="dxa"/>
            <w:shd w:val="clear" w:color="auto" w:fill="D9D9D9" w:themeFill="background1" w:themeFillShade="D9"/>
            <w:vAlign w:val="center"/>
          </w:tcPr>
          <w:p w:rsidR="00E43C37" w:rsidRDefault="00B16789" w:rsidP="00DB0B00">
            <w:pPr>
              <w:spacing w:line="360" w:lineRule="auto"/>
              <w:contextualSpacing/>
              <w:jc w:val="center"/>
              <w:rPr>
                <w:rFonts w:ascii="Neo Sans Pro" w:hAnsi="Neo Sans Pro"/>
                <w:b/>
                <w:sz w:val="20"/>
                <w:szCs w:val="20"/>
              </w:rPr>
            </w:pPr>
            <w:r>
              <w:rPr>
                <w:rFonts w:ascii="Neo Sans Pro" w:hAnsi="Neo Sans Pro"/>
                <w:b/>
                <w:sz w:val="20"/>
                <w:szCs w:val="20"/>
              </w:rPr>
              <w:t xml:space="preserve">Informacja o braku papieru w drukarce </w:t>
            </w:r>
            <w:proofErr w:type="spellStart"/>
            <w:r>
              <w:rPr>
                <w:rFonts w:ascii="Neo Sans Pro" w:hAnsi="Neo Sans Pro"/>
                <w:b/>
                <w:sz w:val="20"/>
                <w:szCs w:val="20"/>
              </w:rPr>
              <w:t>potwierdzeniowej</w:t>
            </w:r>
            <w:proofErr w:type="spellEnd"/>
          </w:p>
        </w:tc>
        <w:tc>
          <w:tcPr>
            <w:tcW w:w="6095" w:type="dxa"/>
            <w:shd w:val="clear" w:color="auto" w:fill="D9D9D9" w:themeFill="background1" w:themeFillShade="D9"/>
          </w:tcPr>
          <w:p w:rsidR="00E43C37" w:rsidRPr="002F319B" w:rsidRDefault="00B16789"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 xml:space="preserve">w przypadku braku papieru w drukarce </w:t>
            </w:r>
            <w:proofErr w:type="spellStart"/>
            <w:r w:rsidRPr="002F319B">
              <w:rPr>
                <w:rFonts w:ascii="Neo Sans Pro" w:hAnsi="Neo Sans Pro"/>
                <w:sz w:val="24"/>
                <w:szCs w:val="24"/>
              </w:rPr>
              <w:t>potwierdzeniowej</w:t>
            </w:r>
            <w:proofErr w:type="spellEnd"/>
            <w:r w:rsidRPr="002F319B">
              <w:rPr>
                <w:rFonts w:ascii="Neo Sans Pro" w:hAnsi="Neo Sans Pro"/>
                <w:sz w:val="24"/>
                <w:szCs w:val="24"/>
              </w:rPr>
              <w:t xml:space="preserve"> wyświetlenie informacji o braku możliwości wydrukowania potwierdzenia transakcji z możliwością wycofania się z realizacji tej transakcji,</w:t>
            </w:r>
          </w:p>
        </w:tc>
        <w:tc>
          <w:tcPr>
            <w:tcW w:w="1559" w:type="dxa"/>
            <w:vAlign w:val="center"/>
          </w:tcPr>
          <w:p w:rsidR="00E43C37" w:rsidRPr="003552D1" w:rsidRDefault="00B16789"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6243D3" w:rsidP="00DB0B00">
            <w:pPr>
              <w:spacing w:line="360" w:lineRule="auto"/>
              <w:jc w:val="center"/>
              <w:rPr>
                <w:rFonts w:ascii="Neo Sans Pro" w:hAnsi="Neo Sans Pro"/>
                <w:b/>
                <w:sz w:val="20"/>
                <w:szCs w:val="20"/>
              </w:rPr>
            </w:pPr>
            <w:r>
              <w:rPr>
                <w:rFonts w:ascii="Neo Sans Pro" w:hAnsi="Neo Sans Pro"/>
                <w:b/>
                <w:sz w:val="20"/>
                <w:szCs w:val="20"/>
              </w:rPr>
              <w:t>1.47</w:t>
            </w:r>
          </w:p>
        </w:tc>
        <w:tc>
          <w:tcPr>
            <w:tcW w:w="1985" w:type="dxa"/>
            <w:shd w:val="clear" w:color="auto" w:fill="D9D9D9" w:themeFill="background1" w:themeFillShade="D9"/>
            <w:vAlign w:val="center"/>
          </w:tcPr>
          <w:p w:rsidR="00E43C37" w:rsidRDefault="00B16789" w:rsidP="00DB0B00">
            <w:pPr>
              <w:spacing w:line="360" w:lineRule="auto"/>
              <w:contextualSpacing/>
              <w:jc w:val="center"/>
              <w:rPr>
                <w:rFonts w:ascii="Neo Sans Pro" w:hAnsi="Neo Sans Pro"/>
                <w:b/>
                <w:sz w:val="20"/>
                <w:szCs w:val="20"/>
              </w:rPr>
            </w:pPr>
            <w:r>
              <w:rPr>
                <w:rFonts w:ascii="Neo Sans Pro" w:hAnsi="Neo Sans Pro"/>
                <w:b/>
                <w:sz w:val="20"/>
                <w:szCs w:val="20"/>
              </w:rPr>
              <w:t>Kodowania biletów okresowych</w:t>
            </w:r>
          </w:p>
        </w:tc>
        <w:tc>
          <w:tcPr>
            <w:tcW w:w="6095" w:type="dxa"/>
            <w:shd w:val="clear" w:color="auto" w:fill="D9D9D9" w:themeFill="background1" w:themeFillShade="D9"/>
          </w:tcPr>
          <w:p w:rsidR="00E43C37" w:rsidRPr="002F319B" w:rsidRDefault="00B16789"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możliwość dowolnego wyboru biletu okresowego, z zastrzeżeniem, że na karty imienne mogą być ładowane jedynie bilety imienne, na karty na okaziciela jedynie bilety na okaziciela,</w:t>
            </w:r>
          </w:p>
        </w:tc>
        <w:tc>
          <w:tcPr>
            <w:tcW w:w="1559" w:type="dxa"/>
            <w:vAlign w:val="center"/>
          </w:tcPr>
          <w:p w:rsidR="00E43C37" w:rsidRPr="003552D1" w:rsidRDefault="00B16789"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6243D3" w:rsidP="00DB0B00">
            <w:pPr>
              <w:spacing w:line="360" w:lineRule="auto"/>
              <w:jc w:val="center"/>
              <w:rPr>
                <w:rFonts w:ascii="Neo Sans Pro" w:hAnsi="Neo Sans Pro"/>
                <w:b/>
                <w:sz w:val="20"/>
                <w:szCs w:val="20"/>
              </w:rPr>
            </w:pPr>
            <w:r>
              <w:rPr>
                <w:rFonts w:ascii="Neo Sans Pro" w:hAnsi="Neo Sans Pro"/>
                <w:b/>
                <w:sz w:val="20"/>
                <w:szCs w:val="20"/>
              </w:rPr>
              <w:t>1.48</w:t>
            </w:r>
          </w:p>
        </w:tc>
        <w:tc>
          <w:tcPr>
            <w:tcW w:w="1985" w:type="dxa"/>
            <w:shd w:val="clear" w:color="auto" w:fill="D9D9D9" w:themeFill="background1" w:themeFillShade="D9"/>
            <w:vAlign w:val="center"/>
          </w:tcPr>
          <w:p w:rsidR="00E43C37" w:rsidRDefault="00B16789" w:rsidP="00DB0B00">
            <w:pPr>
              <w:spacing w:line="360" w:lineRule="auto"/>
              <w:contextualSpacing/>
              <w:jc w:val="center"/>
              <w:rPr>
                <w:rFonts w:ascii="Neo Sans Pro" w:hAnsi="Neo Sans Pro"/>
                <w:b/>
                <w:sz w:val="20"/>
                <w:szCs w:val="20"/>
              </w:rPr>
            </w:pPr>
            <w:r>
              <w:rPr>
                <w:rFonts w:ascii="Neo Sans Pro" w:hAnsi="Neo Sans Pro"/>
                <w:b/>
                <w:sz w:val="20"/>
                <w:szCs w:val="20"/>
              </w:rPr>
              <w:t>Kodowanie biletu z określoną datą</w:t>
            </w:r>
          </w:p>
        </w:tc>
        <w:tc>
          <w:tcPr>
            <w:tcW w:w="6095" w:type="dxa"/>
            <w:shd w:val="clear" w:color="auto" w:fill="D9D9D9" w:themeFill="background1" w:themeFillShade="D9"/>
          </w:tcPr>
          <w:p w:rsidR="00E43C37" w:rsidRPr="002F319B" w:rsidRDefault="00B16789"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możliwość określania daty rozpoczęcia ważności biletu z automatycznie ustaloną datą zakończenia ważności biletu w zależności od wybranego biletu</w:t>
            </w:r>
            <w:r>
              <w:rPr>
                <w:rFonts w:ascii="Neo Sans Pro" w:hAnsi="Neo Sans Pro"/>
                <w:sz w:val="24"/>
                <w:szCs w:val="24"/>
              </w:rPr>
              <w:t>,</w:t>
            </w:r>
          </w:p>
        </w:tc>
        <w:tc>
          <w:tcPr>
            <w:tcW w:w="1559" w:type="dxa"/>
            <w:vAlign w:val="center"/>
          </w:tcPr>
          <w:p w:rsidR="00E43C37" w:rsidRPr="003552D1" w:rsidRDefault="00B16789"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6243D3" w:rsidP="00DB0B00">
            <w:pPr>
              <w:spacing w:line="360" w:lineRule="auto"/>
              <w:jc w:val="center"/>
              <w:rPr>
                <w:rFonts w:ascii="Neo Sans Pro" w:hAnsi="Neo Sans Pro"/>
                <w:b/>
                <w:sz w:val="20"/>
                <w:szCs w:val="20"/>
              </w:rPr>
            </w:pPr>
            <w:r>
              <w:rPr>
                <w:rFonts w:ascii="Neo Sans Pro" w:hAnsi="Neo Sans Pro"/>
                <w:b/>
                <w:sz w:val="20"/>
                <w:szCs w:val="20"/>
              </w:rPr>
              <w:t>1.49</w:t>
            </w:r>
          </w:p>
        </w:tc>
        <w:tc>
          <w:tcPr>
            <w:tcW w:w="1985" w:type="dxa"/>
            <w:shd w:val="clear" w:color="auto" w:fill="D9D9D9" w:themeFill="background1" w:themeFillShade="D9"/>
            <w:vAlign w:val="center"/>
          </w:tcPr>
          <w:p w:rsidR="00E43C37" w:rsidRDefault="00B16789" w:rsidP="00DB0B00">
            <w:pPr>
              <w:spacing w:line="360" w:lineRule="auto"/>
              <w:contextualSpacing/>
              <w:jc w:val="center"/>
              <w:rPr>
                <w:rFonts w:ascii="Neo Sans Pro" w:hAnsi="Neo Sans Pro"/>
                <w:b/>
                <w:sz w:val="20"/>
                <w:szCs w:val="20"/>
              </w:rPr>
            </w:pPr>
            <w:r>
              <w:rPr>
                <w:rFonts w:ascii="Neo Sans Pro" w:hAnsi="Neo Sans Pro"/>
                <w:b/>
                <w:sz w:val="20"/>
                <w:szCs w:val="20"/>
              </w:rPr>
              <w:t>Blokowanie kodowania</w:t>
            </w:r>
          </w:p>
        </w:tc>
        <w:tc>
          <w:tcPr>
            <w:tcW w:w="6095" w:type="dxa"/>
            <w:shd w:val="clear" w:color="auto" w:fill="D9D9D9" w:themeFill="background1" w:themeFillShade="D9"/>
          </w:tcPr>
          <w:p w:rsidR="00E43C37" w:rsidRPr="002F319B" w:rsidRDefault="00B16789"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zablokowanie możliwości ustawienia wcześniejszej daty zakupu biletu okresowego,</w:t>
            </w:r>
          </w:p>
        </w:tc>
        <w:tc>
          <w:tcPr>
            <w:tcW w:w="1559" w:type="dxa"/>
            <w:vAlign w:val="center"/>
          </w:tcPr>
          <w:p w:rsidR="00E43C37" w:rsidRPr="003552D1" w:rsidRDefault="00B16789"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6243D3" w:rsidP="00DB0B00">
            <w:pPr>
              <w:spacing w:line="360" w:lineRule="auto"/>
              <w:jc w:val="center"/>
              <w:rPr>
                <w:rFonts w:ascii="Neo Sans Pro" w:hAnsi="Neo Sans Pro"/>
                <w:b/>
                <w:sz w:val="20"/>
                <w:szCs w:val="20"/>
              </w:rPr>
            </w:pPr>
            <w:r>
              <w:rPr>
                <w:rFonts w:ascii="Neo Sans Pro" w:hAnsi="Neo Sans Pro"/>
                <w:b/>
                <w:sz w:val="20"/>
                <w:szCs w:val="20"/>
              </w:rPr>
              <w:t>1.50</w:t>
            </w:r>
          </w:p>
        </w:tc>
        <w:tc>
          <w:tcPr>
            <w:tcW w:w="1985" w:type="dxa"/>
            <w:shd w:val="clear" w:color="auto" w:fill="D9D9D9" w:themeFill="background1" w:themeFillShade="D9"/>
            <w:vAlign w:val="center"/>
          </w:tcPr>
          <w:p w:rsidR="00E43C37" w:rsidRDefault="00B16789" w:rsidP="00DB0B00">
            <w:pPr>
              <w:spacing w:line="360" w:lineRule="auto"/>
              <w:contextualSpacing/>
              <w:jc w:val="center"/>
              <w:rPr>
                <w:rFonts w:ascii="Neo Sans Pro" w:hAnsi="Neo Sans Pro"/>
                <w:b/>
                <w:sz w:val="20"/>
                <w:szCs w:val="20"/>
              </w:rPr>
            </w:pPr>
            <w:r>
              <w:rPr>
                <w:rFonts w:ascii="Neo Sans Pro" w:hAnsi="Neo Sans Pro"/>
                <w:b/>
                <w:sz w:val="20"/>
                <w:szCs w:val="20"/>
              </w:rPr>
              <w:t>Drukowanie potwierdzenia kodowania karty miejskiej</w:t>
            </w:r>
          </w:p>
        </w:tc>
        <w:tc>
          <w:tcPr>
            <w:tcW w:w="6095" w:type="dxa"/>
            <w:shd w:val="clear" w:color="auto" w:fill="D9D9D9" w:themeFill="background1" w:themeFillShade="D9"/>
          </w:tcPr>
          <w:p w:rsidR="00E43C37" w:rsidRPr="002F319B" w:rsidRDefault="00B16789"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możliwość wydrukowania potwierdzenia transakcji z numerem karty, rodzajem i terminem ważności biletu, numerem automatu, datą wydania i ceną biletu,</w:t>
            </w:r>
          </w:p>
        </w:tc>
        <w:tc>
          <w:tcPr>
            <w:tcW w:w="1559" w:type="dxa"/>
            <w:vAlign w:val="center"/>
          </w:tcPr>
          <w:p w:rsidR="00E43C37" w:rsidRPr="003552D1" w:rsidRDefault="00B16789"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B16789" w:rsidP="00DB0B00">
            <w:pPr>
              <w:spacing w:line="360" w:lineRule="auto"/>
              <w:jc w:val="center"/>
              <w:rPr>
                <w:rFonts w:ascii="Neo Sans Pro" w:hAnsi="Neo Sans Pro"/>
                <w:b/>
                <w:sz w:val="20"/>
                <w:szCs w:val="20"/>
              </w:rPr>
            </w:pPr>
            <w:r>
              <w:rPr>
                <w:rFonts w:ascii="Neo Sans Pro" w:hAnsi="Neo Sans Pro"/>
                <w:b/>
                <w:sz w:val="20"/>
                <w:szCs w:val="20"/>
              </w:rPr>
              <w:t>1.51</w:t>
            </w:r>
          </w:p>
        </w:tc>
        <w:tc>
          <w:tcPr>
            <w:tcW w:w="1985" w:type="dxa"/>
            <w:shd w:val="clear" w:color="auto" w:fill="D9D9D9" w:themeFill="background1" w:themeFillShade="D9"/>
            <w:vAlign w:val="center"/>
          </w:tcPr>
          <w:p w:rsidR="00E43C37" w:rsidRDefault="00B16789" w:rsidP="00DB0B00">
            <w:pPr>
              <w:spacing w:line="360" w:lineRule="auto"/>
              <w:contextualSpacing/>
              <w:jc w:val="center"/>
              <w:rPr>
                <w:rFonts w:ascii="Neo Sans Pro" w:hAnsi="Neo Sans Pro"/>
                <w:b/>
                <w:sz w:val="20"/>
                <w:szCs w:val="20"/>
              </w:rPr>
            </w:pPr>
            <w:r>
              <w:rPr>
                <w:rFonts w:ascii="Neo Sans Pro" w:hAnsi="Neo Sans Pro"/>
                <w:b/>
                <w:sz w:val="20"/>
                <w:szCs w:val="20"/>
              </w:rPr>
              <w:t xml:space="preserve">Weryfikacja kart </w:t>
            </w:r>
            <w:r w:rsidR="00776B40">
              <w:rPr>
                <w:rFonts w:ascii="Neo Sans Pro" w:hAnsi="Neo Sans Pro"/>
                <w:b/>
                <w:sz w:val="20"/>
                <w:szCs w:val="20"/>
              </w:rPr>
              <w:t>SKM</w:t>
            </w:r>
          </w:p>
        </w:tc>
        <w:tc>
          <w:tcPr>
            <w:tcW w:w="6095" w:type="dxa"/>
            <w:shd w:val="clear" w:color="auto" w:fill="D9D9D9" w:themeFill="background1" w:themeFillShade="D9"/>
          </w:tcPr>
          <w:p w:rsidR="00E43C37" w:rsidRPr="002F319B" w:rsidRDefault="00B16789"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 xml:space="preserve">weryfikacja kart </w:t>
            </w:r>
            <w:r w:rsidR="00776B40">
              <w:rPr>
                <w:rFonts w:ascii="Neo Sans Pro" w:hAnsi="Neo Sans Pro"/>
                <w:sz w:val="24"/>
                <w:szCs w:val="24"/>
              </w:rPr>
              <w:t>SKM</w:t>
            </w:r>
            <w:r w:rsidRPr="002F319B">
              <w:rPr>
                <w:rFonts w:ascii="Neo Sans Pro" w:hAnsi="Neo Sans Pro"/>
                <w:sz w:val="24"/>
                <w:szCs w:val="24"/>
              </w:rPr>
              <w:t xml:space="preserve"> z listami kart zablokowanych oraz uniemożliwienie realizacji jakiejkolwiek transakcji na takiej karcie,</w:t>
            </w:r>
          </w:p>
        </w:tc>
        <w:tc>
          <w:tcPr>
            <w:tcW w:w="1559" w:type="dxa"/>
            <w:vAlign w:val="center"/>
          </w:tcPr>
          <w:p w:rsidR="00E43C37" w:rsidRPr="003552D1" w:rsidRDefault="00B16789"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B16789" w:rsidP="00DB0B00">
            <w:pPr>
              <w:spacing w:line="360" w:lineRule="auto"/>
              <w:jc w:val="center"/>
              <w:rPr>
                <w:rFonts w:ascii="Neo Sans Pro" w:hAnsi="Neo Sans Pro"/>
                <w:b/>
                <w:sz w:val="20"/>
                <w:szCs w:val="20"/>
              </w:rPr>
            </w:pPr>
            <w:r>
              <w:rPr>
                <w:rFonts w:ascii="Neo Sans Pro" w:hAnsi="Neo Sans Pro"/>
                <w:b/>
                <w:sz w:val="20"/>
                <w:szCs w:val="20"/>
              </w:rPr>
              <w:t>1.52</w:t>
            </w:r>
          </w:p>
        </w:tc>
        <w:tc>
          <w:tcPr>
            <w:tcW w:w="1985" w:type="dxa"/>
            <w:shd w:val="clear" w:color="auto" w:fill="D9D9D9" w:themeFill="background1" w:themeFillShade="D9"/>
            <w:vAlign w:val="center"/>
          </w:tcPr>
          <w:p w:rsidR="00E43C37" w:rsidRDefault="00B16789" w:rsidP="00DB0B00">
            <w:pPr>
              <w:spacing w:line="360" w:lineRule="auto"/>
              <w:contextualSpacing/>
              <w:jc w:val="center"/>
              <w:rPr>
                <w:rFonts w:ascii="Neo Sans Pro" w:hAnsi="Neo Sans Pro"/>
                <w:b/>
                <w:sz w:val="20"/>
                <w:szCs w:val="20"/>
              </w:rPr>
            </w:pPr>
            <w:r>
              <w:rPr>
                <w:rFonts w:ascii="Neo Sans Pro" w:hAnsi="Neo Sans Pro"/>
                <w:b/>
                <w:sz w:val="20"/>
                <w:szCs w:val="20"/>
              </w:rPr>
              <w:t xml:space="preserve">Sprawdzanie karty </w:t>
            </w:r>
            <w:r w:rsidR="00776B40">
              <w:rPr>
                <w:rFonts w:ascii="Neo Sans Pro" w:hAnsi="Neo Sans Pro"/>
                <w:b/>
                <w:sz w:val="20"/>
                <w:szCs w:val="20"/>
              </w:rPr>
              <w:t>SKM</w:t>
            </w:r>
          </w:p>
        </w:tc>
        <w:tc>
          <w:tcPr>
            <w:tcW w:w="6095" w:type="dxa"/>
            <w:shd w:val="clear" w:color="auto" w:fill="D9D9D9" w:themeFill="background1" w:themeFillShade="D9"/>
          </w:tcPr>
          <w:p w:rsidR="00E43C37" w:rsidRPr="002F319B" w:rsidRDefault="00B16789"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 xml:space="preserve">możliwość sprawdzenia okresu ważności i rodzaju elektronicznego biletu okresowego </w:t>
            </w:r>
            <w:r>
              <w:rPr>
                <w:rFonts w:ascii="Neo Sans Pro" w:hAnsi="Neo Sans Pro"/>
                <w:sz w:val="24"/>
                <w:szCs w:val="24"/>
              </w:rPr>
              <w:t>zakodowan</w:t>
            </w:r>
            <w:r w:rsidRPr="002F319B">
              <w:rPr>
                <w:rFonts w:ascii="Neo Sans Pro" w:hAnsi="Neo Sans Pro"/>
                <w:sz w:val="24"/>
                <w:szCs w:val="24"/>
              </w:rPr>
              <w:t>ego na karcie,</w:t>
            </w:r>
          </w:p>
        </w:tc>
        <w:tc>
          <w:tcPr>
            <w:tcW w:w="1559" w:type="dxa"/>
            <w:vAlign w:val="center"/>
          </w:tcPr>
          <w:p w:rsidR="00E43C37" w:rsidRPr="003552D1" w:rsidRDefault="00B16789"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B16789" w:rsidP="00DB0B00">
            <w:pPr>
              <w:spacing w:line="360" w:lineRule="auto"/>
              <w:jc w:val="center"/>
              <w:rPr>
                <w:rFonts w:ascii="Neo Sans Pro" w:hAnsi="Neo Sans Pro"/>
                <w:b/>
                <w:sz w:val="20"/>
                <w:szCs w:val="20"/>
              </w:rPr>
            </w:pPr>
            <w:r>
              <w:rPr>
                <w:rFonts w:ascii="Neo Sans Pro" w:hAnsi="Neo Sans Pro"/>
                <w:b/>
                <w:sz w:val="20"/>
                <w:szCs w:val="20"/>
              </w:rPr>
              <w:t>1.53</w:t>
            </w:r>
          </w:p>
        </w:tc>
        <w:tc>
          <w:tcPr>
            <w:tcW w:w="1985" w:type="dxa"/>
            <w:shd w:val="clear" w:color="auto" w:fill="D9D9D9" w:themeFill="background1" w:themeFillShade="D9"/>
            <w:vAlign w:val="center"/>
          </w:tcPr>
          <w:p w:rsidR="00E43C37" w:rsidRDefault="00B16789" w:rsidP="00DB0B00">
            <w:pPr>
              <w:spacing w:line="360" w:lineRule="auto"/>
              <w:contextualSpacing/>
              <w:jc w:val="center"/>
              <w:rPr>
                <w:rFonts w:ascii="Neo Sans Pro" w:hAnsi="Neo Sans Pro"/>
                <w:b/>
                <w:sz w:val="20"/>
                <w:szCs w:val="20"/>
              </w:rPr>
            </w:pPr>
            <w:r>
              <w:rPr>
                <w:rFonts w:ascii="Neo Sans Pro" w:hAnsi="Neo Sans Pro"/>
                <w:b/>
                <w:sz w:val="20"/>
                <w:szCs w:val="20"/>
              </w:rPr>
              <w:t>Alarm automatu</w:t>
            </w:r>
          </w:p>
        </w:tc>
        <w:tc>
          <w:tcPr>
            <w:tcW w:w="6095" w:type="dxa"/>
            <w:shd w:val="clear" w:color="auto" w:fill="D9D9D9" w:themeFill="background1" w:themeFillShade="D9"/>
          </w:tcPr>
          <w:p w:rsidR="00E43C37" w:rsidRDefault="00B16789" w:rsidP="00B16789">
            <w:pPr>
              <w:pStyle w:val="Akapitzlist"/>
              <w:numPr>
                <w:ilvl w:val="0"/>
                <w:numId w:val="34"/>
              </w:numPr>
              <w:spacing w:line="360" w:lineRule="auto"/>
              <w:jc w:val="both"/>
              <w:rPr>
                <w:rFonts w:ascii="Neo Sans Pro" w:hAnsi="Neo Sans Pro"/>
                <w:sz w:val="24"/>
                <w:szCs w:val="24"/>
              </w:rPr>
            </w:pPr>
            <w:r w:rsidRPr="00B16789">
              <w:rPr>
                <w:rFonts w:ascii="Neo Sans Pro" w:hAnsi="Neo Sans Pro"/>
                <w:sz w:val="24"/>
                <w:szCs w:val="24"/>
              </w:rPr>
              <w:t>konieczność zabezpieczenia alarmem akustycznym i świetlnym w przypadku próby otwarcia pokrywy przez osoby niepowołane lub wprowadzenia niewłaściwego PIN-u w przypadku otwarcia pokrywy przez pracownika serwisowego,</w:t>
            </w:r>
            <w:r>
              <w:rPr>
                <w:rFonts w:ascii="Neo Sans Pro" w:hAnsi="Neo Sans Pro"/>
                <w:sz w:val="24"/>
                <w:szCs w:val="24"/>
              </w:rPr>
              <w:br/>
            </w:r>
          </w:p>
          <w:p w:rsidR="00B16789" w:rsidRPr="00B16789" w:rsidRDefault="00B16789" w:rsidP="00B16789">
            <w:pPr>
              <w:pStyle w:val="Akapitzlist"/>
              <w:numPr>
                <w:ilvl w:val="0"/>
                <w:numId w:val="34"/>
              </w:numPr>
              <w:spacing w:line="360" w:lineRule="auto"/>
              <w:jc w:val="both"/>
              <w:rPr>
                <w:rFonts w:ascii="Neo Sans Pro" w:hAnsi="Neo Sans Pro"/>
                <w:sz w:val="24"/>
                <w:szCs w:val="24"/>
              </w:rPr>
            </w:pPr>
            <w:r w:rsidRPr="002F319B">
              <w:rPr>
                <w:rFonts w:ascii="Neo Sans Pro" w:hAnsi="Neo Sans Pro"/>
                <w:sz w:val="24"/>
                <w:szCs w:val="24"/>
              </w:rPr>
              <w:t xml:space="preserve">konieczność wprowadzenia/podania kodu PIN w ciągu 15 sekund po umieszczeniu w czytniku karty </w:t>
            </w:r>
            <w:r w:rsidRPr="002F319B">
              <w:rPr>
                <w:rFonts w:ascii="Neo Sans Pro" w:hAnsi="Neo Sans Pro"/>
                <w:sz w:val="24"/>
                <w:szCs w:val="24"/>
              </w:rPr>
              <w:lastRenderedPageBreak/>
              <w:t>serwisowej lub otwarciu pokrywy/obudowy automatu przez pracownika, w przypadku przekroczenia tego czasu – uruchomienie alarmu,</w:t>
            </w:r>
          </w:p>
        </w:tc>
        <w:tc>
          <w:tcPr>
            <w:tcW w:w="1559" w:type="dxa"/>
            <w:vAlign w:val="center"/>
          </w:tcPr>
          <w:p w:rsidR="00E43C37" w:rsidRPr="003552D1" w:rsidRDefault="00B16789" w:rsidP="00DB0B00">
            <w:pPr>
              <w:spacing w:line="360" w:lineRule="auto"/>
              <w:contextualSpacing/>
              <w:jc w:val="center"/>
              <w:rPr>
                <w:rFonts w:ascii="Neo Sans Pro" w:hAnsi="Neo Sans Pro"/>
                <w:sz w:val="20"/>
                <w:szCs w:val="20"/>
              </w:rPr>
            </w:pPr>
            <w:r w:rsidRPr="003552D1">
              <w:rPr>
                <w:rFonts w:ascii="Neo Sans Pro" w:hAnsi="Neo Sans Pro"/>
                <w:sz w:val="20"/>
                <w:szCs w:val="20"/>
              </w:rPr>
              <w:lastRenderedPageBreak/>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B16789" w:rsidP="00DB0B00">
            <w:pPr>
              <w:spacing w:line="360" w:lineRule="auto"/>
              <w:jc w:val="center"/>
              <w:rPr>
                <w:rFonts w:ascii="Neo Sans Pro" w:hAnsi="Neo Sans Pro"/>
                <w:b/>
                <w:sz w:val="20"/>
                <w:szCs w:val="20"/>
              </w:rPr>
            </w:pPr>
            <w:r>
              <w:rPr>
                <w:rFonts w:ascii="Neo Sans Pro" w:hAnsi="Neo Sans Pro"/>
                <w:b/>
                <w:sz w:val="20"/>
                <w:szCs w:val="20"/>
              </w:rPr>
              <w:lastRenderedPageBreak/>
              <w:t>1.54</w:t>
            </w:r>
          </w:p>
        </w:tc>
        <w:tc>
          <w:tcPr>
            <w:tcW w:w="1985" w:type="dxa"/>
            <w:shd w:val="clear" w:color="auto" w:fill="D9D9D9" w:themeFill="background1" w:themeFillShade="D9"/>
            <w:vAlign w:val="center"/>
          </w:tcPr>
          <w:p w:rsidR="00E43C37" w:rsidRDefault="00B16789" w:rsidP="00DB0B00">
            <w:pPr>
              <w:spacing w:line="360" w:lineRule="auto"/>
              <w:contextualSpacing/>
              <w:jc w:val="center"/>
              <w:rPr>
                <w:rFonts w:ascii="Neo Sans Pro" w:hAnsi="Neo Sans Pro"/>
                <w:b/>
                <w:sz w:val="20"/>
                <w:szCs w:val="20"/>
              </w:rPr>
            </w:pPr>
            <w:r>
              <w:rPr>
                <w:rFonts w:ascii="Neo Sans Pro" w:hAnsi="Neo Sans Pro"/>
                <w:b/>
                <w:sz w:val="20"/>
                <w:szCs w:val="20"/>
              </w:rPr>
              <w:t>Karta serwisowa</w:t>
            </w:r>
          </w:p>
        </w:tc>
        <w:tc>
          <w:tcPr>
            <w:tcW w:w="6095" w:type="dxa"/>
            <w:shd w:val="clear" w:color="auto" w:fill="D9D9D9" w:themeFill="background1" w:themeFillShade="D9"/>
          </w:tcPr>
          <w:p w:rsidR="00E43C37" w:rsidRPr="002F319B" w:rsidRDefault="00B16789"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możliwość przełączenia automatu w tryb serwisowy przy użyciu tzw. karty serwisowej. Na ekranie należy wpisać dane identyfikacyjne pracownika tj. ID użytkownika oraz PIN, wpisanie poprawnych danych spowoduje przełączenie się automatu do menu serwisowego,</w:t>
            </w:r>
          </w:p>
        </w:tc>
        <w:tc>
          <w:tcPr>
            <w:tcW w:w="1559" w:type="dxa"/>
            <w:vAlign w:val="center"/>
          </w:tcPr>
          <w:p w:rsidR="00E43C37" w:rsidRPr="003552D1" w:rsidRDefault="00B16789"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B16789" w:rsidP="00DB0B00">
            <w:pPr>
              <w:spacing w:line="360" w:lineRule="auto"/>
              <w:jc w:val="center"/>
              <w:rPr>
                <w:rFonts w:ascii="Neo Sans Pro" w:hAnsi="Neo Sans Pro"/>
                <w:b/>
                <w:sz w:val="20"/>
                <w:szCs w:val="20"/>
              </w:rPr>
            </w:pPr>
            <w:r>
              <w:rPr>
                <w:rFonts w:ascii="Neo Sans Pro" w:hAnsi="Neo Sans Pro"/>
                <w:b/>
                <w:sz w:val="20"/>
                <w:szCs w:val="20"/>
              </w:rPr>
              <w:t>1.55</w:t>
            </w:r>
          </w:p>
        </w:tc>
        <w:tc>
          <w:tcPr>
            <w:tcW w:w="1985" w:type="dxa"/>
            <w:shd w:val="clear" w:color="auto" w:fill="D9D9D9" w:themeFill="background1" w:themeFillShade="D9"/>
            <w:vAlign w:val="center"/>
          </w:tcPr>
          <w:p w:rsidR="00E43C37" w:rsidRDefault="00B16789" w:rsidP="00DB0B00">
            <w:pPr>
              <w:spacing w:line="360" w:lineRule="auto"/>
              <w:contextualSpacing/>
              <w:jc w:val="center"/>
              <w:rPr>
                <w:rFonts w:ascii="Neo Sans Pro" w:hAnsi="Neo Sans Pro"/>
                <w:b/>
                <w:sz w:val="20"/>
                <w:szCs w:val="20"/>
              </w:rPr>
            </w:pPr>
            <w:r>
              <w:rPr>
                <w:rFonts w:ascii="Neo Sans Pro" w:hAnsi="Neo Sans Pro"/>
                <w:b/>
                <w:sz w:val="20"/>
                <w:szCs w:val="20"/>
              </w:rPr>
              <w:t>Sposób otwarcia automatu</w:t>
            </w:r>
          </w:p>
        </w:tc>
        <w:tc>
          <w:tcPr>
            <w:tcW w:w="6095" w:type="dxa"/>
            <w:shd w:val="clear" w:color="auto" w:fill="D9D9D9" w:themeFill="background1" w:themeFillShade="D9"/>
          </w:tcPr>
          <w:p w:rsidR="00E43C37" w:rsidRPr="002F319B" w:rsidRDefault="00B16789"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możliwość otwarcia pokrywy/obudowy automatu tylko w następujący sposób: otwarcie klapki/osłony zamka przy użyciu okrągłego klucza z bolcem umieszczonym mimośrodowo, otwarcie zamka przy użyciu klucza (dedykowanego do każdego automatu), umieszczenie w zamku klamki i otwarcie biletomatu. Na ekranie należy wpisać dane identyfikacyjne pracownika tj. ID użytkownika oraz PIN, wpisanie poprawnych danych spowoduje przełączenie się automatu do menu serwisowego,</w:t>
            </w:r>
          </w:p>
        </w:tc>
        <w:tc>
          <w:tcPr>
            <w:tcW w:w="1559" w:type="dxa"/>
            <w:vAlign w:val="center"/>
          </w:tcPr>
          <w:p w:rsidR="00E43C37" w:rsidRPr="003552D1" w:rsidRDefault="00B16789"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B16789" w:rsidP="00DB0B00">
            <w:pPr>
              <w:spacing w:line="360" w:lineRule="auto"/>
              <w:jc w:val="center"/>
              <w:rPr>
                <w:rFonts w:ascii="Neo Sans Pro" w:hAnsi="Neo Sans Pro"/>
                <w:b/>
                <w:sz w:val="20"/>
                <w:szCs w:val="20"/>
              </w:rPr>
            </w:pPr>
            <w:r>
              <w:rPr>
                <w:rFonts w:ascii="Neo Sans Pro" w:hAnsi="Neo Sans Pro"/>
                <w:b/>
                <w:sz w:val="20"/>
                <w:szCs w:val="20"/>
              </w:rPr>
              <w:t>1.56</w:t>
            </w:r>
          </w:p>
        </w:tc>
        <w:tc>
          <w:tcPr>
            <w:tcW w:w="1985" w:type="dxa"/>
            <w:shd w:val="clear" w:color="auto" w:fill="D9D9D9" w:themeFill="background1" w:themeFillShade="D9"/>
            <w:vAlign w:val="center"/>
          </w:tcPr>
          <w:p w:rsidR="00E43C37" w:rsidRDefault="00EB3CA2" w:rsidP="00DB0B00">
            <w:pPr>
              <w:spacing w:line="360" w:lineRule="auto"/>
              <w:contextualSpacing/>
              <w:jc w:val="center"/>
              <w:rPr>
                <w:rFonts w:ascii="Neo Sans Pro" w:hAnsi="Neo Sans Pro"/>
                <w:b/>
                <w:sz w:val="20"/>
                <w:szCs w:val="20"/>
              </w:rPr>
            </w:pPr>
            <w:r>
              <w:rPr>
                <w:rFonts w:ascii="Neo Sans Pro" w:hAnsi="Neo Sans Pro"/>
                <w:b/>
                <w:sz w:val="20"/>
                <w:szCs w:val="20"/>
              </w:rPr>
              <w:t>Informowanie o otwarciu automatu</w:t>
            </w:r>
          </w:p>
        </w:tc>
        <w:tc>
          <w:tcPr>
            <w:tcW w:w="6095" w:type="dxa"/>
            <w:shd w:val="clear" w:color="auto" w:fill="D9D9D9" w:themeFill="background1" w:themeFillShade="D9"/>
          </w:tcPr>
          <w:p w:rsidR="00E43C37" w:rsidRDefault="00EB3CA2" w:rsidP="00EB3CA2">
            <w:pPr>
              <w:pStyle w:val="Akapitzlist"/>
              <w:numPr>
                <w:ilvl w:val="0"/>
                <w:numId w:val="35"/>
              </w:numPr>
              <w:spacing w:line="360" w:lineRule="auto"/>
              <w:jc w:val="both"/>
              <w:rPr>
                <w:rFonts w:ascii="Neo Sans Pro" w:hAnsi="Neo Sans Pro"/>
                <w:sz w:val="24"/>
                <w:szCs w:val="24"/>
              </w:rPr>
            </w:pPr>
            <w:r w:rsidRPr="00EB3CA2">
              <w:rPr>
                <w:rFonts w:ascii="Neo Sans Pro" w:hAnsi="Neo Sans Pro"/>
                <w:sz w:val="24"/>
                <w:szCs w:val="24"/>
              </w:rPr>
              <w:t>przesył informacji za pośrednictwem EDGE/UMTS do Centrum Zarządzania w ciągu 10 sekund w przypadku otwarcia pokryw przeglądowych zarówno przez osoby niepowołane jak i osoby uprawnione,</w:t>
            </w:r>
          </w:p>
          <w:p w:rsidR="00EB3CA2" w:rsidRPr="00EB3CA2" w:rsidRDefault="00EB3CA2" w:rsidP="00EB3CA2">
            <w:pPr>
              <w:pStyle w:val="Akapitzlist"/>
              <w:numPr>
                <w:ilvl w:val="0"/>
                <w:numId w:val="35"/>
              </w:numPr>
              <w:spacing w:line="360" w:lineRule="auto"/>
              <w:jc w:val="both"/>
              <w:rPr>
                <w:rFonts w:ascii="Neo Sans Pro" w:hAnsi="Neo Sans Pro"/>
                <w:sz w:val="24"/>
                <w:szCs w:val="24"/>
              </w:rPr>
            </w:pPr>
            <w:r w:rsidRPr="002F319B">
              <w:rPr>
                <w:rFonts w:ascii="Neo Sans Pro" w:hAnsi="Neo Sans Pro"/>
                <w:sz w:val="24"/>
                <w:szCs w:val="24"/>
              </w:rPr>
              <w:t>natychmiastowy przesył informacji za pośrednictwem EDGE/UMTS lub nowszej wersji do Systemu Centralnego Monitorowania i Zarządzania Automatami oraz wysłanie wiadomości sms na podane przez Zamawiającego numery telefonów (w</w:t>
            </w:r>
            <w:r>
              <w:rPr>
                <w:rFonts w:ascii="Neo Sans Pro" w:hAnsi="Neo Sans Pro"/>
                <w:sz w:val="24"/>
                <w:szCs w:val="24"/>
              </w:rPr>
              <w:t> </w:t>
            </w:r>
            <w:r w:rsidRPr="002F319B">
              <w:rPr>
                <w:rFonts w:ascii="Neo Sans Pro" w:hAnsi="Neo Sans Pro"/>
                <w:sz w:val="24"/>
                <w:szCs w:val="24"/>
              </w:rPr>
              <w:t>ilości max. 4 szt.) w przypadku załączenia się alarmu,</w:t>
            </w:r>
          </w:p>
        </w:tc>
        <w:tc>
          <w:tcPr>
            <w:tcW w:w="1559" w:type="dxa"/>
            <w:vAlign w:val="center"/>
          </w:tcPr>
          <w:p w:rsidR="00E43C37" w:rsidRPr="003552D1" w:rsidRDefault="00B16789"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B16789" w:rsidP="00DB0B00">
            <w:pPr>
              <w:spacing w:line="360" w:lineRule="auto"/>
              <w:jc w:val="center"/>
              <w:rPr>
                <w:rFonts w:ascii="Neo Sans Pro" w:hAnsi="Neo Sans Pro"/>
                <w:b/>
                <w:sz w:val="20"/>
                <w:szCs w:val="20"/>
              </w:rPr>
            </w:pPr>
            <w:r>
              <w:rPr>
                <w:rFonts w:ascii="Neo Sans Pro" w:hAnsi="Neo Sans Pro"/>
                <w:b/>
                <w:sz w:val="20"/>
                <w:szCs w:val="20"/>
              </w:rPr>
              <w:lastRenderedPageBreak/>
              <w:t>1.57</w:t>
            </w:r>
          </w:p>
        </w:tc>
        <w:tc>
          <w:tcPr>
            <w:tcW w:w="1985" w:type="dxa"/>
            <w:shd w:val="clear" w:color="auto" w:fill="D9D9D9" w:themeFill="background1" w:themeFillShade="D9"/>
            <w:vAlign w:val="center"/>
          </w:tcPr>
          <w:p w:rsidR="00E43C37" w:rsidRDefault="00EB3CA2" w:rsidP="00DB0B00">
            <w:pPr>
              <w:spacing w:line="360" w:lineRule="auto"/>
              <w:contextualSpacing/>
              <w:jc w:val="center"/>
              <w:rPr>
                <w:rFonts w:ascii="Neo Sans Pro" w:hAnsi="Neo Sans Pro"/>
                <w:b/>
                <w:sz w:val="20"/>
                <w:szCs w:val="20"/>
              </w:rPr>
            </w:pPr>
            <w:r>
              <w:rPr>
                <w:rFonts w:ascii="Neo Sans Pro" w:hAnsi="Neo Sans Pro"/>
                <w:b/>
                <w:sz w:val="20"/>
                <w:szCs w:val="20"/>
              </w:rPr>
              <w:t>Przenoszenie danych</w:t>
            </w:r>
          </w:p>
        </w:tc>
        <w:tc>
          <w:tcPr>
            <w:tcW w:w="6095" w:type="dxa"/>
            <w:shd w:val="clear" w:color="auto" w:fill="D9D9D9" w:themeFill="background1" w:themeFillShade="D9"/>
          </w:tcPr>
          <w:p w:rsidR="00E43C37" w:rsidRPr="002F319B" w:rsidRDefault="00EB3CA2"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 xml:space="preserve">możliwość przenoszenia danych (danych </w:t>
            </w:r>
            <w:r>
              <w:rPr>
                <w:rFonts w:ascii="Neo Sans Pro" w:hAnsi="Neo Sans Pro"/>
                <w:sz w:val="24"/>
                <w:szCs w:val="24"/>
              </w:rPr>
              <w:t xml:space="preserve">sprzedażowych, </w:t>
            </w:r>
            <w:r w:rsidRPr="002F319B">
              <w:rPr>
                <w:rFonts w:ascii="Neo Sans Pro" w:hAnsi="Neo Sans Pro"/>
                <w:sz w:val="24"/>
                <w:szCs w:val="24"/>
              </w:rPr>
              <w:t>finansowych i</w:t>
            </w:r>
            <w:r>
              <w:rPr>
                <w:rFonts w:ascii="Neo Sans Pro" w:hAnsi="Neo Sans Pro"/>
                <w:sz w:val="24"/>
                <w:szCs w:val="24"/>
              </w:rPr>
              <w:t> </w:t>
            </w:r>
            <w:r w:rsidRPr="002F319B">
              <w:rPr>
                <w:rFonts w:ascii="Neo Sans Pro" w:hAnsi="Neo Sans Pro"/>
                <w:sz w:val="24"/>
                <w:szCs w:val="24"/>
              </w:rPr>
              <w:t xml:space="preserve">pozostałych danych) przy użyciu nośników </w:t>
            </w:r>
            <w:r>
              <w:rPr>
                <w:rFonts w:ascii="Neo Sans Pro" w:hAnsi="Neo Sans Pro"/>
                <w:sz w:val="24"/>
                <w:szCs w:val="24"/>
              </w:rPr>
              <w:t xml:space="preserve">zewnętrznych </w:t>
            </w:r>
            <w:r w:rsidRPr="002F319B">
              <w:rPr>
                <w:rFonts w:ascii="Neo Sans Pro" w:hAnsi="Neo Sans Pro"/>
                <w:sz w:val="24"/>
                <w:szCs w:val="24"/>
              </w:rPr>
              <w:t>w postaci karty pamięci lub nośnika  wykorzystującego złącze USB,</w:t>
            </w:r>
          </w:p>
        </w:tc>
        <w:tc>
          <w:tcPr>
            <w:tcW w:w="1559" w:type="dxa"/>
            <w:vAlign w:val="center"/>
          </w:tcPr>
          <w:p w:rsidR="00E43C37" w:rsidRPr="003552D1" w:rsidRDefault="00B16789"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43C37" w:rsidRPr="003552D1" w:rsidTr="00EA4300">
        <w:trPr>
          <w:trHeight w:val="454"/>
        </w:trPr>
        <w:tc>
          <w:tcPr>
            <w:tcW w:w="709" w:type="dxa"/>
            <w:shd w:val="clear" w:color="auto" w:fill="D9D9D9" w:themeFill="background1" w:themeFillShade="D9"/>
            <w:vAlign w:val="center"/>
          </w:tcPr>
          <w:p w:rsidR="00E43C37" w:rsidRPr="003552D1" w:rsidRDefault="00B16789" w:rsidP="00DB0B00">
            <w:pPr>
              <w:spacing w:line="360" w:lineRule="auto"/>
              <w:jc w:val="center"/>
              <w:rPr>
                <w:rFonts w:ascii="Neo Sans Pro" w:hAnsi="Neo Sans Pro"/>
                <w:b/>
                <w:sz w:val="20"/>
                <w:szCs w:val="20"/>
              </w:rPr>
            </w:pPr>
            <w:r>
              <w:rPr>
                <w:rFonts w:ascii="Neo Sans Pro" w:hAnsi="Neo Sans Pro"/>
                <w:b/>
                <w:sz w:val="20"/>
                <w:szCs w:val="20"/>
              </w:rPr>
              <w:t>1.58</w:t>
            </w:r>
          </w:p>
        </w:tc>
        <w:tc>
          <w:tcPr>
            <w:tcW w:w="1985" w:type="dxa"/>
            <w:shd w:val="clear" w:color="auto" w:fill="D9D9D9" w:themeFill="background1" w:themeFillShade="D9"/>
            <w:vAlign w:val="center"/>
          </w:tcPr>
          <w:p w:rsidR="00E43C37" w:rsidRDefault="00EB3CA2" w:rsidP="00DB0B00">
            <w:pPr>
              <w:spacing w:line="360" w:lineRule="auto"/>
              <w:contextualSpacing/>
              <w:jc w:val="center"/>
              <w:rPr>
                <w:rFonts w:ascii="Neo Sans Pro" w:hAnsi="Neo Sans Pro"/>
                <w:b/>
                <w:sz w:val="20"/>
                <w:szCs w:val="20"/>
              </w:rPr>
            </w:pPr>
            <w:r>
              <w:rPr>
                <w:rFonts w:ascii="Neo Sans Pro" w:hAnsi="Neo Sans Pro"/>
                <w:b/>
                <w:sz w:val="20"/>
                <w:szCs w:val="20"/>
              </w:rPr>
              <w:t>Wygląd obudowy</w:t>
            </w:r>
          </w:p>
        </w:tc>
        <w:tc>
          <w:tcPr>
            <w:tcW w:w="6095" w:type="dxa"/>
            <w:shd w:val="clear" w:color="auto" w:fill="D9D9D9" w:themeFill="background1" w:themeFillShade="D9"/>
          </w:tcPr>
          <w:p w:rsidR="00E43C37" w:rsidRPr="002F319B" w:rsidRDefault="00EB3CA2"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wszelkie krawędzie zewnętrzne obudowy muszą być tak ukształtowane, aby nie powodowały niebezpieczeństwa uszkodzenia odzieży lub zranienia, także krawędzie wewnątrz automatu nie mogą powodować niebezpieczeństwa zranienia się przez osoby obsługujące automat,</w:t>
            </w:r>
          </w:p>
        </w:tc>
        <w:tc>
          <w:tcPr>
            <w:tcW w:w="1559" w:type="dxa"/>
            <w:vAlign w:val="center"/>
          </w:tcPr>
          <w:p w:rsidR="00E43C37" w:rsidRPr="003552D1" w:rsidRDefault="00B16789"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B3CA2" w:rsidRPr="003552D1" w:rsidTr="00EA4300">
        <w:trPr>
          <w:trHeight w:val="454"/>
        </w:trPr>
        <w:tc>
          <w:tcPr>
            <w:tcW w:w="709" w:type="dxa"/>
            <w:shd w:val="clear" w:color="auto" w:fill="D9D9D9" w:themeFill="background1" w:themeFillShade="D9"/>
            <w:vAlign w:val="center"/>
          </w:tcPr>
          <w:p w:rsidR="00EB3CA2" w:rsidRDefault="00EB3CA2" w:rsidP="00DB0B00">
            <w:pPr>
              <w:spacing w:line="360" w:lineRule="auto"/>
              <w:jc w:val="center"/>
              <w:rPr>
                <w:rFonts w:ascii="Neo Sans Pro" w:hAnsi="Neo Sans Pro"/>
                <w:b/>
                <w:sz w:val="20"/>
                <w:szCs w:val="20"/>
              </w:rPr>
            </w:pPr>
            <w:r>
              <w:rPr>
                <w:rFonts w:ascii="Neo Sans Pro" w:hAnsi="Neo Sans Pro"/>
                <w:b/>
                <w:sz w:val="20"/>
                <w:szCs w:val="20"/>
              </w:rPr>
              <w:t>1.59</w:t>
            </w:r>
          </w:p>
        </w:tc>
        <w:tc>
          <w:tcPr>
            <w:tcW w:w="1985" w:type="dxa"/>
            <w:shd w:val="clear" w:color="auto" w:fill="D9D9D9" w:themeFill="background1" w:themeFillShade="D9"/>
            <w:vAlign w:val="center"/>
          </w:tcPr>
          <w:p w:rsidR="00EB3CA2" w:rsidRDefault="00EB3CA2" w:rsidP="00DB0B00">
            <w:pPr>
              <w:spacing w:line="360" w:lineRule="auto"/>
              <w:contextualSpacing/>
              <w:jc w:val="center"/>
              <w:rPr>
                <w:rFonts w:ascii="Neo Sans Pro" w:hAnsi="Neo Sans Pro"/>
                <w:b/>
                <w:sz w:val="20"/>
                <w:szCs w:val="20"/>
              </w:rPr>
            </w:pPr>
            <w:r>
              <w:rPr>
                <w:rFonts w:ascii="Neo Sans Pro" w:hAnsi="Neo Sans Pro"/>
                <w:b/>
                <w:sz w:val="20"/>
                <w:szCs w:val="20"/>
              </w:rPr>
              <w:t xml:space="preserve">Aktualizacja oprogramowania </w:t>
            </w:r>
          </w:p>
        </w:tc>
        <w:tc>
          <w:tcPr>
            <w:tcW w:w="6095" w:type="dxa"/>
            <w:shd w:val="clear" w:color="auto" w:fill="D9D9D9" w:themeFill="background1" w:themeFillShade="D9"/>
          </w:tcPr>
          <w:p w:rsidR="00EB3CA2" w:rsidRPr="002F319B" w:rsidRDefault="00EB3CA2"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możliwość aktualizacji serwisu i oprogramowania  zarówno w trybie wymiany przy zastosowaniu nośników fizycznych, jak i przy pomocy modemu,</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B3CA2" w:rsidRPr="003552D1" w:rsidTr="00EA4300">
        <w:trPr>
          <w:trHeight w:val="454"/>
        </w:trPr>
        <w:tc>
          <w:tcPr>
            <w:tcW w:w="709" w:type="dxa"/>
            <w:shd w:val="clear" w:color="auto" w:fill="D9D9D9" w:themeFill="background1" w:themeFillShade="D9"/>
            <w:vAlign w:val="center"/>
          </w:tcPr>
          <w:p w:rsidR="00EB3CA2" w:rsidRDefault="00EB3CA2" w:rsidP="00DB0B00">
            <w:pPr>
              <w:spacing w:line="360" w:lineRule="auto"/>
              <w:jc w:val="center"/>
              <w:rPr>
                <w:rFonts w:ascii="Neo Sans Pro" w:hAnsi="Neo Sans Pro"/>
                <w:b/>
                <w:sz w:val="20"/>
                <w:szCs w:val="20"/>
              </w:rPr>
            </w:pPr>
            <w:r>
              <w:rPr>
                <w:rFonts w:ascii="Neo Sans Pro" w:hAnsi="Neo Sans Pro"/>
                <w:b/>
                <w:sz w:val="20"/>
                <w:szCs w:val="20"/>
              </w:rPr>
              <w:t>1.60</w:t>
            </w:r>
          </w:p>
        </w:tc>
        <w:tc>
          <w:tcPr>
            <w:tcW w:w="1985" w:type="dxa"/>
            <w:shd w:val="clear" w:color="auto" w:fill="D9D9D9" w:themeFill="background1" w:themeFillShade="D9"/>
            <w:vAlign w:val="center"/>
          </w:tcPr>
          <w:p w:rsidR="00EB3CA2" w:rsidRDefault="00EB3CA2" w:rsidP="00DB0B00">
            <w:pPr>
              <w:spacing w:line="360" w:lineRule="auto"/>
              <w:contextualSpacing/>
              <w:jc w:val="center"/>
              <w:rPr>
                <w:rFonts w:ascii="Neo Sans Pro" w:hAnsi="Neo Sans Pro"/>
                <w:b/>
                <w:sz w:val="20"/>
                <w:szCs w:val="20"/>
              </w:rPr>
            </w:pPr>
            <w:r>
              <w:rPr>
                <w:rFonts w:ascii="Neo Sans Pro" w:hAnsi="Neo Sans Pro"/>
                <w:b/>
                <w:sz w:val="20"/>
                <w:szCs w:val="20"/>
              </w:rPr>
              <w:t>Przesył danych</w:t>
            </w:r>
          </w:p>
        </w:tc>
        <w:tc>
          <w:tcPr>
            <w:tcW w:w="6095" w:type="dxa"/>
            <w:shd w:val="clear" w:color="auto" w:fill="D9D9D9" w:themeFill="background1" w:themeFillShade="D9"/>
          </w:tcPr>
          <w:p w:rsidR="00EB3CA2" w:rsidRPr="002F319B" w:rsidRDefault="00EB3CA2"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oprogramowanie automatu musi umożliwiać przesyłanie danych z/do automatu z wykorzystaniem modemów EDGE/UMTS lub nowszej wersji podłączonych do automatów oraz nośników fizycznych,</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B3CA2" w:rsidRPr="003552D1" w:rsidTr="00EA4300">
        <w:trPr>
          <w:trHeight w:val="454"/>
        </w:trPr>
        <w:tc>
          <w:tcPr>
            <w:tcW w:w="709" w:type="dxa"/>
            <w:shd w:val="clear" w:color="auto" w:fill="D9D9D9" w:themeFill="background1" w:themeFillShade="D9"/>
            <w:vAlign w:val="center"/>
          </w:tcPr>
          <w:p w:rsidR="00EB3CA2" w:rsidRDefault="00EB3CA2" w:rsidP="00DB0B00">
            <w:pPr>
              <w:spacing w:line="360" w:lineRule="auto"/>
              <w:jc w:val="center"/>
              <w:rPr>
                <w:rFonts w:ascii="Neo Sans Pro" w:hAnsi="Neo Sans Pro"/>
                <w:b/>
                <w:sz w:val="20"/>
                <w:szCs w:val="20"/>
              </w:rPr>
            </w:pPr>
            <w:r>
              <w:rPr>
                <w:rFonts w:ascii="Neo Sans Pro" w:hAnsi="Neo Sans Pro"/>
                <w:b/>
                <w:sz w:val="20"/>
                <w:szCs w:val="20"/>
              </w:rPr>
              <w:t>1.61</w:t>
            </w:r>
          </w:p>
        </w:tc>
        <w:tc>
          <w:tcPr>
            <w:tcW w:w="1985" w:type="dxa"/>
            <w:shd w:val="clear" w:color="auto" w:fill="D9D9D9" w:themeFill="background1" w:themeFillShade="D9"/>
            <w:vAlign w:val="center"/>
          </w:tcPr>
          <w:p w:rsidR="00EB3CA2" w:rsidRDefault="00EB3CA2" w:rsidP="00DB0B00">
            <w:pPr>
              <w:spacing w:line="360" w:lineRule="auto"/>
              <w:contextualSpacing/>
              <w:jc w:val="center"/>
              <w:rPr>
                <w:rFonts w:ascii="Neo Sans Pro" w:hAnsi="Neo Sans Pro"/>
                <w:b/>
                <w:sz w:val="20"/>
                <w:szCs w:val="20"/>
              </w:rPr>
            </w:pPr>
            <w:r>
              <w:rPr>
                <w:rFonts w:ascii="Neo Sans Pro" w:hAnsi="Neo Sans Pro"/>
                <w:b/>
                <w:sz w:val="20"/>
                <w:szCs w:val="20"/>
              </w:rPr>
              <w:t>Zdalne monitorowanie automatów</w:t>
            </w:r>
          </w:p>
        </w:tc>
        <w:tc>
          <w:tcPr>
            <w:tcW w:w="6095" w:type="dxa"/>
            <w:shd w:val="clear" w:color="auto" w:fill="D9D9D9" w:themeFill="background1" w:themeFillShade="D9"/>
          </w:tcPr>
          <w:p w:rsidR="00EB3CA2" w:rsidRDefault="00EB3CA2" w:rsidP="00EB3CA2">
            <w:pPr>
              <w:pStyle w:val="Akapitzlist"/>
              <w:numPr>
                <w:ilvl w:val="0"/>
                <w:numId w:val="36"/>
              </w:numPr>
              <w:spacing w:line="360" w:lineRule="auto"/>
              <w:jc w:val="both"/>
              <w:rPr>
                <w:rFonts w:ascii="Neo Sans Pro" w:hAnsi="Neo Sans Pro"/>
                <w:sz w:val="24"/>
                <w:szCs w:val="24"/>
              </w:rPr>
            </w:pPr>
            <w:r w:rsidRPr="00EB3CA2">
              <w:rPr>
                <w:rFonts w:ascii="Neo Sans Pro" w:hAnsi="Neo Sans Pro"/>
                <w:sz w:val="24"/>
                <w:szCs w:val="24"/>
              </w:rPr>
              <w:t>możliwość zdalnego monitorowania pracy wszystkich automatów (dostęp do wszystkich automatów pracujących oraz możliwość równoległego zarządzania  pracującymi automatami) oraz zdalnej aktualizacji danych realizowanej z poziomu systemu centralnego,</w:t>
            </w:r>
          </w:p>
          <w:p w:rsidR="00EB3CA2" w:rsidRDefault="00EB3CA2" w:rsidP="00EB3CA2">
            <w:pPr>
              <w:pStyle w:val="Akapitzlist"/>
              <w:numPr>
                <w:ilvl w:val="0"/>
                <w:numId w:val="36"/>
              </w:numPr>
              <w:spacing w:line="360" w:lineRule="auto"/>
              <w:jc w:val="both"/>
              <w:rPr>
                <w:rFonts w:ascii="Neo Sans Pro" w:hAnsi="Neo Sans Pro"/>
                <w:sz w:val="24"/>
                <w:szCs w:val="24"/>
              </w:rPr>
            </w:pPr>
            <w:r>
              <w:rPr>
                <w:rFonts w:ascii="Neo Sans Pro" w:hAnsi="Neo Sans Pro"/>
                <w:sz w:val="24"/>
                <w:szCs w:val="24"/>
              </w:rPr>
              <w:t>podgląd online statusu pracy każdego automatu w czasie rzeczywistym,</w:t>
            </w:r>
          </w:p>
          <w:p w:rsidR="00EB3CA2" w:rsidRPr="00EB3CA2" w:rsidRDefault="00EB3CA2" w:rsidP="00EB3CA2">
            <w:pPr>
              <w:pStyle w:val="Akapitzlist"/>
              <w:numPr>
                <w:ilvl w:val="0"/>
                <w:numId w:val="36"/>
              </w:numPr>
              <w:spacing w:line="360" w:lineRule="auto"/>
              <w:jc w:val="both"/>
              <w:rPr>
                <w:rFonts w:ascii="Neo Sans Pro" w:hAnsi="Neo Sans Pro"/>
                <w:sz w:val="24"/>
                <w:szCs w:val="24"/>
              </w:rPr>
            </w:pPr>
            <w:r>
              <w:rPr>
                <w:rFonts w:ascii="Neo Sans Pro" w:hAnsi="Neo Sans Pro"/>
                <w:sz w:val="24"/>
                <w:szCs w:val="24"/>
              </w:rPr>
              <w:t>podgląd historii wszystkich dokonywanych transakcji i operacji,</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B3CA2" w:rsidRPr="003552D1" w:rsidTr="00EA4300">
        <w:trPr>
          <w:trHeight w:val="454"/>
        </w:trPr>
        <w:tc>
          <w:tcPr>
            <w:tcW w:w="709" w:type="dxa"/>
            <w:shd w:val="clear" w:color="auto" w:fill="D9D9D9" w:themeFill="background1" w:themeFillShade="D9"/>
            <w:vAlign w:val="center"/>
          </w:tcPr>
          <w:p w:rsidR="00EB3CA2" w:rsidRDefault="00EB3CA2" w:rsidP="00DB0B00">
            <w:pPr>
              <w:spacing w:line="360" w:lineRule="auto"/>
              <w:jc w:val="center"/>
              <w:rPr>
                <w:rFonts w:ascii="Neo Sans Pro" w:hAnsi="Neo Sans Pro"/>
                <w:b/>
                <w:sz w:val="20"/>
                <w:szCs w:val="20"/>
              </w:rPr>
            </w:pPr>
            <w:r>
              <w:rPr>
                <w:rFonts w:ascii="Neo Sans Pro" w:hAnsi="Neo Sans Pro"/>
                <w:b/>
                <w:sz w:val="20"/>
                <w:szCs w:val="20"/>
              </w:rPr>
              <w:t>1.62</w:t>
            </w:r>
          </w:p>
        </w:tc>
        <w:tc>
          <w:tcPr>
            <w:tcW w:w="1985" w:type="dxa"/>
            <w:shd w:val="clear" w:color="auto" w:fill="D9D9D9" w:themeFill="background1" w:themeFillShade="D9"/>
            <w:vAlign w:val="center"/>
          </w:tcPr>
          <w:p w:rsidR="00EB3CA2" w:rsidRDefault="00EB3CA2" w:rsidP="00DB0B00">
            <w:pPr>
              <w:spacing w:line="360" w:lineRule="auto"/>
              <w:contextualSpacing/>
              <w:jc w:val="center"/>
              <w:rPr>
                <w:rFonts w:ascii="Neo Sans Pro" w:hAnsi="Neo Sans Pro"/>
                <w:b/>
                <w:sz w:val="20"/>
                <w:szCs w:val="20"/>
              </w:rPr>
            </w:pPr>
            <w:r>
              <w:rPr>
                <w:rFonts w:ascii="Neo Sans Pro" w:hAnsi="Neo Sans Pro"/>
                <w:b/>
                <w:sz w:val="20"/>
                <w:szCs w:val="20"/>
              </w:rPr>
              <w:t>Generowanie raportów</w:t>
            </w:r>
          </w:p>
        </w:tc>
        <w:tc>
          <w:tcPr>
            <w:tcW w:w="6095" w:type="dxa"/>
            <w:shd w:val="clear" w:color="auto" w:fill="D9D9D9" w:themeFill="background1" w:themeFillShade="D9"/>
          </w:tcPr>
          <w:p w:rsidR="00EB3CA2" w:rsidRPr="002F319B" w:rsidRDefault="00EB3CA2" w:rsidP="00DB0B00">
            <w:pPr>
              <w:spacing w:line="360" w:lineRule="auto"/>
              <w:ind w:left="31"/>
              <w:contextualSpacing/>
              <w:jc w:val="both"/>
              <w:rPr>
                <w:rFonts w:ascii="Neo Sans Pro" w:hAnsi="Neo Sans Pro"/>
                <w:sz w:val="24"/>
                <w:szCs w:val="24"/>
              </w:rPr>
            </w:pPr>
            <w:r>
              <w:rPr>
                <w:rFonts w:ascii="Neo Sans Pro" w:hAnsi="Neo Sans Pro"/>
                <w:sz w:val="24"/>
                <w:szCs w:val="24"/>
              </w:rPr>
              <w:t>generowanie raportów sprzedażowych, stanów technicznych, stanu gotówki, pobrania utargu,</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B3CA2" w:rsidRPr="003552D1" w:rsidTr="00EA4300">
        <w:trPr>
          <w:trHeight w:val="454"/>
        </w:trPr>
        <w:tc>
          <w:tcPr>
            <w:tcW w:w="709" w:type="dxa"/>
            <w:shd w:val="clear" w:color="auto" w:fill="D9D9D9" w:themeFill="background1" w:themeFillShade="D9"/>
            <w:vAlign w:val="center"/>
          </w:tcPr>
          <w:p w:rsidR="00EB3CA2" w:rsidRDefault="00EB3CA2" w:rsidP="00DB0B00">
            <w:pPr>
              <w:spacing w:line="360" w:lineRule="auto"/>
              <w:jc w:val="center"/>
              <w:rPr>
                <w:rFonts w:ascii="Neo Sans Pro" w:hAnsi="Neo Sans Pro"/>
                <w:b/>
                <w:sz w:val="20"/>
                <w:szCs w:val="20"/>
              </w:rPr>
            </w:pPr>
            <w:r>
              <w:rPr>
                <w:rFonts w:ascii="Neo Sans Pro" w:hAnsi="Neo Sans Pro"/>
                <w:b/>
                <w:sz w:val="20"/>
                <w:szCs w:val="20"/>
              </w:rPr>
              <w:t>1.63</w:t>
            </w:r>
          </w:p>
        </w:tc>
        <w:tc>
          <w:tcPr>
            <w:tcW w:w="1985" w:type="dxa"/>
            <w:shd w:val="clear" w:color="auto" w:fill="D9D9D9" w:themeFill="background1" w:themeFillShade="D9"/>
            <w:vAlign w:val="center"/>
          </w:tcPr>
          <w:p w:rsidR="00EB3CA2" w:rsidRDefault="00EB3CA2" w:rsidP="00DB0B00">
            <w:pPr>
              <w:spacing w:line="360" w:lineRule="auto"/>
              <w:contextualSpacing/>
              <w:jc w:val="center"/>
              <w:rPr>
                <w:rFonts w:ascii="Neo Sans Pro" w:hAnsi="Neo Sans Pro"/>
                <w:b/>
                <w:sz w:val="20"/>
                <w:szCs w:val="20"/>
              </w:rPr>
            </w:pPr>
            <w:r>
              <w:rPr>
                <w:rFonts w:ascii="Neo Sans Pro" w:hAnsi="Neo Sans Pro"/>
                <w:b/>
                <w:sz w:val="20"/>
                <w:szCs w:val="20"/>
              </w:rPr>
              <w:t>Dostęp do danych</w:t>
            </w:r>
          </w:p>
        </w:tc>
        <w:tc>
          <w:tcPr>
            <w:tcW w:w="6095" w:type="dxa"/>
            <w:shd w:val="clear" w:color="auto" w:fill="D9D9D9" w:themeFill="background1" w:themeFillShade="D9"/>
          </w:tcPr>
          <w:p w:rsidR="00EB3CA2" w:rsidRPr="002F319B" w:rsidRDefault="00EB3CA2" w:rsidP="00DB0B00">
            <w:pPr>
              <w:spacing w:line="360" w:lineRule="auto"/>
              <w:ind w:left="31"/>
              <w:contextualSpacing/>
              <w:jc w:val="both"/>
              <w:rPr>
                <w:rFonts w:ascii="Neo Sans Pro" w:hAnsi="Neo Sans Pro"/>
                <w:sz w:val="24"/>
                <w:szCs w:val="24"/>
              </w:rPr>
            </w:pPr>
            <w:r>
              <w:rPr>
                <w:rFonts w:ascii="Neo Sans Pro" w:hAnsi="Neo Sans Pro"/>
                <w:sz w:val="24"/>
                <w:szCs w:val="24"/>
              </w:rPr>
              <w:t xml:space="preserve">Wykonawca zapewni Zamawiającemu bieżący dostęp do danych pochodzących z automatów biletowych, w </w:t>
            </w:r>
            <w:r>
              <w:rPr>
                <w:rFonts w:ascii="Neo Sans Pro" w:hAnsi="Neo Sans Pro"/>
                <w:sz w:val="24"/>
                <w:szCs w:val="24"/>
              </w:rPr>
              <w:lastRenderedPageBreak/>
              <w:t>tym transakcji kartami płatniczymi,</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lastRenderedPageBreak/>
              <w:t>Czy spełnia wymagania:</w:t>
            </w:r>
            <w:r w:rsidRPr="003552D1">
              <w:rPr>
                <w:rFonts w:ascii="Neo Sans Pro" w:hAnsi="Neo Sans Pro"/>
                <w:sz w:val="20"/>
                <w:szCs w:val="20"/>
              </w:rPr>
              <w:br/>
            </w:r>
            <w:r w:rsidRPr="003552D1">
              <w:rPr>
                <w:rFonts w:ascii="Neo Sans Pro" w:hAnsi="Neo Sans Pro"/>
                <w:sz w:val="20"/>
                <w:szCs w:val="20"/>
              </w:rPr>
              <w:lastRenderedPageBreak/>
              <w:t>TAK / NIE *</w:t>
            </w:r>
          </w:p>
        </w:tc>
      </w:tr>
      <w:tr w:rsidR="00EB3CA2" w:rsidRPr="003552D1" w:rsidTr="00EA4300">
        <w:trPr>
          <w:trHeight w:val="454"/>
        </w:trPr>
        <w:tc>
          <w:tcPr>
            <w:tcW w:w="709" w:type="dxa"/>
            <w:shd w:val="clear" w:color="auto" w:fill="D9D9D9" w:themeFill="background1" w:themeFillShade="D9"/>
            <w:vAlign w:val="center"/>
          </w:tcPr>
          <w:p w:rsidR="00EB3CA2" w:rsidRDefault="00EB3CA2" w:rsidP="00DB0B00">
            <w:pPr>
              <w:spacing w:line="360" w:lineRule="auto"/>
              <w:jc w:val="center"/>
              <w:rPr>
                <w:rFonts w:ascii="Neo Sans Pro" w:hAnsi="Neo Sans Pro"/>
                <w:b/>
                <w:sz w:val="20"/>
                <w:szCs w:val="20"/>
              </w:rPr>
            </w:pPr>
            <w:r>
              <w:rPr>
                <w:rFonts w:ascii="Neo Sans Pro" w:hAnsi="Neo Sans Pro"/>
                <w:b/>
                <w:sz w:val="20"/>
                <w:szCs w:val="20"/>
              </w:rPr>
              <w:lastRenderedPageBreak/>
              <w:t>1.64</w:t>
            </w:r>
          </w:p>
        </w:tc>
        <w:tc>
          <w:tcPr>
            <w:tcW w:w="1985" w:type="dxa"/>
            <w:shd w:val="clear" w:color="auto" w:fill="D9D9D9" w:themeFill="background1" w:themeFillShade="D9"/>
            <w:vAlign w:val="center"/>
          </w:tcPr>
          <w:p w:rsidR="00EB3CA2" w:rsidRDefault="00EB3CA2" w:rsidP="00DB0B00">
            <w:pPr>
              <w:spacing w:line="360" w:lineRule="auto"/>
              <w:contextualSpacing/>
              <w:jc w:val="center"/>
              <w:rPr>
                <w:rFonts w:ascii="Neo Sans Pro" w:hAnsi="Neo Sans Pro"/>
                <w:b/>
                <w:sz w:val="20"/>
                <w:szCs w:val="20"/>
              </w:rPr>
            </w:pPr>
            <w:r>
              <w:rPr>
                <w:rFonts w:ascii="Neo Sans Pro" w:hAnsi="Neo Sans Pro"/>
                <w:b/>
                <w:sz w:val="20"/>
                <w:szCs w:val="20"/>
              </w:rPr>
              <w:t xml:space="preserve">Weryfikacja kart </w:t>
            </w:r>
            <w:r w:rsidR="00776B40">
              <w:rPr>
                <w:rFonts w:ascii="Neo Sans Pro" w:hAnsi="Neo Sans Pro"/>
                <w:b/>
                <w:sz w:val="20"/>
                <w:szCs w:val="20"/>
              </w:rPr>
              <w:t>SKM</w:t>
            </w:r>
          </w:p>
        </w:tc>
        <w:tc>
          <w:tcPr>
            <w:tcW w:w="6095" w:type="dxa"/>
            <w:shd w:val="clear" w:color="auto" w:fill="D9D9D9" w:themeFill="background1" w:themeFillShade="D9"/>
          </w:tcPr>
          <w:p w:rsidR="00EB3CA2" w:rsidRPr="002F319B" w:rsidRDefault="004C2DC3" w:rsidP="00DB0B00">
            <w:pPr>
              <w:spacing w:line="360" w:lineRule="auto"/>
              <w:ind w:left="31"/>
              <w:contextualSpacing/>
              <w:jc w:val="both"/>
              <w:rPr>
                <w:rFonts w:ascii="Neo Sans Pro" w:hAnsi="Neo Sans Pro"/>
                <w:sz w:val="24"/>
                <w:szCs w:val="24"/>
              </w:rPr>
            </w:pPr>
            <w:r w:rsidRPr="00E74E99">
              <w:rPr>
                <w:rFonts w:ascii="Neo Sans Pro" w:hAnsi="Neo Sans Pro"/>
                <w:sz w:val="24"/>
                <w:szCs w:val="24"/>
              </w:rPr>
              <w:t xml:space="preserve">weryfikacja kart </w:t>
            </w:r>
            <w:r w:rsidR="00776B40">
              <w:rPr>
                <w:rFonts w:ascii="Neo Sans Pro" w:hAnsi="Neo Sans Pro"/>
                <w:sz w:val="24"/>
                <w:szCs w:val="24"/>
              </w:rPr>
              <w:t>SKM</w:t>
            </w:r>
            <w:r w:rsidRPr="00E74E99">
              <w:rPr>
                <w:rFonts w:ascii="Neo Sans Pro" w:hAnsi="Neo Sans Pro"/>
                <w:sz w:val="24"/>
                <w:szCs w:val="24"/>
              </w:rPr>
              <w:t xml:space="preserve"> pod kątem zgodności zapisanych ulg z danymi w systemie</w:t>
            </w:r>
            <w:r w:rsidRPr="00E74E99">
              <w:t xml:space="preserve"> </w:t>
            </w:r>
            <w:r w:rsidRPr="00E74E99">
              <w:rPr>
                <w:rFonts w:ascii="Neo Sans Pro" w:hAnsi="Neo Sans Pro"/>
                <w:sz w:val="24"/>
                <w:szCs w:val="24"/>
              </w:rPr>
              <w:t>oraz blokada możliwości realizacji transakcji, jeśli karta nie posiada wymaganej ulgi.</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4C2DC3" w:rsidRPr="003552D1" w:rsidTr="00EA4300">
        <w:trPr>
          <w:trHeight w:val="454"/>
        </w:trPr>
        <w:tc>
          <w:tcPr>
            <w:tcW w:w="10348" w:type="dxa"/>
            <w:gridSpan w:val="4"/>
            <w:shd w:val="clear" w:color="auto" w:fill="D9D9D9" w:themeFill="background1" w:themeFillShade="D9"/>
            <w:vAlign w:val="center"/>
          </w:tcPr>
          <w:p w:rsidR="004C2DC3" w:rsidRPr="004C2DC3" w:rsidRDefault="004C2DC3" w:rsidP="00DB0B00">
            <w:pPr>
              <w:spacing w:line="360" w:lineRule="auto"/>
              <w:contextualSpacing/>
              <w:jc w:val="center"/>
              <w:rPr>
                <w:rFonts w:ascii="Neo Sans Pro" w:hAnsi="Neo Sans Pro"/>
                <w:b/>
                <w:bCs/>
                <w:sz w:val="20"/>
                <w:szCs w:val="20"/>
              </w:rPr>
            </w:pPr>
            <w:r w:rsidRPr="004C2DC3">
              <w:rPr>
                <w:rFonts w:ascii="Neo Sans Pro" w:hAnsi="Neo Sans Pro"/>
                <w:b/>
                <w:bCs/>
                <w:sz w:val="24"/>
                <w:szCs w:val="24"/>
              </w:rPr>
              <w:t>Stacjonarny automat biletowy musi posiadać:</w:t>
            </w:r>
          </w:p>
        </w:tc>
      </w:tr>
      <w:tr w:rsidR="00EB3CA2" w:rsidRPr="003552D1" w:rsidTr="00EA4300">
        <w:trPr>
          <w:trHeight w:val="454"/>
        </w:trPr>
        <w:tc>
          <w:tcPr>
            <w:tcW w:w="709" w:type="dxa"/>
            <w:shd w:val="clear" w:color="auto" w:fill="D9D9D9" w:themeFill="background1" w:themeFillShade="D9"/>
            <w:vAlign w:val="center"/>
          </w:tcPr>
          <w:p w:rsidR="00EB3CA2" w:rsidRDefault="004C2DC3" w:rsidP="00DB0B00">
            <w:pPr>
              <w:spacing w:line="360" w:lineRule="auto"/>
              <w:jc w:val="center"/>
              <w:rPr>
                <w:rFonts w:ascii="Neo Sans Pro" w:hAnsi="Neo Sans Pro"/>
                <w:b/>
                <w:sz w:val="20"/>
                <w:szCs w:val="20"/>
              </w:rPr>
            </w:pPr>
            <w:r>
              <w:rPr>
                <w:rFonts w:ascii="Neo Sans Pro" w:hAnsi="Neo Sans Pro"/>
                <w:b/>
                <w:sz w:val="20"/>
                <w:szCs w:val="20"/>
              </w:rPr>
              <w:t>2.1</w:t>
            </w:r>
          </w:p>
        </w:tc>
        <w:tc>
          <w:tcPr>
            <w:tcW w:w="1985" w:type="dxa"/>
            <w:shd w:val="clear" w:color="auto" w:fill="D9D9D9" w:themeFill="background1" w:themeFillShade="D9"/>
            <w:vAlign w:val="center"/>
          </w:tcPr>
          <w:p w:rsidR="00EB3CA2" w:rsidRDefault="004C2DC3" w:rsidP="00DB0B00">
            <w:pPr>
              <w:spacing w:line="360" w:lineRule="auto"/>
              <w:contextualSpacing/>
              <w:jc w:val="center"/>
              <w:rPr>
                <w:rFonts w:ascii="Neo Sans Pro" w:hAnsi="Neo Sans Pro"/>
                <w:b/>
                <w:sz w:val="20"/>
                <w:szCs w:val="20"/>
              </w:rPr>
            </w:pPr>
            <w:r>
              <w:rPr>
                <w:rFonts w:ascii="Neo Sans Pro" w:hAnsi="Neo Sans Pro"/>
                <w:b/>
                <w:sz w:val="20"/>
                <w:szCs w:val="20"/>
              </w:rPr>
              <w:t>Czytnik kart</w:t>
            </w:r>
          </w:p>
        </w:tc>
        <w:tc>
          <w:tcPr>
            <w:tcW w:w="6095" w:type="dxa"/>
            <w:shd w:val="clear" w:color="auto" w:fill="D9D9D9" w:themeFill="background1" w:themeFillShade="D9"/>
          </w:tcPr>
          <w:p w:rsidR="00EB3CA2" w:rsidRPr="002F319B" w:rsidRDefault="004C2DC3"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wewnętrzny czytnik karty płatniczej wraz z niezależną klawiaturą numeryczną umożliwiającą wprowadzenie kodu PIN</w:t>
            </w:r>
            <w:r>
              <w:rPr>
                <w:rFonts w:ascii="Neo Sans Pro" w:hAnsi="Neo Sans Pro"/>
                <w:sz w:val="24"/>
                <w:szCs w:val="24"/>
              </w:rPr>
              <w:t>.</w:t>
            </w:r>
            <w:r w:rsidRPr="002F319B">
              <w:rPr>
                <w:rFonts w:ascii="Neo Sans Pro" w:hAnsi="Neo Sans Pro"/>
                <w:sz w:val="24"/>
                <w:szCs w:val="24"/>
              </w:rPr>
              <w:t xml:space="preserve"> spełniający wymagania polskich przepisów dotyczących operacji za pomocą kart płatniczych oraz posiadać certyfikaty EMV Level</w:t>
            </w:r>
            <w:r>
              <w:rPr>
                <w:rFonts w:ascii="Neo Sans Pro" w:hAnsi="Neo Sans Pro"/>
                <w:sz w:val="24"/>
                <w:szCs w:val="24"/>
              </w:rPr>
              <w:t> </w:t>
            </w:r>
            <w:r w:rsidRPr="002F319B">
              <w:rPr>
                <w:rFonts w:ascii="Neo Sans Pro" w:hAnsi="Neo Sans Pro"/>
                <w:sz w:val="24"/>
                <w:szCs w:val="24"/>
              </w:rPr>
              <w:t>1</w:t>
            </w:r>
            <w:r>
              <w:rPr>
                <w:rFonts w:ascii="Neo Sans Pro" w:hAnsi="Neo Sans Pro"/>
                <w:sz w:val="24"/>
                <w:szCs w:val="24"/>
              </w:rPr>
              <w:t>.</w:t>
            </w:r>
            <w:r w:rsidRPr="002F319B">
              <w:rPr>
                <w:rFonts w:ascii="Neo Sans Pro" w:hAnsi="Neo Sans Pro"/>
                <w:sz w:val="24"/>
                <w:szCs w:val="24"/>
              </w:rPr>
              <w:t xml:space="preserve"> EMV Level 2 jak i możliwość płacenia za pomocą polskiego standardu płatności BLIK</w:t>
            </w:r>
            <w:r>
              <w:rPr>
                <w:rFonts w:ascii="Neo Sans Pro" w:hAnsi="Neo Sans Pro"/>
                <w:sz w:val="24"/>
                <w:szCs w:val="24"/>
              </w:rPr>
              <w:t>.</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B3CA2" w:rsidRPr="003552D1" w:rsidTr="00EA4300">
        <w:trPr>
          <w:trHeight w:val="454"/>
        </w:trPr>
        <w:tc>
          <w:tcPr>
            <w:tcW w:w="709" w:type="dxa"/>
            <w:shd w:val="clear" w:color="auto" w:fill="D9D9D9" w:themeFill="background1" w:themeFillShade="D9"/>
            <w:vAlign w:val="center"/>
          </w:tcPr>
          <w:p w:rsidR="00EB3CA2" w:rsidRDefault="004C2DC3" w:rsidP="00DB0B00">
            <w:pPr>
              <w:spacing w:line="360" w:lineRule="auto"/>
              <w:jc w:val="center"/>
              <w:rPr>
                <w:rFonts w:ascii="Neo Sans Pro" w:hAnsi="Neo Sans Pro"/>
                <w:b/>
                <w:sz w:val="20"/>
                <w:szCs w:val="20"/>
              </w:rPr>
            </w:pPr>
            <w:r>
              <w:rPr>
                <w:rFonts w:ascii="Neo Sans Pro" w:hAnsi="Neo Sans Pro"/>
                <w:b/>
                <w:sz w:val="20"/>
                <w:szCs w:val="20"/>
              </w:rPr>
              <w:t>2.2</w:t>
            </w:r>
          </w:p>
        </w:tc>
        <w:tc>
          <w:tcPr>
            <w:tcW w:w="1985" w:type="dxa"/>
            <w:shd w:val="clear" w:color="auto" w:fill="D9D9D9" w:themeFill="background1" w:themeFillShade="D9"/>
            <w:vAlign w:val="center"/>
          </w:tcPr>
          <w:p w:rsidR="00EB3CA2" w:rsidRDefault="004C2DC3" w:rsidP="00DB0B00">
            <w:pPr>
              <w:spacing w:line="360" w:lineRule="auto"/>
              <w:contextualSpacing/>
              <w:jc w:val="center"/>
              <w:rPr>
                <w:rFonts w:ascii="Neo Sans Pro" w:hAnsi="Neo Sans Pro"/>
                <w:b/>
                <w:sz w:val="20"/>
                <w:szCs w:val="20"/>
              </w:rPr>
            </w:pPr>
            <w:r>
              <w:rPr>
                <w:rFonts w:ascii="Neo Sans Pro" w:hAnsi="Neo Sans Pro"/>
                <w:b/>
                <w:sz w:val="20"/>
                <w:szCs w:val="20"/>
              </w:rPr>
              <w:t>Aplikacja</w:t>
            </w:r>
          </w:p>
        </w:tc>
        <w:tc>
          <w:tcPr>
            <w:tcW w:w="6095" w:type="dxa"/>
            <w:shd w:val="clear" w:color="auto" w:fill="D9D9D9" w:themeFill="background1" w:themeFillShade="D9"/>
          </w:tcPr>
          <w:p w:rsidR="004C2DC3" w:rsidRPr="002F319B" w:rsidRDefault="004C2DC3" w:rsidP="004C2DC3">
            <w:pPr>
              <w:spacing w:line="276" w:lineRule="auto"/>
              <w:jc w:val="both"/>
              <w:rPr>
                <w:rFonts w:ascii="Neo Sans Pro" w:hAnsi="Neo Sans Pro"/>
                <w:sz w:val="24"/>
                <w:szCs w:val="24"/>
              </w:rPr>
            </w:pPr>
            <w:r w:rsidRPr="002F319B">
              <w:rPr>
                <w:rFonts w:ascii="Neo Sans Pro" w:hAnsi="Neo Sans Pro"/>
                <w:sz w:val="24"/>
                <w:szCs w:val="24"/>
              </w:rPr>
              <w:t xml:space="preserve">aplikację programową umożliwiającą obsługę tylko transakcji bezgotówkowych </w:t>
            </w:r>
          </w:p>
          <w:p w:rsidR="004C2DC3" w:rsidRPr="002F319B" w:rsidRDefault="004C2DC3" w:rsidP="004C2DC3">
            <w:pPr>
              <w:spacing w:line="276" w:lineRule="auto"/>
              <w:jc w:val="both"/>
              <w:rPr>
                <w:rFonts w:ascii="Neo Sans Pro" w:hAnsi="Neo Sans Pro"/>
                <w:sz w:val="24"/>
                <w:szCs w:val="24"/>
              </w:rPr>
            </w:pPr>
            <w:r w:rsidRPr="002F319B">
              <w:rPr>
                <w:rFonts w:ascii="Neo Sans Pro" w:hAnsi="Neo Sans Pro"/>
                <w:sz w:val="24"/>
                <w:szCs w:val="24"/>
              </w:rPr>
              <w:t>z wykluczeniem transakcji mieszanych</w:t>
            </w:r>
            <w:r>
              <w:rPr>
                <w:rFonts w:ascii="Neo Sans Pro" w:hAnsi="Neo Sans Pro"/>
                <w:sz w:val="24"/>
                <w:szCs w:val="24"/>
              </w:rPr>
              <w:t>.</w:t>
            </w:r>
            <w:r w:rsidRPr="002F319B">
              <w:rPr>
                <w:rFonts w:ascii="Neo Sans Pro" w:hAnsi="Neo Sans Pro"/>
                <w:sz w:val="24"/>
                <w:szCs w:val="24"/>
              </w:rPr>
              <w:t xml:space="preserve"> czyli jednocześnie gotówkowych</w:t>
            </w:r>
            <w:r>
              <w:rPr>
                <w:rFonts w:ascii="Neo Sans Pro" w:hAnsi="Neo Sans Pro"/>
                <w:sz w:val="24"/>
                <w:szCs w:val="24"/>
              </w:rPr>
              <w:t xml:space="preserve"> </w:t>
            </w:r>
            <w:r w:rsidRPr="002F319B">
              <w:rPr>
                <w:rFonts w:ascii="Neo Sans Pro" w:hAnsi="Neo Sans Pro"/>
                <w:sz w:val="24"/>
                <w:szCs w:val="24"/>
              </w:rPr>
              <w:t>i</w:t>
            </w:r>
            <w:r>
              <w:rPr>
                <w:rFonts w:ascii="Neo Sans Pro" w:hAnsi="Neo Sans Pro"/>
                <w:sz w:val="24"/>
                <w:szCs w:val="24"/>
              </w:rPr>
              <w:t> </w:t>
            </w:r>
            <w:r w:rsidRPr="002F319B">
              <w:rPr>
                <w:rFonts w:ascii="Neo Sans Pro" w:hAnsi="Neo Sans Pro"/>
                <w:sz w:val="24"/>
                <w:szCs w:val="24"/>
              </w:rPr>
              <w:t>bezgotówkowych</w:t>
            </w:r>
            <w:r>
              <w:rPr>
                <w:rFonts w:ascii="Neo Sans Pro" w:hAnsi="Neo Sans Pro"/>
                <w:sz w:val="24"/>
                <w:szCs w:val="24"/>
              </w:rPr>
              <w:t>.</w:t>
            </w:r>
          </w:p>
          <w:p w:rsidR="00EB3CA2" w:rsidRPr="002F319B" w:rsidRDefault="00EB3CA2" w:rsidP="00DB0B00">
            <w:pPr>
              <w:spacing w:line="360" w:lineRule="auto"/>
              <w:ind w:left="31"/>
              <w:contextualSpacing/>
              <w:jc w:val="both"/>
              <w:rPr>
                <w:rFonts w:ascii="Neo Sans Pro" w:hAnsi="Neo Sans Pro"/>
                <w:sz w:val="24"/>
                <w:szCs w:val="24"/>
              </w:rPr>
            </w:pP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B3CA2" w:rsidRPr="003552D1" w:rsidTr="00EA4300">
        <w:trPr>
          <w:trHeight w:val="454"/>
        </w:trPr>
        <w:tc>
          <w:tcPr>
            <w:tcW w:w="709" w:type="dxa"/>
            <w:shd w:val="clear" w:color="auto" w:fill="D9D9D9" w:themeFill="background1" w:themeFillShade="D9"/>
            <w:vAlign w:val="center"/>
          </w:tcPr>
          <w:p w:rsidR="00EB3CA2" w:rsidRDefault="004C2DC3" w:rsidP="00DB0B00">
            <w:pPr>
              <w:spacing w:line="360" w:lineRule="auto"/>
              <w:jc w:val="center"/>
              <w:rPr>
                <w:rFonts w:ascii="Neo Sans Pro" w:hAnsi="Neo Sans Pro"/>
                <w:b/>
                <w:sz w:val="20"/>
                <w:szCs w:val="20"/>
              </w:rPr>
            </w:pPr>
            <w:r>
              <w:rPr>
                <w:rFonts w:ascii="Neo Sans Pro" w:hAnsi="Neo Sans Pro"/>
                <w:b/>
                <w:sz w:val="20"/>
                <w:szCs w:val="20"/>
              </w:rPr>
              <w:t>2.3</w:t>
            </w:r>
          </w:p>
        </w:tc>
        <w:tc>
          <w:tcPr>
            <w:tcW w:w="1985" w:type="dxa"/>
            <w:shd w:val="clear" w:color="auto" w:fill="D9D9D9" w:themeFill="background1" w:themeFillShade="D9"/>
            <w:vAlign w:val="center"/>
          </w:tcPr>
          <w:p w:rsidR="00EB3CA2" w:rsidRDefault="004C2DC3" w:rsidP="00DB0B00">
            <w:pPr>
              <w:spacing w:line="360" w:lineRule="auto"/>
              <w:contextualSpacing/>
              <w:jc w:val="center"/>
              <w:rPr>
                <w:rFonts w:ascii="Neo Sans Pro" w:hAnsi="Neo Sans Pro"/>
                <w:b/>
                <w:sz w:val="20"/>
                <w:szCs w:val="20"/>
              </w:rPr>
            </w:pPr>
            <w:r>
              <w:rPr>
                <w:rFonts w:ascii="Neo Sans Pro" w:hAnsi="Neo Sans Pro"/>
                <w:b/>
                <w:sz w:val="20"/>
                <w:szCs w:val="20"/>
              </w:rPr>
              <w:t>Czytnik stykowy</w:t>
            </w:r>
          </w:p>
        </w:tc>
        <w:tc>
          <w:tcPr>
            <w:tcW w:w="6095" w:type="dxa"/>
            <w:shd w:val="clear" w:color="auto" w:fill="D9D9D9" w:themeFill="background1" w:themeFillShade="D9"/>
          </w:tcPr>
          <w:p w:rsidR="00EB3CA2" w:rsidRPr="002F319B" w:rsidRDefault="004C2DC3"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 xml:space="preserve">czytnik stykowy oraz zbliżeniowy muszą działać niezależnie od siebie tj.  </w:t>
            </w:r>
            <w:r>
              <w:rPr>
                <w:rFonts w:ascii="Neo Sans Pro" w:hAnsi="Neo Sans Pro"/>
                <w:sz w:val="24"/>
                <w:szCs w:val="24"/>
              </w:rPr>
              <w:t> </w:t>
            </w:r>
            <w:r w:rsidRPr="002F319B">
              <w:rPr>
                <w:rFonts w:ascii="Neo Sans Pro" w:hAnsi="Neo Sans Pro"/>
                <w:sz w:val="24"/>
                <w:szCs w:val="24"/>
              </w:rPr>
              <w:t>w</w:t>
            </w:r>
            <w:r>
              <w:rPr>
                <w:rFonts w:ascii="Neo Sans Pro" w:hAnsi="Neo Sans Pro"/>
                <w:sz w:val="24"/>
                <w:szCs w:val="24"/>
              </w:rPr>
              <w:t> </w:t>
            </w:r>
            <w:r w:rsidRPr="002F319B">
              <w:rPr>
                <w:rFonts w:ascii="Neo Sans Pro" w:hAnsi="Neo Sans Pro"/>
                <w:sz w:val="24"/>
                <w:szCs w:val="24"/>
              </w:rPr>
              <w:t>przypadku awarii jednego czytnika jest możliwość płatności drugim</w:t>
            </w:r>
            <w:r>
              <w:rPr>
                <w:rFonts w:ascii="Neo Sans Pro" w:hAnsi="Neo Sans Pro"/>
                <w:sz w:val="24"/>
                <w:szCs w:val="24"/>
              </w:rPr>
              <w:t>.</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B3CA2" w:rsidRPr="003552D1" w:rsidTr="00EA4300">
        <w:trPr>
          <w:trHeight w:val="454"/>
        </w:trPr>
        <w:tc>
          <w:tcPr>
            <w:tcW w:w="709" w:type="dxa"/>
            <w:shd w:val="clear" w:color="auto" w:fill="D9D9D9" w:themeFill="background1" w:themeFillShade="D9"/>
            <w:vAlign w:val="center"/>
          </w:tcPr>
          <w:p w:rsidR="00EB3CA2" w:rsidRDefault="004C2DC3" w:rsidP="00DB0B00">
            <w:pPr>
              <w:spacing w:line="360" w:lineRule="auto"/>
              <w:jc w:val="center"/>
              <w:rPr>
                <w:rFonts w:ascii="Neo Sans Pro" w:hAnsi="Neo Sans Pro"/>
                <w:b/>
                <w:sz w:val="20"/>
                <w:szCs w:val="20"/>
              </w:rPr>
            </w:pPr>
            <w:r>
              <w:rPr>
                <w:rFonts w:ascii="Neo Sans Pro" w:hAnsi="Neo Sans Pro"/>
                <w:b/>
                <w:sz w:val="20"/>
                <w:szCs w:val="20"/>
              </w:rPr>
              <w:t>2.4</w:t>
            </w:r>
          </w:p>
        </w:tc>
        <w:tc>
          <w:tcPr>
            <w:tcW w:w="1985" w:type="dxa"/>
            <w:shd w:val="clear" w:color="auto" w:fill="D9D9D9" w:themeFill="background1" w:themeFillShade="D9"/>
            <w:vAlign w:val="center"/>
          </w:tcPr>
          <w:p w:rsidR="00EB3CA2" w:rsidRDefault="004C2DC3" w:rsidP="00DB0B00">
            <w:pPr>
              <w:spacing w:line="360" w:lineRule="auto"/>
              <w:contextualSpacing/>
              <w:jc w:val="center"/>
              <w:rPr>
                <w:rFonts w:ascii="Neo Sans Pro" w:hAnsi="Neo Sans Pro"/>
                <w:b/>
                <w:sz w:val="20"/>
                <w:szCs w:val="20"/>
              </w:rPr>
            </w:pPr>
            <w:r>
              <w:rPr>
                <w:rFonts w:ascii="Neo Sans Pro" w:hAnsi="Neo Sans Pro"/>
                <w:b/>
                <w:sz w:val="20"/>
                <w:szCs w:val="20"/>
              </w:rPr>
              <w:t>P</w:t>
            </w:r>
            <w:r w:rsidRPr="004C2DC3">
              <w:rPr>
                <w:rFonts w:ascii="Neo Sans Pro" w:hAnsi="Neo Sans Pro"/>
                <w:b/>
                <w:sz w:val="20"/>
                <w:szCs w:val="20"/>
              </w:rPr>
              <w:t>ołożenie czytnika karty płatniczej</w:t>
            </w:r>
          </w:p>
        </w:tc>
        <w:tc>
          <w:tcPr>
            <w:tcW w:w="6095" w:type="dxa"/>
            <w:shd w:val="clear" w:color="auto" w:fill="D9D9D9" w:themeFill="background1" w:themeFillShade="D9"/>
          </w:tcPr>
          <w:p w:rsidR="00EB3CA2" w:rsidRPr="002F319B" w:rsidRDefault="004C2DC3"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położenie czytnika karty płatniczej to prawa</w:t>
            </w:r>
            <w:r>
              <w:rPr>
                <w:rFonts w:ascii="Neo Sans Pro" w:hAnsi="Neo Sans Pro"/>
                <w:sz w:val="24"/>
                <w:szCs w:val="24"/>
              </w:rPr>
              <w:t>.</w:t>
            </w:r>
            <w:r w:rsidRPr="002F319B">
              <w:rPr>
                <w:rFonts w:ascii="Neo Sans Pro" w:hAnsi="Neo Sans Pro"/>
                <w:sz w:val="24"/>
                <w:szCs w:val="24"/>
              </w:rPr>
              <w:t xml:space="preserve"> przednia strona automatu biletowego. Czytnik kart płatniczych to minimum czytnik kart magnetycznych z</w:t>
            </w:r>
            <w:r>
              <w:rPr>
                <w:rFonts w:ascii="Neo Sans Pro" w:hAnsi="Neo Sans Pro"/>
                <w:sz w:val="24"/>
                <w:szCs w:val="24"/>
              </w:rPr>
              <w:t> </w:t>
            </w:r>
            <w:r w:rsidRPr="002F319B">
              <w:rPr>
                <w:rFonts w:ascii="Neo Sans Pro" w:hAnsi="Neo Sans Pro"/>
                <w:sz w:val="24"/>
                <w:szCs w:val="24"/>
              </w:rPr>
              <w:t xml:space="preserve">paskiem magnetycznym umieszczonym do dołu i kart mikroprocesorowych z </w:t>
            </w:r>
            <w:r>
              <w:rPr>
                <w:rFonts w:ascii="Neo Sans Pro" w:hAnsi="Neo Sans Pro"/>
                <w:sz w:val="24"/>
                <w:szCs w:val="24"/>
              </w:rPr>
              <w:t> </w:t>
            </w:r>
            <w:r w:rsidRPr="002F319B">
              <w:rPr>
                <w:rFonts w:ascii="Neo Sans Pro" w:hAnsi="Neo Sans Pro"/>
                <w:sz w:val="24"/>
                <w:szCs w:val="24"/>
              </w:rPr>
              <w:t>mikroprocesorem skierowanym do góry.  Karta musi  pozostawać w czytniku przez cały czas trwania transakcji. Klawiatura alfanumeryczna 13 klawiszowa</w:t>
            </w:r>
            <w:r>
              <w:rPr>
                <w:rFonts w:ascii="Neo Sans Pro" w:hAnsi="Neo Sans Pro"/>
                <w:sz w:val="24"/>
                <w:szCs w:val="24"/>
              </w:rPr>
              <w:t>.</w:t>
            </w:r>
            <w:r w:rsidRPr="002F319B">
              <w:rPr>
                <w:rFonts w:ascii="Neo Sans Pro" w:hAnsi="Neo Sans Pro"/>
                <w:sz w:val="24"/>
                <w:szCs w:val="24"/>
              </w:rPr>
              <w:t xml:space="preserve"> służąca do wprowadzania kodu autoryzacji czyli kodu PIN oraz innych znaków wymaganych w</w:t>
            </w:r>
            <w:r>
              <w:rPr>
                <w:rFonts w:ascii="Neo Sans Pro" w:hAnsi="Neo Sans Pro"/>
                <w:sz w:val="24"/>
                <w:szCs w:val="24"/>
              </w:rPr>
              <w:t> </w:t>
            </w:r>
            <w:r w:rsidRPr="002F319B">
              <w:rPr>
                <w:rFonts w:ascii="Neo Sans Pro" w:hAnsi="Neo Sans Pro"/>
                <w:sz w:val="24"/>
                <w:szCs w:val="24"/>
              </w:rPr>
              <w:t>procesie realizacji transakcji musi posiadać trzy klawisze funkcyjne odpowiednio w</w:t>
            </w:r>
            <w:r>
              <w:rPr>
                <w:rFonts w:ascii="Neo Sans Pro" w:hAnsi="Neo Sans Pro"/>
                <w:sz w:val="24"/>
                <w:szCs w:val="24"/>
              </w:rPr>
              <w:t> </w:t>
            </w:r>
            <w:r w:rsidRPr="002F319B">
              <w:rPr>
                <w:rFonts w:ascii="Neo Sans Pro" w:hAnsi="Neo Sans Pro"/>
                <w:sz w:val="24"/>
                <w:szCs w:val="24"/>
              </w:rPr>
              <w:t xml:space="preserve">kolorze czerwonym </w:t>
            </w:r>
            <w:r w:rsidRPr="002F319B">
              <w:rPr>
                <w:rFonts w:ascii="Neo Sans Pro" w:hAnsi="Neo Sans Pro"/>
                <w:sz w:val="24"/>
                <w:szCs w:val="24"/>
              </w:rPr>
              <w:lastRenderedPageBreak/>
              <w:t>w</w:t>
            </w:r>
            <w:r>
              <w:rPr>
                <w:rFonts w:ascii="Neo Sans Pro" w:hAnsi="Neo Sans Pro"/>
                <w:sz w:val="24"/>
                <w:szCs w:val="24"/>
              </w:rPr>
              <w:t> </w:t>
            </w:r>
            <w:r w:rsidRPr="002F319B">
              <w:rPr>
                <w:rFonts w:ascii="Neo Sans Pro" w:hAnsi="Neo Sans Pro"/>
                <w:sz w:val="24"/>
                <w:szCs w:val="24"/>
              </w:rPr>
              <w:t>przypadku  anulowania już rozpoczętej transakcji</w:t>
            </w:r>
            <w:r>
              <w:rPr>
                <w:rFonts w:ascii="Neo Sans Pro" w:hAnsi="Neo Sans Pro"/>
                <w:sz w:val="24"/>
                <w:szCs w:val="24"/>
              </w:rPr>
              <w:t>.</w:t>
            </w:r>
            <w:r w:rsidRPr="002F319B">
              <w:rPr>
                <w:rFonts w:ascii="Neo Sans Pro" w:hAnsi="Neo Sans Pro"/>
                <w:sz w:val="24"/>
                <w:szCs w:val="24"/>
              </w:rPr>
              <w:t xml:space="preserve"> w kolorze żółtym w przypadku kasowania ostatniego znaku oraz w kolorze zielonym w</w:t>
            </w:r>
            <w:r>
              <w:rPr>
                <w:rFonts w:ascii="Neo Sans Pro" w:hAnsi="Neo Sans Pro"/>
                <w:sz w:val="24"/>
                <w:szCs w:val="24"/>
              </w:rPr>
              <w:t> </w:t>
            </w:r>
            <w:r w:rsidRPr="002F319B">
              <w:rPr>
                <w:rFonts w:ascii="Neo Sans Pro" w:hAnsi="Neo Sans Pro"/>
                <w:sz w:val="24"/>
                <w:szCs w:val="24"/>
              </w:rPr>
              <w:t>przypadku potwierdzenia wprowadzonej informacji.</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lastRenderedPageBreak/>
              <w:t>Czy spełnia wymagania:</w:t>
            </w:r>
            <w:r w:rsidRPr="003552D1">
              <w:rPr>
                <w:rFonts w:ascii="Neo Sans Pro" w:hAnsi="Neo Sans Pro"/>
                <w:sz w:val="20"/>
                <w:szCs w:val="20"/>
              </w:rPr>
              <w:br/>
              <w:t>TAK / NIE *</w:t>
            </w:r>
          </w:p>
        </w:tc>
      </w:tr>
      <w:tr w:rsidR="00EB3CA2" w:rsidRPr="003552D1" w:rsidTr="00EA4300">
        <w:trPr>
          <w:trHeight w:val="454"/>
        </w:trPr>
        <w:tc>
          <w:tcPr>
            <w:tcW w:w="709" w:type="dxa"/>
            <w:shd w:val="clear" w:color="auto" w:fill="D9D9D9" w:themeFill="background1" w:themeFillShade="D9"/>
            <w:vAlign w:val="center"/>
          </w:tcPr>
          <w:p w:rsidR="00EB3CA2" w:rsidRDefault="004C2DC3" w:rsidP="00DB0B00">
            <w:pPr>
              <w:spacing w:line="360" w:lineRule="auto"/>
              <w:jc w:val="center"/>
              <w:rPr>
                <w:rFonts w:ascii="Neo Sans Pro" w:hAnsi="Neo Sans Pro"/>
                <w:b/>
                <w:sz w:val="20"/>
                <w:szCs w:val="20"/>
              </w:rPr>
            </w:pPr>
            <w:r>
              <w:rPr>
                <w:rFonts w:ascii="Neo Sans Pro" w:hAnsi="Neo Sans Pro"/>
                <w:b/>
                <w:sz w:val="20"/>
                <w:szCs w:val="20"/>
              </w:rPr>
              <w:lastRenderedPageBreak/>
              <w:t>2.5</w:t>
            </w:r>
          </w:p>
        </w:tc>
        <w:tc>
          <w:tcPr>
            <w:tcW w:w="1985" w:type="dxa"/>
            <w:shd w:val="clear" w:color="auto" w:fill="D9D9D9" w:themeFill="background1" w:themeFillShade="D9"/>
            <w:vAlign w:val="center"/>
          </w:tcPr>
          <w:p w:rsidR="00EB3CA2" w:rsidRDefault="004C2DC3" w:rsidP="00DB0B00">
            <w:pPr>
              <w:spacing w:line="360" w:lineRule="auto"/>
              <w:contextualSpacing/>
              <w:jc w:val="center"/>
              <w:rPr>
                <w:rFonts w:ascii="Neo Sans Pro" w:hAnsi="Neo Sans Pro"/>
                <w:b/>
                <w:sz w:val="20"/>
                <w:szCs w:val="20"/>
              </w:rPr>
            </w:pPr>
            <w:r>
              <w:rPr>
                <w:rFonts w:ascii="Neo Sans Pro" w:hAnsi="Neo Sans Pro"/>
                <w:b/>
                <w:sz w:val="20"/>
                <w:szCs w:val="20"/>
              </w:rPr>
              <w:t>Certyfikaty</w:t>
            </w:r>
          </w:p>
        </w:tc>
        <w:tc>
          <w:tcPr>
            <w:tcW w:w="6095" w:type="dxa"/>
            <w:shd w:val="clear" w:color="auto" w:fill="D9D9D9" w:themeFill="background1" w:themeFillShade="D9"/>
          </w:tcPr>
          <w:p w:rsidR="00EB3CA2" w:rsidRPr="002F319B" w:rsidRDefault="004C2DC3"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Wykonawca przy odbiorze systemu musi dostarczyć prawidłowe ważne certyfikaty potwierdzające zgodność oferowanego rozwiązania sprzętowego do obsługi płatności bezgotówkowych</w:t>
            </w:r>
            <w:r>
              <w:rPr>
                <w:rFonts w:ascii="Neo Sans Pro" w:hAnsi="Neo Sans Pro"/>
                <w:sz w:val="24"/>
                <w:szCs w:val="24"/>
              </w:rPr>
              <w:t xml:space="preserve">. stykowych i bezstykowych (w systemie m.in. VISA </w:t>
            </w:r>
            <w:proofErr w:type="spellStart"/>
            <w:r>
              <w:rPr>
                <w:rFonts w:ascii="Neo Sans Pro" w:hAnsi="Neo Sans Pro"/>
                <w:sz w:val="24"/>
                <w:szCs w:val="24"/>
              </w:rPr>
              <w:t>PayWave</w:t>
            </w:r>
            <w:proofErr w:type="spellEnd"/>
            <w:r>
              <w:rPr>
                <w:rFonts w:ascii="Neo Sans Pro" w:hAnsi="Neo Sans Pro"/>
                <w:sz w:val="24"/>
                <w:szCs w:val="24"/>
              </w:rPr>
              <w:t xml:space="preserve"> i </w:t>
            </w:r>
            <w:proofErr w:type="spellStart"/>
            <w:r>
              <w:rPr>
                <w:rFonts w:ascii="Neo Sans Pro" w:hAnsi="Neo Sans Pro"/>
                <w:sz w:val="24"/>
                <w:szCs w:val="24"/>
              </w:rPr>
              <w:t>Mastercard</w:t>
            </w:r>
            <w:proofErr w:type="spellEnd"/>
            <w:r>
              <w:rPr>
                <w:rFonts w:ascii="Neo Sans Pro" w:hAnsi="Neo Sans Pro"/>
                <w:sz w:val="24"/>
                <w:szCs w:val="24"/>
              </w:rPr>
              <w:t xml:space="preserve"> </w:t>
            </w:r>
            <w:proofErr w:type="spellStart"/>
            <w:r>
              <w:rPr>
                <w:rFonts w:ascii="Neo Sans Pro" w:hAnsi="Neo Sans Pro"/>
                <w:sz w:val="24"/>
                <w:szCs w:val="24"/>
              </w:rPr>
              <w:t>PayPass</w:t>
            </w:r>
            <w:proofErr w:type="spellEnd"/>
            <w:r>
              <w:rPr>
                <w:rFonts w:ascii="Neo Sans Pro" w:hAnsi="Neo Sans Pro"/>
                <w:sz w:val="24"/>
                <w:szCs w:val="24"/>
              </w:rPr>
              <w:t>)</w:t>
            </w:r>
            <w:r w:rsidRPr="002F319B">
              <w:rPr>
                <w:rFonts w:ascii="Neo Sans Pro" w:hAnsi="Neo Sans Pro"/>
                <w:sz w:val="24"/>
                <w:szCs w:val="24"/>
              </w:rPr>
              <w:t xml:space="preserve"> z obowiązującymi wymaganiami co najmniej organizacji Visa Europe oraz </w:t>
            </w:r>
            <w:proofErr w:type="spellStart"/>
            <w:r w:rsidRPr="002F319B">
              <w:rPr>
                <w:rFonts w:ascii="Neo Sans Pro" w:hAnsi="Neo Sans Pro"/>
                <w:sz w:val="24"/>
                <w:szCs w:val="24"/>
              </w:rPr>
              <w:t>MasterCard</w:t>
            </w:r>
            <w:proofErr w:type="spellEnd"/>
            <w:r w:rsidRPr="002F319B">
              <w:rPr>
                <w:rFonts w:ascii="Neo Sans Pro" w:hAnsi="Neo Sans Pro"/>
                <w:sz w:val="24"/>
                <w:szCs w:val="24"/>
              </w:rPr>
              <w:t xml:space="preserve"> International.</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B3CA2" w:rsidRPr="003552D1" w:rsidTr="00EA4300">
        <w:trPr>
          <w:trHeight w:val="454"/>
        </w:trPr>
        <w:tc>
          <w:tcPr>
            <w:tcW w:w="709" w:type="dxa"/>
            <w:shd w:val="clear" w:color="auto" w:fill="D9D9D9" w:themeFill="background1" w:themeFillShade="D9"/>
            <w:vAlign w:val="center"/>
          </w:tcPr>
          <w:p w:rsidR="00EB3CA2" w:rsidRDefault="004C2DC3" w:rsidP="00DB0B00">
            <w:pPr>
              <w:spacing w:line="360" w:lineRule="auto"/>
              <w:jc w:val="center"/>
              <w:rPr>
                <w:rFonts w:ascii="Neo Sans Pro" w:hAnsi="Neo Sans Pro"/>
                <w:b/>
                <w:sz w:val="20"/>
                <w:szCs w:val="20"/>
              </w:rPr>
            </w:pPr>
            <w:r>
              <w:rPr>
                <w:rFonts w:ascii="Neo Sans Pro" w:hAnsi="Neo Sans Pro"/>
                <w:b/>
                <w:sz w:val="20"/>
                <w:szCs w:val="20"/>
              </w:rPr>
              <w:t>2.6</w:t>
            </w:r>
          </w:p>
        </w:tc>
        <w:tc>
          <w:tcPr>
            <w:tcW w:w="1985" w:type="dxa"/>
            <w:shd w:val="clear" w:color="auto" w:fill="D9D9D9" w:themeFill="background1" w:themeFillShade="D9"/>
            <w:vAlign w:val="center"/>
          </w:tcPr>
          <w:p w:rsidR="00EB3CA2" w:rsidRDefault="004C2DC3" w:rsidP="00DB0B00">
            <w:pPr>
              <w:spacing w:line="360" w:lineRule="auto"/>
              <w:contextualSpacing/>
              <w:jc w:val="center"/>
              <w:rPr>
                <w:rFonts w:ascii="Neo Sans Pro" w:hAnsi="Neo Sans Pro"/>
                <w:b/>
                <w:sz w:val="20"/>
                <w:szCs w:val="20"/>
              </w:rPr>
            </w:pPr>
            <w:r w:rsidRPr="004C2DC3">
              <w:rPr>
                <w:rFonts w:ascii="Neo Sans Pro" w:hAnsi="Neo Sans Pro"/>
                <w:b/>
                <w:sz w:val="20"/>
                <w:szCs w:val="20"/>
              </w:rPr>
              <w:t>Czytnik zbliżeniowy e-kart systemu biletu elektronicznego</w:t>
            </w:r>
          </w:p>
        </w:tc>
        <w:tc>
          <w:tcPr>
            <w:tcW w:w="6095" w:type="dxa"/>
            <w:shd w:val="clear" w:color="auto" w:fill="D9D9D9" w:themeFill="background1" w:themeFillShade="D9"/>
          </w:tcPr>
          <w:p w:rsidR="00EB3CA2" w:rsidRDefault="004C2DC3" w:rsidP="004C2DC3">
            <w:pPr>
              <w:pStyle w:val="Akapitzlist"/>
              <w:numPr>
                <w:ilvl w:val="0"/>
                <w:numId w:val="36"/>
              </w:numPr>
              <w:spacing w:line="360" w:lineRule="auto"/>
              <w:jc w:val="both"/>
              <w:rPr>
                <w:rFonts w:ascii="Neo Sans Pro" w:hAnsi="Neo Sans Pro"/>
                <w:sz w:val="24"/>
                <w:szCs w:val="24"/>
              </w:rPr>
            </w:pPr>
            <w:r>
              <w:rPr>
                <w:rFonts w:ascii="Neo Sans Pro" w:hAnsi="Neo Sans Pro"/>
                <w:sz w:val="24"/>
                <w:szCs w:val="24"/>
              </w:rPr>
              <w:t>m</w:t>
            </w:r>
            <w:r w:rsidRPr="002F319B">
              <w:rPr>
                <w:rFonts w:ascii="Neo Sans Pro" w:hAnsi="Neo Sans Pro"/>
                <w:sz w:val="24"/>
                <w:szCs w:val="24"/>
              </w:rPr>
              <w:t xml:space="preserve">usi posiadać wbudowany czytnik/programator e-kart </w:t>
            </w:r>
            <w:r>
              <w:rPr>
                <w:rFonts w:ascii="Neo Sans Pro" w:hAnsi="Neo Sans Pro"/>
                <w:sz w:val="24"/>
                <w:szCs w:val="24"/>
              </w:rPr>
              <w:t>kompatybilny z systemem Radomskiej Karty Miejskiej.</w:t>
            </w:r>
          </w:p>
          <w:p w:rsidR="004C2DC3" w:rsidRDefault="004C2DC3" w:rsidP="004C2DC3">
            <w:pPr>
              <w:pStyle w:val="Akapitzlist"/>
              <w:numPr>
                <w:ilvl w:val="0"/>
                <w:numId w:val="36"/>
              </w:numPr>
              <w:spacing w:line="360" w:lineRule="auto"/>
              <w:jc w:val="both"/>
              <w:rPr>
                <w:rFonts w:ascii="Neo Sans Pro" w:hAnsi="Neo Sans Pro"/>
                <w:sz w:val="24"/>
                <w:szCs w:val="24"/>
              </w:rPr>
            </w:pPr>
            <w:r w:rsidRPr="004C2DC3">
              <w:rPr>
                <w:rFonts w:ascii="Neo Sans Pro" w:hAnsi="Neo Sans Pro"/>
                <w:sz w:val="24"/>
                <w:szCs w:val="24"/>
              </w:rPr>
              <w:t>przeznaczony jest do doładowania kart elektronicznych e-kart - portmonetka elektroniczna i bilet okresowy</w:t>
            </w:r>
            <w:r>
              <w:rPr>
                <w:rFonts w:ascii="Neo Sans Pro" w:hAnsi="Neo Sans Pro"/>
                <w:sz w:val="24"/>
                <w:szCs w:val="24"/>
              </w:rPr>
              <w:t>.</w:t>
            </w:r>
          </w:p>
          <w:p w:rsidR="004C2DC3" w:rsidRPr="004C2DC3" w:rsidRDefault="004C2DC3" w:rsidP="004C2DC3">
            <w:pPr>
              <w:pStyle w:val="Akapitzlist"/>
              <w:numPr>
                <w:ilvl w:val="0"/>
                <w:numId w:val="36"/>
              </w:numPr>
              <w:spacing w:line="360" w:lineRule="auto"/>
              <w:jc w:val="both"/>
              <w:rPr>
                <w:rFonts w:ascii="Neo Sans Pro" w:hAnsi="Neo Sans Pro"/>
                <w:sz w:val="24"/>
                <w:szCs w:val="24"/>
              </w:rPr>
            </w:pPr>
            <w:r>
              <w:rPr>
                <w:rFonts w:ascii="Neo Sans Pro" w:hAnsi="Neo Sans Pro"/>
                <w:sz w:val="24"/>
                <w:szCs w:val="24"/>
              </w:rPr>
              <w:t>u</w:t>
            </w:r>
            <w:r w:rsidRPr="002F319B">
              <w:rPr>
                <w:rFonts w:ascii="Neo Sans Pro" w:hAnsi="Neo Sans Pro"/>
                <w:sz w:val="24"/>
                <w:szCs w:val="24"/>
              </w:rPr>
              <w:t>możliwiający odczyt oraz zakodowanie kontraktu na elektronicznej karcie bezstykowej w systemie biletu elektronicznego zgodnie wymaganiami Zamawiającego.</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4C2DC3" w:rsidRPr="003552D1" w:rsidTr="00EA4300">
        <w:trPr>
          <w:trHeight w:val="454"/>
        </w:trPr>
        <w:tc>
          <w:tcPr>
            <w:tcW w:w="10348" w:type="dxa"/>
            <w:gridSpan w:val="4"/>
            <w:shd w:val="clear" w:color="auto" w:fill="D9D9D9" w:themeFill="background1" w:themeFillShade="D9"/>
            <w:vAlign w:val="center"/>
          </w:tcPr>
          <w:p w:rsidR="004C2DC3" w:rsidRPr="004C2DC3" w:rsidRDefault="004C2DC3" w:rsidP="00DB0B00">
            <w:pPr>
              <w:spacing w:line="360" w:lineRule="auto"/>
              <w:contextualSpacing/>
              <w:jc w:val="center"/>
              <w:rPr>
                <w:rFonts w:ascii="Neo Sans Pro" w:hAnsi="Neo Sans Pro"/>
                <w:b/>
                <w:bCs/>
                <w:sz w:val="20"/>
                <w:szCs w:val="20"/>
              </w:rPr>
            </w:pPr>
            <w:r w:rsidRPr="004C2DC3">
              <w:rPr>
                <w:rFonts w:ascii="Neo Sans Pro" w:hAnsi="Neo Sans Pro"/>
                <w:b/>
                <w:bCs/>
                <w:sz w:val="24"/>
                <w:szCs w:val="24"/>
              </w:rPr>
              <w:t>Wymagane dane techniczne:</w:t>
            </w:r>
          </w:p>
        </w:tc>
      </w:tr>
      <w:tr w:rsidR="00EB3CA2" w:rsidRPr="003552D1" w:rsidTr="00EA4300">
        <w:trPr>
          <w:trHeight w:val="454"/>
        </w:trPr>
        <w:tc>
          <w:tcPr>
            <w:tcW w:w="709" w:type="dxa"/>
            <w:shd w:val="clear" w:color="auto" w:fill="D9D9D9" w:themeFill="background1" w:themeFillShade="D9"/>
            <w:vAlign w:val="center"/>
          </w:tcPr>
          <w:p w:rsidR="00EB3CA2" w:rsidRDefault="004C2DC3" w:rsidP="00DB0B00">
            <w:pPr>
              <w:spacing w:line="360" w:lineRule="auto"/>
              <w:jc w:val="center"/>
              <w:rPr>
                <w:rFonts w:ascii="Neo Sans Pro" w:hAnsi="Neo Sans Pro"/>
                <w:b/>
                <w:sz w:val="20"/>
                <w:szCs w:val="20"/>
              </w:rPr>
            </w:pPr>
            <w:r>
              <w:rPr>
                <w:rFonts w:ascii="Neo Sans Pro" w:hAnsi="Neo Sans Pro"/>
                <w:b/>
                <w:sz w:val="20"/>
                <w:szCs w:val="20"/>
              </w:rPr>
              <w:t>3.1</w:t>
            </w:r>
          </w:p>
        </w:tc>
        <w:tc>
          <w:tcPr>
            <w:tcW w:w="1985" w:type="dxa"/>
            <w:shd w:val="clear" w:color="auto" w:fill="D9D9D9" w:themeFill="background1" w:themeFillShade="D9"/>
            <w:vAlign w:val="center"/>
          </w:tcPr>
          <w:p w:rsidR="00EB3CA2" w:rsidRDefault="004C2DC3" w:rsidP="00DB0B00">
            <w:pPr>
              <w:spacing w:line="360" w:lineRule="auto"/>
              <w:contextualSpacing/>
              <w:jc w:val="center"/>
              <w:rPr>
                <w:rFonts w:ascii="Neo Sans Pro" w:hAnsi="Neo Sans Pro"/>
                <w:b/>
                <w:sz w:val="20"/>
                <w:szCs w:val="20"/>
              </w:rPr>
            </w:pPr>
            <w:r>
              <w:rPr>
                <w:rFonts w:ascii="Neo Sans Pro" w:hAnsi="Neo Sans Pro"/>
                <w:b/>
                <w:sz w:val="20"/>
                <w:szCs w:val="20"/>
              </w:rPr>
              <w:t>Zasilanie</w:t>
            </w:r>
          </w:p>
        </w:tc>
        <w:tc>
          <w:tcPr>
            <w:tcW w:w="6095" w:type="dxa"/>
            <w:shd w:val="clear" w:color="auto" w:fill="D9D9D9" w:themeFill="background1" w:themeFillShade="D9"/>
          </w:tcPr>
          <w:p w:rsidR="00EB3CA2" w:rsidRPr="004C2DC3" w:rsidRDefault="004C2DC3" w:rsidP="004C2DC3">
            <w:pPr>
              <w:pStyle w:val="Akapitzlist"/>
              <w:numPr>
                <w:ilvl w:val="0"/>
                <w:numId w:val="37"/>
              </w:numPr>
              <w:spacing w:line="360" w:lineRule="auto"/>
              <w:jc w:val="both"/>
              <w:rPr>
                <w:rFonts w:ascii="Neo Sans Pro" w:hAnsi="Neo Sans Pro"/>
                <w:sz w:val="24"/>
                <w:szCs w:val="24"/>
              </w:rPr>
            </w:pPr>
            <w:r w:rsidRPr="004C2DC3">
              <w:rPr>
                <w:rFonts w:ascii="Neo Sans Pro" w:hAnsi="Neo Sans Pro"/>
                <w:sz w:val="24"/>
                <w:szCs w:val="24"/>
              </w:rPr>
              <w:t>napięcie zasilania 230V,</w:t>
            </w:r>
          </w:p>
          <w:p w:rsidR="004C2DC3" w:rsidRPr="004C2DC3" w:rsidRDefault="004C2DC3" w:rsidP="004C2DC3">
            <w:pPr>
              <w:pStyle w:val="Akapitzlist"/>
              <w:numPr>
                <w:ilvl w:val="0"/>
                <w:numId w:val="37"/>
              </w:numPr>
              <w:spacing w:line="360" w:lineRule="auto"/>
              <w:jc w:val="both"/>
              <w:rPr>
                <w:rFonts w:ascii="Neo Sans Pro" w:hAnsi="Neo Sans Pro"/>
                <w:sz w:val="24"/>
                <w:szCs w:val="24"/>
              </w:rPr>
            </w:pPr>
            <w:r w:rsidRPr="004C2DC3">
              <w:rPr>
                <w:rFonts w:ascii="Neo Sans Pro" w:hAnsi="Neo Sans Pro"/>
                <w:sz w:val="24"/>
                <w:szCs w:val="24"/>
              </w:rPr>
              <w:t xml:space="preserve">możliwość zasilania akumulatorowego, w przypadku zaniku napięcia zasilającego automat biletowy musi przejść automatycznie na zasilanie akumulatorowe, aby umożliwić zakończenie ostatniej transakcji, zapisanie wszystkich niezbędnych danych, zabezpieczyć wszystkie dane konfiguracyjne, dane o obsłudze sprzętu, wyjęciu </w:t>
            </w:r>
            <w:r w:rsidRPr="004C2DC3">
              <w:rPr>
                <w:rFonts w:ascii="Neo Sans Pro" w:hAnsi="Neo Sans Pro"/>
                <w:sz w:val="24"/>
                <w:szCs w:val="24"/>
              </w:rPr>
              <w:lastRenderedPageBreak/>
              <w:t>kaset oraz informacje o dokonanych transakcjach od ostatniego zrzutu danych i automatycznie się wyłączyć,</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lastRenderedPageBreak/>
              <w:t>Czy spełnia wymagania:</w:t>
            </w:r>
            <w:r w:rsidRPr="003552D1">
              <w:rPr>
                <w:rFonts w:ascii="Neo Sans Pro" w:hAnsi="Neo Sans Pro"/>
                <w:sz w:val="20"/>
                <w:szCs w:val="20"/>
              </w:rPr>
              <w:br/>
              <w:t>TAK / NIE *</w:t>
            </w:r>
          </w:p>
        </w:tc>
      </w:tr>
      <w:tr w:rsidR="00EB3CA2" w:rsidRPr="003552D1" w:rsidTr="00EA4300">
        <w:trPr>
          <w:trHeight w:val="454"/>
        </w:trPr>
        <w:tc>
          <w:tcPr>
            <w:tcW w:w="709" w:type="dxa"/>
            <w:shd w:val="clear" w:color="auto" w:fill="D9D9D9" w:themeFill="background1" w:themeFillShade="D9"/>
            <w:vAlign w:val="center"/>
          </w:tcPr>
          <w:p w:rsidR="00EB3CA2" w:rsidRDefault="004C2DC3" w:rsidP="00DB0B00">
            <w:pPr>
              <w:spacing w:line="360" w:lineRule="auto"/>
              <w:jc w:val="center"/>
              <w:rPr>
                <w:rFonts w:ascii="Neo Sans Pro" w:hAnsi="Neo Sans Pro"/>
                <w:b/>
                <w:sz w:val="20"/>
                <w:szCs w:val="20"/>
              </w:rPr>
            </w:pPr>
            <w:r>
              <w:rPr>
                <w:rFonts w:ascii="Neo Sans Pro" w:hAnsi="Neo Sans Pro"/>
                <w:b/>
                <w:sz w:val="20"/>
                <w:szCs w:val="20"/>
              </w:rPr>
              <w:lastRenderedPageBreak/>
              <w:t>3.2</w:t>
            </w:r>
          </w:p>
        </w:tc>
        <w:tc>
          <w:tcPr>
            <w:tcW w:w="1985" w:type="dxa"/>
            <w:shd w:val="clear" w:color="auto" w:fill="D9D9D9" w:themeFill="background1" w:themeFillShade="D9"/>
            <w:vAlign w:val="center"/>
          </w:tcPr>
          <w:p w:rsidR="00EB3CA2" w:rsidRDefault="004C2DC3" w:rsidP="00DB0B00">
            <w:pPr>
              <w:spacing w:line="360" w:lineRule="auto"/>
              <w:contextualSpacing/>
              <w:jc w:val="center"/>
              <w:rPr>
                <w:rFonts w:ascii="Neo Sans Pro" w:hAnsi="Neo Sans Pro"/>
                <w:b/>
                <w:sz w:val="20"/>
                <w:szCs w:val="20"/>
              </w:rPr>
            </w:pPr>
            <w:r>
              <w:rPr>
                <w:rFonts w:ascii="Neo Sans Pro" w:hAnsi="Neo Sans Pro"/>
                <w:b/>
                <w:sz w:val="20"/>
                <w:szCs w:val="20"/>
              </w:rPr>
              <w:t>Klasa ochrony</w:t>
            </w:r>
          </w:p>
        </w:tc>
        <w:tc>
          <w:tcPr>
            <w:tcW w:w="6095" w:type="dxa"/>
            <w:shd w:val="clear" w:color="auto" w:fill="D9D9D9" w:themeFill="background1" w:themeFillShade="D9"/>
          </w:tcPr>
          <w:p w:rsidR="00EB3CA2" w:rsidRPr="002F319B" w:rsidRDefault="004C2DC3"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klasa ochrony minimum IP 54,</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B3CA2" w:rsidRPr="003552D1" w:rsidTr="00EA4300">
        <w:trPr>
          <w:trHeight w:val="454"/>
        </w:trPr>
        <w:tc>
          <w:tcPr>
            <w:tcW w:w="709" w:type="dxa"/>
            <w:shd w:val="clear" w:color="auto" w:fill="D9D9D9" w:themeFill="background1" w:themeFillShade="D9"/>
            <w:vAlign w:val="center"/>
          </w:tcPr>
          <w:p w:rsidR="00EB3CA2" w:rsidRDefault="004C2DC3" w:rsidP="00DB0B00">
            <w:pPr>
              <w:spacing w:line="360" w:lineRule="auto"/>
              <w:jc w:val="center"/>
              <w:rPr>
                <w:rFonts w:ascii="Neo Sans Pro" w:hAnsi="Neo Sans Pro"/>
                <w:b/>
                <w:sz w:val="20"/>
                <w:szCs w:val="20"/>
              </w:rPr>
            </w:pPr>
            <w:r>
              <w:rPr>
                <w:rFonts w:ascii="Neo Sans Pro" w:hAnsi="Neo Sans Pro"/>
                <w:b/>
                <w:sz w:val="20"/>
                <w:szCs w:val="20"/>
              </w:rPr>
              <w:t>3.3</w:t>
            </w:r>
          </w:p>
        </w:tc>
        <w:tc>
          <w:tcPr>
            <w:tcW w:w="1985" w:type="dxa"/>
            <w:shd w:val="clear" w:color="auto" w:fill="D9D9D9" w:themeFill="background1" w:themeFillShade="D9"/>
            <w:vAlign w:val="center"/>
          </w:tcPr>
          <w:p w:rsidR="00EB3CA2" w:rsidRDefault="004C2DC3" w:rsidP="00DB0B00">
            <w:pPr>
              <w:spacing w:line="360" w:lineRule="auto"/>
              <w:contextualSpacing/>
              <w:jc w:val="center"/>
              <w:rPr>
                <w:rFonts w:ascii="Neo Sans Pro" w:hAnsi="Neo Sans Pro"/>
                <w:b/>
                <w:sz w:val="20"/>
                <w:szCs w:val="20"/>
              </w:rPr>
            </w:pPr>
            <w:r>
              <w:rPr>
                <w:rFonts w:ascii="Neo Sans Pro" w:hAnsi="Neo Sans Pro"/>
                <w:b/>
                <w:sz w:val="20"/>
                <w:szCs w:val="20"/>
              </w:rPr>
              <w:t>Temperatura pracy i przechowywania</w:t>
            </w:r>
          </w:p>
        </w:tc>
        <w:tc>
          <w:tcPr>
            <w:tcW w:w="6095" w:type="dxa"/>
            <w:shd w:val="clear" w:color="auto" w:fill="D9D9D9" w:themeFill="background1" w:themeFillShade="D9"/>
          </w:tcPr>
          <w:p w:rsidR="00EB3CA2" w:rsidRDefault="004C2DC3" w:rsidP="004C2DC3">
            <w:pPr>
              <w:pStyle w:val="Akapitzlist"/>
              <w:numPr>
                <w:ilvl w:val="0"/>
                <w:numId w:val="37"/>
              </w:numPr>
              <w:spacing w:line="360" w:lineRule="auto"/>
              <w:jc w:val="both"/>
              <w:rPr>
                <w:rFonts w:ascii="Neo Sans Pro" w:hAnsi="Neo Sans Pro"/>
                <w:sz w:val="24"/>
                <w:szCs w:val="24"/>
              </w:rPr>
            </w:pPr>
            <w:r w:rsidRPr="002F319B">
              <w:rPr>
                <w:rFonts w:ascii="Neo Sans Pro" w:hAnsi="Neo Sans Pro"/>
                <w:sz w:val="24"/>
                <w:szCs w:val="24"/>
              </w:rPr>
              <w:t>minimalny zakres temperatury pracy: - 25° C do + 55° C,</w:t>
            </w:r>
          </w:p>
          <w:p w:rsidR="004C2DC3" w:rsidRPr="004C2DC3" w:rsidRDefault="004C2DC3" w:rsidP="004C2DC3">
            <w:pPr>
              <w:pStyle w:val="Akapitzlist"/>
              <w:numPr>
                <w:ilvl w:val="0"/>
                <w:numId w:val="37"/>
              </w:numPr>
              <w:spacing w:line="360" w:lineRule="auto"/>
              <w:jc w:val="both"/>
              <w:rPr>
                <w:rFonts w:ascii="Neo Sans Pro" w:hAnsi="Neo Sans Pro"/>
                <w:sz w:val="24"/>
                <w:szCs w:val="24"/>
              </w:rPr>
            </w:pPr>
            <w:r w:rsidRPr="002F319B">
              <w:rPr>
                <w:rFonts w:ascii="Neo Sans Pro" w:hAnsi="Neo Sans Pro"/>
                <w:sz w:val="24"/>
                <w:szCs w:val="24"/>
              </w:rPr>
              <w:t>minimalna temperatura przechowywania: - 35° C do + 65° C,</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B3CA2" w:rsidRPr="003552D1" w:rsidTr="00EA4300">
        <w:trPr>
          <w:trHeight w:val="454"/>
        </w:trPr>
        <w:tc>
          <w:tcPr>
            <w:tcW w:w="709" w:type="dxa"/>
            <w:shd w:val="clear" w:color="auto" w:fill="D9D9D9" w:themeFill="background1" w:themeFillShade="D9"/>
            <w:vAlign w:val="center"/>
          </w:tcPr>
          <w:p w:rsidR="00EB3CA2" w:rsidRDefault="004C2DC3" w:rsidP="00DB0B00">
            <w:pPr>
              <w:spacing w:line="360" w:lineRule="auto"/>
              <w:jc w:val="center"/>
              <w:rPr>
                <w:rFonts w:ascii="Neo Sans Pro" w:hAnsi="Neo Sans Pro"/>
                <w:b/>
                <w:sz w:val="20"/>
                <w:szCs w:val="20"/>
              </w:rPr>
            </w:pPr>
            <w:r>
              <w:rPr>
                <w:rFonts w:ascii="Neo Sans Pro" w:hAnsi="Neo Sans Pro"/>
                <w:b/>
                <w:sz w:val="20"/>
                <w:szCs w:val="20"/>
              </w:rPr>
              <w:t>3.4</w:t>
            </w:r>
          </w:p>
        </w:tc>
        <w:tc>
          <w:tcPr>
            <w:tcW w:w="1985" w:type="dxa"/>
            <w:shd w:val="clear" w:color="auto" w:fill="D9D9D9" w:themeFill="background1" w:themeFillShade="D9"/>
            <w:vAlign w:val="center"/>
          </w:tcPr>
          <w:p w:rsidR="00EB3CA2" w:rsidRDefault="004C2DC3" w:rsidP="00DB0B00">
            <w:pPr>
              <w:spacing w:line="360" w:lineRule="auto"/>
              <w:contextualSpacing/>
              <w:jc w:val="center"/>
              <w:rPr>
                <w:rFonts w:ascii="Neo Sans Pro" w:hAnsi="Neo Sans Pro"/>
                <w:b/>
                <w:sz w:val="20"/>
                <w:szCs w:val="20"/>
              </w:rPr>
            </w:pPr>
            <w:r>
              <w:rPr>
                <w:rFonts w:ascii="Neo Sans Pro" w:hAnsi="Neo Sans Pro"/>
                <w:b/>
                <w:sz w:val="20"/>
                <w:szCs w:val="20"/>
              </w:rPr>
              <w:t>Obudowa</w:t>
            </w:r>
          </w:p>
        </w:tc>
        <w:tc>
          <w:tcPr>
            <w:tcW w:w="6095" w:type="dxa"/>
            <w:shd w:val="clear" w:color="auto" w:fill="D9D9D9" w:themeFill="background1" w:themeFillShade="D9"/>
          </w:tcPr>
          <w:p w:rsidR="00EB3CA2" w:rsidRPr="002F319B" w:rsidRDefault="004C2DC3"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obudowa oraz cała konstrukcja zabezpieczona przed korozją i wandalami spełniająca normy bezpieczeństwa CE obowiązujące aktualnie w Polsce,</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B3CA2" w:rsidRPr="003552D1" w:rsidTr="00EA4300">
        <w:trPr>
          <w:trHeight w:val="454"/>
        </w:trPr>
        <w:tc>
          <w:tcPr>
            <w:tcW w:w="709" w:type="dxa"/>
            <w:shd w:val="clear" w:color="auto" w:fill="D9D9D9" w:themeFill="background1" w:themeFillShade="D9"/>
            <w:vAlign w:val="center"/>
          </w:tcPr>
          <w:p w:rsidR="00EB3CA2" w:rsidRDefault="004C2DC3" w:rsidP="00DB0B00">
            <w:pPr>
              <w:spacing w:line="360" w:lineRule="auto"/>
              <w:jc w:val="center"/>
              <w:rPr>
                <w:rFonts w:ascii="Neo Sans Pro" w:hAnsi="Neo Sans Pro"/>
                <w:b/>
                <w:sz w:val="20"/>
                <w:szCs w:val="20"/>
              </w:rPr>
            </w:pPr>
            <w:r>
              <w:rPr>
                <w:rFonts w:ascii="Neo Sans Pro" w:hAnsi="Neo Sans Pro"/>
                <w:b/>
                <w:sz w:val="20"/>
                <w:szCs w:val="20"/>
              </w:rPr>
              <w:t>3.5</w:t>
            </w:r>
          </w:p>
        </w:tc>
        <w:tc>
          <w:tcPr>
            <w:tcW w:w="1985" w:type="dxa"/>
            <w:shd w:val="clear" w:color="auto" w:fill="D9D9D9" w:themeFill="background1" w:themeFillShade="D9"/>
            <w:vAlign w:val="center"/>
          </w:tcPr>
          <w:p w:rsidR="00EB3CA2" w:rsidRDefault="004C2DC3" w:rsidP="00DB0B00">
            <w:pPr>
              <w:spacing w:line="360" w:lineRule="auto"/>
              <w:contextualSpacing/>
              <w:jc w:val="center"/>
              <w:rPr>
                <w:rFonts w:ascii="Neo Sans Pro" w:hAnsi="Neo Sans Pro"/>
                <w:b/>
                <w:sz w:val="20"/>
                <w:szCs w:val="20"/>
              </w:rPr>
            </w:pPr>
            <w:r>
              <w:rPr>
                <w:rFonts w:ascii="Neo Sans Pro" w:hAnsi="Neo Sans Pro"/>
                <w:b/>
                <w:sz w:val="20"/>
                <w:szCs w:val="20"/>
              </w:rPr>
              <w:t>Odporność</w:t>
            </w:r>
          </w:p>
        </w:tc>
        <w:tc>
          <w:tcPr>
            <w:tcW w:w="6095" w:type="dxa"/>
            <w:shd w:val="clear" w:color="auto" w:fill="D9D9D9" w:themeFill="background1" w:themeFillShade="D9"/>
          </w:tcPr>
          <w:p w:rsidR="00EB3CA2" w:rsidRPr="002F319B" w:rsidRDefault="004C2DC3"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odporność bądź zabezpieczenie przed działaniem zewnętrznych zakłóceń i pól elektromagnetycznych,</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B3CA2" w:rsidRPr="003552D1" w:rsidTr="00EA4300">
        <w:trPr>
          <w:trHeight w:val="454"/>
        </w:trPr>
        <w:tc>
          <w:tcPr>
            <w:tcW w:w="709" w:type="dxa"/>
            <w:shd w:val="clear" w:color="auto" w:fill="D9D9D9" w:themeFill="background1" w:themeFillShade="D9"/>
            <w:vAlign w:val="center"/>
          </w:tcPr>
          <w:p w:rsidR="00EB3CA2" w:rsidRDefault="004C2DC3" w:rsidP="00DB0B00">
            <w:pPr>
              <w:spacing w:line="360" w:lineRule="auto"/>
              <w:jc w:val="center"/>
              <w:rPr>
                <w:rFonts w:ascii="Neo Sans Pro" w:hAnsi="Neo Sans Pro"/>
                <w:b/>
                <w:sz w:val="20"/>
                <w:szCs w:val="20"/>
              </w:rPr>
            </w:pPr>
            <w:r>
              <w:rPr>
                <w:rFonts w:ascii="Neo Sans Pro" w:hAnsi="Neo Sans Pro"/>
                <w:b/>
                <w:sz w:val="20"/>
                <w:szCs w:val="20"/>
              </w:rPr>
              <w:t>3.6</w:t>
            </w:r>
          </w:p>
        </w:tc>
        <w:tc>
          <w:tcPr>
            <w:tcW w:w="1985" w:type="dxa"/>
            <w:shd w:val="clear" w:color="auto" w:fill="D9D9D9" w:themeFill="background1" w:themeFillShade="D9"/>
            <w:vAlign w:val="center"/>
          </w:tcPr>
          <w:p w:rsidR="00EB3CA2" w:rsidRDefault="004C2DC3" w:rsidP="00DB0B00">
            <w:pPr>
              <w:spacing w:line="360" w:lineRule="auto"/>
              <w:contextualSpacing/>
              <w:jc w:val="center"/>
              <w:rPr>
                <w:rFonts w:ascii="Neo Sans Pro" w:hAnsi="Neo Sans Pro"/>
                <w:b/>
                <w:sz w:val="20"/>
                <w:szCs w:val="20"/>
              </w:rPr>
            </w:pPr>
            <w:r>
              <w:rPr>
                <w:rFonts w:ascii="Neo Sans Pro" w:hAnsi="Neo Sans Pro"/>
                <w:b/>
                <w:sz w:val="20"/>
                <w:szCs w:val="20"/>
              </w:rPr>
              <w:t>Modem</w:t>
            </w:r>
          </w:p>
        </w:tc>
        <w:tc>
          <w:tcPr>
            <w:tcW w:w="6095" w:type="dxa"/>
            <w:shd w:val="clear" w:color="auto" w:fill="D9D9D9" w:themeFill="background1" w:themeFillShade="D9"/>
          </w:tcPr>
          <w:p w:rsidR="00EB3CA2" w:rsidRPr="002F319B" w:rsidRDefault="004C2DC3"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wyposażenie w modem EDGE/UMTS lub nowszej wersji,</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 *</w:t>
            </w:r>
          </w:p>
        </w:tc>
      </w:tr>
      <w:tr w:rsidR="00EB3CA2" w:rsidRPr="003552D1" w:rsidTr="00EA4300">
        <w:trPr>
          <w:trHeight w:val="454"/>
        </w:trPr>
        <w:tc>
          <w:tcPr>
            <w:tcW w:w="709" w:type="dxa"/>
            <w:shd w:val="clear" w:color="auto" w:fill="D9D9D9" w:themeFill="background1" w:themeFillShade="D9"/>
            <w:vAlign w:val="center"/>
          </w:tcPr>
          <w:p w:rsidR="00EB3CA2" w:rsidRDefault="004C2DC3" w:rsidP="00DB0B00">
            <w:pPr>
              <w:spacing w:line="360" w:lineRule="auto"/>
              <w:jc w:val="center"/>
              <w:rPr>
                <w:rFonts w:ascii="Neo Sans Pro" w:hAnsi="Neo Sans Pro"/>
                <w:b/>
                <w:sz w:val="20"/>
                <w:szCs w:val="20"/>
              </w:rPr>
            </w:pPr>
            <w:r>
              <w:rPr>
                <w:rFonts w:ascii="Neo Sans Pro" w:hAnsi="Neo Sans Pro"/>
                <w:b/>
                <w:sz w:val="20"/>
                <w:szCs w:val="20"/>
              </w:rPr>
              <w:t>3.7</w:t>
            </w:r>
          </w:p>
        </w:tc>
        <w:tc>
          <w:tcPr>
            <w:tcW w:w="1985" w:type="dxa"/>
            <w:shd w:val="clear" w:color="auto" w:fill="D9D9D9" w:themeFill="background1" w:themeFillShade="D9"/>
            <w:vAlign w:val="center"/>
          </w:tcPr>
          <w:p w:rsidR="00EB3CA2" w:rsidRDefault="00C61213" w:rsidP="00DB0B00">
            <w:pPr>
              <w:spacing w:line="360" w:lineRule="auto"/>
              <w:contextualSpacing/>
              <w:jc w:val="center"/>
              <w:rPr>
                <w:rFonts w:ascii="Neo Sans Pro" w:hAnsi="Neo Sans Pro"/>
                <w:b/>
                <w:sz w:val="20"/>
                <w:szCs w:val="20"/>
              </w:rPr>
            </w:pPr>
            <w:r>
              <w:rPr>
                <w:rFonts w:ascii="Neo Sans Pro" w:hAnsi="Neo Sans Pro"/>
                <w:b/>
                <w:sz w:val="20"/>
                <w:szCs w:val="20"/>
              </w:rPr>
              <w:t>Zabezpieczenia</w:t>
            </w:r>
          </w:p>
        </w:tc>
        <w:tc>
          <w:tcPr>
            <w:tcW w:w="6095" w:type="dxa"/>
            <w:shd w:val="clear" w:color="auto" w:fill="D9D9D9" w:themeFill="background1" w:themeFillShade="D9"/>
          </w:tcPr>
          <w:p w:rsidR="00EB3CA2" w:rsidRPr="002F319B" w:rsidRDefault="00C61213" w:rsidP="00DB0B00">
            <w:pPr>
              <w:spacing w:line="360" w:lineRule="auto"/>
              <w:ind w:left="31"/>
              <w:contextualSpacing/>
              <w:jc w:val="both"/>
              <w:rPr>
                <w:rFonts w:ascii="Neo Sans Pro" w:hAnsi="Neo Sans Pro"/>
                <w:sz w:val="24"/>
                <w:szCs w:val="24"/>
              </w:rPr>
            </w:pPr>
            <w:r w:rsidRPr="002F319B">
              <w:rPr>
                <w:rFonts w:ascii="Neo Sans Pro" w:hAnsi="Neo Sans Pro"/>
                <w:sz w:val="24"/>
                <w:szCs w:val="24"/>
              </w:rPr>
              <w:t>automat musi być wyposażony w zabezpieczony przed utratą danych (w</w:t>
            </w:r>
            <w:r>
              <w:rPr>
                <w:rFonts w:ascii="Neo Sans Pro" w:hAnsi="Neo Sans Pro"/>
                <w:sz w:val="24"/>
                <w:szCs w:val="24"/>
              </w:rPr>
              <w:t> </w:t>
            </w:r>
            <w:r w:rsidRPr="002F319B">
              <w:rPr>
                <w:rFonts w:ascii="Neo Sans Pro" w:hAnsi="Neo Sans Pro"/>
                <w:sz w:val="24"/>
                <w:szCs w:val="24"/>
              </w:rPr>
              <w:t>tym niekontrolowane wykasowanie lub wykasowanie przez osoby niepowołane) rejestr wszystkich zdarzeń (obsługa biletów, kart, wydawania i przyjmowanie gotówki).</w:t>
            </w: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w:t>
            </w:r>
          </w:p>
        </w:tc>
      </w:tr>
      <w:tr w:rsidR="00EE3108" w:rsidRPr="003552D1" w:rsidTr="00EA4300">
        <w:trPr>
          <w:trHeight w:val="454"/>
        </w:trPr>
        <w:tc>
          <w:tcPr>
            <w:tcW w:w="10348" w:type="dxa"/>
            <w:gridSpan w:val="4"/>
            <w:shd w:val="clear" w:color="auto" w:fill="D9D9D9" w:themeFill="background1" w:themeFillShade="D9"/>
            <w:vAlign w:val="center"/>
          </w:tcPr>
          <w:p w:rsidR="00EE3108" w:rsidRPr="00EE3108" w:rsidRDefault="00EE3108" w:rsidP="00DB0B00">
            <w:pPr>
              <w:spacing w:line="360" w:lineRule="auto"/>
              <w:contextualSpacing/>
              <w:jc w:val="center"/>
              <w:rPr>
                <w:rFonts w:ascii="Neo Sans Pro" w:hAnsi="Neo Sans Pro"/>
                <w:b/>
                <w:bCs/>
                <w:sz w:val="20"/>
                <w:szCs w:val="20"/>
              </w:rPr>
            </w:pPr>
            <w:r w:rsidRPr="00EE3108">
              <w:rPr>
                <w:rFonts w:ascii="Neo Sans Pro" w:hAnsi="Neo Sans Pro"/>
                <w:b/>
                <w:bCs/>
                <w:sz w:val="24"/>
                <w:szCs w:val="24"/>
              </w:rPr>
              <w:t>Parametry wydruków generowanych przez automaty biletowe:</w:t>
            </w:r>
          </w:p>
        </w:tc>
      </w:tr>
      <w:tr w:rsidR="00EB3CA2" w:rsidRPr="003552D1" w:rsidTr="00EA4300">
        <w:trPr>
          <w:trHeight w:val="454"/>
        </w:trPr>
        <w:tc>
          <w:tcPr>
            <w:tcW w:w="709" w:type="dxa"/>
            <w:shd w:val="clear" w:color="auto" w:fill="D9D9D9" w:themeFill="background1" w:themeFillShade="D9"/>
            <w:vAlign w:val="center"/>
          </w:tcPr>
          <w:p w:rsidR="00EB3CA2" w:rsidRDefault="00EE3108" w:rsidP="00DB0B00">
            <w:pPr>
              <w:spacing w:line="360" w:lineRule="auto"/>
              <w:jc w:val="center"/>
              <w:rPr>
                <w:rFonts w:ascii="Neo Sans Pro" w:hAnsi="Neo Sans Pro"/>
                <w:b/>
                <w:sz w:val="20"/>
                <w:szCs w:val="20"/>
              </w:rPr>
            </w:pPr>
            <w:r>
              <w:rPr>
                <w:rFonts w:ascii="Neo Sans Pro" w:hAnsi="Neo Sans Pro"/>
                <w:b/>
                <w:sz w:val="20"/>
                <w:szCs w:val="20"/>
              </w:rPr>
              <w:t>4.1</w:t>
            </w:r>
          </w:p>
        </w:tc>
        <w:tc>
          <w:tcPr>
            <w:tcW w:w="1985" w:type="dxa"/>
            <w:shd w:val="clear" w:color="auto" w:fill="D9D9D9" w:themeFill="background1" w:themeFillShade="D9"/>
            <w:vAlign w:val="center"/>
          </w:tcPr>
          <w:p w:rsidR="00EB3CA2" w:rsidRDefault="00EE3108" w:rsidP="00DB0B00">
            <w:pPr>
              <w:spacing w:line="360" w:lineRule="auto"/>
              <w:contextualSpacing/>
              <w:jc w:val="center"/>
              <w:rPr>
                <w:rFonts w:ascii="Neo Sans Pro" w:hAnsi="Neo Sans Pro"/>
                <w:b/>
                <w:sz w:val="20"/>
                <w:szCs w:val="20"/>
              </w:rPr>
            </w:pPr>
            <w:r>
              <w:rPr>
                <w:rFonts w:ascii="Neo Sans Pro" w:hAnsi="Neo Sans Pro"/>
                <w:b/>
                <w:sz w:val="20"/>
                <w:szCs w:val="20"/>
              </w:rPr>
              <w:t>Drukarki</w:t>
            </w:r>
          </w:p>
        </w:tc>
        <w:tc>
          <w:tcPr>
            <w:tcW w:w="6095" w:type="dxa"/>
            <w:shd w:val="clear" w:color="auto" w:fill="D9D9D9" w:themeFill="background1" w:themeFillShade="D9"/>
          </w:tcPr>
          <w:p w:rsidR="00EE3108" w:rsidRPr="002F319B" w:rsidRDefault="00EE3108" w:rsidP="00EE3108">
            <w:pPr>
              <w:spacing w:line="276" w:lineRule="auto"/>
              <w:jc w:val="both"/>
              <w:rPr>
                <w:rFonts w:ascii="Neo Sans Pro" w:hAnsi="Neo Sans Pro"/>
                <w:sz w:val="24"/>
                <w:szCs w:val="24"/>
              </w:rPr>
            </w:pPr>
            <w:r w:rsidRPr="002F319B">
              <w:rPr>
                <w:rFonts w:ascii="Neo Sans Pro" w:hAnsi="Neo Sans Pro"/>
                <w:sz w:val="24"/>
                <w:szCs w:val="24"/>
              </w:rPr>
              <w:t xml:space="preserve">Automat biletowy wyposażony jest w drukarki termiczne do wydruku biletów </w:t>
            </w:r>
          </w:p>
          <w:p w:rsidR="00EE3108" w:rsidRPr="002F319B" w:rsidRDefault="00EE3108" w:rsidP="00EE3108">
            <w:pPr>
              <w:spacing w:line="276" w:lineRule="auto"/>
              <w:jc w:val="both"/>
              <w:rPr>
                <w:rFonts w:ascii="Neo Sans Pro" w:hAnsi="Neo Sans Pro"/>
                <w:sz w:val="24"/>
                <w:szCs w:val="24"/>
              </w:rPr>
            </w:pPr>
            <w:r w:rsidRPr="002F319B">
              <w:rPr>
                <w:rFonts w:ascii="Neo Sans Pro" w:hAnsi="Neo Sans Pro"/>
                <w:sz w:val="24"/>
                <w:szCs w:val="24"/>
              </w:rPr>
              <w:t xml:space="preserve">i potwierdzeń w ilości 2 sztuk o rozdzielczości co najmniej 200 </w:t>
            </w:r>
            <w:proofErr w:type="spellStart"/>
            <w:r w:rsidRPr="002F319B">
              <w:rPr>
                <w:rFonts w:ascii="Neo Sans Pro" w:hAnsi="Neo Sans Pro"/>
                <w:sz w:val="24"/>
                <w:szCs w:val="24"/>
              </w:rPr>
              <w:t>dpi</w:t>
            </w:r>
            <w:proofErr w:type="spellEnd"/>
            <w:r w:rsidRPr="002F319B">
              <w:rPr>
                <w:rFonts w:ascii="Neo Sans Pro" w:hAnsi="Neo Sans Pro"/>
                <w:sz w:val="24"/>
                <w:szCs w:val="24"/>
              </w:rPr>
              <w:t xml:space="preserve"> i wyposażone w</w:t>
            </w:r>
            <w:r>
              <w:rPr>
                <w:rFonts w:ascii="Neo Sans Pro" w:hAnsi="Neo Sans Pro"/>
                <w:sz w:val="24"/>
                <w:szCs w:val="24"/>
              </w:rPr>
              <w:t> </w:t>
            </w:r>
            <w:r w:rsidRPr="002F319B">
              <w:rPr>
                <w:rFonts w:ascii="Neo Sans Pro" w:hAnsi="Neo Sans Pro"/>
                <w:sz w:val="24"/>
                <w:szCs w:val="24"/>
              </w:rPr>
              <w:t>gilotynę samoostrzącą z obsługą pełnej grafiki z sygnalizacją końca i zbliżającego się końca papieru. Jedna rolka papieru termicznego przeznaczona na jeden mechanizm umożliwiający wydruk biletu lub potwierdzenia płatności bezgotówkowych.</w:t>
            </w:r>
          </w:p>
          <w:p w:rsidR="00EB3CA2" w:rsidRPr="002F319B" w:rsidRDefault="00EB3CA2" w:rsidP="00DB0B00">
            <w:pPr>
              <w:spacing w:line="360" w:lineRule="auto"/>
              <w:ind w:left="31"/>
              <w:contextualSpacing/>
              <w:jc w:val="both"/>
              <w:rPr>
                <w:rFonts w:ascii="Neo Sans Pro" w:hAnsi="Neo Sans Pro"/>
                <w:sz w:val="24"/>
                <w:szCs w:val="24"/>
              </w:rPr>
            </w:pPr>
          </w:p>
        </w:tc>
        <w:tc>
          <w:tcPr>
            <w:tcW w:w="1559" w:type="dxa"/>
            <w:vAlign w:val="center"/>
          </w:tcPr>
          <w:p w:rsidR="00EB3CA2" w:rsidRPr="003552D1" w:rsidRDefault="00EB3CA2" w:rsidP="00DB0B00">
            <w:pPr>
              <w:spacing w:line="360" w:lineRule="auto"/>
              <w:contextualSpacing/>
              <w:jc w:val="center"/>
              <w:rPr>
                <w:rFonts w:ascii="Neo Sans Pro" w:hAnsi="Neo Sans Pro"/>
                <w:sz w:val="20"/>
                <w:szCs w:val="20"/>
              </w:rPr>
            </w:pPr>
            <w:r w:rsidRPr="003552D1">
              <w:rPr>
                <w:rFonts w:ascii="Neo Sans Pro" w:hAnsi="Neo Sans Pro"/>
                <w:sz w:val="20"/>
                <w:szCs w:val="20"/>
              </w:rPr>
              <w:t>Czy spełnia wymagania:</w:t>
            </w:r>
            <w:r w:rsidRPr="003552D1">
              <w:rPr>
                <w:rFonts w:ascii="Neo Sans Pro" w:hAnsi="Neo Sans Pro"/>
                <w:sz w:val="20"/>
                <w:szCs w:val="20"/>
              </w:rPr>
              <w:br/>
              <w:t>TAK / NIE</w:t>
            </w:r>
          </w:p>
        </w:tc>
      </w:tr>
      <w:tr w:rsidR="00EB3CA2" w:rsidRPr="003552D1" w:rsidTr="00EA4300">
        <w:trPr>
          <w:trHeight w:val="454"/>
        </w:trPr>
        <w:tc>
          <w:tcPr>
            <w:tcW w:w="709" w:type="dxa"/>
            <w:shd w:val="clear" w:color="auto" w:fill="D9D9D9" w:themeFill="background1" w:themeFillShade="D9"/>
            <w:vAlign w:val="center"/>
          </w:tcPr>
          <w:p w:rsidR="00EB3CA2" w:rsidRDefault="00EE3108" w:rsidP="00EB3CA2">
            <w:pPr>
              <w:spacing w:line="360" w:lineRule="auto"/>
              <w:jc w:val="center"/>
              <w:rPr>
                <w:rFonts w:ascii="Neo Sans Pro" w:hAnsi="Neo Sans Pro"/>
                <w:b/>
                <w:sz w:val="20"/>
                <w:szCs w:val="20"/>
              </w:rPr>
            </w:pPr>
            <w:r>
              <w:rPr>
                <w:rFonts w:ascii="Neo Sans Pro" w:hAnsi="Neo Sans Pro"/>
                <w:b/>
                <w:sz w:val="20"/>
                <w:szCs w:val="20"/>
              </w:rPr>
              <w:lastRenderedPageBreak/>
              <w:t>4.2</w:t>
            </w:r>
          </w:p>
        </w:tc>
        <w:tc>
          <w:tcPr>
            <w:tcW w:w="1985" w:type="dxa"/>
            <w:shd w:val="clear" w:color="auto" w:fill="D9D9D9" w:themeFill="background1" w:themeFillShade="D9"/>
            <w:vAlign w:val="center"/>
          </w:tcPr>
          <w:p w:rsidR="00EB3CA2" w:rsidRDefault="00EE3108" w:rsidP="00EB3CA2">
            <w:pPr>
              <w:spacing w:line="360" w:lineRule="auto"/>
              <w:contextualSpacing/>
              <w:jc w:val="center"/>
              <w:rPr>
                <w:rFonts w:ascii="Neo Sans Pro" w:hAnsi="Neo Sans Pro"/>
                <w:b/>
                <w:sz w:val="20"/>
                <w:szCs w:val="20"/>
              </w:rPr>
            </w:pPr>
            <w:r>
              <w:rPr>
                <w:rFonts w:ascii="Neo Sans Pro" w:hAnsi="Neo Sans Pro"/>
                <w:b/>
                <w:sz w:val="20"/>
                <w:szCs w:val="20"/>
              </w:rPr>
              <w:t>Gramatura papieru</w:t>
            </w:r>
          </w:p>
        </w:tc>
        <w:tc>
          <w:tcPr>
            <w:tcW w:w="6095" w:type="dxa"/>
            <w:shd w:val="clear" w:color="auto" w:fill="D9D9D9" w:themeFill="background1" w:themeFillShade="D9"/>
          </w:tcPr>
          <w:p w:rsidR="00EB3CA2" w:rsidRDefault="00EE3108" w:rsidP="00EB3CA2">
            <w:pPr>
              <w:spacing w:line="360" w:lineRule="auto"/>
              <w:ind w:left="31"/>
              <w:contextualSpacing/>
              <w:jc w:val="both"/>
              <w:rPr>
                <w:rFonts w:ascii="Neo Sans Pro" w:hAnsi="Neo Sans Pro"/>
                <w:sz w:val="24"/>
                <w:szCs w:val="24"/>
              </w:rPr>
            </w:pPr>
            <w:r w:rsidRPr="002F319B">
              <w:rPr>
                <w:rFonts w:ascii="Neo Sans Pro" w:hAnsi="Neo Sans Pro"/>
                <w:sz w:val="24"/>
                <w:szCs w:val="24"/>
              </w:rPr>
              <w:t>Drukarka musi pozwalać na stosowanie papieru o gramaturze od 90  g do 120 g/m2, trwałość ostrza tnącego drukarki:</w:t>
            </w:r>
          </w:p>
          <w:p w:rsidR="00EE3108" w:rsidRDefault="00EE3108" w:rsidP="00EE3108">
            <w:pPr>
              <w:pStyle w:val="Akapitzlist"/>
              <w:numPr>
                <w:ilvl w:val="0"/>
                <w:numId w:val="37"/>
              </w:numPr>
              <w:spacing w:line="360" w:lineRule="auto"/>
              <w:jc w:val="both"/>
              <w:rPr>
                <w:rFonts w:ascii="Neo Sans Pro" w:hAnsi="Neo Sans Pro"/>
                <w:sz w:val="24"/>
                <w:szCs w:val="24"/>
              </w:rPr>
            </w:pPr>
            <w:r w:rsidRPr="002F319B">
              <w:rPr>
                <w:rFonts w:ascii="Neo Sans Pro" w:hAnsi="Neo Sans Pro"/>
                <w:sz w:val="24"/>
                <w:szCs w:val="24"/>
              </w:rPr>
              <w:t>min. 0,8 mln cięć dla papieru od 90 ÷ 100 g/m2;</w:t>
            </w:r>
          </w:p>
          <w:p w:rsidR="00EE3108" w:rsidRPr="00EE3108" w:rsidRDefault="00EE3108" w:rsidP="00EE3108">
            <w:pPr>
              <w:pStyle w:val="Akapitzlist"/>
              <w:numPr>
                <w:ilvl w:val="0"/>
                <w:numId w:val="37"/>
              </w:numPr>
              <w:spacing w:line="360" w:lineRule="auto"/>
              <w:jc w:val="both"/>
              <w:rPr>
                <w:rFonts w:ascii="Neo Sans Pro" w:hAnsi="Neo Sans Pro"/>
                <w:sz w:val="24"/>
                <w:szCs w:val="24"/>
              </w:rPr>
            </w:pPr>
            <w:r w:rsidRPr="002F319B">
              <w:rPr>
                <w:rFonts w:ascii="Neo Sans Pro" w:hAnsi="Neo Sans Pro"/>
                <w:sz w:val="24"/>
                <w:szCs w:val="24"/>
              </w:rPr>
              <w:t>min. 0,4 mln cięć dla papieru od 100 ÷ 120 g/m2.</w:t>
            </w:r>
          </w:p>
        </w:tc>
        <w:tc>
          <w:tcPr>
            <w:tcW w:w="1559" w:type="dxa"/>
          </w:tcPr>
          <w:p w:rsidR="00EB3CA2" w:rsidRPr="003552D1" w:rsidRDefault="00EB3CA2" w:rsidP="00EB3CA2">
            <w:pPr>
              <w:spacing w:line="360" w:lineRule="auto"/>
              <w:contextualSpacing/>
              <w:jc w:val="center"/>
              <w:rPr>
                <w:rFonts w:ascii="Neo Sans Pro" w:hAnsi="Neo Sans Pro"/>
                <w:sz w:val="20"/>
                <w:szCs w:val="20"/>
              </w:rPr>
            </w:pPr>
            <w:r w:rsidRPr="00C64538">
              <w:rPr>
                <w:rFonts w:ascii="Neo Sans Pro" w:hAnsi="Neo Sans Pro"/>
                <w:sz w:val="20"/>
                <w:szCs w:val="20"/>
              </w:rPr>
              <w:t>Czy spełnia wymagania:</w:t>
            </w:r>
            <w:r w:rsidRPr="00C64538">
              <w:rPr>
                <w:rFonts w:ascii="Neo Sans Pro" w:hAnsi="Neo Sans Pro"/>
                <w:sz w:val="20"/>
                <w:szCs w:val="20"/>
              </w:rPr>
              <w:br/>
              <w:t>TAK / NIE</w:t>
            </w:r>
          </w:p>
        </w:tc>
      </w:tr>
      <w:tr w:rsidR="00EB3CA2" w:rsidRPr="003552D1" w:rsidTr="00EA4300">
        <w:trPr>
          <w:trHeight w:val="454"/>
        </w:trPr>
        <w:tc>
          <w:tcPr>
            <w:tcW w:w="709" w:type="dxa"/>
            <w:shd w:val="clear" w:color="auto" w:fill="D9D9D9" w:themeFill="background1" w:themeFillShade="D9"/>
            <w:vAlign w:val="center"/>
          </w:tcPr>
          <w:p w:rsidR="00EB3CA2" w:rsidRDefault="00EE3108" w:rsidP="00EB3CA2">
            <w:pPr>
              <w:spacing w:line="360" w:lineRule="auto"/>
              <w:jc w:val="center"/>
              <w:rPr>
                <w:rFonts w:ascii="Neo Sans Pro" w:hAnsi="Neo Sans Pro"/>
                <w:b/>
                <w:sz w:val="20"/>
                <w:szCs w:val="20"/>
              </w:rPr>
            </w:pPr>
            <w:r>
              <w:rPr>
                <w:rFonts w:ascii="Neo Sans Pro" w:hAnsi="Neo Sans Pro"/>
                <w:b/>
                <w:sz w:val="20"/>
                <w:szCs w:val="20"/>
              </w:rPr>
              <w:t>4.3</w:t>
            </w:r>
          </w:p>
        </w:tc>
        <w:tc>
          <w:tcPr>
            <w:tcW w:w="1985" w:type="dxa"/>
            <w:shd w:val="clear" w:color="auto" w:fill="D9D9D9" w:themeFill="background1" w:themeFillShade="D9"/>
            <w:vAlign w:val="center"/>
          </w:tcPr>
          <w:p w:rsidR="00EB3CA2" w:rsidRDefault="00EE3108" w:rsidP="00EB3CA2">
            <w:pPr>
              <w:spacing w:line="360" w:lineRule="auto"/>
              <w:contextualSpacing/>
              <w:jc w:val="center"/>
              <w:rPr>
                <w:rFonts w:ascii="Neo Sans Pro" w:hAnsi="Neo Sans Pro"/>
                <w:b/>
                <w:sz w:val="20"/>
                <w:szCs w:val="20"/>
              </w:rPr>
            </w:pPr>
            <w:r>
              <w:rPr>
                <w:rFonts w:ascii="Neo Sans Pro" w:hAnsi="Neo Sans Pro"/>
                <w:b/>
                <w:sz w:val="20"/>
                <w:szCs w:val="20"/>
              </w:rPr>
              <w:t>Informacje na bilecie</w:t>
            </w:r>
          </w:p>
        </w:tc>
        <w:tc>
          <w:tcPr>
            <w:tcW w:w="6095" w:type="dxa"/>
            <w:shd w:val="clear" w:color="auto" w:fill="D9D9D9" w:themeFill="background1" w:themeFillShade="D9"/>
          </w:tcPr>
          <w:p w:rsidR="00EB3CA2" w:rsidRPr="00EE3108" w:rsidRDefault="00EE3108" w:rsidP="00EE3108">
            <w:pPr>
              <w:pStyle w:val="Akapitzlist"/>
              <w:numPr>
                <w:ilvl w:val="0"/>
                <w:numId w:val="38"/>
              </w:numPr>
              <w:spacing w:line="360" w:lineRule="auto"/>
              <w:jc w:val="both"/>
              <w:rPr>
                <w:rFonts w:ascii="Neo Sans Pro" w:hAnsi="Neo Sans Pro"/>
                <w:sz w:val="24"/>
                <w:szCs w:val="24"/>
              </w:rPr>
            </w:pPr>
            <w:r w:rsidRPr="00EE3108">
              <w:rPr>
                <w:rFonts w:ascii="Neo Sans Pro" w:hAnsi="Neo Sans Pro"/>
                <w:sz w:val="24"/>
                <w:szCs w:val="24"/>
              </w:rPr>
              <w:t>nazwa emitenta biletów,</w:t>
            </w:r>
          </w:p>
          <w:p w:rsidR="00EE3108" w:rsidRPr="00EE3108" w:rsidRDefault="00EE3108" w:rsidP="00EE3108">
            <w:pPr>
              <w:pStyle w:val="Akapitzlist"/>
              <w:numPr>
                <w:ilvl w:val="0"/>
                <w:numId w:val="38"/>
              </w:numPr>
              <w:spacing w:line="360" w:lineRule="auto"/>
              <w:jc w:val="both"/>
              <w:rPr>
                <w:rFonts w:ascii="Neo Sans Pro" w:hAnsi="Neo Sans Pro"/>
                <w:sz w:val="24"/>
                <w:szCs w:val="24"/>
              </w:rPr>
            </w:pPr>
            <w:r w:rsidRPr="00EE3108">
              <w:rPr>
                <w:rFonts w:ascii="Neo Sans Pro" w:hAnsi="Neo Sans Pro"/>
                <w:sz w:val="24"/>
                <w:szCs w:val="24"/>
              </w:rPr>
              <w:t>herb miasta,</w:t>
            </w:r>
          </w:p>
          <w:p w:rsidR="00EE3108" w:rsidRPr="00EE3108" w:rsidRDefault="00EE3108" w:rsidP="00EE3108">
            <w:pPr>
              <w:pStyle w:val="Akapitzlist"/>
              <w:numPr>
                <w:ilvl w:val="0"/>
                <w:numId w:val="38"/>
              </w:numPr>
              <w:spacing w:line="360" w:lineRule="auto"/>
              <w:jc w:val="both"/>
              <w:rPr>
                <w:rFonts w:ascii="Neo Sans Pro" w:hAnsi="Neo Sans Pro"/>
                <w:sz w:val="24"/>
                <w:szCs w:val="24"/>
              </w:rPr>
            </w:pPr>
            <w:r w:rsidRPr="00EE3108">
              <w:rPr>
                <w:rFonts w:ascii="Neo Sans Pro" w:hAnsi="Neo Sans Pro"/>
                <w:sz w:val="24"/>
                <w:szCs w:val="24"/>
              </w:rPr>
              <w:t>cena i unikatowy ośmiocyfrowy numer biletu,</w:t>
            </w:r>
          </w:p>
          <w:p w:rsidR="00EE3108" w:rsidRPr="00EE3108" w:rsidRDefault="00EE3108" w:rsidP="00EE3108">
            <w:pPr>
              <w:pStyle w:val="Akapitzlist"/>
              <w:numPr>
                <w:ilvl w:val="0"/>
                <w:numId w:val="38"/>
              </w:numPr>
              <w:spacing w:line="360" w:lineRule="auto"/>
              <w:jc w:val="both"/>
              <w:rPr>
                <w:rFonts w:ascii="Neo Sans Pro" w:hAnsi="Neo Sans Pro"/>
                <w:sz w:val="24"/>
                <w:szCs w:val="24"/>
              </w:rPr>
            </w:pPr>
            <w:r w:rsidRPr="00EE3108">
              <w:rPr>
                <w:rFonts w:ascii="Neo Sans Pro" w:hAnsi="Neo Sans Pro"/>
                <w:sz w:val="24"/>
                <w:szCs w:val="24"/>
              </w:rPr>
              <w:t>rodzaj biletu (jednorazowy, jednogodzinny, całodobowy, itp.),</w:t>
            </w:r>
          </w:p>
          <w:p w:rsidR="00EE3108" w:rsidRPr="00EE3108" w:rsidRDefault="00EE3108" w:rsidP="00EE3108">
            <w:pPr>
              <w:pStyle w:val="Akapitzlist"/>
              <w:numPr>
                <w:ilvl w:val="0"/>
                <w:numId w:val="38"/>
              </w:numPr>
              <w:spacing w:line="360" w:lineRule="auto"/>
              <w:jc w:val="both"/>
              <w:rPr>
                <w:rFonts w:ascii="Neo Sans Pro" w:hAnsi="Neo Sans Pro"/>
                <w:sz w:val="24"/>
                <w:szCs w:val="24"/>
              </w:rPr>
            </w:pPr>
            <w:r w:rsidRPr="00EE3108">
              <w:rPr>
                <w:rFonts w:ascii="Neo Sans Pro" w:hAnsi="Neo Sans Pro"/>
                <w:sz w:val="24"/>
                <w:szCs w:val="24"/>
              </w:rPr>
              <w:t>typ biletu (normalny, ulgowy 50 %, itp.),</w:t>
            </w:r>
          </w:p>
          <w:p w:rsidR="00EE3108" w:rsidRPr="00EE3108" w:rsidRDefault="00EE3108" w:rsidP="00EE3108">
            <w:pPr>
              <w:pStyle w:val="Akapitzlist"/>
              <w:numPr>
                <w:ilvl w:val="0"/>
                <w:numId w:val="38"/>
              </w:numPr>
              <w:spacing w:line="360" w:lineRule="auto"/>
              <w:jc w:val="both"/>
              <w:rPr>
                <w:rFonts w:ascii="Neo Sans Pro" w:hAnsi="Neo Sans Pro"/>
                <w:sz w:val="24"/>
                <w:szCs w:val="24"/>
              </w:rPr>
            </w:pPr>
            <w:r w:rsidRPr="00EE3108">
              <w:rPr>
                <w:rFonts w:ascii="Neo Sans Pro" w:hAnsi="Neo Sans Pro"/>
                <w:sz w:val="24"/>
                <w:szCs w:val="24"/>
              </w:rPr>
              <w:t>data, godzina i minuta zakupu,</w:t>
            </w:r>
          </w:p>
          <w:p w:rsidR="00EE3108" w:rsidRPr="00EE3108" w:rsidRDefault="00EE3108" w:rsidP="00EE3108">
            <w:pPr>
              <w:pStyle w:val="Akapitzlist"/>
              <w:numPr>
                <w:ilvl w:val="0"/>
                <w:numId w:val="38"/>
              </w:numPr>
              <w:spacing w:line="360" w:lineRule="auto"/>
              <w:jc w:val="both"/>
              <w:rPr>
                <w:rFonts w:ascii="Neo Sans Pro" w:hAnsi="Neo Sans Pro"/>
                <w:sz w:val="24"/>
                <w:szCs w:val="24"/>
              </w:rPr>
            </w:pPr>
            <w:r w:rsidRPr="00EE3108">
              <w:rPr>
                <w:rFonts w:ascii="Neo Sans Pro" w:hAnsi="Neo Sans Pro"/>
                <w:sz w:val="24"/>
                <w:szCs w:val="24"/>
              </w:rPr>
              <w:t>dodatkowe informacje (np. „zawiera podatek VAT”, „Tu należy kasować”),</w:t>
            </w:r>
          </w:p>
          <w:p w:rsidR="00EE3108" w:rsidRPr="00EE3108" w:rsidRDefault="00EE3108" w:rsidP="00EE3108">
            <w:pPr>
              <w:pStyle w:val="Akapitzlist"/>
              <w:numPr>
                <w:ilvl w:val="0"/>
                <w:numId w:val="38"/>
              </w:numPr>
              <w:spacing w:line="360" w:lineRule="auto"/>
              <w:jc w:val="both"/>
              <w:rPr>
                <w:rFonts w:ascii="Neo Sans Pro" w:hAnsi="Neo Sans Pro"/>
                <w:sz w:val="24"/>
                <w:szCs w:val="24"/>
              </w:rPr>
            </w:pPr>
            <w:r w:rsidRPr="00EE3108">
              <w:rPr>
                <w:rFonts w:ascii="Neo Sans Pro" w:hAnsi="Neo Sans Pro"/>
                <w:sz w:val="24"/>
                <w:szCs w:val="24"/>
              </w:rPr>
              <w:t>wzory biletów określa Załącznik A do SOPZ.</w:t>
            </w:r>
          </w:p>
        </w:tc>
        <w:tc>
          <w:tcPr>
            <w:tcW w:w="1559" w:type="dxa"/>
          </w:tcPr>
          <w:p w:rsidR="00EB3CA2" w:rsidRPr="003552D1" w:rsidRDefault="00EB3CA2" w:rsidP="00EB3CA2">
            <w:pPr>
              <w:spacing w:line="360" w:lineRule="auto"/>
              <w:contextualSpacing/>
              <w:jc w:val="center"/>
              <w:rPr>
                <w:rFonts w:ascii="Neo Sans Pro" w:hAnsi="Neo Sans Pro"/>
                <w:sz w:val="20"/>
                <w:szCs w:val="20"/>
              </w:rPr>
            </w:pPr>
            <w:r w:rsidRPr="00C64538">
              <w:rPr>
                <w:rFonts w:ascii="Neo Sans Pro" w:hAnsi="Neo Sans Pro"/>
                <w:sz w:val="20"/>
                <w:szCs w:val="20"/>
              </w:rPr>
              <w:t>Czy spełnia wymagania:</w:t>
            </w:r>
            <w:r w:rsidRPr="00C64538">
              <w:rPr>
                <w:rFonts w:ascii="Neo Sans Pro" w:hAnsi="Neo Sans Pro"/>
                <w:sz w:val="20"/>
                <w:szCs w:val="20"/>
              </w:rPr>
              <w:br/>
              <w:t>TAK / NIE</w:t>
            </w:r>
          </w:p>
        </w:tc>
      </w:tr>
      <w:tr w:rsidR="00EE3108" w:rsidRPr="003552D1" w:rsidTr="00EA4300">
        <w:trPr>
          <w:trHeight w:val="454"/>
        </w:trPr>
        <w:tc>
          <w:tcPr>
            <w:tcW w:w="10348" w:type="dxa"/>
            <w:gridSpan w:val="4"/>
            <w:shd w:val="clear" w:color="auto" w:fill="D9D9D9" w:themeFill="background1" w:themeFillShade="D9"/>
            <w:vAlign w:val="center"/>
          </w:tcPr>
          <w:p w:rsidR="00EE3108" w:rsidRPr="00EE3108" w:rsidRDefault="00EE3108" w:rsidP="00EB3CA2">
            <w:pPr>
              <w:spacing w:line="360" w:lineRule="auto"/>
              <w:contextualSpacing/>
              <w:jc w:val="center"/>
              <w:rPr>
                <w:rFonts w:ascii="Neo Sans Pro" w:hAnsi="Neo Sans Pro"/>
                <w:b/>
                <w:bCs/>
                <w:sz w:val="20"/>
                <w:szCs w:val="20"/>
              </w:rPr>
            </w:pPr>
            <w:r w:rsidRPr="00EE3108">
              <w:rPr>
                <w:rFonts w:ascii="Neo Sans Pro" w:hAnsi="Neo Sans Pro"/>
                <w:b/>
                <w:bCs/>
                <w:sz w:val="24"/>
                <w:szCs w:val="24"/>
              </w:rPr>
              <w:t>Inne:</w:t>
            </w:r>
          </w:p>
        </w:tc>
      </w:tr>
      <w:tr w:rsidR="00EB3CA2" w:rsidRPr="003552D1" w:rsidTr="00EA4300">
        <w:trPr>
          <w:trHeight w:val="454"/>
        </w:trPr>
        <w:tc>
          <w:tcPr>
            <w:tcW w:w="709" w:type="dxa"/>
            <w:shd w:val="clear" w:color="auto" w:fill="D9D9D9" w:themeFill="background1" w:themeFillShade="D9"/>
            <w:vAlign w:val="center"/>
          </w:tcPr>
          <w:p w:rsidR="00EB3CA2" w:rsidRDefault="00EE3108" w:rsidP="00EB3CA2">
            <w:pPr>
              <w:spacing w:line="360" w:lineRule="auto"/>
              <w:jc w:val="center"/>
              <w:rPr>
                <w:rFonts w:ascii="Neo Sans Pro" w:hAnsi="Neo Sans Pro"/>
                <w:b/>
                <w:sz w:val="20"/>
                <w:szCs w:val="20"/>
              </w:rPr>
            </w:pPr>
            <w:r>
              <w:rPr>
                <w:rFonts w:ascii="Neo Sans Pro" w:hAnsi="Neo Sans Pro"/>
                <w:b/>
                <w:sz w:val="20"/>
                <w:szCs w:val="20"/>
              </w:rPr>
              <w:t>5.1</w:t>
            </w:r>
          </w:p>
        </w:tc>
        <w:tc>
          <w:tcPr>
            <w:tcW w:w="1985" w:type="dxa"/>
            <w:shd w:val="clear" w:color="auto" w:fill="D9D9D9" w:themeFill="background1" w:themeFillShade="D9"/>
            <w:vAlign w:val="center"/>
          </w:tcPr>
          <w:p w:rsidR="00EB3CA2" w:rsidRDefault="00EE3108" w:rsidP="00EB3CA2">
            <w:pPr>
              <w:spacing w:line="360" w:lineRule="auto"/>
              <w:contextualSpacing/>
              <w:jc w:val="center"/>
              <w:rPr>
                <w:rFonts w:ascii="Neo Sans Pro" w:hAnsi="Neo Sans Pro"/>
                <w:b/>
                <w:sz w:val="20"/>
                <w:szCs w:val="20"/>
              </w:rPr>
            </w:pPr>
            <w:r>
              <w:rPr>
                <w:rFonts w:ascii="Neo Sans Pro" w:hAnsi="Neo Sans Pro"/>
                <w:b/>
                <w:sz w:val="20"/>
                <w:szCs w:val="20"/>
              </w:rPr>
              <w:t>P</w:t>
            </w:r>
            <w:r w:rsidRPr="00EE3108">
              <w:rPr>
                <w:rFonts w:ascii="Neo Sans Pro" w:hAnsi="Neo Sans Pro"/>
                <w:b/>
                <w:sz w:val="20"/>
                <w:szCs w:val="20"/>
              </w:rPr>
              <w:t>olski Akt o Dostępności 2025</w:t>
            </w:r>
          </w:p>
        </w:tc>
        <w:tc>
          <w:tcPr>
            <w:tcW w:w="6095" w:type="dxa"/>
            <w:shd w:val="clear" w:color="auto" w:fill="D9D9D9" w:themeFill="background1" w:themeFillShade="D9"/>
          </w:tcPr>
          <w:p w:rsidR="00EB3CA2" w:rsidRPr="002F319B" w:rsidRDefault="00EE3108" w:rsidP="00EB3CA2">
            <w:pPr>
              <w:spacing w:line="360" w:lineRule="auto"/>
              <w:ind w:left="31"/>
              <w:contextualSpacing/>
              <w:jc w:val="both"/>
              <w:rPr>
                <w:rFonts w:ascii="Neo Sans Pro" w:hAnsi="Neo Sans Pro"/>
                <w:sz w:val="24"/>
                <w:szCs w:val="24"/>
              </w:rPr>
            </w:pPr>
            <w:r w:rsidRPr="001D3922">
              <w:rPr>
                <w:rFonts w:ascii="Neo Sans Pro" w:hAnsi="Neo Sans Pro"/>
                <w:sz w:val="24"/>
                <w:szCs w:val="24"/>
              </w:rPr>
              <w:t>Stacjonarny automat biletowy musi spełniać polski Akt o Dostępności 2025, który odnosi się do normy EN 301 549, która określa wymogi dostępności ICT (technologii informacyjno-komunikacyjnych) w kontekście zamówień publicznych w Unii Europejskiej.</w:t>
            </w:r>
          </w:p>
        </w:tc>
        <w:tc>
          <w:tcPr>
            <w:tcW w:w="1559" w:type="dxa"/>
          </w:tcPr>
          <w:p w:rsidR="00EB3CA2" w:rsidRPr="003552D1" w:rsidRDefault="00EB3CA2" w:rsidP="00EB3CA2">
            <w:pPr>
              <w:spacing w:line="360" w:lineRule="auto"/>
              <w:contextualSpacing/>
              <w:jc w:val="center"/>
              <w:rPr>
                <w:rFonts w:ascii="Neo Sans Pro" w:hAnsi="Neo Sans Pro"/>
                <w:sz w:val="20"/>
                <w:szCs w:val="20"/>
              </w:rPr>
            </w:pPr>
            <w:r w:rsidRPr="00C64538">
              <w:rPr>
                <w:rFonts w:ascii="Neo Sans Pro" w:hAnsi="Neo Sans Pro"/>
                <w:sz w:val="20"/>
                <w:szCs w:val="20"/>
              </w:rPr>
              <w:t>Czy spełnia wymagania:</w:t>
            </w:r>
            <w:r w:rsidRPr="00C64538">
              <w:rPr>
                <w:rFonts w:ascii="Neo Sans Pro" w:hAnsi="Neo Sans Pro"/>
                <w:sz w:val="20"/>
                <w:szCs w:val="20"/>
              </w:rPr>
              <w:br/>
              <w:t>TAK / NIE</w:t>
            </w:r>
          </w:p>
        </w:tc>
      </w:tr>
      <w:tr w:rsidR="00EB3CA2" w:rsidRPr="003552D1" w:rsidTr="00EA4300">
        <w:trPr>
          <w:trHeight w:val="454"/>
        </w:trPr>
        <w:tc>
          <w:tcPr>
            <w:tcW w:w="709" w:type="dxa"/>
            <w:shd w:val="clear" w:color="auto" w:fill="D9D9D9" w:themeFill="background1" w:themeFillShade="D9"/>
            <w:vAlign w:val="center"/>
          </w:tcPr>
          <w:p w:rsidR="00EB3CA2" w:rsidRDefault="00EE3108" w:rsidP="00EB3CA2">
            <w:pPr>
              <w:spacing w:line="360" w:lineRule="auto"/>
              <w:jc w:val="center"/>
              <w:rPr>
                <w:rFonts w:ascii="Neo Sans Pro" w:hAnsi="Neo Sans Pro"/>
                <w:b/>
                <w:sz w:val="20"/>
                <w:szCs w:val="20"/>
              </w:rPr>
            </w:pPr>
            <w:r>
              <w:rPr>
                <w:rFonts w:ascii="Neo Sans Pro" w:hAnsi="Neo Sans Pro"/>
                <w:b/>
                <w:sz w:val="20"/>
                <w:szCs w:val="20"/>
              </w:rPr>
              <w:t>5.2</w:t>
            </w:r>
          </w:p>
        </w:tc>
        <w:tc>
          <w:tcPr>
            <w:tcW w:w="1985" w:type="dxa"/>
            <w:shd w:val="clear" w:color="auto" w:fill="D9D9D9" w:themeFill="background1" w:themeFillShade="D9"/>
            <w:vAlign w:val="center"/>
          </w:tcPr>
          <w:p w:rsidR="00EB3CA2" w:rsidRDefault="00EE3108" w:rsidP="00EB3CA2">
            <w:pPr>
              <w:spacing w:line="360" w:lineRule="auto"/>
              <w:contextualSpacing/>
              <w:jc w:val="center"/>
              <w:rPr>
                <w:rFonts w:ascii="Neo Sans Pro" w:hAnsi="Neo Sans Pro"/>
                <w:b/>
                <w:sz w:val="20"/>
                <w:szCs w:val="20"/>
              </w:rPr>
            </w:pPr>
            <w:r>
              <w:rPr>
                <w:rFonts w:ascii="Neo Sans Pro" w:hAnsi="Neo Sans Pro"/>
                <w:b/>
                <w:sz w:val="20"/>
                <w:szCs w:val="20"/>
              </w:rPr>
              <w:t>Osoby niedowidzące i niewidome</w:t>
            </w:r>
          </w:p>
        </w:tc>
        <w:tc>
          <w:tcPr>
            <w:tcW w:w="6095" w:type="dxa"/>
            <w:shd w:val="clear" w:color="auto" w:fill="D9D9D9" w:themeFill="background1" w:themeFillShade="D9"/>
          </w:tcPr>
          <w:p w:rsidR="00EB3CA2" w:rsidRPr="002F319B" w:rsidRDefault="00EE3108" w:rsidP="00EB3CA2">
            <w:pPr>
              <w:spacing w:line="360" w:lineRule="auto"/>
              <w:ind w:left="31"/>
              <w:contextualSpacing/>
              <w:jc w:val="both"/>
              <w:rPr>
                <w:rFonts w:ascii="Neo Sans Pro" w:hAnsi="Neo Sans Pro"/>
                <w:sz w:val="24"/>
                <w:szCs w:val="24"/>
              </w:rPr>
            </w:pPr>
            <w:r w:rsidRPr="001D3922">
              <w:rPr>
                <w:rFonts w:ascii="Neo Sans Pro" w:hAnsi="Neo Sans Pro"/>
                <w:sz w:val="24"/>
                <w:szCs w:val="24"/>
              </w:rPr>
              <w:t>Stacjonarny automat biletowy musi posiadać funkcjonalność udogodnienia w</w:t>
            </w:r>
            <w:r>
              <w:rPr>
                <w:rFonts w:ascii="Neo Sans Pro" w:hAnsi="Neo Sans Pro"/>
                <w:sz w:val="24"/>
                <w:szCs w:val="24"/>
              </w:rPr>
              <w:t> </w:t>
            </w:r>
            <w:r w:rsidRPr="001D3922">
              <w:rPr>
                <w:rFonts w:ascii="Neo Sans Pro" w:hAnsi="Neo Sans Pro"/>
                <w:sz w:val="24"/>
                <w:szCs w:val="24"/>
              </w:rPr>
              <w:t xml:space="preserve">obsłudze urządzenia oraz zakupie biletu dla osób niedowidzących oraz niewidomych poprzez umożliwienie wyboru biletu za pomocą gestów wykonywanych w dowolnym miejscu na ekranie dotykowym. Po aktywowaniu tej funkcjonalności, polecenia głosowe opisujące kolejne kroki zakupu biletu powinny być odtwarzane z głośnika/ów umieszczonych w biletomacie. Proces ten również powinien umożliwiać zakup biletu </w:t>
            </w:r>
            <w:r w:rsidRPr="001D3922">
              <w:rPr>
                <w:rFonts w:ascii="Neo Sans Pro" w:hAnsi="Neo Sans Pro"/>
                <w:sz w:val="24"/>
                <w:szCs w:val="24"/>
              </w:rPr>
              <w:lastRenderedPageBreak/>
              <w:t>z</w:t>
            </w:r>
            <w:r>
              <w:rPr>
                <w:rFonts w:ascii="Neo Sans Pro" w:hAnsi="Neo Sans Pro"/>
                <w:sz w:val="24"/>
                <w:szCs w:val="24"/>
              </w:rPr>
              <w:t> </w:t>
            </w:r>
            <w:r w:rsidRPr="001D3922">
              <w:rPr>
                <w:rFonts w:ascii="Neo Sans Pro" w:hAnsi="Neo Sans Pro"/>
                <w:sz w:val="24"/>
                <w:szCs w:val="24"/>
              </w:rPr>
              <w:t>wykorzystaniem kodu PIN.</w:t>
            </w:r>
          </w:p>
        </w:tc>
        <w:tc>
          <w:tcPr>
            <w:tcW w:w="1559" w:type="dxa"/>
          </w:tcPr>
          <w:p w:rsidR="00EB3CA2" w:rsidRPr="003552D1" w:rsidRDefault="00EB3CA2" w:rsidP="00EB3CA2">
            <w:pPr>
              <w:spacing w:line="360" w:lineRule="auto"/>
              <w:contextualSpacing/>
              <w:jc w:val="center"/>
              <w:rPr>
                <w:rFonts w:ascii="Neo Sans Pro" w:hAnsi="Neo Sans Pro"/>
                <w:sz w:val="20"/>
                <w:szCs w:val="20"/>
              </w:rPr>
            </w:pPr>
            <w:r w:rsidRPr="00C64538">
              <w:rPr>
                <w:rFonts w:ascii="Neo Sans Pro" w:hAnsi="Neo Sans Pro"/>
                <w:sz w:val="20"/>
                <w:szCs w:val="20"/>
              </w:rPr>
              <w:lastRenderedPageBreak/>
              <w:t>Czy spełnia wymagania:</w:t>
            </w:r>
            <w:r w:rsidRPr="00C64538">
              <w:rPr>
                <w:rFonts w:ascii="Neo Sans Pro" w:hAnsi="Neo Sans Pro"/>
                <w:sz w:val="20"/>
                <w:szCs w:val="20"/>
              </w:rPr>
              <w:br/>
              <w:t>TAK / NIE</w:t>
            </w:r>
          </w:p>
        </w:tc>
      </w:tr>
      <w:tr w:rsidR="00EB3CA2" w:rsidRPr="003552D1" w:rsidTr="00EA4300">
        <w:trPr>
          <w:trHeight w:val="454"/>
        </w:trPr>
        <w:tc>
          <w:tcPr>
            <w:tcW w:w="709" w:type="dxa"/>
            <w:shd w:val="clear" w:color="auto" w:fill="D9D9D9" w:themeFill="background1" w:themeFillShade="D9"/>
            <w:vAlign w:val="center"/>
          </w:tcPr>
          <w:p w:rsidR="00EB3CA2" w:rsidRDefault="00EE3108" w:rsidP="00EB3CA2">
            <w:pPr>
              <w:spacing w:line="360" w:lineRule="auto"/>
              <w:jc w:val="center"/>
              <w:rPr>
                <w:rFonts w:ascii="Neo Sans Pro" w:hAnsi="Neo Sans Pro"/>
                <w:b/>
                <w:sz w:val="20"/>
                <w:szCs w:val="20"/>
              </w:rPr>
            </w:pPr>
            <w:r>
              <w:rPr>
                <w:rFonts w:ascii="Neo Sans Pro" w:hAnsi="Neo Sans Pro"/>
                <w:b/>
                <w:sz w:val="20"/>
                <w:szCs w:val="20"/>
              </w:rPr>
              <w:lastRenderedPageBreak/>
              <w:t>5.3</w:t>
            </w:r>
          </w:p>
        </w:tc>
        <w:tc>
          <w:tcPr>
            <w:tcW w:w="1985" w:type="dxa"/>
            <w:shd w:val="clear" w:color="auto" w:fill="D9D9D9" w:themeFill="background1" w:themeFillShade="D9"/>
            <w:vAlign w:val="center"/>
          </w:tcPr>
          <w:p w:rsidR="00EB3CA2" w:rsidRDefault="00EE3108" w:rsidP="00EB3CA2">
            <w:pPr>
              <w:spacing w:line="360" w:lineRule="auto"/>
              <w:contextualSpacing/>
              <w:jc w:val="center"/>
              <w:rPr>
                <w:rFonts w:ascii="Neo Sans Pro" w:hAnsi="Neo Sans Pro"/>
                <w:b/>
                <w:sz w:val="20"/>
                <w:szCs w:val="20"/>
              </w:rPr>
            </w:pPr>
            <w:r>
              <w:rPr>
                <w:rFonts w:ascii="Neo Sans Pro" w:hAnsi="Neo Sans Pro"/>
                <w:b/>
                <w:sz w:val="20"/>
                <w:szCs w:val="20"/>
              </w:rPr>
              <w:t>Test poprawności działania automatów</w:t>
            </w:r>
          </w:p>
        </w:tc>
        <w:tc>
          <w:tcPr>
            <w:tcW w:w="6095" w:type="dxa"/>
            <w:shd w:val="clear" w:color="auto" w:fill="D9D9D9" w:themeFill="background1" w:themeFillShade="D9"/>
          </w:tcPr>
          <w:p w:rsidR="00EB3CA2" w:rsidRPr="002F319B" w:rsidRDefault="00EE3108" w:rsidP="00EB3CA2">
            <w:pPr>
              <w:spacing w:line="360" w:lineRule="auto"/>
              <w:ind w:left="31"/>
              <w:contextualSpacing/>
              <w:jc w:val="both"/>
              <w:rPr>
                <w:rFonts w:ascii="Neo Sans Pro" w:hAnsi="Neo Sans Pro"/>
                <w:sz w:val="24"/>
                <w:szCs w:val="24"/>
              </w:rPr>
            </w:pPr>
            <w:r w:rsidRPr="00195383">
              <w:rPr>
                <w:rFonts w:ascii="Neo Sans Pro" w:hAnsi="Neo Sans Pro"/>
                <w:sz w:val="24"/>
                <w:szCs w:val="24"/>
              </w:rPr>
              <w:t xml:space="preserve">Przed dostawą Wykonawca zobowiązany jest do wykonania testu poprawności działania stacjonarnych automatów biletowych, polegającego na zakupie 3 różnych </w:t>
            </w:r>
            <w:r>
              <w:rPr>
                <w:rFonts w:ascii="Neo Sans Pro" w:hAnsi="Neo Sans Pro"/>
                <w:sz w:val="24"/>
                <w:szCs w:val="24"/>
              </w:rPr>
              <w:t xml:space="preserve">typów </w:t>
            </w:r>
            <w:r w:rsidRPr="00195383">
              <w:rPr>
                <w:rFonts w:ascii="Neo Sans Pro" w:hAnsi="Neo Sans Pro"/>
                <w:sz w:val="24"/>
                <w:szCs w:val="24"/>
              </w:rPr>
              <w:t>biletów, z zastosowaniem różnych ulg. Pozytywny wynik stanowi warunek przyjęcia stacjonarnych automatów biletowych do eksploatacji przez Zamawiającego.</w:t>
            </w:r>
          </w:p>
        </w:tc>
        <w:tc>
          <w:tcPr>
            <w:tcW w:w="1559" w:type="dxa"/>
          </w:tcPr>
          <w:p w:rsidR="00EB3CA2" w:rsidRPr="003552D1" w:rsidRDefault="00EB3CA2" w:rsidP="00EB3CA2">
            <w:pPr>
              <w:spacing w:line="360" w:lineRule="auto"/>
              <w:contextualSpacing/>
              <w:jc w:val="center"/>
              <w:rPr>
                <w:rFonts w:ascii="Neo Sans Pro" w:hAnsi="Neo Sans Pro"/>
                <w:sz w:val="20"/>
                <w:szCs w:val="20"/>
              </w:rPr>
            </w:pPr>
            <w:r w:rsidRPr="00C64538">
              <w:rPr>
                <w:rFonts w:ascii="Neo Sans Pro" w:hAnsi="Neo Sans Pro"/>
                <w:sz w:val="20"/>
                <w:szCs w:val="20"/>
              </w:rPr>
              <w:t>Czy spełnia wymagania:</w:t>
            </w:r>
            <w:r w:rsidRPr="00C64538">
              <w:rPr>
                <w:rFonts w:ascii="Neo Sans Pro" w:hAnsi="Neo Sans Pro"/>
                <w:sz w:val="20"/>
                <w:szCs w:val="20"/>
              </w:rPr>
              <w:br/>
              <w:t>TAK / NIE</w:t>
            </w:r>
          </w:p>
        </w:tc>
      </w:tr>
      <w:tr w:rsidR="00EB3CA2" w:rsidRPr="003552D1" w:rsidTr="00EA4300">
        <w:trPr>
          <w:trHeight w:val="454"/>
        </w:trPr>
        <w:tc>
          <w:tcPr>
            <w:tcW w:w="709" w:type="dxa"/>
            <w:shd w:val="clear" w:color="auto" w:fill="D9D9D9" w:themeFill="background1" w:themeFillShade="D9"/>
            <w:vAlign w:val="center"/>
          </w:tcPr>
          <w:p w:rsidR="00EB3CA2" w:rsidRDefault="00EE3108" w:rsidP="00EB3CA2">
            <w:pPr>
              <w:spacing w:line="360" w:lineRule="auto"/>
              <w:jc w:val="center"/>
              <w:rPr>
                <w:rFonts w:ascii="Neo Sans Pro" w:hAnsi="Neo Sans Pro"/>
                <w:b/>
                <w:sz w:val="20"/>
                <w:szCs w:val="20"/>
              </w:rPr>
            </w:pPr>
            <w:r>
              <w:rPr>
                <w:rFonts w:ascii="Neo Sans Pro" w:hAnsi="Neo Sans Pro"/>
                <w:b/>
                <w:sz w:val="20"/>
                <w:szCs w:val="20"/>
              </w:rPr>
              <w:t>5.4</w:t>
            </w:r>
          </w:p>
        </w:tc>
        <w:tc>
          <w:tcPr>
            <w:tcW w:w="1985" w:type="dxa"/>
            <w:shd w:val="clear" w:color="auto" w:fill="D9D9D9" w:themeFill="background1" w:themeFillShade="D9"/>
            <w:vAlign w:val="center"/>
          </w:tcPr>
          <w:p w:rsidR="00EB3CA2" w:rsidRDefault="00EE3108" w:rsidP="00EB3CA2">
            <w:pPr>
              <w:spacing w:line="360" w:lineRule="auto"/>
              <w:contextualSpacing/>
              <w:jc w:val="center"/>
              <w:rPr>
                <w:rFonts w:ascii="Neo Sans Pro" w:hAnsi="Neo Sans Pro"/>
                <w:b/>
                <w:sz w:val="20"/>
                <w:szCs w:val="20"/>
              </w:rPr>
            </w:pPr>
            <w:r>
              <w:rPr>
                <w:rFonts w:ascii="Neo Sans Pro" w:hAnsi="Neo Sans Pro"/>
                <w:b/>
                <w:sz w:val="20"/>
                <w:szCs w:val="20"/>
              </w:rPr>
              <w:t>Certyfikaty</w:t>
            </w:r>
          </w:p>
        </w:tc>
        <w:tc>
          <w:tcPr>
            <w:tcW w:w="6095" w:type="dxa"/>
            <w:shd w:val="clear" w:color="auto" w:fill="D9D9D9" w:themeFill="background1" w:themeFillShade="D9"/>
          </w:tcPr>
          <w:p w:rsidR="00EB3CA2" w:rsidRPr="002F319B" w:rsidRDefault="00EE3108" w:rsidP="00EB3CA2">
            <w:pPr>
              <w:spacing w:line="360" w:lineRule="auto"/>
              <w:ind w:left="31"/>
              <w:contextualSpacing/>
              <w:jc w:val="both"/>
              <w:rPr>
                <w:rFonts w:ascii="Neo Sans Pro" w:hAnsi="Neo Sans Pro"/>
                <w:sz w:val="24"/>
                <w:szCs w:val="24"/>
              </w:rPr>
            </w:pPr>
            <w:r w:rsidRPr="00195383">
              <w:rPr>
                <w:rFonts w:ascii="Neo Sans Pro" w:hAnsi="Neo Sans Pro"/>
                <w:sz w:val="24"/>
                <w:szCs w:val="24"/>
              </w:rPr>
              <w:t>Jeżeli prawo polskie lub europejskie wymaga, by automaty, ich części składowe i</w:t>
            </w:r>
            <w:r>
              <w:rPr>
                <w:rFonts w:ascii="Neo Sans Pro" w:hAnsi="Neo Sans Pro"/>
                <w:sz w:val="24"/>
                <w:szCs w:val="24"/>
              </w:rPr>
              <w:t> </w:t>
            </w:r>
            <w:r w:rsidRPr="00195383">
              <w:rPr>
                <w:rFonts w:ascii="Neo Sans Pro" w:hAnsi="Neo Sans Pro"/>
                <w:sz w:val="24"/>
                <w:szCs w:val="24"/>
              </w:rPr>
              <w:t>elementy instalacji posiadały certyfikat lub homologację, dostarczone stacjonarne automaty biletowe muszą je posiadać</w:t>
            </w:r>
            <w:r>
              <w:rPr>
                <w:rFonts w:ascii="Neo Sans Pro" w:hAnsi="Neo Sans Pro"/>
                <w:sz w:val="24"/>
                <w:szCs w:val="24"/>
              </w:rPr>
              <w:t>.</w:t>
            </w:r>
          </w:p>
        </w:tc>
        <w:tc>
          <w:tcPr>
            <w:tcW w:w="1559" w:type="dxa"/>
          </w:tcPr>
          <w:p w:rsidR="00EB3CA2" w:rsidRPr="003552D1" w:rsidRDefault="00EB3CA2" w:rsidP="00EB3CA2">
            <w:pPr>
              <w:spacing w:line="360" w:lineRule="auto"/>
              <w:contextualSpacing/>
              <w:jc w:val="center"/>
              <w:rPr>
                <w:rFonts w:ascii="Neo Sans Pro" w:hAnsi="Neo Sans Pro"/>
                <w:sz w:val="20"/>
                <w:szCs w:val="20"/>
              </w:rPr>
            </w:pPr>
            <w:r w:rsidRPr="00C64538">
              <w:rPr>
                <w:rFonts w:ascii="Neo Sans Pro" w:hAnsi="Neo Sans Pro"/>
                <w:sz w:val="20"/>
                <w:szCs w:val="20"/>
              </w:rPr>
              <w:t>Czy spełnia wymagania:</w:t>
            </w:r>
            <w:r w:rsidRPr="00C64538">
              <w:rPr>
                <w:rFonts w:ascii="Neo Sans Pro" w:hAnsi="Neo Sans Pro"/>
                <w:sz w:val="20"/>
                <w:szCs w:val="20"/>
              </w:rPr>
              <w:br/>
              <w:t>TAK / NIE</w:t>
            </w:r>
          </w:p>
        </w:tc>
      </w:tr>
      <w:bookmarkEnd w:id="1"/>
    </w:tbl>
    <w:p w:rsidR="001E107C" w:rsidRDefault="001E107C" w:rsidP="00441887">
      <w:pPr>
        <w:spacing w:after="0" w:line="360" w:lineRule="auto"/>
        <w:jc w:val="right"/>
        <w:rPr>
          <w:rFonts w:ascii="Neo Sans Pro" w:hAnsi="Neo Sans Pro"/>
          <w:sz w:val="20"/>
          <w:szCs w:val="20"/>
        </w:rPr>
      </w:pPr>
    </w:p>
    <w:p w:rsidR="001E107C" w:rsidRDefault="001E107C" w:rsidP="00441887">
      <w:pPr>
        <w:spacing w:after="0" w:line="360" w:lineRule="auto"/>
        <w:jc w:val="right"/>
        <w:rPr>
          <w:rFonts w:ascii="Neo Sans Pro" w:hAnsi="Neo Sans Pro"/>
          <w:sz w:val="20"/>
          <w:szCs w:val="20"/>
        </w:rPr>
      </w:pPr>
    </w:p>
    <w:p w:rsidR="004D0C62" w:rsidRDefault="004D0C62" w:rsidP="004D0C62">
      <w:pPr>
        <w:jc w:val="right"/>
        <w:rPr>
          <w:rFonts w:ascii="Cambria" w:hAnsi="Cambria" w:cstheme="majorHAnsi"/>
          <w:noProof/>
          <w:sz w:val="20"/>
          <w:szCs w:val="20"/>
        </w:rPr>
      </w:pPr>
      <w:r>
        <w:rPr>
          <w:rFonts w:cs="Arial"/>
          <w:i/>
          <w:sz w:val="20"/>
          <w:szCs w:val="20"/>
        </w:rPr>
        <w:t>kwalifikowany podpis elektroniczny Wykonawcy</w:t>
      </w:r>
    </w:p>
    <w:p w:rsidR="003A7162" w:rsidRPr="003A7162" w:rsidRDefault="003A7162" w:rsidP="004D0C62">
      <w:pPr>
        <w:spacing w:after="0" w:line="360" w:lineRule="auto"/>
        <w:jc w:val="right"/>
        <w:rPr>
          <w:rFonts w:ascii="Neo Sans Pro" w:hAnsi="Neo Sans Pro"/>
          <w:sz w:val="20"/>
          <w:szCs w:val="20"/>
        </w:rPr>
      </w:pPr>
    </w:p>
    <w:sectPr w:rsidR="003A7162" w:rsidRPr="003A7162" w:rsidSect="0075627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4300" w:rsidRDefault="00EA4300" w:rsidP="001B7157">
      <w:pPr>
        <w:spacing w:after="0" w:line="240" w:lineRule="auto"/>
      </w:pPr>
      <w:r>
        <w:separator/>
      </w:r>
    </w:p>
  </w:endnote>
  <w:endnote w:type="continuationSeparator" w:id="1">
    <w:p w:rsidR="00EA4300" w:rsidRDefault="00EA4300" w:rsidP="001B71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Neo Sans Pro">
    <w:panose1 w:val="020B0504030504040204"/>
    <w:charset w:val="00"/>
    <w:family w:val="swiss"/>
    <w:notTrueType/>
    <w:pitch w:val="variable"/>
    <w:sig w:usb0="00000087" w:usb1="00000000" w:usb2="00000000" w:usb3="00000000" w:csb0="0000009B"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300" w:rsidRDefault="00EA4300">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Neo Sans Pro" w:eastAsiaTheme="majorEastAsia" w:hAnsi="Neo Sans Pro" w:cstheme="majorBidi"/>
        <w:sz w:val="20"/>
        <w:szCs w:val="20"/>
      </w:rPr>
      <w:id w:val="-1992859971"/>
      <w:docPartObj>
        <w:docPartGallery w:val="Page Numbers (Bottom of Page)"/>
        <w:docPartUnique/>
      </w:docPartObj>
    </w:sdtPr>
    <w:sdtEndPr>
      <w:rPr>
        <w:rFonts w:asciiTheme="majorHAnsi" w:hAnsiTheme="majorHAnsi"/>
        <w:sz w:val="28"/>
        <w:szCs w:val="28"/>
      </w:rPr>
    </w:sdtEndPr>
    <w:sdtContent>
      <w:p w:rsidR="00EA4300" w:rsidRDefault="00EA4300" w:rsidP="000D7109">
        <w:pPr>
          <w:pStyle w:val="Stopka"/>
          <w:jc w:val="center"/>
          <w:rPr>
            <w:rFonts w:asciiTheme="majorHAnsi" w:eastAsiaTheme="majorEastAsia" w:hAnsiTheme="majorHAnsi" w:cstheme="majorBidi"/>
            <w:sz w:val="28"/>
            <w:szCs w:val="28"/>
          </w:rPr>
        </w:pPr>
        <w:r w:rsidRPr="000D7109">
          <w:rPr>
            <w:rFonts w:ascii="Neo Sans Pro" w:eastAsiaTheme="majorEastAsia" w:hAnsi="Neo Sans Pro" w:cstheme="majorBidi"/>
            <w:sz w:val="20"/>
            <w:szCs w:val="20"/>
          </w:rPr>
          <w:t xml:space="preserve">str. </w:t>
        </w:r>
        <w:r w:rsidR="00627299" w:rsidRPr="00627299">
          <w:rPr>
            <w:rFonts w:ascii="Neo Sans Pro" w:eastAsiaTheme="minorEastAsia" w:hAnsi="Neo Sans Pro" w:cs="Times New Roman"/>
            <w:sz w:val="20"/>
            <w:szCs w:val="20"/>
          </w:rPr>
          <w:fldChar w:fldCharType="begin"/>
        </w:r>
        <w:r w:rsidRPr="000D7109">
          <w:rPr>
            <w:rFonts w:ascii="Neo Sans Pro" w:hAnsi="Neo Sans Pro"/>
            <w:sz w:val="20"/>
            <w:szCs w:val="20"/>
          </w:rPr>
          <w:instrText>PAGE    \* MERGEFORMAT</w:instrText>
        </w:r>
        <w:r w:rsidR="00627299" w:rsidRPr="00627299">
          <w:rPr>
            <w:rFonts w:ascii="Neo Sans Pro" w:eastAsiaTheme="minorEastAsia" w:hAnsi="Neo Sans Pro" w:cs="Times New Roman"/>
            <w:sz w:val="20"/>
            <w:szCs w:val="20"/>
          </w:rPr>
          <w:fldChar w:fldCharType="separate"/>
        </w:r>
        <w:r w:rsidR="000950E4" w:rsidRPr="000950E4">
          <w:rPr>
            <w:rFonts w:ascii="Neo Sans Pro" w:eastAsiaTheme="majorEastAsia" w:hAnsi="Neo Sans Pro" w:cstheme="majorBidi"/>
            <w:noProof/>
            <w:sz w:val="20"/>
            <w:szCs w:val="20"/>
          </w:rPr>
          <w:t>3</w:t>
        </w:r>
        <w:r w:rsidR="00627299" w:rsidRPr="000D7109">
          <w:rPr>
            <w:rFonts w:ascii="Neo Sans Pro" w:eastAsiaTheme="majorEastAsia" w:hAnsi="Neo Sans Pro" w:cstheme="majorBidi"/>
            <w:sz w:val="20"/>
            <w:szCs w:val="20"/>
          </w:rPr>
          <w:fldChar w:fldCharType="end"/>
        </w:r>
      </w:p>
    </w:sdtContent>
  </w:sdt>
  <w:p w:rsidR="00EA4300" w:rsidRDefault="00EA4300">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300" w:rsidRDefault="00EA4300">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4300" w:rsidRDefault="00EA4300" w:rsidP="001B7157">
      <w:pPr>
        <w:spacing w:after="0" w:line="240" w:lineRule="auto"/>
      </w:pPr>
      <w:r>
        <w:separator/>
      </w:r>
    </w:p>
  </w:footnote>
  <w:footnote w:type="continuationSeparator" w:id="1">
    <w:p w:rsidR="00EA4300" w:rsidRDefault="00EA4300" w:rsidP="001B71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300" w:rsidRDefault="00EA4300">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300" w:rsidRDefault="00EA4300">
    <w:pPr>
      <w:pStyle w:val="Nagwek"/>
    </w:pPr>
  </w:p>
  <w:p w:rsidR="00EA4300" w:rsidRDefault="00EA4300" w:rsidP="00945003">
    <w:pPr>
      <w:pStyle w:val="Nagwek"/>
      <w:jc w:val="center"/>
    </w:pPr>
    <w:r w:rsidRPr="00057674">
      <w:rPr>
        <w:noProof/>
        <w:lang w:eastAsia="pl-PL"/>
      </w:rPr>
      <w:drawing>
        <wp:inline distT="0" distB="0" distL="0" distR="0">
          <wp:extent cx="4907280" cy="693420"/>
          <wp:effectExtent l="0" t="0" r="0" b="0"/>
          <wp:docPr id="14466774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07280" cy="693420"/>
                  </a:xfrm>
                  <a:prstGeom prst="rect">
                    <a:avLst/>
                  </a:prstGeom>
                  <a:noFill/>
                  <a:ln>
                    <a:noFill/>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300" w:rsidRDefault="00EA4300">
    <w:pPr>
      <w:pStyle w:val="Nagwek"/>
    </w:pPr>
    <w:r>
      <w:rPr>
        <w:noProof/>
        <w:lang w:eastAsia="pl-PL"/>
      </w:rPr>
      <w:drawing>
        <wp:inline distT="0" distB="0" distL="0" distR="0">
          <wp:extent cx="5753100" cy="6000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3100" cy="600075"/>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545D3"/>
    <w:multiLevelType w:val="hybridMultilevel"/>
    <w:tmpl w:val="E9F28E44"/>
    <w:lvl w:ilvl="0" w:tplc="04150001">
      <w:start w:val="1"/>
      <w:numFmt w:val="bullet"/>
      <w:lvlText w:val=""/>
      <w:lvlJc w:val="left"/>
      <w:pPr>
        <w:ind w:left="751" w:hanging="360"/>
      </w:pPr>
      <w:rPr>
        <w:rFonts w:ascii="Symbol" w:hAnsi="Symbol" w:hint="default"/>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1">
    <w:nsid w:val="0A0634B4"/>
    <w:multiLevelType w:val="hybridMultilevel"/>
    <w:tmpl w:val="1090C27C"/>
    <w:lvl w:ilvl="0" w:tplc="04150017">
      <w:start w:val="1"/>
      <w:numFmt w:val="lowerLetter"/>
      <w:lvlText w:val="%1)"/>
      <w:lvlJc w:val="left"/>
      <w:pPr>
        <w:ind w:left="751" w:hanging="360"/>
      </w:pPr>
    </w:lvl>
    <w:lvl w:ilvl="1" w:tplc="04150019" w:tentative="1">
      <w:start w:val="1"/>
      <w:numFmt w:val="lowerLetter"/>
      <w:lvlText w:val="%2."/>
      <w:lvlJc w:val="left"/>
      <w:pPr>
        <w:ind w:left="1471" w:hanging="360"/>
      </w:pPr>
    </w:lvl>
    <w:lvl w:ilvl="2" w:tplc="0415001B" w:tentative="1">
      <w:start w:val="1"/>
      <w:numFmt w:val="lowerRoman"/>
      <w:lvlText w:val="%3."/>
      <w:lvlJc w:val="right"/>
      <w:pPr>
        <w:ind w:left="2191" w:hanging="180"/>
      </w:pPr>
    </w:lvl>
    <w:lvl w:ilvl="3" w:tplc="0415000F" w:tentative="1">
      <w:start w:val="1"/>
      <w:numFmt w:val="decimal"/>
      <w:lvlText w:val="%4."/>
      <w:lvlJc w:val="left"/>
      <w:pPr>
        <w:ind w:left="2911" w:hanging="360"/>
      </w:pPr>
    </w:lvl>
    <w:lvl w:ilvl="4" w:tplc="04150019" w:tentative="1">
      <w:start w:val="1"/>
      <w:numFmt w:val="lowerLetter"/>
      <w:lvlText w:val="%5."/>
      <w:lvlJc w:val="left"/>
      <w:pPr>
        <w:ind w:left="3631" w:hanging="360"/>
      </w:pPr>
    </w:lvl>
    <w:lvl w:ilvl="5" w:tplc="0415001B" w:tentative="1">
      <w:start w:val="1"/>
      <w:numFmt w:val="lowerRoman"/>
      <w:lvlText w:val="%6."/>
      <w:lvlJc w:val="right"/>
      <w:pPr>
        <w:ind w:left="4351" w:hanging="180"/>
      </w:pPr>
    </w:lvl>
    <w:lvl w:ilvl="6" w:tplc="0415000F" w:tentative="1">
      <w:start w:val="1"/>
      <w:numFmt w:val="decimal"/>
      <w:lvlText w:val="%7."/>
      <w:lvlJc w:val="left"/>
      <w:pPr>
        <w:ind w:left="5071" w:hanging="360"/>
      </w:pPr>
    </w:lvl>
    <w:lvl w:ilvl="7" w:tplc="04150019" w:tentative="1">
      <w:start w:val="1"/>
      <w:numFmt w:val="lowerLetter"/>
      <w:lvlText w:val="%8."/>
      <w:lvlJc w:val="left"/>
      <w:pPr>
        <w:ind w:left="5791" w:hanging="360"/>
      </w:pPr>
    </w:lvl>
    <w:lvl w:ilvl="8" w:tplc="0415001B" w:tentative="1">
      <w:start w:val="1"/>
      <w:numFmt w:val="lowerRoman"/>
      <w:lvlText w:val="%9."/>
      <w:lvlJc w:val="right"/>
      <w:pPr>
        <w:ind w:left="6511" w:hanging="180"/>
      </w:pPr>
    </w:lvl>
  </w:abstractNum>
  <w:abstractNum w:abstractNumId="2">
    <w:nsid w:val="0A7B3214"/>
    <w:multiLevelType w:val="hybridMultilevel"/>
    <w:tmpl w:val="55DAF48C"/>
    <w:lvl w:ilvl="0" w:tplc="491C1568">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
    <w:nsid w:val="129A5C68"/>
    <w:multiLevelType w:val="hybridMultilevel"/>
    <w:tmpl w:val="1090C27C"/>
    <w:lvl w:ilvl="0" w:tplc="04150017">
      <w:start w:val="1"/>
      <w:numFmt w:val="lowerLetter"/>
      <w:lvlText w:val="%1)"/>
      <w:lvlJc w:val="left"/>
      <w:pPr>
        <w:ind w:left="751" w:hanging="360"/>
      </w:pPr>
    </w:lvl>
    <w:lvl w:ilvl="1" w:tplc="04150019" w:tentative="1">
      <w:start w:val="1"/>
      <w:numFmt w:val="lowerLetter"/>
      <w:lvlText w:val="%2."/>
      <w:lvlJc w:val="left"/>
      <w:pPr>
        <w:ind w:left="1471" w:hanging="360"/>
      </w:pPr>
    </w:lvl>
    <w:lvl w:ilvl="2" w:tplc="0415001B" w:tentative="1">
      <w:start w:val="1"/>
      <w:numFmt w:val="lowerRoman"/>
      <w:lvlText w:val="%3."/>
      <w:lvlJc w:val="right"/>
      <w:pPr>
        <w:ind w:left="2191" w:hanging="180"/>
      </w:pPr>
    </w:lvl>
    <w:lvl w:ilvl="3" w:tplc="0415000F" w:tentative="1">
      <w:start w:val="1"/>
      <w:numFmt w:val="decimal"/>
      <w:lvlText w:val="%4."/>
      <w:lvlJc w:val="left"/>
      <w:pPr>
        <w:ind w:left="2911" w:hanging="360"/>
      </w:pPr>
    </w:lvl>
    <w:lvl w:ilvl="4" w:tplc="04150019" w:tentative="1">
      <w:start w:val="1"/>
      <w:numFmt w:val="lowerLetter"/>
      <w:lvlText w:val="%5."/>
      <w:lvlJc w:val="left"/>
      <w:pPr>
        <w:ind w:left="3631" w:hanging="360"/>
      </w:pPr>
    </w:lvl>
    <w:lvl w:ilvl="5" w:tplc="0415001B" w:tentative="1">
      <w:start w:val="1"/>
      <w:numFmt w:val="lowerRoman"/>
      <w:lvlText w:val="%6."/>
      <w:lvlJc w:val="right"/>
      <w:pPr>
        <w:ind w:left="4351" w:hanging="180"/>
      </w:pPr>
    </w:lvl>
    <w:lvl w:ilvl="6" w:tplc="0415000F" w:tentative="1">
      <w:start w:val="1"/>
      <w:numFmt w:val="decimal"/>
      <w:lvlText w:val="%7."/>
      <w:lvlJc w:val="left"/>
      <w:pPr>
        <w:ind w:left="5071" w:hanging="360"/>
      </w:pPr>
    </w:lvl>
    <w:lvl w:ilvl="7" w:tplc="04150019" w:tentative="1">
      <w:start w:val="1"/>
      <w:numFmt w:val="lowerLetter"/>
      <w:lvlText w:val="%8."/>
      <w:lvlJc w:val="left"/>
      <w:pPr>
        <w:ind w:left="5791" w:hanging="360"/>
      </w:pPr>
    </w:lvl>
    <w:lvl w:ilvl="8" w:tplc="0415001B" w:tentative="1">
      <w:start w:val="1"/>
      <w:numFmt w:val="lowerRoman"/>
      <w:lvlText w:val="%9."/>
      <w:lvlJc w:val="right"/>
      <w:pPr>
        <w:ind w:left="6511" w:hanging="180"/>
      </w:pPr>
    </w:lvl>
  </w:abstractNum>
  <w:abstractNum w:abstractNumId="4">
    <w:nsid w:val="1D0E5E69"/>
    <w:multiLevelType w:val="hybridMultilevel"/>
    <w:tmpl w:val="5794411A"/>
    <w:lvl w:ilvl="0" w:tplc="04150017">
      <w:start w:val="1"/>
      <w:numFmt w:val="lowerLetter"/>
      <w:lvlText w:val="%1)"/>
      <w:lvlJc w:val="left"/>
      <w:pPr>
        <w:ind w:left="121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6775EAC"/>
    <w:multiLevelType w:val="hybridMultilevel"/>
    <w:tmpl w:val="4AC4C9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6F5377A"/>
    <w:multiLevelType w:val="hybridMultilevel"/>
    <w:tmpl w:val="FB86C712"/>
    <w:lvl w:ilvl="0" w:tplc="1BD051EC">
      <w:start w:val="1"/>
      <w:numFmt w:val="bullet"/>
      <w:lvlText w:val=""/>
      <w:lvlJc w:val="left"/>
      <w:pPr>
        <w:ind w:left="422" w:hanging="360"/>
      </w:pPr>
      <w:rPr>
        <w:rFonts w:ascii="Symbol" w:eastAsiaTheme="minorHAnsi" w:hAnsi="Symbol" w:cstheme="minorBidi" w:hint="default"/>
        <w:sz w:val="24"/>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7">
    <w:nsid w:val="28DC47D7"/>
    <w:multiLevelType w:val="hybridMultilevel"/>
    <w:tmpl w:val="E92CD784"/>
    <w:lvl w:ilvl="0" w:tplc="BB5C5FF0">
      <w:start w:val="1"/>
      <w:numFmt w:val="decimal"/>
      <w:lvlText w:val="%1)"/>
      <w:lvlJc w:val="left"/>
      <w:pPr>
        <w:ind w:left="536" w:hanging="360"/>
      </w:pPr>
      <w:rPr>
        <w:rFonts w:hint="default"/>
      </w:rPr>
    </w:lvl>
    <w:lvl w:ilvl="1" w:tplc="04150019" w:tentative="1">
      <w:start w:val="1"/>
      <w:numFmt w:val="lowerLetter"/>
      <w:lvlText w:val="%2."/>
      <w:lvlJc w:val="left"/>
      <w:pPr>
        <w:ind w:left="1256" w:hanging="360"/>
      </w:pPr>
    </w:lvl>
    <w:lvl w:ilvl="2" w:tplc="0415001B" w:tentative="1">
      <w:start w:val="1"/>
      <w:numFmt w:val="lowerRoman"/>
      <w:lvlText w:val="%3."/>
      <w:lvlJc w:val="right"/>
      <w:pPr>
        <w:ind w:left="1976" w:hanging="180"/>
      </w:pPr>
    </w:lvl>
    <w:lvl w:ilvl="3" w:tplc="0415000F" w:tentative="1">
      <w:start w:val="1"/>
      <w:numFmt w:val="decimal"/>
      <w:lvlText w:val="%4."/>
      <w:lvlJc w:val="left"/>
      <w:pPr>
        <w:ind w:left="2696" w:hanging="360"/>
      </w:pPr>
    </w:lvl>
    <w:lvl w:ilvl="4" w:tplc="04150019" w:tentative="1">
      <w:start w:val="1"/>
      <w:numFmt w:val="lowerLetter"/>
      <w:lvlText w:val="%5."/>
      <w:lvlJc w:val="left"/>
      <w:pPr>
        <w:ind w:left="3416" w:hanging="360"/>
      </w:pPr>
    </w:lvl>
    <w:lvl w:ilvl="5" w:tplc="0415001B" w:tentative="1">
      <w:start w:val="1"/>
      <w:numFmt w:val="lowerRoman"/>
      <w:lvlText w:val="%6."/>
      <w:lvlJc w:val="right"/>
      <w:pPr>
        <w:ind w:left="4136" w:hanging="180"/>
      </w:pPr>
    </w:lvl>
    <w:lvl w:ilvl="6" w:tplc="0415000F" w:tentative="1">
      <w:start w:val="1"/>
      <w:numFmt w:val="decimal"/>
      <w:lvlText w:val="%7."/>
      <w:lvlJc w:val="left"/>
      <w:pPr>
        <w:ind w:left="4856" w:hanging="360"/>
      </w:pPr>
    </w:lvl>
    <w:lvl w:ilvl="7" w:tplc="04150019" w:tentative="1">
      <w:start w:val="1"/>
      <w:numFmt w:val="lowerLetter"/>
      <w:lvlText w:val="%8."/>
      <w:lvlJc w:val="left"/>
      <w:pPr>
        <w:ind w:left="5576" w:hanging="360"/>
      </w:pPr>
    </w:lvl>
    <w:lvl w:ilvl="8" w:tplc="0415001B" w:tentative="1">
      <w:start w:val="1"/>
      <w:numFmt w:val="lowerRoman"/>
      <w:lvlText w:val="%9."/>
      <w:lvlJc w:val="right"/>
      <w:pPr>
        <w:ind w:left="6296" w:hanging="180"/>
      </w:pPr>
    </w:lvl>
  </w:abstractNum>
  <w:abstractNum w:abstractNumId="8">
    <w:nsid w:val="297F1FF3"/>
    <w:multiLevelType w:val="hybridMultilevel"/>
    <w:tmpl w:val="1090C27C"/>
    <w:lvl w:ilvl="0" w:tplc="04150017">
      <w:start w:val="1"/>
      <w:numFmt w:val="lowerLetter"/>
      <w:lvlText w:val="%1)"/>
      <w:lvlJc w:val="left"/>
      <w:pPr>
        <w:ind w:left="751" w:hanging="360"/>
      </w:pPr>
    </w:lvl>
    <w:lvl w:ilvl="1" w:tplc="04150019" w:tentative="1">
      <w:start w:val="1"/>
      <w:numFmt w:val="lowerLetter"/>
      <w:lvlText w:val="%2."/>
      <w:lvlJc w:val="left"/>
      <w:pPr>
        <w:ind w:left="1471" w:hanging="360"/>
      </w:pPr>
    </w:lvl>
    <w:lvl w:ilvl="2" w:tplc="0415001B" w:tentative="1">
      <w:start w:val="1"/>
      <w:numFmt w:val="lowerRoman"/>
      <w:lvlText w:val="%3."/>
      <w:lvlJc w:val="right"/>
      <w:pPr>
        <w:ind w:left="2191" w:hanging="180"/>
      </w:pPr>
    </w:lvl>
    <w:lvl w:ilvl="3" w:tplc="0415000F" w:tentative="1">
      <w:start w:val="1"/>
      <w:numFmt w:val="decimal"/>
      <w:lvlText w:val="%4."/>
      <w:lvlJc w:val="left"/>
      <w:pPr>
        <w:ind w:left="2911" w:hanging="360"/>
      </w:pPr>
    </w:lvl>
    <w:lvl w:ilvl="4" w:tplc="04150019" w:tentative="1">
      <w:start w:val="1"/>
      <w:numFmt w:val="lowerLetter"/>
      <w:lvlText w:val="%5."/>
      <w:lvlJc w:val="left"/>
      <w:pPr>
        <w:ind w:left="3631" w:hanging="360"/>
      </w:pPr>
    </w:lvl>
    <w:lvl w:ilvl="5" w:tplc="0415001B" w:tentative="1">
      <w:start w:val="1"/>
      <w:numFmt w:val="lowerRoman"/>
      <w:lvlText w:val="%6."/>
      <w:lvlJc w:val="right"/>
      <w:pPr>
        <w:ind w:left="4351" w:hanging="180"/>
      </w:pPr>
    </w:lvl>
    <w:lvl w:ilvl="6" w:tplc="0415000F" w:tentative="1">
      <w:start w:val="1"/>
      <w:numFmt w:val="decimal"/>
      <w:lvlText w:val="%7."/>
      <w:lvlJc w:val="left"/>
      <w:pPr>
        <w:ind w:left="5071" w:hanging="360"/>
      </w:pPr>
    </w:lvl>
    <w:lvl w:ilvl="7" w:tplc="04150019" w:tentative="1">
      <w:start w:val="1"/>
      <w:numFmt w:val="lowerLetter"/>
      <w:lvlText w:val="%8."/>
      <w:lvlJc w:val="left"/>
      <w:pPr>
        <w:ind w:left="5791" w:hanging="360"/>
      </w:pPr>
    </w:lvl>
    <w:lvl w:ilvl="8" w:tplc="0415001B" w:tentative="1">
      <w:start w:val="1"/>
      <w:numFmt w:val="lowerRoman"/>
      <w:lvlText w:val="%9."/>
      <w:lvlJc w:val="right"/>
      <w:pPr>
        <w:ind w:left="6511" w:hanging="180"/>
      </w:pPr>
    </w:lvl>
  </w:abstractNum>
  <w:abstractNum w:abstractNumId="9">
    <w:nsid w:val="31781431"/>
    <w:multiLevelType w:val="hybridMultilevel"/>
    <w:tmpl w:val="D46EFCBE"/>
    <w:lvl w:ilvl="0" w:tplc="1B8ACCAE">
      <w:start w:val="1"/>
      <w:numFmt w:val="lowerLetter"/>
      <w:lvlText w:val="%1)"/>
      <w:lvlJc w:val="left"/>
      <w:pPr>
        <w:ind w:left="536" w:hanging="360"/>
      </w:pPr>
      <w:rPr>
        <w:rFonts w:hint="default"/>
      </w:rPr>
    </w:lvl>
    <w:lvl w:ilvl="1" w:tplc="04150019" w:tentative="1">
      <w:start w:val="1"/>
      <w:numFmt w:val="lowerLetter"/>
      <w:lvlText w:val="%2."/>
      <w:lvlJc w:val="left"/>
      <w:pPr>
        <w:ind w:left="1256" w:hanging="360"/>
      </w:pPr>
    </w:lvl>
    <w:lvl w:ilvl="2" w:tplc="0415001B" w:tentative="1">
      <w:start w:val="1"/>
      <w:numFmt w:val="lowerRoman"/>
      <w:lvlText w:val="%3."/>
      <w:lvlJc w:val="right"/>
      <w:pPr>
        <w:ind w:left="1976" w:hanging="180"/>
      </w:pPr>
    </w:lvl>
    <w:lvl w:ilvl="3" w:tplc="0415000F" w:tentative="1">
      <w:start w:val="1"/>
      <w:numFmt w:val="decimal"/>
      <w:lvlText w:val="%4."/>
      <w:lvlJc w:val="left"/>
      <w:pPr>
        <w:ind w:left="2696" w:hanging="360"/>
      </w:pPr>
    </w:lvl>
    <w:lvl w:ilvl="4" w:tplc="04150019" w:tentative="1">
      <w:start w:val="1"/>
      <w:numFmt w:val="lowerLetter"/>
      <w:lvlText w:val="%5."/>
      <w:lvlJc w:val="left"/>
      <w:pPr>
        <w:ind w:left="3416" w:hanging="360"/>
      </w:pPr>
    </w:lvl>
    <w:lvl w:ilvl="5" w:tplc="0415001B" w:tentative="1">
      <w:start w:val="1"/>
      <w:numFmt w:val="lowerRoman"/>
      <w:lvlText w:val="%6."/>
      <w:lvlJc w:val="right"/>
      <w:pPr>
        <w:ind w:left="4136" w:hanging="180"/>
      </w:pPr>
    </w:lvl>
    <w:lvl w:ilvl="6" w:tplc="0415000F" w:tentative="1">
      <w:start w:val="1"/>
      <w:numFmt w:val="decimal"/>
      <w:lvlText w:val="%7."/>
      <w:lvlJc w:val="left"/>
      <w:pPr>
        <w:ind w:left="4856" w:hanging="360"/>
      </w:pPr>
    </w:lvl>
    <w:lvl w:ilvl="7" w:tplc="04150019" w:tentative="1">
      <w:start w:val="1"/>
      <w:numFmt w:val="lowerLetter"/>
      <w:lvlText w:val="%8."/>
      <w:lvlJc w:val="left"/>
      <w:pPr>
        <w:ind w:left="5576" w:hanging="360"/>
      </w:pPr>
    </w:lvl>
    <w:lvl w:ilvl="8" w:tplc="0415001B" w:tentative="1">
      <w:start w:val="1"/>
      <w:numFmt w:val="lowerRoman"/>
      <w:lvlText w:val="%9."/>
      <w:lvlJc w:val="right"/>
      <w:pPr>
        <w:ind w:left="6296" w:hanging="180"/>
      </w:pPr>
    </w:lvl>
  </w:abstractNum>
  <w:abstractNum w:abstractNumId="10">
    <w:nsid w:val="35930B37"/>
    <w:multiLevelType w:val="hybridMultilevel"/>
    <w:tmpl w:val="ECB448E2"/>
    <w:lvl w:ilvl="0" w:tplc="1BD051EC">
      <w:start w:val="1"/>
      <w:numFmt w:val="bullet"/>
      <w:lvlText w:val=""/>
      <w:lvlJc w:val="left"/>
      <w:pPr>
        <w:ind w:left="422" w:hanging="360"/>
      </w:pPr>
      <w:rPr>
        <w:rFonts w:ascii="Symbol" w:eastAsiaTheme="minorHAnsi" w:hAnsi="Symbol" w:cstheme="minorBidi" w:hint="default"/>
        <w:sz w:val="24"/>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11">
    <w:nsid w:val="363B4407"/>
    <w:multiLevelType w:val="hybridMultilevel"/>
    <w:tmpl w:val="70F84A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72242B0"/>
    <w:multiLevelType w:val="hybridMultilevel"/>
    <w:tmpl w:val="2834AA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7364270"/>
    <w:multiLevelType w:val="hybridMultilevel"/>
    <w:tmpl w:val="ECC6FE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3B127446"/>
    <w:multiLevelType w:val="hybridMultilevel"/>
    <w:tmpl w:val="E93A0AAE"/>
    <w:lvl w:ilvl="0" w:tplc="1BD051EC">
      <w:start w:val="1"/>
      <w:numFmt w:val="bullet"/>
      <w:lvlText w:val=""/>
      <w:lvlJc w:val="left"/>
      <w:pPr>
        <w:ind w:left="422" w:hanging="360"/>
      </w:pPr>
      <w:rPr>
        <w:rFonts w:ascii="Symbol" w:eastAsiaTheme="minorHAnsi" w:hAnsi="Symbol" w:cstheme="minorBidi" w:hint="default"/>
        <w:sz w:val="24"/>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15">
    <w:nsid w:val="3FD50223"/>
    <w:multiLevelType w:val="hybridMultilevel"/>
    <w:tmpl w:val="5C9C4E6E"/>
    <w:lvl w:ilvl="0" w:tplc="1BD051EC">
      <w:start w:val="1"/>
      <w:numFmt w:val="bullet"/>
      <w:lvlText w:val=""/>
      <w:lvlJc w:val="left"/>
      <w:pPr>
        <w:ind w:left="391" w:hanging="360"/>
      </w:pPr>
      <w:rPr>
        <w:rFonts w:ascii="Symbol" w:eastAsiaTheme="minorHAnsi" w:hAnsi="Symbol" w:cstheme="minorBidi" w:hint="default"/>
        <w:sz w:val="24"/>
      </w:rPr>
    </w:lvl>
    <w:lvl w:ilvl="1" w:tplc="04150003" w:tentative="1">
      <w:start w:val="1"/>
      <w:numFmt w:val="bullet"/>
      <w:lvlText w:val="o"/>
      <w:lvlJc w:val="left"/>
      <w:pPr>
        <w:ind w:left="1111" w:hanging="360"/>
      </w:pPr>
      <w:rPr>
        <w:rFonts w:ascii="Courier New" w:hAnsi="Courier New" w:cs="Courier New" w:hint="default"/>
      </w:rPr>
    </w:lvl>
    <w:lvl w:ilvl="2" w:tplc="04150005" w:tentative="1">
      <w:start w:val="1"/>
      <w:numFmt w:val="bullet"/>
      <w:lvlText w:val=""/>
      <w:lvlJc w:val="left"/>
      <w:pPr>
        <w:ind w:left="1831" w:hanging="360"/>
      </w:pPr>
      <w:rPr>
        <w:rFonts w:ascii="Wingdings" w:hAnsi="Wingdings" w:hint="default"/>
      </w:rPr>
    </w:lvl>
    <w:lvl w:ilvl="3" w:tplc="04150001" w:tentative="1">
      <w:start w:val="1"/>
      <w:numFmt w:val="bullet"/>
      <w:lvlText w:val=""/>
      <w:lvlJc w:val="left"/>
      <w:pPr>
        <w:ind w:left="2551" w:hanging="360"/>
      </w:pPr>
      <w:rPr>
        <w:rFonts w:ascii="Symbol" w:hAnsi="Symbol" w:hint="default"/>
      </w:rPr>
    </w:lvl>
    <w:lvl w:ilvl="4" w:tplc="04150003" w:tentative="1">
      <w:start w:val="1"/>
      <w:numFmt w:val="bullet"/>
      <w:lvlText w:val="o"/>
      <w:lvlJc w:val="left"/>
      <w:pPr>
        <w:ind w:left="3271" w:hanging="360"/>
      </w:pPr>
      <w:rPr>
        <w:rFonts w:ascii="Courier New" w:hAnsi="Courier New" w:cs="Courier New" w:hint="default"/>
      </w:rPr>
    </w:lvl>
    <w:lvl w:ilvl="5" w:tplc="04150005" w:tentative="1">
      <w:start w:val="1"/>
      <w:numFmt w:val="bullet"/>
      <w:lvlText w:val=""/>
      <w:lvlJc w:val="left"/>
      <w:pPr>
        <w:ind w:left="3991" w:hanging="360"/>
      </w:pPr>
      <w:rPr>
        <w:rFonts w:ascii="Wingdings" w:hAnsi="Wingdings" w:hint="default"/>
      </w:rPr>
    </w:lvl>
    <w:lvl w:ilvl="6" w:tplc="04150001" w:tentative="1">
      <w:start w:val="1"/>
      <w:numFmt w:val="bullet"/>
      <w:lvlText w:val=""/>
      <w:lvlJc w:val="left"/>
      <w:pPr>
        <w:ind w:left="4711" w:hanging="360"/>
      </w:pPr>
      <w:rPr>
        <w:rFonts w:ascii="Symbol" w:hAnsi="Symbol" w:hint="default"/>
      </w:rPr>
    </w:lvl>
    <w:lvl w:ilvl="7" w:tplc="04150003" w:tentative="1">
      <w:start w:val="1"/>
      <w:numFmt w:val="bullet"/>
      <w:lvlText w:val="o"/>
      <w:lvlJc w:val="left"/>
      <w:pPr>
        <w:ind w:left="5431" w:hanging="360"/>
      </w:pPr>
      <w:rPr>
        <w:rFonts w:ascii="Courier New" w:hAnsi="Courier New" w:cs="Courier New" w:hint="default"/>
      </w:rPr>
    </w:lvl>
    <w:lvl w:ilvl="8" w:tplc="04150005" w:tentative="1">
      <w:start w:val="1"/>
      <w:numFmt w:val="bullet"/>
      <w:lvlText w:val=""/>
      <w:lvlJc w:val="left"/>
      <w:pPr>
        <w:ind w:left="6151" w:hanging="360"/>
      </w:pPr>
      <w:rPr>
        <w:rFonts w:ascii="Wingdings" w:hAnsi="Wingdings" w:hint="default"/>
      </w:rPr>
    </w:lvl>
  </w:abstractNum>
  <w:abstractNum w:abstractNumId="16">
    <w:nsid w:val="427C4012"/>
    <w:multiLevelType w:val="hybridMultilevel"/>
    <w:tmpl w:val="C54A60E4"/>
    <w:lvl w:ilvl="0" w:tplc="A6744A16">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nsid w:val="4536774F"/>
    <w:multiLevelType w:val="hybridMultilevel"/>
    <w:tmpl w:val="E5D84F7A"/>
    <w:lvl w:ilvl="0" w:tplc="04150001">
      <w:start w:val="1"/>
      <w:numFmt w:val="bullet"/>
      <w:lvlText w:val=""/>
      <w:lvlJc w:val="left"/>
      <w:pPr>
        <w:ind w:left="751" w:hanging="360"/>
      </w:pPr>
      <w:rPr>
        <w:rFonts w:ascii="Symbol" w:hAnsi="Symbol" w:hint="default"/>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18">
    <w:nsid w:val="48971EE8"/>
    <w:multiLevelType w:val="hybridMultilevel"/>
    <w:tmpl w:val="C5B2C8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AC11050"/>
    <w:multiLevelType w:val="hybridMultilevel"/>
    <w:tmpl w:val="DE8A195E"/>
    <w:lvl w:ilvl="0" w:tplc="04150001">
      <w:start w:val="1"/>
      <w:numFmt w:val="bullet"/>
      <w:lvlText w:val=""/>
      <w:lvlJc w:val="left"/>
      <w:pPr>
        <w:ind w:left="751" w:hanging="360"/>
      </w:pPr>
      <w:rPr>
        <w:rFonts w:ascii="Symbol" w:hAnsi="Symbol" w:hint="default"/>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20">
    <w:nsid w:val="4AC65D69"/>
    <w:multiLevelType w:val="hybridMultilevel"/>
    <w:tmpl w:val="33F6E12C"/>
    <w:lvl w:ilvl="0" w:tplc="986A86F0">
      <w:start w:val="4"/>
      <w:numFmt w:val="upperRoman"/>
      <w:lvlText w:val="%1."/>
      <w:lvlJc w:val="left"/>
      <w:pPr>
        <w:ind w:left="1800" w:hanging="72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nsid w:val="4EDD3B9F"/>
    <w:multiLevelType w:val="hybridMultilevel"/>
    <w:tmpl w:val="2834AA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EEB629D"/>
    <w:multiLevelType w:val="hybridMultilevel"/>
    <w:tmpl w:val="CD1AEEB0"/>
    <w:lvl w:ilvl="0" w:tplc="04150001">
      <w:start w:val="1"/>
      <w:numFmt w:val="bullet"/>
      <w:lvlText w:val=""/>
      <w:lvlJc w:val="left"/>
      <w:pPr>
        <w:ind w:left="751" w:hanging="360"/>
      </w:pPr>
      <w:rPr>
        <w:rFonts w:ascii="Symbol" w:hAnsi="Symbol" w:hint="default"/>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23">
    <w:nsid w:val="500D3EB1"/>
    <w:multiLevelType w:val="hybridMultilevel"/>
    <w:tmpl w:val="747A0F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52C068CD"/>
    <w:multiLevelType w:val="hybridMultilevel"/>
    <w:tmpl w:val="A4DAC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547B2B80"/>
    <w:multiLevelType w:val="hybridMultilevel"/>
    <w:tmpl w:val="26DC33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58A27B13"/>
    <w:multiLevelType w:val="hybridMultilevel"/>
    <w:tmpl w:val="BEC0578E"/>
    <w:lvl w:ilvl="0" w:tplc="04150001">
      <w:start w:val="1"/>
      <w:numFmt w:val="bullet"/>
      <w:lvlText w:val=""/>
      <w:lvlJc w:val="left"/>
      <w:pPr>
        <w:ind w:left="751" w:hanging="360"/>
      </w:pPr>
      <w:rPr>
        <w:rFonts w:ascii="Symbol" w:hAnsi="Symbol" w:hint="default"/>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27">
    <w:nsid w:val="58BE2F2C"/>
    <w:multiLevelType w:val="hybridMultilevel"/>
    <w:tmpl w:val="F88471C0"/>
    <w:lvl w:ilvl="0" w:tplc="4CDC261A">
      <w:start w:val="1"/>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59321C7F"/>
    <w:multiLevelType w:val="hybridMultilevel"/>
    <w:tmpl w:val="A094DD40"/>
    <w:lvl w:ilvl="0" w:tplc="0415001B">
      <w:start w:val="1"/>
      <w:numFmt w:val="lowerRoman"/>
      <w:lvlText w:val="%1."/>
      <w:lvlJc w:val="righ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5F382A91"/>
    <w:multiLevelType w:val="hybridMultilevel"/>
    <w:tmpl w:val="DF988A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1682434"/>
    <w:multiLevelType w:val="hybridMultilevel"/>
    <w:tmpl w:val="28BAE4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621806C7"/>
    <w:multiLevelType w:val="hybridMultilevel"/>
    <w:tmpl w:val="3B163AFC"/>
    <w:lvl w:ilvl="0" w:tplc="04150001">
      <w:start w:val="1"/>
      <w:numFmt w:val="bullet"/>
      <w:lvlText w:val=""/>
      <w:lvlJc w:val="left"/>
      <w:pPr>
        <w:ind w:left="751" w:hanging="360"/>
      </w:pPr>
      <w:rPr>
        <w:rFonts w:ascii="Symbol" w:hAnsi="Symbol" w:hint="default"/>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32">
    <w:nsid w:val="63D94274"/>
    <w:multiLevelType w:val="hybridMultilevel"/>
    <w:tmpl w:val="2D50AE54"/>
    <w:lvl w:ilvl="0" w:tplc="04150001">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33">
    <w:nsid w:val="63DF2257"/>
    <w:multiLevelType w:val="hybridMultilevel"/>
    <w:tmpl w:val="17022982"/>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nsid w:val="648A5047"/>
    <w:multiLevelType w:val="hybridMultilevel"/>
    <w:tmpl w:val="DD5E01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3FC5661"/>
    <w:multiLevelType w:val="hybridMultilevel"/>
    <w:tmpl w:val="3F38D3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74761C62"/>
    <w:multiLevelType w:val="hybridMultilevel"/>
    <w:tmpl w:val="06765C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7C006369"/>
    <w:multiLevelType w:val="hybridMultilevel"/>
    <w:tmpl w:val="115C3366"/>
    <w:lvl w:ilvl="0" w:tplc="0415000F">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38">
    <w:nsid w:val="7D2B3D67"/>
    <w:multiLevelType w:val="hybridMultilevel"/>
    <w:tmpl w:val="AD0878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DC960A1"/>
    <w:multiLevelType w:val="hybridMultilevel"/>
    <w:tmpl w:val="9482CF94"/>
    <w:lvl w:ilvl="0" w:tplc="1BD051EC">
      <w:start w:val="1"/>
      <w:numFmt w:val="bullet"/>
      <w:lvlText w:val=""/>
      <w:lvlJc w:val="left"/>
      <w:pPr>
        <w:ind w:left="422" w:hanging="360"/>
      </w:pPr>
      <w:rPr>
        <w:rFonts w:ascii="Symbol" w:eastAsiaTheme="minorHAnsi" w:hAnsi="Symbol" w:cstheme="minorBidi" w:hint="default"/>
        <w:sz w:val="24"/>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num w:numId="1">
    <w:abstractNumId w:val="29"/>
  </w:num>
  <w:num w:numId="2">
    <w:abstractNumId w:val="11"/>
  </w:num>
  <w:num w:numId="3">
    <w:abstractNumId w:val="21"/>
  </w:num>
  <w:num w:numId="4">
    <w:abstractNumId w:val="5"/>
  </w:num>
  <w:num w:numId="5">
    <w:abstractNumId w:val="12"/>
  </w:num>
  <w:num w:numId="6">
    <w:abstractNumId w:val="4"/>
  </w:num>
  <w:num w:numId="7">
    <w:abstractNumId w:val="16"/>
  </w:num>
  <w:num w:numId="8">
    <w:abstractNumId w:val="38"/>
  </w:num>
  <w:num w:numId="9">
    <w:abstractNumId w:val="18"/>
  </w:num>
  <w:num w:numId="10">
    <w:abstractNumId w:val="3"/>
  </w:num>
  <w:num w:numId="11">
    <w:abstractNumId w:val="1"/>
  </w:num>
  <w:num w:numId="12">
    <w:abstractNumId w:val="8"/>
  </w:num>
  <w:num w:numId="13">
    <w:abstractNumId w:val="27"/>
  </w:num>
  <w:num w:numId="14">
    <w:abstractNumId w:val="25"/>
  </w:num>
  <w:num w:numId="15">
    <w:abstractNumId w:val="23"/>
  </w:num>
  <w:num w:numId="16">
    <w:abstractNumId w:val="30"/>
  </w:num>
  <w:num w:numId="17">
    <w:abstractNumId w:val="0"/>
  </w:num>
  <w:num w:numId="18">
    <w:abstractNumId w:val="35"/>
  </w:num>
  <w:num w:numId="19">
    <w:abstractNumId w:val="24"/>
  </w:num>
  <w:num w:numId="20">
    <w:abstractNumId w:val="17"/>
  </w:num>
  <w:num w:numId="21">
    <w:abstractNumId w:val="31"/>
  </w:num>
  <w:num w:numId="22">
    <w:abstractNumId w:val="28"/>
  </w:num>
  <w:num w:numId="23">
    <w:abstractNumId w:val="32"/>
  </w:num>
  <w:num w:numId="24">
    <w:abstractNumId w:val="37"/>
  </w:num>
  <w:num w:numId="25">
    <w:abstractNumId w:val="9"/>
  </w:num>
  <w:num w:numId="26">
    <w:abstractNumId w:val="7"/>
  </w:num>
  <w:num w:numId="27">
    <w:abstractNumId w:val="34"/>
  </w:num>
  <w:num w:numId="28">
    <w:abstractNumId w:val="33"/>
  </w:num>
  <w:num w:numId="29">
    <w:abstractNumId w:val="19"/>
  </w:num>
  <w:num w:numId="30">
    <w:abstractNumId w:val="36"/>
  </w:num>
  <w:num w:numId="31">
    <w:abstractNumId w:val="26"/>
  </w:num>
  <w:num w:numId="32">
    <w:abstractNumId w:val="22"/>
  </w:num>
  <w:num w:numId="33">
    <w:abstractNumId w:val="13"/>
  </w:num>
  <w:num w:numId="34">
    <w:abstractNumId w:val="15"/>
  </w:num>
  <w:num w:numId="35">
    <w:abstractNumId w:val="6"/>
  </w:num>
  <w:num w:numId="36">
    <w:abstractNumId w:val="14"/>
  </w:num>
  <w:num w:numId="37">
    <w:abstractNumId w:val="39"/>
  </w:num>
  <w:num w:numId="38">
    <w:abstractNumId w:val="10"/>
  </w:num>
  <w:num w:numId="39">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hdrShapeDefaults>
    <o:shapedefaults v:ext="edit" spidmax="43009"/>
  </w:hdrShapeDefaults>
  <w:footnotePr>
    <w:footnote w:id="0"/>
    <w:footnote w:id="1"/>
  </w:footnotePr>
  <w:endnotePr>
    <w:endnote w:id="0"/>
    <w:endnote w:id="1"/>
  </w:endnotePr>
  <w:compat/>
  <w:rsids>
    <w:rsidRoot w:val="00A41D18"/>
    <w:rsid w:val="00002E8A"/>
    <w:rsid w:val="0001514E"/>
    <w:rsid w:val="00022D8E"/>
    <w:rsid w:val="00030DCA"/>
    <w:rsid w:val="00037BB6"/>
    <w:rsid w:val="00045883"/>
    <w:rsid w:val="000526D2"/>
    <w:rsid w:val="00057674"/>
    <w:rsid w:val="00065EC8"/>
    <w:rsid w:val="00074008"/>
    <w:rsid w:val="00093812"/>
    <w:rsid w:val="000950E4"/>
    <w:rsid w:val="00095B46"/>
    <w:rsid w:val="000C34B0"/>
    <w:rsid w:val="000D321C"/>
    <w:rsid w:val="000D7109"/>
    <w:rsid w:val="000E1937"/>
    <w:rsid w:val="000F25F5"/>
    <w:rsid w:val="001031E4"/>
    <w:rsid w:val="0011383E"/>
    <w:rsid w:val="0014282F"/>
    <w:rsid w:val="00151192"/>
    <w:rsid w:val="00171B2F"/>
    <w:rsid w:val="00182E49"/>
    <w:rsid w:val="001872DF"/>
    <w:rsid w:val="00194F5E"/>
    <w:rsid w:val="001B7157"/>
    <w:rsid w:val="001E107C"/>
    <w:rsid w:val="001F2CB2"/>
    <w:rsid w:val="00203C95"/>
    <w:rsid w:val="00203CBE"/>
    <w:rsid w:val="00205641"/>
    <w:rsid w:val="002206BB"/>
    <w:rsid w:val="0022354C"/>
    <w:rsid w:val="002553A1"/>
    <w:rsid w:val="00265444"/>
    <w:rsid w:val="0027426E"/>
    <w:rsid w:val="00275192"/>
    <w:rsid w:val="0028697F"/>
    <w:rsid w:val="002C6E8B"/>
    <w:rsid w:val="00317F4A"/>
    <w:rsid w:val="003245DD"/>
    <w:rsid w:val="003310B8"/>
    <w:rsid w:val="00332A3B"/>
    <w:rsid w:val="00343308"/>
    <w:rsid w:val="003552D1"/>
    <w:rsid w:val="00363B85"/>
    <w:rsid w:val="003648CD"/>
    <w:rsid w:val="00380026"/>
    <w:rsid w:val="00386154"/>
    <w:rsid w:val="0038693C"/>
    <w:rsid w:val="0038694A"/>
    <w:rsid w:val="00386AB0"/>
    <w:rsid w:val="00391247"/>
    <w:rsid w:val="003A30BC"/>
    <w:rsid w:val="003A7162"/>
    <w:rsid w:val="003B1B69"/>
    <w:rsid w:val="003C3E62"/>
    <w:rsid w:val="003D3CE6"/>
    <w:rsid w:val="003D3E7C"/>
    <w:rsid w:val="00441887"/>
    <w:rsid w:val="004424A9"/>
    <w:rsid w:val="00457391"/>
    <w:rsid w:val="00470476"/>
    <w:rsid w:val="00471607"/>
    <w:rsid w:val="00473949"/>
    <w:rsid w:val="004743B8"/>
    <w:rsid w:val="00486774"/>
    <w:rsid w:val="00492C2D"/>
    <w:rsid w:val="00495466"/>
    <w:rsid w:val="0049786A"/>
    <w:rsid w:val="004C2DC3"/>
    <w:rsid w:val="004C323D"/>
    <w:rsid w:val="004D0C62"/>
    <w:rsid w:val="004D1FD1"/>
    <w:rsid w:val="004E18C3"/>
    <w:rsid w:val="004F0D85"/>
    <w:rsid w:val="004F5D38"/>
    <w:rsid w:val="00510E5A"/>
    <w:rsid w:val="00510EED"/>
    <w:rsid w:val="00513335"/>
    <w:rsid w:val="00525FAD"/>
    <w:rsid w:val="0054041E"/>
    <w:rsid w:val="005448ED"/>
    <w:rsid w:val="005537C2"/>
    <w:rsid w:val="005542EC"/>
    <w:rsid w:val="00555E0C"/>
    <w:rsid w:val="00571B16"/>
    <w:rsid w:val="0057224A"/>
    <w:rsid w:val="0057419C"/>
    <w:rsid w:val="0057772A"/>
    <w:rsid w:val="00591D49"/>
    <w:rsid w:val="005A6984"/>
    <w:rsid w:val="005D2BE2"/>
    <w:rsid w:val="005D6583"/>
    <w:rsid w:val="00603849"/>
    <w:rsid w:val="006243D3"/>
    <w:rsid w:val="00624CA7"/>
    <w:rsid w:val="00627299"/>
    <w:rsid w:val="00632D9F"/>
    <w:rsid w:val="006349E9"/>
    <w:rsid w:val="0065544D"/>
    <w:rsid w:val="00656A6E"/>
    <w:rsid w:val="00666E57"/>
    <w:rsid w:val="00667CDA"/>
    <w:rsid w:val="00674DB6"/>
    <w:rsid w:val="0069046A"/>
    <w:rsid w:val="006D3A77"/>
    <w:rsid w:val="006E13FB"/>
    <w:rsid w:val="006E4561"/>
    <w:rsid w:val="0070323B"/>
    <w:rsid w:val="00725F8A"/>
    <w:rsid w:val="00756273"/>
    <w:rsid w:val="0076583D"/>
    <w:rsid w:val="007741A4"/>
    <w:rsid w:val="00775054"/>
    <w:rsid w:val="00776B40"/>
    <w:rsid w:val="00783DFF"/>
    <w:rsid w:val="007A3ED4"/>
    <w:rsid w:val="007B67EA"/>
    <w:rsid w:val="007C6363"/>
    <w:rsid w:val="007F4260"/>
    <w:rsid w:val="00805CE7"/>
    <w:rsid w:val="00806DD8"/>
    <w:rsid w:val="0081025D"/>
    <w:rsid w:val="00810554"/>
    <w:rsid w:val="00826298"/>
    <w:rsid w:val="008276FC"/>
    <w:rsid w:val="00843275"/>
    <w:rsid w:val="00852383"/>
    <w:rsid w:val="00884D34"/>
    <w:rsid w:val="008A655E"/>
    <w:rsid w:val="008C0260"/>
    <w:rsid w:val="008C47D9"/>
    <w:rsid w:val="008C5413"/>
    <w:rsid w:val="008C784F"/>
    <w:rsid w:val="008D30F8"/>
    <w:rsid w:val="008D7315"/>
    <w:rsid w:val="008E7EAF"/>
    <w:rsid w:val="00901FE0"/>
    <w:rsid w:val="009422E1"/>
    <w:rsid w:val="00945003"/>
    <w:rsid w:val="00957AA4"/>
    <w:rsid w:val="00966DAB"/>
    <w:rsid w:val="00972671"/>
    <w:rsid w:val="0097591B"/>
    <w:rsid w:val="00980EC3"/>
    <w:rsid w:val="00992A2E"/>
    <w:rsid w:val="00996EF4"/>
    <w:rsid w:val="009A02C6"/>
    <w:rsid w:val="009A46AC"/>
    <w:rsid w:val="009B769A"/>
    <w:rsid w:val="009C7FF1"/>
    <w:rsid w:val="009E44A1"/>
    <w:rsid w:val="009F5164"/>
    <w:rsid w:val="00A11BAD"/>
    <w:rsid w:val="00A31747"/>
    <w:rsid w:val="00A40381"/>
    <w:rsid w:val="00A41D18"/>
    <w:rsid w:val="00A42C2F"/>
    <w:rsid w:val="00A450A5"/>
    <w:rsid w:val="00A72120"/>
    <w:rsid w:val="00A907D5"/>
    <w:rsid w:val="00A9420D"/>
    <w:rsid w:val="00A9555D"/>
    <w:rsid w:val="00A969A3"/>
    <w:rsid w:val="00AA05F7"/>
    <w:rsid w:val="00AD0621"/>
    <w:rsid w:val="00AD44A2"/>
    <w:rsid w:val="00AE181D"/>
    <w:rsid w:val="00B0108D"/>
    <w:rsid w:val="00B108BC"/>
    <w:rsid w:val="00B16309"/>
    <w:rsid w:val="00B16789"/>
    <w:rsid w:val="00B245D5"/>
    <w:rsid w:val="00B32398"/>
    <w:rsid w:val="00B36F4F"/>
    <w:rsid w:val="00B44E9D"/>
    <w:rsid w:val="00B727C8"/>
    <w:rsid w:val="00B81646"/>
    <w:rsid w:val="00BB38B6"/>
    <w:rsid w:val="00BC5C76"/>
    <w:rsid w:val="00BE0438"/>
    <w:rsid w:val="00BE4937"/>
    <w:rsid w:val="00BF621E"/>
    <w:rsid w:val="00BF773C"/>
    <w:rsid w:val="00C26163"/>
    <w:rsid w:val="00C31B67"/>
    <w:rsid w:val="00C3354E"/>
    <w:rsid w:val="00C47379"/>
    <w:rsid w:val="00C61213"/>
    <w:rsid w:val="00C61337"/>
    <w:rsid w:val="00C93A23"/>
    <w:rsid w:val="00CB5C92"/>
    <w:rsid w:val="00CC258D"/>
    <w:rsid w:val="00D14B9B"/>
    <w:rsid w:val="00D27B7A"/>
    <w:rsid w:val="00D5569D"/>
    <w:rsid w:val="00D71161"/>
    <w:rsid w:val="00D74130"/>
    <w:rsid w:val="00D74E37"/>
    <w:rsid w:val="00D752CB"/>
    <w:rsid w:val="00D7547F"/>
    <w:rsid w:val="00D75499"/>
    <w:rsid w:val="00DA5D66"/>
    <w:rsid w:val="00DA6755"/>
    <w:rsid w:val="00DB0B00"/>
    <w:rsid w:val="00DD08C5"/>
    <w:rsid w:val="00DD6AB3"/>
    <w:rsid w:val="00DE2113"/>
    <w:rsid w:val="00E15711"/>
    <w:rsid w:val="00E324D6"/>
    <w:rsid w:val="00E43C37"/>
    <w:rsid w:val="00E52B85"/>
    <w:rsid w:val="00E57653"/>
    <w:rsid w:val="00E71C8E"/>
    <w:rsid w:val="00E80F17"/>
    <w:rsid w:val="00E90521"/>
    <w:rsid w:val="00EA4300"/>
    <w:rsid w:val="00EA6025"/>
    <w:rsid w:val="00EB0E5C"/>
    <w:rsid w:val="00EB3CA2"/>
    <w:rsid w:val="00EC324D"/>
    <w:rsid w:val="00EE3108"/>
    <w:rsid w:val="00F0467A"/>
    <w:rsid w:val="00F06155"/>
    <w:rsid w:val="00F10319"/>
    <w:rsid w:val="00F1156B"/>
    <w:rsid w:val="00F11E35"/>
    <w:rsid w:val="00F13B30"/>
    <w:rsid w:val="00F142E7"/>
    <w:rsid w:val="00F51B3E"/>
    <w:rsid w:val="00F562B9"/>
    <w:rsid w:val="00F702E5"/>
    <w:rsid w:val="00FB2348"/>
    <w:rsid w:val="00FC1FEA"/>
    <w:rsid w:val="00FC4A09"/>
    <w:rsid w:val="00FD3D48"/>
    <w:rsid w:val="00FE1FAB"/>
    <w:rsid w:val="00FE29CC"/>
    <w:rsid w:val="00FF3D5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D7109"/>
  </w:style>
  <w:style w:type="paragraph" w:styleId="Nagwek1">
    <w:name w:val="heading 1"/>
    <w:basedOn w:val="Normalny"/>
    <w:next w:val="Normalny"/>
    <w:link w:val="Nagwek1Znak"/>
    <w:uiPriority w:val="99"/>
    <w:qFormat/>
    <w:rsid w:val="003A7162"/>
    <w:pPr>
      <w:keepNext/>
      <w:widowControl w:val="0"/>
      <w:snapToGrid w:val="0"/>
      <w:spacing w:after="0" w:line="240" w:lineRule="atLeast"/>
      <w:ind w:left="7920"/>
      <w:outlineLvl w:val="0"/>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ormalny tekst,Akapit z listą1,Preambuła"/>
    <w:basedOn w:val="Normalny"/>
    <w:link w:val="AkapitzlistZnak"/>
    <w:uiPriority w:val="34"/>
    <w:qFormat/>
    <w:rsid w:val="0022354C"/>
    <w:pPr>
      <w:ind w:left="720"/>
      <w:contextualSpacing/>
    </w:pPr>
  </w:style>
  <w:style w:type="table" w:styleId="Tabela-Siatka">
    <w:name w:val="Table Grid"/>
    <w:basedOn w:val="Standardowy"/>
    <w:uiPriority w:val="39"/>
    <w:rsid w:val="0022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i41">
    <w:name w:val="Tabela siatki 41"/>
    <w:basedOn w:val="Standardowy"/>
    <w:uiPriority w:val="49"/>
    <w:rsid w:val="00656A6E"/>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cze">
    <w:name w:val="Hyperlink"/>
    <w:basedOn w:val="Domylnaczcionkaakapitu"/>
    <w:uiPriority w:val="99"/>
    <w:unhideWhenUsed/>
    <w:rsid w:val="003C3E62"/>
    <w:rPr>
      <w:color w:val="0563C1" w:themeColor="hyperlink"/>
      <w:u w:val="single"/>
    </w:rPr>
  </w:style>
  <w:style w:type="character" w:styleId="UyteHipercze">
    <w:name w:val="FollowedHyperlink"/>
    <w:basedOn w:val="Domylnaczcionkaakapitu"/>
    <w:uiPriority w:val="99"/>
    <w:semiHidden/>
    <w:unhideWhenUsed/>
    <w:rsid w:val="00A42C2F"/>
    <w:rPr>
      <w:color w:val="954F72" w:themeColor="followedHyperlink"/>
      <w:u w:val="single"/>
    </w:rPr>
  </w:style>
  <w:style w:type="paragraph" w:styleId="Tekstdymka">
    <w:name w:val="Balloon Text"/>
    <w:basedOn w:val="Normalny"/>
    <w:link w:val="TekstdymkaZnak"/>
    <w:uiPriority w:val="99"/>
    <w:semiHidden/>
    <w:unhideWhenUsed/>
    <w:rsid w:val="006E13F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E13FB"/>
    <w:rPr>
      <w:rFonts w:ascii="Segoe UI" w:hAnsi="Segoe UI" w:cs="Segoe UI"/>
      <w:sz w:val="18"/>
      <w:szCs w:val="18"/>
    </w:rPr>
  </w:style>
  <w:style w:type="paragraph" w:styleId="Nagwek">
    <w:name w:val="header"/>
    <w:basedOn w:val="Normalny"/>
    <w:link w:val="NagwekZnak"/>
    <w:uiPriority w:val="99"/>
    <w:unhideWhenUsed/>
    <w:rsid w:val="001B71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B7157"/>
  </w:style>
  <w:style w:type="paragraph" w:styleId="Stopka">
    <w:name w:val="footer"/>
    <w:basedOn w:val="Normalny"/>
    <w:link w:val="StopkaZnak"/>
    <w:uiPriority w:val="99"/>
    <w:unhideWhenUsed/>
    <w:rsid w:val="001B71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B7157"/>
  </w:style>
  <w:style w:type="character" w:customStyle="1" w:styleId="Nagwek1Znak">
    <w:name w:val="Nagłówek 1 Znak"/>
    <w:basedOn w:val="Domylnaczcionkaakapitu"/>
    <w:link w:val="Nagwek1"/>
    <w:uiPriority w:val="99"/>
    <w:rsid w:val="003A7162"/>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uiPriority w:val="39"/>
    <w:rsid w:val="003552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CW_Lista Znak,normalny tekst Znak,Akapit z listą1 Znak,Preambuła Znak"/>
    <w:link w:val="Akapitzlist"/>
    <w:uiPriority w:val="34"/>
    <w:locked/>
    <w:rsid w:val="004D0C62"/>
  </w:style>
</w:styles>
</file>

<file path=word/webSettings.xml><?xml version="1.0" encoding="utf-8"?>
<w:webSettings xmlns:r="http://schemas.openxmlformats.org/officeDocument/2006/relationships" xmlns:w="http://schemas.openxmlformats.org/wordprocessingml/2006/main">
  <w:divs>
    <w:div w:id="347954499">
      <w:bodyDiv w:val="1"/>
      <w:marLeft w:val="0"/>
      <w:marRight w:val="0"/>
      <w:marTop w:val="0"/>
      <w:marBottom w:val="0"/>
      <w:divBdr>
        <w:top w:val="none" w:sz="0" w:space="0" w:color="auto"/>
        <w:left w:val="none" w:sz="0" w:space="0" w:color="auto"/>
        <w:bottom w:val="none" w:sz="0" w:space="0" w:color="auto"/>
        <w:right w:val="none" w:sz="0" w:space="0" w:color="auto"/>
      </w:divBdr>
    </w:div>
    <w:div w:id="626662040">
      <w:bodyDiv w:val="1"/>
      <w:marLeft w:val="0"/>
      <w:marRight w:val="0"/>
      <w:marTop w:val="0"/>
      <w:marBottom w:val="0"/>
      <w:divBdr>
        <w:top w:val="none" w:sz="0" w:space="0" w:color="auto"/>
        <w:left w:val="none" w:sz="0" w:space="0" w:color="auto"/>
        <w:bottom w:val="none" w:sz="0" w:space="0" w:color="auto"/>
        <w:right w:val="none" w:sz="0" w:space="0" w:color="auto"/>
      </w:divBdr>
    </w:div>
    <w:div w:id="633680369">
      <w:bodyDiv w:val="1"/>
      <w:marLeft w:val="0"/>
      <w:marRight w:val="0"/>
      <w:marTop w:val="0"/>
      <w:marBottom w:val="0"/>
      <w:divBdr>
        <w:top w:val="none" w:sz="0" w:space="0" w:color="auto"/>
        <w:left w:val="none" w:sz="0" w:space="0" w:color="auto"/>
        <w:bottom w:val="none" w:sz="0" w:space="0" w:color="auto"/>
        <w:right w:val="none" w:sz="0" w:space="0" w:color="auto"/>
      </w:divBdr>
    </w:div>
    <w:div w:id="1790317184">
      <w:bodyDiv w:val="1"/>
      <w:marLeft w:val="0"/>
      <w:marRight w:val="0"/>
      <w:marTop w:val="0"/>
      <w:marBottom w:val="0"/>
      <w:divBdr>
        <w:top w:val="none" w:sz="0" w:space="0" w:color="auto"/>
        <w:left w:val="none" w:sz="0" w:space="0" w:color="auto"/>
        <w:bottom w:val="none" w:sz="0" w:space="0" w:color="auto"/>
        <w:right w:val="none" w:sz="0" w:space="0" w:color="auto"/>
      </w:divBdr>
    </w:div>
    <w:div w:id="205115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0D023-F108-455E-A2FE-E8A5227E1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16</Pages>
  <Words>3632</Words>
  <Characters>21795</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MZDiK</Company>
  <LinksUpToDate>false</LinksUpToDate>
  <CharactersWithSpaces>25377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Lasikowski</dc:creator>
  <cp:keywords/>
  <dc:description/>
  <cp:lastModifiedBy>zamowienia@mzdik.pl</cp:lastModifiedBy>
  <cp:revision>22</cp:revision>
  <cp:lastPrinted>2022-06-28T10:29:00Z</cp:lastPrinted>
  <dcterms:created xsi:type="dcterms:W3CDTF">2026-01-28T13:15:00Z</dcterms:created>
  <dcterms:modified xsi:type="dcterms:W3CDTF">2026-03-18T09:31:00Z</dcterms:modified>
</cp:coreProperties>
</file>