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8743A9" w14:textId="77777777" w:rsidR="0020053F" w:rsidRPr="008D023F" w:rsidRDefault="00F460C9" w:rsidP="008D023F">
      <w:pPr>
        <w:pStyle w:val="Nagwek1"/>
        <w:keepNext w:val="0"/>
        <w:widowControl w:val="0"/>
        <w:numPr>
          <w:ilvl w:val="0"/>
          <w:numId w:val="0"/>
        </w:numPr>
        <w:spacing w:before="0" w:after="0" w:line="360" w:lineRule="auto"/>
        <w:ind w:left="567" w:hanging="567"/>
        <w:jc w:val="center"/>
        <w:rPr>
          <w:sz w:val="20"/>
          <w:szCs w:val="20"/>
        </w:rPr>
      </w:pPr>
      <w:r w:rsidRPr="008D023F">
        <w:rPr>
          <w:sz w:val="20"/>
          <w:szCs w:val="20"/>
        </w:rPr>
        <w:t>Specyfikacja techniczna</w:t>
      </w:r>
    </w:p>
    <w:p w14:paraId="043BACC6" w14:textId="77777777" w:rsidR="0020053F" w:rsidRPr="008D023F" w:rsidRDefault="0020053F" w:rsidP="008D023F">
      <w:pPr>
        <w:widowControl w:val="0"/>
        <w:spacing w:after="0" w:line="360" w:lineRule="auto"/>
        <w:ind w:left="567" w:hanging="567"/>
        <w:rPr>
          <w:rFonts w:ascii="Arial" w:hAnsi="Arial" w:cs="Arial"/>
          <w:sz w:val="20"/>
          <w:szCs w:val="20"/>
        </w:rPr>
      </w:pPr>
    </w:p>
    <w:p w14:paraId="005FDD82" w14:textId="72E2FF10" w:rsidR="0020053F" w:rsidRPr="008D023F" w:rsidRDefault="0020053F" w:rsidP="007D5E3A">
      <w:pPr>
        <w:pStyle w:val="Nagwek1"/>
        <w:keepNext w:val="0"/>
        <w:widowControl w:val="0"/>
        <w:spacing w:before="0" w:after="0" w:line="360" w:lineRule="auto"/>
        <w:ind w:left="284" w:hanging="284"/>
        <w:rPr>
          <w:sz w:val="20"/>
          <w:szCs w:val="20"/>
        </w:rPr>
      </w:pPr>
      <w:r w:rsidRPr="008D023F">
        <w:rPr>
          <w:sz w:val="20"/>
          <w:szCs w:val="20"/>
        </w:rPr>
        <w:t xml:space="preserve">Ogólne </w:t>
      </w:r>
      <w:r w:rsidR="00A96831" w:rsidRPr="008D023F">
        <w:rPr>
          <w:sz w:val="20"/>
          <w:szCs w:val="20"/>
        </w:rPr>
        <w:t>warunki</w:t>
      </w:r>
      <w:r w:rsidR="00BF2F1E">
        <w:rPr>
          <w:sz w:val="20"/>
          <w:szCs w:val="20"/>
        </w:rPr>
        <w:t xml:space="preserve"> techniczno</w:t>
      </w:r>
      <w:r w:rsidRPr="008D023F">
        <w:rPr>
          <w:sz w:val="20"/>
          <w:szCs w:val="20"/>
        </w:rPr>
        <w:t>-</w:t>
      </w:r>
      <w:r w:rsidR="00A96831" w:rsidRPr="008D023F">
        <w:rPr>
          <w:sz w:val="20"/>
          <w:szCs w:val="20"/>
        </w:rPr>
        <w:t>użytkowe przedmiotu zamówienia:</w:t>
      </w:r>
    </w:p>
    <w:p w14:paraId="78C172D4" w14:textId="77777777" w:rsidR="0020053F" w:rsidRPr="008D023F" w:rsidRDefault="0020053F" w:rsidP="007D5E3A">
      <w:pPr>
        <w:pStyle w:val="Nagwek2"/>
        <w:keepNext w:val="0"/>
        <w:widowControl w:val="0"/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>Rury będą stosowane w podziemnych wyrobiskach zakładów górniczych w  warunkach zagrożenia wybuchem metanu i  pyłu węglowego (IV kategorii zagrożenia metanowego w wyrobiskach ze  stopniem „a”, „b” i „c” niebezpieczeństwa wybuchu metanu oraz „A” i „B” pyłu węglowego).</w:t>
      </w:r>
    </w:p>
    <w:p w14:paraId="305F2E79" w14:textId="71178ECF" w:rsidR="00D128FF" w:rsidRPr="008D023F" w:rsidRDefault="00335A54" w:rsidP="007D5E3A">
      <w:pPr>
        <w:pStyle w:val="Nagwek2"/>
        <w:keepNext w:val="0"/>
        <w:widowControl w:val="0"/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>Wykonanie cechowania r</w:t>
      </w:r>
      <w:r w:rsidR="00D128FF" w:rsidRPr="008D023F">
        <w:rPr>
          <w:sz w:val="20"/>
          <w:szCs w:val="20"/>
        </w:rPr>
        <w:t xml:space="preserve">ur </w:t>
      </w:r>
      <w:r w:rsidRPr="008D023F">
        <w:rPr>
          <w:sz w:val="20"/>
          <w:szCs w:val="20"/>
        </w:rPr>
        <w:t>zgodn</w:t>
      </w:r>
      <w:r w:rsidR="003C625F" w:rsidRPr="008D023F">
        <w:rPr>
          <w:sz w:val="20"/>
          <w:szCs w:val="20"/>
        </w:rPr>
        <w:t>i</w:t>
      </w:r>
      <w:r w:rsidRPr="008D023F">
        <w:rPr>
          <w:sz w:val="20"/>
          <w:szCs w:val="20"/>
        </w:rPr>
        <w:t>e z normą</w:t>
      </w:r>
      <w:r w:rsidR="00D128FF" w:rsidRPr="008D023F">
        <w:rPr>
          <w:sz w:val="20"/>
          <w:szCs w:val="20"/>
        </w:rPr>
        <w:t xml:space="preserve"> PN</w:t>
      </w:r>
      <w:r w:rsidR="00246E20" w:rsidRPr="008D023F">
        <w:rPr>
          <w:sz w:val="20"/>
          <w:szCs w:val="20"/>
        </w:rPr>
        <w:t xml:space="preserve">-EN 10216 lub </w:t>
      </w:r>
      <w:r w:rsidR="006511A3">
        <w:rPr>
          <w:sz w:val="20"/>
          <w:szCs w:val="20"/>
        </w:rPr>
        <w:t>równoważne.</w:t>
      </w:r>
    </w:p>
    <w:p w14:paraId="4E8698C5" w14:textId="77777777" w:rsidR="00D128FF" w:rsidRPr="008D023F" w:rsidRDefault="00D128FF" w:rsidP="007D5E3A">
      <w:pPr>
        <w:pStyle w:val="Nagwek3"/>
        <w:keepNext w:val="0"/>
        <w:widowControl w:val="0"/>
        <w:spacing w:before="0" w:after="0" w:line="360" w:lineRule="auto"/>
        <w:ind w:left="709" w:hanging="709"/>
        <w:jc w:val="both"/>
        <w:rPr>
          <w:sz w:val="20"/>
          <w:szCs w:val="20"/>
        </w:rPr>
      </w:pPr>
      <w:r w:rsidRPr="008D023F">
        <w:rPr>
          <w:sz w:val="20"/>
          <w:szCs w:val="20"/>
        </w:rPr>
        <w:t xml:space="preserve">Cechowanie powinno być trwałe na każdej rurze przynajmniej na jednym końcu. Dla rur </w:t>
      </w:r>
      <w:r w:rsidR="00977D82" w:rsidRPr="008D023F">
        <w:rPr>
          <w:sz w:val="20"/>
          <w:szCs w:val="20"/>
        </w:rPr>
        <w:br/>
      </w:r>
      <w:r w:rsidRPr="008D023F">
        <w:rPr>
          <w:sz w:val="20"/>
          <w:szCs w:val="20"/>
        </w:rPr>
        <w:t>o średnicy D ≤ 51 mm cechowanie na rurach może być zastąpione cechowaniem na przywieszce zamocowanej do wiązki lub opakowania.</w:t>
      </w:r>
    </w:p>
    <w:p w14:paraId="1C9F9BFB" w14:textId="77777777" w:rsidR="00D128FF" w:rsidRPr="008D023F" w:rsidRDefault="00D128FF" w:rsidP="007D5E3A">
      <w:pPr>
        <w:pStyle w:val="Nagwek3"/>
        <w:keepNext w:val="0"/>
        <w:widowControl w:val="0"/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>Cechowanie powinno zawierać następujące informacje:</w:t>
      </w:r>
    </w:p>
    <w:p w14:paraId="322F9A91" w14:textId="77777777" w:rsidR="00D128FF" w:rsidRPr="008D023F" w:rsidRDefault="00D128FF" w:rsidP="007D5E3A">
      <w:pPr>
        <w:pStyle w:val="Nagwek4"/>
        <w:keepNext w:val="0"/>
        <w:keepLines w:val="0"/>
        <w:widowControl w:val="0"/>
        <w:spacing w:before="0" w:line="360" w:lineRule="auto"/>
        <w:ind w:left="709" w:hanging="709"/>
        <w:rPr>
          <w:rFonts w:cs="Arial"/>
          <w:sz w:val="20"/>
          <w:szCs w:val="20"/>
        </w:rPr>
      </w:pPr>
      <w:r w:rsidRPr="008D023F">
        <w:rPr>
          <w:rFonts w:cs="Arial"/>
          <w:sz w:val="20"/>
          <w:szCs w:val="20"/>
        </w:rPr>
        <w:t>Nazwa wytwórcy lub znak fabryczny;</w:t>
      </w:r>
    </w:p>
    <w:p w14:paraId="674970DC" w14:textId="77777777" w:rsidR="00D128FF" w:rsidRPr="008D023F" w:rsidRDefault="00D128FF" w:rsidP="007D5E3A">
      <w:pPr>
        <w:pStyle w:val="Nagwek4"/>
        <w:keepNext w:val="0"/>
        <w:keepLines w:val="0"/>
        <w:widowControl w:val="0"/>
        <w:spacing w:before="0" w:line="360" w:lineRule="auto"/>
        <w:ind w:left="709" w:hanging="709"/>
        <w:rPr>
          <w:rFonts w:cs="Arial"/>
          <w:sz w:val="20"/>
          <w:szCs w:val="20"/>
        </w:rPr>
      </w:pPr>
      <w:r w:rsidRPr="008D023F">
        <w:rPr>
          <w:rFonts w:cs="Arial"/>
          <w:sz w:val="20"/>
          <w:szCs w:val="20"/>
        </w:rPr>
        <w:t>Numer niniejszej normy i znak stali;</w:t>
      </w:r>
    </w:p>
    <w:p w14:paraId="077B8D01" w14:textId="77777777" w:rsidR="00D128FF" w:rsidRPr="008D023F" w:rsidRDefault="00D128FF" w:rsidP="007D5E3A">
      <w:pPr>
        <w:pStyle w:val="Nagwek4"/>
        <w:keepNext w:val="0"/>
        <w:keepLines w:val="0"/>
        <w:widowControl w:val="0"/>
        <w:spacing w:before="0" w:line="360" w:lineRule="auto"/>
        <w:ind w:left="709" w:hanging="709"/>
        <w:rPr>
          <w:rFonts w:cs="Arial"/>
          <w:sz w:val="20"/>
          <w:szCs w:val="20"/>
        </w:rPr>
      </w:pPr>
      <w:r w:rsidRPr="008D023F">
        <w:rPr>
          <w:rFonts w:cs="Arial"/>
          <w:sz w:val="20"/>
          <w:szCs w:val="20"/>
        </w:rPr>
        <w:t>Kategorie badań w przypadku gatunku stali niestopowych;</w:t>
      </w:r>
    </w:p>
    <w:p w14:paraId="29DD141D" w14:textId="77777777" w:rsidR="00D128FF" w:rsidRPr="008D023F" w:rsidRDefault="00D128FF" w:rsidP="007D5E3A">
      <w:pPr>
        <w:pStyle w:val="Nagwek4"/>
        <w:keepNext w:val="0"/>
        <w:keepLines w:val="0"/>
        <w:widowControl w:val="0"/>
        <w:spacing w:before="0" w:line="360" w:lineRule="auto"/>
        <w:ind w:left="709" w:hanging="709"/>
        <w:rPr>
          <w:rFonts w:cs="Arial"/>
          <w:sz w:val="20"/>
          <w:szCs w:val="20"/>
        </w:rPr>
      </w:pPr>
      <w:r w:rsidRPr="008D023F">
        <w:rPr>
          <w:rFonts w:cs="Arial"/>
          <w:sz w:val="20"/>
          <w:szCs w:val="20"/>
        </w:rPr>
        <w:t>Numer wytopu lub numer kodu;</w:t>
      </w:r>
    </w:p>
    <w:p w14:paraId="21597195" w14:textId="77777777" w:rsidR="00D128FF" w:rsidRPr="008D023F" w:rsidRDefault="00D128FF" w:rsidP="007D5E3A">
      <w:pPr>
        <w:pStyle w:val="Nagwek4"/>
        <w:keepNext w:val="0"/>
        <w:keepLines w:val="0"/>
        <w:widowControl w:val="0"/>
        <w:spacing w:before="0" w:line="360" w:lineRule="auto"/>
        <w:ind w:left="709" w:hanging="709"/>
        <w:rPr>
          <w:rFonts w:cs="Arial"/>
          <w:sz w:val="20"/>
          <w:szCs w:val="20"/>
        </w:rPr>
      </w:pPr>
      <w:r w:rsidRPr="008D023F">
        <w:rPr>
          <w:rFonts w:cs="Arial"/>
          <w:sz w:val="20"/>
          <w:szCs w:val="20"/>
        </w:rPr>
        <w:t>Znak przedstawiciela kontroli;</w:t>
      </w:r>
    </w:p>
    <w:p w14:paraId="7F671AD2" w14:textId="77777777" w:rsidR="00D128FF" w:rsidRPr="008D023F" w:rsidRDefault="00D128FF" w:rsidP="007D5E3A">
      <w:pPr>
        <w:pStyle w:val="Nagwek4"/>
        <w:keepNext w:val="0"/>
        <w:keepLines w:val="0"/>
        <w:widowControl w:val="0"/>
        <w:spacing w:before="0" w:line="360" w:lineRule="auto"/>
        <w:ind w:left="709" w:hanging="709"/>
        <w:rPr>
          <w:rFonts w:cs="Arial"/>
          <w:sz w:val="20"/>
          <w:szCs w:val="20"/>
        </w:rPr>
      </w:pPr>
      <w:r w:rsidRPr="008D023F">
        <w:rPr>
          <w:rFonts w:cs="Arial"/>
          <w:sz w:val="20"/>
          <w:szCs w:val="20"/>
        </w:rPr>
        <w:t>Przykład cechowania:</w:t>
      </w:r>
    </w:p>
    <w:p w14:paraId="317CE53F" w14:textId="77777777" w:rsidR="00D128FF" w:rsidRPr="008D023F" w:rsidRDefault="006364FA" w:rsidP="007D5E3A">
      <w:pPr>
        <w:pStyle w:val="Nagwek3"/>
        <w:keepNext w:val="0"/>
        <w:widowControl w:val="0"/>
        <w:numPr>
          <w:ilvl w:val="4"/>
          <w:numId w:val="2"/>
        </w:numPr>
        <w:tabs>
          <w:tab w:val="left" w:pos="993"/>
        </w:tabs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 xml:space="preserve"> </w:t>
      </w:r>
      <w:r w:rsidR="00D128FF" w:rsidRPr="008D023F">
        <w:rPr>
          <w:sz w:val="20"/>
          <w:szCs w:val="20"/>
        </w:rPr>
        <w:t>X – EN 10216-2 – P265GH – TC1 – Y – Z1 – Z2</w:t>
      </w:r>
    </w:p>
    <w:p w14:paraId="1F737E93" w14:textId="77777777" w:rsidR="00D128FF" w:rsidRPr="008D023F" w:rsidRDefault="00D128FF" w:rsidP="007D5E3A">
      <w:pPr>
        <w:pStyle w:val="Nagwek3"/>
        <w:keepNext w:val="0"/>
        <w:widowControl w:val="0"/>
        <w:numPr>
          <w:ilvl w:val="4"/>
          <w:numId w:val="2"/>
        </w:numPr>
        <w:tabs>
          <w:tab w:val="left" w:pos="993"/>
        </w:tabs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 xml:space="preserve"> X – znak wytwórcy;</w:t>
      </w:r>
    </w:p>
    <w:p w14:paraId="2CCB9B54" w14:textId="77777777" w:rsidR="00D128FF" w:rsidRPr="008D023F" w:rsidRDefault="006364FA" w:rsidP="007D5E3A">
      <w:pPr>
        <w:pStyle w:val="Nagwek3"/>
        <w:keepNext w:val="0"/>
        <w:widowControl w:val="0"/>
        <w:numPr>
          <w:ilvl w:val="4"/>
          <w:numId w:val="2"/>
        </w:numPr>
        <w:tabs>
          <w:tab w:val="left" w:pos="993"/>
        </w:tabs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 xml:space="preserve"> </w:t>
      </w:r>
      <w:r w:rsidR="00D128FF" w:rsidRPr="008D023F">
        <w:rPr>
          <w:sz w:val="20"/>
          <w:szCs w:val="20"/>
        </w:rPr>
        <w:t>TC1 – jest oznaczeniem kategorii badań 1;</w:t>
      </w:r>
    </w:p>
    <w:p w14:paraId="1A12BBC3" w14:textId="77777777" w:rsidR="00D128FF" w:rsidRPr="008D023F" w:rsidRDefault="006364FA" w:rsidP="007D5E3A">
      <w:pPr>
        <w:pStyle w:val="Nagwek3"/>
        <w:keepNext w:val="0"/>
        <w:widowControl w:val="0"/>
        <w:numPr>
          <w:ilvl w:val="4"/>
          <w:numId w:val="2"/>
        </w:numPr>
        <w:tabs>
          <w:tab w:val="left" w:pos="993"/>
        </w:tabs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 xml:space="preserve"> </w:t>
      </w:r>
      <w:r w:rsidR="00D128FF" w:rsidRPr="008D023F">
        <w:rPr>
          <w:sz w:val="20"/>
          <w:szCs w:val="20"/>
        </w:rPr>
        <w:t>Y – jest numerem wytopu lub numerem kodu;</w:t>
      </w:r>
    </w:p>
    <w:p w14:paraId="5BB9DDF0" w14:textId="77777777" w:rsidR="00D128FF" w:rsidRPr="008D023F" w:rsidRDefault="006364FA" w:rsidP="007D5E3A">
      <w:pPr>
        <w:pStyle w:val="Nagwek3"/>
        <w:keepNext w:val="0"/>
        <w:widowControl w:val="0"/>
        <w:numPr>
          <w:ilvl w:val="4"/>
          <w:numId w:val="2"/>
        </w:numPr>
        <w:tabs>
          <w:tab w:val="left" w:pos="993"/>
        </w:tabs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 xml:space="preserve"> </w:t>
      </w:r>
      <w:r w:rsidR="00D128FF" w:rsidRPr="008D023F">
        <w:rPr>
          <w:sz w:val="20"/>
          <w:szCs w:val="20"/>
        </w:rPr>
        <w:t>Z1 – jest znakiem przedstawiciela kontroli;</w:t>
      </w:r>
    </w:p>
    <w:p w14:paraId="04841F93" w14:textId="77777777" w:rsidR="00D128FF" w:rsidRPr="008D023F" w:rsidRDefault="006364FA" w:rsidP="007D5E3A">
      <w:pPr>
        <w:pStyle w:val="Nagwek3"/>
        <w:keepNext w:val="0"/>
        <w:widowControl w:val="0"/>
        <w:numPr>
          <w:ilvl w:val="4"/>
          <w:numId w:val="2"/>
        </w:numPr>
        <w:tabs>
          <w:tab w:val="left" w:pos="993"/>
        </w:tabs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 xml:space="preserve"> </w:t>
      </w:r>
      <w:r w:rsidR="00D128FF" w:rsidRPr="008D023F">
        <w:rPr>
          <w:sz w:val="20"/>
          <w:szCs w:val="20"/>
        </w:rPr>
        <w:t>Z2 – jest numerem identyfikacyjnym.</w:t>
      </w:r>
    </w:p>
    <w:p w14:paraId="7D4A5374" w14:textId="1063D843" w:rsidR="00C3310D" w:rsidRPr="006511A3" w:rsidRDefault="00D128FF" w:rsidP="007D5E3A">
      <w:pPr>
        <w:pStyle w:val="Nagwek3"/>
        <w:keepNext w:val="0"/>
        <w:widowControl w:val="0"/>
        <w:numPr>
          <w:ilvl w:val="5"/>
          <w:numId w:val="2"/>
        </w:numPr>
        <w:tabs>
          <w:tab w:val="left" w:pos="851"/>
          <w:tab w:val="left" w:pos="1134"/>
        </w:tabs>
        <w:spacing w:before="0" w:after="0" w:line="360" w:lineRule="auto"/>
        <w:ind w:left="709" w:hanging="709"/>
        <w:jc w:val="both"/>
        <w:rPr>
          <w:sz w:val="20"/>
          <w:szCs w:val="20"/>
        </w:rPr>
      </w:pPr>
      <w:r w:rsidRPr="008D023F">
        <w:rPr>
          <w:sz w:val="20"/>
          <w:szCs w:val="20"/>
        </w:rPr>
        <w:t xml:space="preserve">Numer identyfikacyjny (np. numer zamówienia lub numer pozycji), który pozwala na </w:t>
      </w:r>
      <w:r w:rsidR="006364FA" w:rsidRPr="008D023F">
        <w:rPr>
          <w:sz w:val="20"/>
          <w:szCs w:val="20"/>
        </w:rPr>
        <w:t xml:space="preserve">            </w:t>
      </w:r>
      <w:r w:rsidR="00BD7865" w:rsidRPr="008D023F">
        <w:rPr>
          <w:sz w:val="20"/>
          <w:szCs w:val="20"/>
        </w:rPr>
        <w:t xml:space="preserve">  </w:t>
      </w:r>
      <w:r w:rsidRPr="008D023F">
        <w:rPr>
          <w:sz w:val="20"/>
          <w:szCs w:val="20"/>
        </w:rPr>
        <w:t>powiązanie ze sobą wyrobu lub dostawy z dokumentami związanymi</w:t>
      </w:r>
      <w:r w:rsidR="00977D82" w:rsidRPr="008D023F">
        <w:rPr>
          <w:sz w:val="20"/>
          <w:szCs w:val="20"/>
        </w:rPr>
        <w:t>.</w:t>
      </w:r>
    </w:p>
    <w:p w14:paraId="27708347" w14:textId="071A74E0" w:rsidR="00084A95" w:rsidRPr="008D023F" w:rsidRDefault="0020053F" w:rsidP="007D5E3A">
      <w:pPr>
        <w:pStyle w:val="Nagwek2"/>
        <w:keepNext w:val="0"/>
        <w:widowControl w:val="0"/>
        <w:spacing w:before="0" w:after="0" w:line="360" w:lineRule="auto"/>
        <w:ind w:left="709" w:hanging="709"/>
        <w:rPr>
          <w:sz w:val="20"/>
          <w:szCs w:val="20"/>
        </w:rPr>
      </w:pPr>
      <w:r w:rsidRPr="008D023F">
        <w:rPr>
          <w:sz w:val="20"/>
          <w:szCs w:val="20"/>
        </w:rPr>
        <w:t xml:space="preserve">Przedmiot zamówienia musi być </w:t>
      </w:r>
      <w:r w:rsidR="00327013" w:rsidRPr="008D023F">
        <w:rPr>
          <w:sz w:val="20"/>
          <w:szCs w:val="20"/>
        </w:rPr>
        <w:t xml:space="preserve">objęty gwarancją, </w:t>
      </w:r>
      <w:r w:rsidRPr="008D023F">
        <w:rPr>
          <w:sz w:val="20"/>
          <w:szCs w:val="20"/>
        </w:rPr>
        <w:t>kt</w:t>
      </w:r>
      <w:r w:rsidR="00327013" w:rsidRPr="008D023F">
        <w:rPr>
          <w:sz w:val="20"/>
          <w:szCs w:val="20"/>
        </w:rPr>
        <w:t>órej</w:t>
      </w:r>
      <w:r w:rsidRPr="008D023F">
        <w:rPr>
          <w:sz w:val="20"/>
          <w:szCs w:val="20"/>
        </w:rPr>
        <w:t xml:space="preserve"> okres wynosi </w:t>
      </w:r>
      <w:r w:rsidR="00BF2F1E">
        <w:rPr>
          <w:sz w:val="20"/>
          <w:szCs w:val="20"/>
        </w:rPr>
        <w:t>24 miesiące.</w:t>
      </w:r>
    </w:p>
    <w:p w14:paraId="2268F145" w14:textId="77777777" w:rsidR="00BD7865" w:rsidRPr="008D023F" w:rsidRDefault="00BD7865" w:rsidP="008D023F">
      <w:pPr>
        <w:widowControl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36264832" w14:textId="4FE552BD" w:rsidR="00FC1335" w:rsidRPr="00FC1335" w:rsidRDefault="006364FA" w:rsidP="00FC1335">
      <w:pPr>
        <w:pStyle w:val="Nagwek1"/>
        <w:keepNext w:val="0"/>
        <w:widowControl w:val="0"/>
        <w:spacing w:before="0" w:after="0" w:line="360" w:lineRule="auto"/>
        <w:ind w:left="284" w:hanging="284"/>
        <w:rPr>
          <w:sz w:val="20"/>
          <w:szCs w:val="20"/>
        </w:rPr>
      </w:pPr>
      <w:r w:rsidRPr="008D023F">
        <w:rPr>
          <w:sz w:val="20"/>
          <w:szCs w:val="20"/>
        </w:rPr>
        <w:t>Szczegółowe warunki techniczno-użytkowe przedm</w:t>
      </w:r>
      <w:r w:rsidR="00B36909" w:rsidRPr="008D023F">
        <w:rPr>
          <w:sz w:val="20"/>
          <w:szCs w:val="20"/>
        </w:rPr>
        <w:t>iotu zamówienia</w:t>
      </w:r>
      <w:r w:rsidR="00DE1F18" w:rsidRPr="008D023F">
        <w:rPr>
          <w:sz w:val="20"/>
          <w:szCs w:val="20"/>
        </w:rPr>
        <w:t>:</w:t>
      </w:r>
    </w:p>
    <w:p w14:paraId="2B9C1DAD" w14:textId="77777777" w:rsidR="006364FA" w:rsidRPr="008D023F" w:rsidRDefault="00DE1F18" w:rsidP="008D023F">
      <w:pPr>
        <w:pStyle w:val="Nagwek2"/>
        <w:keepNext w:val="0"/>
        <w:widowControl w:val="0"/>
        <w:spacing w:before="0" w:after="0" w:line="360" w:lineRule="auto"/>
        <w:ind w:left="567" w:hanging="567"/>
        <w:rPr>
          <w:b/>
          <w:sz w:val="20"/>
          <w:szCs w:val="20"/>
        </w:rPr>
      </w:pPr>
      <w:r w:rsidRPr="008D023F">
        <w:rPr>
          <w:b/>
          <w:sz w:val="20"/>
          <w:szCs w:val="20"/>
        </w:rPr>
        <w:t>Zadanie</w:t>
      </w:r>
      <w:r w:rsidR="00B36909" w:rsidRPr="008D023F">
        <w:rPr>
          <w:b/>
          <w:sz w:val="20"/>
          <w:szCs w:val="20"/>
        </w:rPr>
        <w:t xml:space="preserve"> </w:t>
      </w:r>
      <w:r w:rsidR="00346DEC" w:rsidRPr="008D023F">
        <w:rPr>
          <w:b/>
          <w:sz w:val="20"/>
          <w:szCs w:val="20"/>
        </w:rPr>
        <w:t xml:space="preserve">nr </w:t>
      </w:r>
      <w:r w:rsidR="00193129" w:rsidRPr="008D023F">
        <w:rPr>
          <w:b/>
          <w:sz w:val="20"/>
          <w:szCs w:val="20"/>
        </w:rPr>
        <w:t>1</w:t>
      </w:r>
      <w:r w:rsidR="00193129" w:rsidRPr="008D023F">
        <w:rPr>
          <w:sz w:val="20"/>
          <w:szCs w:val="20"/>
        </w:rPr>
        <w:t xml:space="preserve"> </w:t>
      </w:r>
      <w:r w:rsidR="00193129" w:rsidRPr="008D023F">
        <w:rPr>
          <w:b/>
          <w:sz w:val="20"/>
          <w:szCs w:val="20"/>
        </w:rPr>
        <w:t>rury b/szwu</w:t>
      </w:r>
      <w:r w:rsidR="008309F7" w:rsidRPr="008D023F">
        <w:rPr>
          <w:b/>
          <w:sz w:val="20"/>
          <w:szCs w:val="20"/>
        </w:rPr>
        <w:t xml:space="preserve"> ogólnego zastosowania gatunek </w:t>
      </w:r>
      <w:r w:rsidR="0039642F">
        <w:rPr>
          <w:b/>
          <w:sz w:val="20"/>
          <w:szCs w:val="20"/>
        </w:rPr>
        <w:t xml:space="preserve">stali </w:t>
      </w:r>
      <w:r w:rsidR="008309F7" w:rsidRPr="008D023F">
        <w:rPr>
          <w:b/>
          <w:sz w:val="20"/>
          <w:szCs w:val="20"/>
        </w:rPr>
        <w:t>P</w:t>
      </w:r>
      <w:r w:rsidR="00193129" w:rsidRPr="008D023F">
        <w:rPr>
          <w:b/>
          <w:sz w:val="20"/>
          <w:szCs w:val="20"/>
        </w:rPr>
        <w:t>235 lub gatunek równoważny (pakiet)</w:t>
      </w:r>
      <w:r w:rsidR="006364FA" w:rsidRPr="008D023F">
        <w:rPr>
          <w:b/>
          <w:sz w:val="20"/>
          <w:szCs w:val="20"/>
        </w:rPr>
        <w:t>:</w:t>
      </w:r>
    </w:p>
    <w:p w14:paraId="1F2B5310" w14:textId="77777777" w:rsidR="006364FA" w:rsidRPr="008D023F" w:rsidRDefault="006364FA" w:rsidP="008D023F">
      <w:pPr>
        <w:pStyle w:val="Nagwek3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 w:rsidRPr="008D023F">
        <w:rPr>
          <w:sz w:val="20"/>
          <w:szCs w:val="20"/>
        </w:rPr>
        <w:t>Parametry techniczne rur, zgodnie z opisem w pakietach.</w:t>
      </w:r>
    </w:p>
    <w:p w14:paraId="5C1E3ECA" w14:textId="77777777" w:rsidR="006364FA" w:rsidRPr="008D023F" w:rsidRDefault="006364FA" w:rsidP="008D023F">
      <w:pPr>
        <w:pStyle w:val="Nagwek3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 w:rsidRPr="008D023F">
        <w:rPr>
          <w:sz w:val="20"/>
          <w:szCs w:val="20"/>
        </w:rPr>
        <w:t>Ru</w:t>
      </w:r>
      <w:r w:rsidR="008D023F" w:rsidRPr="008D023F">
        <w:rPr>
          <w:sz w:val="20"/>
          <w:szCs w:val="20"/>
        </w:rPr>
        <w:t>ry muszą być wykonane z rodzaju stali podanego w pakiecie</w:t>
      </w:r>
      <w:r w:rsidRPr="008D023F">
        <w:rPr>
          <w:sz w:val="20"/>
          <w:szCs w:val="20"/>
        </w:rPr>
        <w:t xml:space="preserve"> lub </w:t>
      </w:r>
      <w:r w:rsidR="008D023F" w:rsidRPr="008D023F">
        <w:rPr>
          <w:sz w:val="20"/>
          <w:szCs w:val="20"/>
        </w:rPr>
        <w:t>równoważnego</w:t>
      </w:r>
      <w:r w:rsidRPr="008D023F">
        <w:rPr>
          <w:sz w:val="20"/>
          <w:szCs w:val="20"/>
        </w:rPr>
        <w:t>.</w:t>
      </w:r>
    </w:p>
    <w:p w14:paraId="0F5BAB25" w14:textId="77777777" w:rsidR="00193129" w:rsidRPr="008D023F" w:rsidRDefault="00193129" w:rsidP="008D023F">
      <w:pPr>
        <w:pStyle w:val="Nagwek3"/>
        <w:keepNext w:val="0"/>
        <w:widowControl w:val="0"/>
        <w:spacing w:before="0" w:after="0" w:line="360" w:lineRule="auto"/>
        <w:ind w:left="567" w:hanging="567"/>
        <w:jc w:val="both"/>
        <w:rPr>
          <w:sz w:val="20"/>
          <w:szCs w:val="20"/>
        </w:rPr>
      </w:pPr>
      <w:r w:rsidRPr="008D023F">
        <w:rPr>
          <w:sz w:val="20"/>
          <w:szCs w:val="20"/>
        </w:rPr>
        <w:t>Wykonanie rur przewodowych zgodne z normą PN-EN 10216-1, PN-EN 10216-2</w:t>
      </w:r>
      <w:r w:rsidRPr="008D023F">
        <w:rPr>
          <w:sz w:val="20"/>
          <w:szCs w:val="20"/>
        </w:rPr>
        <w:br/>
        <w:t xml:space="preserve"> lub równoważne.</w:t>
      </w:r>
    </w:p>
    <w:p w14:paraId="4AC16329" w14:textId="77777777" w:rsidR="00193129" w:rsidRDefault="00193129" w:rsidP="008D023F">
      <w:pPr>
        <w:pStyle w:val="Nagwek3"/>
        <w:keepNext w:val="0"/>
        <w:widowControl w:val="0"/>
        <w:spacing w:before="0" w:after="0" w:line="360" w:lineRule="auto"/>
        <w:ind w:left="567" w:hanging="567"/>
        <w:jc w:val="both"/>
        <w:rPr>
          <w:sz w:val="20"/>
          <w:szCs w:val="20"/>
        </w:rPr>
      </w:pPr>
      <w:r w:rsidRPr="008D023F">
        <w:rPr>
          <w:sz w:val="20"/>
          <w:szCs w:val="20"/>
        </w:rPr>
        <w:t xml:space="preserve">Za stal równoważną do stali P235 Zamawiający uznaje stal spełniającą następujące parametry wytrzymałościowe: Re ≥ 235MPa; </w:t>
      </w:r>
      <w:proofErr w:type="spellStart"/>
      <w:r w:rsidRPr="008D023F">
        <w:rPr>
          <w:sz w:val="20"/>
          <w:szCs w:val="20"/>
        </w:rPr>
        <w:t>Rm</w:t>
      </w:r>
      <w:proofErr w:type="spellEnd"/>
      <w:r w:rsidRPr="008D023F">
        <w:rPr>
          <w:sz w:val="20"/>
          <w:szCs w:val="20"/>
        </w:rPr>
        <w:t xml:space="preserve"> ≥ 360MPa, A5 ≥ 25/23%, KV ≥ 40/27 J.</w:t>
      </w:r>
    </w:p>
    <w:p w14:paraId="2BA40B8E" w14:textId="77777777" w:rsidR="00FC1335" w:rsidRPr="00FC1335" w:rsidRDefault="00FC1335" w:rsidP="00FC1335"/>
    <w:p w14:paraId="780608FD" w14:textId="77777777" w:rsidR="00193129" w:rsidRPr="008D023F" w:rsidRDefault="00193129" w:rsidP="008D023F">
      <w:pPr>
        <w:pStyle w:val="Nagwek2"/>
        <w:keepNext w:val="0"/>
        <w:widowControl w:val="0"/>
        <w:spacing w:before="0" w:after="0" w:line="360" w:lineRule="auto"/>
        <w:ind w:left="567" w:hanging="567"/>
        <w:rPr>
          <w:b/>
          <w:sz w:val="20"/>
          <w:szCs w:val="20"/>
        </w:rPr>
      </w:pPr>
      <w:r w:rsidRPr="008D023F">
        <w:rPr>
          <w:b/>
          <w:sz w:val="20"/>
          <w:szCs w:val="20"/>
        </w:rPr>
        <w:t>Zadanie nr 2</w:t>
      </w:r>
      <w:r w:rsidRPr="008D023F">
        <w:rPr>
          <w:sz w:val="20"/>
          <w:szCs w:val="20"/>
        </w:rPr>
        <w:t xml:space="preserve"> </w:t>
      </w:r>
      <w:r w:rsidRPr="008D023F">
        <w:rPr>
          <w:b/>
          <w:sz w:val="20"/>
          <w:szCs w:val="20"/>
        </w:rPr>
        <w:t>rury b/szwu ogól</w:t>
      </w:r>
      <w:r w:rsidR="008309F7" w:rsidRPr="008D023F">
        <w:rPr>
          <w:b/>
          <w:sz w:val="20"/>
          <w:szCs w:val="20"/>
        </w:rPr>
        <w:t xml:space="preserve">nego zastosowania gatunek </w:t>
      </w:r>
      <w:r w:rsidR="0039642F">
        <w:rPr>
          <w:b/>
          <w:sz w:val="20"/>
          <w:szCs w:val="20"/>
        </w:rPr>
        <w:t xml:space="preserve">stali </w:t>
      </w:r>
      <w:r w:rsidR="008309F7" w:rsidRPr="008D023F">
        <w:rPr>
          <w:b/>
          <w:sz w:val="20"/>
          <w:szCs w:val="20"/>
        </w:rPr>
        <w:t>P355</w:t>
      </w:r>
      <w:r w:rsidRPr="008D023F">
        <w:rPr>
          <w:b/>
          <w:sz w:val="20"/>
          <w:szCs w:val="20"/>
        </w:rPr>
        <w:t xml:space="preserve"> lub gatunek </w:t>
      </w:r>
      <w:r w:rsidRPr="008D023F">
        <w:rPr>
          <w:b/>
          <w:sz w:val="20"/>
          <w:szCs w:val="20"/>
        </w:rPr>
        <w:lastRenderedPageBreak/>
        <w:t>równoważny (pakiet):</w:t>
      </w:r>
    </w:p>
    <w:p w14:paraId="1A93BDBC" w14:textId="77777777" w:rsidR="00193129" w:rsidRPr="008D023F" w:rsidRDefault="00193129" w:rsidP="008D023F">
      <w:pPr>
        <w:pStyle w:val="Nagwek3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 w:rsidRPr="008D023F">
        <w:rPr>
          <w:sz w:val="20"/>
          <w:szCs w:val="20"/>
        </w:rPr>
        <w:t>Parametry techniczne rur, zgodnie z opisem w pakietach.</w:t>
      </w:r>
    </w:p>
    <w:p w14:paraId="30E29776" w14:textId="77777777" w:rsidR="008D023F" w:rsidRPr="008D023F" w:rsidRDefault="008D023F" w:rsidP="008D023F">
      <w:pPr>
        <w:pStyle w:val="Nagwek3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 w:rsidRPr="008D023F">
        <w:rPr>
          <w:sz w:val="20"/>
          <w:szCs w:val="20"/>
        </w:rPr>
        <w:t>Rury muszą być wykonane z rodzaju stali podanego w pakiecie lub równoważnego.</w:t>
      </w:r>
    </w:p>
    <w:p w14:paraId="7FD94C40" w14:textId="06048FA4" w:rsidR="00193129" w:rsidRPr="008D023F" w:rsidRDefault="00193129" w:rsidP="008D023F">
      <w:pPr>
        <w:pStyle w:val="Nagwek3"/>
        <w:keepNext w:val="0"/>
        <w:widowControl w:val="0"/>
        <w:spacing w:before="0" w:after="0" w:line="360" w:lineRule="auto"/>
        <w:ind w:left="567" w:hanging="567"/>
        <w:jc w:val="both"/>
        <w:rPr>
          <w:sz w:val="20"/>
          <w:szCs w:val="20"/>
        </w:rPr>
      </w:pPr>
      <w:r w:rsidRPr="008D023F">
        <w:rPr>
          <w:sz w:val="20"/>
          <w:szCs w:val="20"/>
        </w:rPr>
        <w:t>Wykonanie rur przewodowych zgodne z norm</w:t>
      </w:r>
      <w:r w:rsidR="006511A3">
        <w:rPr>
          <w:sz w:val="20"/>
          <w:szCs w:val="20"/>
        </w:rPr>
        <w:t>ą PN-EN 10216-3 lub równoważne.</w:t>
      </w:r>
    </w:p>
    <w:p w14:paraId="4E4F30E7" w14:textId="77777777" w:rsidR="00193129" w:rsidRDefault="00193129" w:rsidP="008D023F">
      <w:pPr>
        <w:pStyle w:val="Nagwek3"/>
        <w:keepNext w:val="0"/>
        <w:widowControl w:val="0"/>
        <w:spacing w:before="0" w:after="0" w:line="360" w:lineRule="auto"/>
        <w:ind w:left="567" w:hanging="567"/>
        <w:jc w:val="both"/>
        <w:rPr>
          <w:sz w:val="20"/>
          <w:szCs w:val="20"/>
        </w:rPr>
      </w:pPr>
      <w:r w:rsidRPr="008D023F">
        <w:rPr>
          <w:sz w:val="20"/>
          <w:szCs w:val="20"/>
        </w:rPr>
        <w:t>Za stal równoważną do stali P355N Zamawiający uznaje stal spełniającą następujące parametry wytrzymałościowe</w:t>
      </w:r>
      <w:bookmarkStart w:id="0" w:name="_GoBack"/>
      <w:bookmarkEnd w:id="0"/>
      <w:r w:rsidRPr="008D023F">
        <w:rPr>
          <w:sz w:val="20"/>
          <w:szCs w:val="20"/>
        </w:rPr>
        <w:t xml:space="preserve">: Re ≥ 355MPa; </w:t>
      </w:r>
      <w:proofErr w:type="spellStart"/>
      <w:r w:rsidRPr="008D023F">
        <w:rPr>
          <w:sz w:val="20"/>
          <w:szCs w:val="20"/>
        </w:rPr>
        <w:t>Rm</w:t>
      </w:r>
      <w:proofErr w:type="spellEnd"/>
      <w:r w:rsidRPr="008D023F">
        <w:rPr>
          <w:sz w:val="20"/>
          <w:szCs w:val="20"/>
        </w:rPr>
        <w:t xml:space="preserve"> ≥ 490MPa, A5 ≥ 22%, KV ≥ 55/39 J.</w:t>
      </w:r>
    </w:p>
    <w:p w14:paraId="48533E47" w14:textId="77777777" w:rsidR="006511A3" w:rsidRPr="006511A3" w:rsidRDefault="006511A3" w:rsidP="006511A3"/>
    <w:p w14:paraId="6AFB3C0E" w14:textId="6FD137E7" w:rsidR="003C6500" w:rsidRPr="008D023F" w:rsidRDefault="00BF2F1E" w:rsidP="008D023F">
      <w:pPr>
        <w:pStyle w:val="Nagwek1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>
        <w:rPr>
          <w:sz w:val="20"/>
          <w:szCs w:val="20"/>
        </w:rPr>
        <w:t>Wykaz dokumentów składanych wraz z ofertą</w:t>
      </w:r>
      <w:r w:rsidR="00F228ED">
        <w:rPr>
          <w:sz w:val="20"/>
          <w:szCs w:val="20"/>
        </w:rPr>
        <w:t>:</w:t>
      </w:r>
    </w:p>
    <w:p w14:paraId="37013410" w14:textId="4E35B147" w:rsidR="00FE7334" w:rsidRPr="008D023F" w:rsidRDefault="00FE7334" w:rsidP="008D023F">
      <w:pPr>
        <w:pStyle w:val="Nagwek2"/>
        <w:keepNext w:val="0"/>
        <w:widowControl w:val="0"/>
        <w:spacing w:before="0" w:after="0" w:line="360" w:lineRule="auto"/>
        <w:ind w:left="426" w:hanging="426"/>
        <w:rPr>
          <w:sz w:val="20"/>
          <w:szCs w:val="20"/>
        </w:rPr>
      </w:pPr>
      <w:r w:rsidRPr="008D023F">
        <w:rPr>
          <w:sz w:val="20"/>
          <w:szCs w:val="20"/>
        </w:rPr>
        <w:t>Wypełniony załącznik nr 2</w:t>
      </w:r>
      <w:r w:rsidR="007966FF" w:rsidRPr="008D023F">
        <w:rPr>
          <w:sz w:val="20"/>
          <w:szCs w:val="20"/>
        </w:rPr>
        <w:t xml:space="preserve"> do Specyfikacji technicznej</w:t>
      </w:r>
      <w:r w:rsidRPr="008D023F">
        <w:rPr>
          <w:sz w:val="20"/>
          <w:szCs w:val="20"/>
        </w:rPr>
        <w:t>.</w:t>
      </w:r>
    </w:p>
    <w:p w14:paraId="4437120B" w14:textId="77777777" w:rsidR="00B23B70" w:rsidRPr="008D023F" w:rsidRDefault="00B23B70" w:rsidP="008D023F">
      <w:pPr>
        <w:widowControl w:val="0"/>
        <w:spacing w:after="0" w:line="36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</w:rPr>
      </w:pPr>
    </w:p>
    <w:p w14:paraId="0FBC0DBC" w14:textId="77777777" w:rsidR="003C6500" w:rsidRPr="008D023F" w:rsidRDefault="003C6500" w:rsidP="008D023F">
      <w:pPr>
        <w:pStyle w:val="Nagwek1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 w:rsidRPr="008D023F">
        <w:rPr>
          <w:sz w:val="20"/>
          <w:szCs w:val="20"/>
        </w:rPr>
        <w:t>W</w:t>
      </w:r>
      <w:r w:rsidR="00A96831" w:rsidRPr="008D023F">
        <w:rPr>
          <w:sz w:val="20"/>
          <w:szCs w:val="20"/>
        </w:rPr>
        <w:t xml:space="preserve">ykaz dokumentów składanych </w:t>
      </w:r>
      <w:r w:rsidRPr="008D023F">
        <w:rPr>
          <w:sz w:val="20"/>
          <w:szCs w:val="20"/>
        </w:rPr>
        <w:t>z pierwszą dostawą</w:t>
      </w:r>
      <w:r w:rsidR="00A96831" w:rsidRPr="008D023F">
        <w:rPr>
          <w:sz w:val="20"/>
          <w:szCs w:val="20"/>
        </w:rPr>
        <w:t xml:space="preserve"> przedmiotu zamówienia:</w:t>
      </w:r>
    </w:p>
    <w:p w14:paraId="3C67A1B1" w14:textId="77777777" w:rsidR="003C6500" w:rsidRPr="008D023F" w:rsidRDefault="00F82369" w:rsidP="008D023F">
      <w:pPr>
        <w:pStyle w:val="Nagwek2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 w:rsidRPr="008D023F">
        <w:rPr>
          <w:sz w:val="20"/>
          <w:szCs w:val="20"/>
        </w:rPr>
        <w:t>-</w:t>
      </w:r>
    </w:p>
    <w:p w14:paraId="6EB2C636" w14:textId="77777777" w:rsidR="00B23B70" w:rsidRPr="008D023F" w:rsidRDefault="00B23B70" w:rsidP="008D023F">
      <w:pPr>
        <w:widowControl w:val="0"/>
        <w:spacing w:after="0" w:line="360" w:lineRule="auto"/>
        <w:ind w:left="567" w:hanging="567"/>
        <w:jc w:val="both"/>
        <w:rPr>
          <w:rFonts w:ascii="Arial" w:hAnsi="Arial" w:cs="Arial"/>
          <w:color w:val="000000"/>
          <w:sz w:val="20"/>
          <w:szCs w:val="20"/>
        </w:rPr>
      </w:pPr>
    </w:p>
    <w:p w14:paraId="5B6AE753" w14:textId="77777777" w:rsidR="003C6500" w:rsidRPr="008D023F" w:rsidRDefault="003C6500" w:rsidP="008D023F">
      <w:pPr>
        <w:pStyle w:val="Nagwek1"/>
        <w:keepNext w:val="0"/>
        <w:widowControl w:val="0"/>
        <w:spacing w:before="0" w:after="0" w:line="360" w:lineRule="auto"/>
        <w:ind w:left="567" w:hanging="567"/>
        <w:rPr>
          <w:sz w:val="20"/>
          <w:szCs w:val="20"/>
        </w:rPr>
      </w:pPr>
      <w:r w:rsidRPr="008D023F">
        <w:rPr>
          <w:sz w:val="20"/>
          <w:szCs w:val="20"/>
        </w:rPr>
        <w:t>Wykaz dokumentów składanych wraz z każdą dostawą</w:t>
      </w:r>
      <w:r w:rsidR="00A96831" w:rsidRPr="008D023F">
        <w:rPr>
          <w:sz w:val="20"/>
          <w:szCs w:val="20"/>
        </w:rPr>
        <w:t xml:space="preserve"> przedmiotu zamówienia:</w:t>
      </w:r>
    </w:p>
    <w:p w14:paraId="3FE3CF42" w14:textId="564B6018" w:rsidR="003C6500" w:rsidRPr="008D023F" w:rsidRDefault="003C6500" w:rsidP="008D023F">
      <w:pPr>
        <w:pStyle w:val="Nagwek2"/>
        <w:keepNext w:val="0"/>
        <w:widowControl w:val="0"/>
        <w:spacing w:before="0" w:after="0" w:line="360" w:lineRule="auto"/>
        <w:ind w:left="426" w:hanging="426"/>
        <w:rPr>
          <w:sz w:val="20"/>
          <w:szCs w:val="20"/>
        </w:rPr>
      </w:pPr>
      <w:r w:rsidRPr="008D023F">
        <w:rPr>
          <w:sz w:val="20"/>
          <w:szCs w:val="20"/>
        </w:rPr>
        <w:t>Świa</w:t>
      </w:r>
      <w:r w:rsidR="002C61B4">
        <w:rPr>
          <w:sz w:val="20"/>
          <w:szCs w:val="20"/>
        </w:rPr>
        <w:t>dectwo odbioru</w:t>
      </w:r>
      <w:r w:rsidR="00E449D4" w:rsidRPr="008D023F">
        <w:rPr>
          <w:sz w:val="20"/>
          <w:szCs w:val="20"/>
        </w:rPr>
        <w:t xml:space="preserve"> </w:t>
      </w:r>
      <w:r w:rsidR="00341489" w:rsidRPr="008D023F">
        <w:rPr>
          <w:sz w:val="20"/>
          <w:szCs w:val="20"/>
        </w:rPr>
        <w:t xml:space="preserve">3.1 </w:t>
      </w:r>
      <w:r w:rsidR="00E449D4" w:rsidRPr="008D023F">
        <w:rPr>
          <w:sz w:val="20"/>
          <w:szCs w:val="20"/>
        </w:rPr>
        <w:t>rury przewodowej</w:t>
      </w:r>
      <w:r w:rsidRPr="008D023F">
        <w:rPr>
          <w:sz w:val="20"/>
          <w:szCs w:val="20"/>
        </w:rPr>
        <w:t xml:space="preserve"> </w:t>
      </w:r>
      <w:r w:rsidR="00E449D4" w:rsidRPr="008D023F">
        <w:rPr>
          <w:sz w:val="20"/>
          <w:szCs w:val="20"/>
        </w:rPr>
        <w:t>według normy PN-EN 10204 lub równoważne.</w:t>
      </w:r>
    </w:p>
    <w:p w14:paraId="2192E62E" w14:textId="77777777" w:rsidR="00B23B70" w:rsidRPr="008D023F" w:rsidRDefault="003C6500" w:rsidP="008D023F">
      <w:pPr>
        <w:pStyle w:val="Nagwek2"/>
        <w:keepNext w:val="0"/>
        <w:widowControl w:val="0"/>
        <w:spacing w:before="0" w:after="0" w:line="360" w:lineRule="auto"/>
        <w:ind w:left="426" w:hanging="426"/>
        <w:rPr>
          <w:sz w:val="20"/>
          <w:szCs w:val="20"/>
        </w:rPr>
      </w:pPr>
      <w:r w:rsidRPr="008D023F">
        <w:rPr>
          <w:sz w:val="20"/>
          <w:szCs w:val="20"/>
        </w:rPr>
        <w:t>Świadectwo jakości cynkowania</w:t>
      </w:r>
      <w:r w:rsidR="00B23B70" w:rsidRPr="008D023F">
        <w:rPr>
          <w:sz w:val="20"/>
          <w:szCs w:val="20"/>
        </w:rPr>
        <w:t>.</w:t>
      </w:r>
      <w:r w:rsidRPr="008D023F">
        <w:rPr>
          <w:sz w:val="20"/>
          <w:szCs w:val="20"/>
        </w:rPr>
        <w:t xml:space="preserve"> </w:t>
      </w:r>
    </w:p>
    <w:p w14:paraId="1B9525F7" w14:textId="77777777" w:rsidR="003C6500" w:rsidRPr="008D023F" w:rsidRDefault="003C6500" w:rsidP="008D023F">
      <w:pPr>
        <w:pStyle w:val="Nagwek2"/>
        <w:keepNext w:val="0"/>
        <w:widowControl w:val="0"/>
        <w:spacing w:before="0" w:after="0" w:line="360" w:lineRule="auto"/>
        <w:ind w:left="426" w:hanging="426"/>
        <w:rPr>
          <w:sz w:val="20"/>
          <w:szCs w:val="20"/>
        </w:rPr>
      </w:pPr>
      <w:r w:rsidRPr="008D023F">
        <w:rPr>
          <w:sz w:val="20"/>
          <w:szCs w:val="20"/>
        </w:rPr>
        <w:t>Deklaracja zgodności wypełniona według załącznika nr 1 do Specyfikacji technicznej.</w:t>
      </w:r>
    </w:p>
    <w:p w14:paraId="43DE317F" w14:textId="77777777" w:rsidR="00BF3F1A" w:rsidRPr="008D023F" w:rsidRDefault="00BF3F1A" w:rsidP="008D023F">
      <w:pPr>
        <w:pStyle w:val="Nagwek2"/>
        <w:keepNext w:val="0"/>
        <w:widowControl w:val="0"/>
        <w:spacing w:before="0" w:after="0" w:line="360" w:lineRule="auto"/>
        <w:ind w:left="426" w:hanging="426"/>
        <w:rPr>
          <w:sz w:val="20"/>
          <w:szCs w:val="20"/>
        </w:rPr>
      </w:pPr>
      <w:r w:rsidRPr="008D023F">
        <w:rPr>
          <w:sz w:val="20"/>
          <w:szCs w:val="20"/>
        </w:rPr>
        <w:t>Dokument gwarancji potwierdzający udzielenie gwarancji na okres przewidziany w niniejszej Specyfikacji technicznej.</w:t>
      </w:r>
    </w:p>
    <w:p w14:paraId="3E1DBAE4" w14:textId="77777777" w:rsidR="0050711E" w:rsidRPr="008D023F" w:rsidRDefault="0050711E" w:rsidP="008D023F">
      <w:pPr>
        <w:widowControl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159789EF" w14:textId="77777777" w:rsidR="00BA37CC" w:rsidRPr="008D023F" w:rsidRDefault="00BA37CC" w:rsidP="008D023F">
      <w:pPr>
        <w:pStyle w:val="Nagwek1"/>
        <w:keepNext w:val="0"/>
        <w:widowControl w:val="0"/>
        <w:spacing w:before="0" w:after="0" w:line="360" w:lineRule="auto"/>
        <w:ind w:left="284" w:hanging="284"/>
        <w:rPr>
          <w:sz w:val="20"/>
          <w:szCs w:val="20"/>
        </w:rPr>
      </w:pPr>
      <w:r w:rsidRPr="008D023F">
        <w:rPr>
          <w:sz w:val="20"/>
          <w:szCs w:val="20"/>
        </w:rPr>
        <w:t xml:space="preserve">Tłumaczenia dokumentów: </w:t>
      </w:r>
    </w:p>
    <w:p w14:paraId="719345C7" w14:textId="77777777" w:rsidR="003C6500" w:rsidRPr="008D023F" w:rsidRDefault="00BA37CC" w:rsidP="008D023F">
      <w:pPr>
        <w:widowControl w:val="0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8D023F">
        <w:rPr>
          <w:rFonts w:ascii="Arial" w:hAnsi="Arial" w:cs="Arial"/>
          <w:sz w:val="20"/>
          <w:szCs w:val="20"/>
        </w:rPr>
        <w:t>Dokumenty wymienione w niniejszej Specyfikacji technicznej zostaną sporządzone w języku polskim. Dokumenty sporządzone w języku obcym Wykonawca/Dostawca składa wraz z tłumaczeniem na język polski. Treść tłumaczenia będzie wiązała obie strony. W razie wątpliwości Zamawiający/Odbiorca uprawiony będzie uzyskać na koszt Wykonawcy/Dostawcy tłumaczenie przysięgłe przedłożonego przez niego dokumentu.</w:t>
      </w:r>
    </w:p>
    <w:p w14:paraId="39E8C6B9" w14:textId="77777777" w:rsidR="008E41E2" w:rsidRPr="008D023F" w:rsidRDefault="008E41E2" w:rsidP="008D023F">
      <w:pPr>
        <w:widowControl w:val="0"/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8E41E2" w:rsidRPr="008D023F" w:rsidSect="00AA5642">
      <w:headerReference w:type="default" r:id="rId8"/>
      <w:footerReference w:type="default" r:id="rId9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650E0" w14:textId="77777777" w:rsidR="00327013" w:rsidRDefault="00327013" w:rsidP="00327013">
      <w:pPr>
        <w:spacing w:after="0" w:line="240" w:lineRule="auto"/>
      </w:pPr>
      <w:r>
        <w:separator/>
      </w:r>
    </w:p>
  </w:endnote>
  <w:endnote w:type="continuationSeparator" w:id="0">
    <w:p w14:paraId="72506581" w14:textId="77777777" w:rsidR="00327013" w:rsidRDefault="00327013" w:rsidP="003270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5648511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BF590E2" w14:textId="63E14658" w:rsidR="0099530A" w:rsidRPr="0099530A" w:rsidRDefault="0099530A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99530A">
          <w:rPr>
            <w:rFonts w:ascii="Arial" w:hAnsi="Arial" w:cs="Arial"/>
            <w:sz w:val="16"/>
            <w:szCs w:val="16"/>
          </w:rPr>
          <w:fldChar w:fldCharType="begin"/>
        </w:r>
        <w:r w:rsidRPr="0099530A">
          <w:rPr>
            <w:rFonts w:ascii="Arial" w:hAnsi="Arial" w:cs="Arial"/>
            <w:sz w:val="16"/>
            <w:szCs w:val="16"/>
          </w:rPr>
          <w:instrText>PAGE   \* MERGEFORMAT</w:instrText>
        </w:r>
        <w:r w:rsidRPr="0099530A">
          <w:rPr>
            <w:rFonts w:ascii="Arial" w:hAnsi="Arial" w:cs="Arial"/>
            <w:sz w:val="16"/>
            <w:szCs w:val="16"/>
          </w:rPr>
          <w:fldChar w:fldCharType="separate"/>
        </w:r>
        <w:r w:rsidR="007D5E3A">
          <w:rPr>
            <w:rFonts w:ascii="Arial" w:hAnsi="Arial" w:cs="Arial"/>
            <w:noProof/>
            <w:sz w:val="16"/>
            <w:szCs w:val="16"/>
          </w:rPr>
          <w:t>2</w:t>
        </w:r>
        <w:r w:rsidRPr="0099530A">
          <w:rPr>
            <w:rFonts w:ascii="Arial" w:hAnsi="Arial" w:cs="Arial"/>
            <w:sz w:val="16"/>
            <w:szCs w:val="16"/>
          </w:rPr>
          <w:fldChar w:fldCharType="end"/>
        </w:r>
        <w:r w:rsidR="006511A3">
          <w:rPr>
            <w:rFonts w:ascii="Arial" w:hAnsi="Arial" w:cs="Arial"/>
            <w:sz w:val="16"/>
            <w:szCs w:val="16"/>
          </w:rPr>
          <w:t>/2</w:t>
        </w:r>
      </w:p>
    </w:sdtContent>
  </w:sdt>
  <w:p w14:paraId="56C3F86E" w14:textId="6280B7AC" w:rsidR="0099530A" w:rsidRPr="0099530A" w:rsidRDefault="007D5E3A" w:rsidP="0099530A">
    <w:pPr>
      <w:pStyle w:val="Stopka"/>
      <w:ind w:left="993" w:hanging="993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Sygn. 1496/26</w:t>
    </w:r>
    <w:r w:rsidR="0099530A" w:rsidRPr="0099530A">
      <w:rPr>
        <w:rFonts w:ascii="Arial" w:hAnsi="Arial" w:cs="Arial"/>
        <w:sz w:val="16"/>
        <w:szCs w:val="16"/>
      </w:rPr>
      <w:t xml:space="preserve"> </w:t>
    </w:r>
    <w:r w:rsidR="00C4618E">
      <w:rPr>
        <w:rFonts w:ascii="Arial" w:hAnsi="Arial" w:cs="Arial"/>
        <w:sz w:val="16"/>
        <w:szCs w:val="16"/>
      </w:rPr>
      <w:t>R</w:t>
    </w:r>
    <w:r w:rsidR="00C4618E" w:rsidRPr="00C4618E">
      <w:rPr>
        <w:rFonts w:ascii="Arial" w:hAnsi="Arial" w:cs="Arial"/>
        <w:sz w:val="16"/>
        <w:szCs w:val="16"/>
      </w:rPr>
      <w:t>ur b/szwu (ogólnego zas</w:t>
    </w:r>
    <w:r w:rsidR="00417A21">
      <w:rPr>
        <w:rFonts w:ascii="Arial" w:hAnsi="Arial" w:cs="Arial"/>
        <w:sz w:val="16"/>
        <w:szCs w:val="16"/>
      </w:rPr>
      <w:t>tosowania, przewodowe</w:t>
    </w:r>
    <w:r w:rsidR="00C4618E" w:rsidRPr="00C4618E">
      <w:rPr>
        <w:rFonts w:ascii="Arial" w:hAnsi="Arial" w:cs="Arial"/>
        <w:sz w:val="16"/>
        <w:szCs w:val="16"/>
      </w:rPr>
      <w:t>)</w:t>
    </w:r>
    <w:r w:rsidR="00C4618E">
      <w:rPr>
        <w:rFonts w:ascii="Arial" w:hAnsi="Arial" w:cs="Arial"/>
        <w:sz w:val="16"/>
        <w:szCs w:val="16"/>
      </w:rPr>
      <w:t>.</w:t>
    </w:r>
  </w:p>
  <w:p w14:paraId="50B031B4" w14:textId="77777777" w:rsidR="007D5E3A" w:rsidRDefault="007D5E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C828C" w14:textId="77777777" w:rsidR="00327013" w:rsidRDefault="00327013" w:rsidP="00327013">
      <w:pPr>
        <w:spacing w:after="0" w:line="240" w:lineRule="auto"/>
      </w:pPr>
      <w:r>
        <w:separator/>
      </w:r>
    </w:p>
  </w:footnote>
  <w:footnote w:type="continuationSeparator" w:id="0">
    <w:p w14:paraId="5AF0011C" w14:textId="77777777" w:rsidR="00327013" w:rsidRDefault="00327013" w:rsidP="003270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800EE" w14:textId="3AE50FC0" w:rsidR="00C4618E" w:rsidRPr="00C4618E" w:rsidRDefault="00C4618E" w:rsidP="00C4618E">
    <w:pPr>
      <w:pStyle w:val="Nagwek"/>
      <w:ind w:left="7371"/>
      <w:rPr>
        <w:rFonts w:ascii="Arial" w:hAnsi="Arial" w:cs="Arial"/>
        <w:sz w:val="16"/>
        <w:szCs w:val="16"/>
      </w:rPr>
    </w:pPr>
    <w:r w:rsidRPr="00C4618E">
      <w:rPr>
        <w:rFonts w:ascii="Arial" w:hAnsi="Arial" w:cs="Arial"/>
        <w:sz w:val="16"/>
        <w:szCs w:val="16"/>
      </w:rPr>
      <w:t xml:space="preserve">Załącznik nr </w:t>
    </w:r>
    <w:r w:rsidR="00BF2F1E">
      <w:rPr>
        <w:rFonts w:ascii="Arial" w:hAnsi="Arial" w:cs="Arial"/>
        <w:sz w:val="16"/>
        <w:szCs w:val="16"/>
      </w:rPr>
      <w:t>2 do formularza zlecenia aukcji elektronicznej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5DA0"/>
    <w:multiLevelType w:val="multilevel"/>
    <w:tmpl w:val="215E6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92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9C3E0F"/>
    <w:multiLevelType w:val="hybridMultilevel"/>
    <w:tmpl w:val="20CC9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A46E5"/>
    <w:multiLevelType w:val="multilevel"/>
    <w:tmpl w:val="B30AFC8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Arial" w:hAnsi="Arial" w:cs="Arial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DD260DE"/>
    <w:multiLevelType w:val="multilevel"/>
    <w:tmpl w:val="B5D2B1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50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305760"/>
    <w:multiLevelType w:val="multilevel"/>
    <w:tmpl w:val="EE48E5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5F057BD1"/>
    <w:multiLevelType w:val="multilevel"/>
    <w:tmpl w:val="265CF34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isLgl/>
      <w:lvlText w:val="%1.%2."/>
      <w:lvlJc w:val="left"/>
      <w:pPr>
        <w:ind w:left="862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isLgl/>
      <w:lvlText w:val="%1.%2.%3.%4."/>
      <w:lvlJc w:val="left"/>
      <w:pPr>
        <w:ind w:left="1506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1A95E67"/>
    <w:multiLevelType w:val="multilevel"/>
    <w:tmpl w:val="15D28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293442B"/>
    <w:multiLevelType w:val="multilevel"/>
    <w:tmpl w:val="B5D2B16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F0D58E8"/>
    <w:multiLevelType w:val="multilevel"/>
    <w:tmpl w:val="52841D4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5" w:hanging="705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780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E5C"/>
    <w:rsid w:val="00012F65"/>
    <w:rsid w:val="00026D06"/>
    <w:rsid w:val="00084A95"/>
    <w:rsid w:val="00092AB2"/>
    <w:rsid w:val="00093E37"/>
    <w:rsid w:val="000B7307"/>
    <w:rsid w:val="000D67E5"/>
    <w:rsid w:val="000F205D"/>
    <w:rsid w:val="001024CA"/>
    <w:rsid w:val="001260B4"/>
    <w:rsid w:val="00142298"/>
    <w:rsid w:val="0017205E"/>
    <w:rsid w:val="00176FA3"/>
    <w:rsid w:val="00191B6E"/>
    <w:rsid w:val="00193129"/>
    <w:rsid w:val="001A76F2"/>
    <w:rsid w:val="001C75AB"/>
    <w:rsid w:val="001D4027"/>
    <w:rsid w:val="0020053F"/>
    <w:rsid w:val="00207EFE"/>
    <w:rsid w:val="00213CF7"/>
    <w:rsid w:val="0021422B"/>
    <w:rsid w:val="00226E5C"/>
    <w:rsid w:val="00246E20"/>
    <w:rsid w:val="00296412"/>
    <w:rsid w:val="002B01AE"/>
    <w:rsid w:val="002B749E"/>
    <w:rsid w:val="002C61B4"/>
    <w:rsid w:val="002E573C"/>
    <w:rsid w:val="002F0A99"/>
    <w:rsid w:val="00323A6C"/>
    <w:rsid w:val="00327013"/>
    <w:rsid w:val="00335A54"/>
    <w:rsid w:val="00341489"/>
    <w:rsid w:val="00346DEC"/>
    <w:rsid w:val="00350D0E"/>
    <w:rsid w:val="00360B39"/>
    <w:rsid w:val="00362268"/>
    <w:rsid w:val="00372305"/>
    <w:rsid w:val="00376004"/>
    <w:rsid w:val="0039642F"/>
    <w:rsid w:val="003C625F"/>
    <w:rsid w:val="003C6500"/>
    <w:rsid w:val="003D07FF"/>
    <w:rsid w:val="00417A21"/>
    <w:rsid w:val="00486622"/>
    <w:rsid w:val="004F2E09"/>
    <w:rsid w:val="0050711E"/>
    <w:rsid w:val="005674D2"/>
    <w:rsid w:val="00583ECA"/>
    <w:rsid w:val="005A48F8"/>
    <w:rsid w:val="005D06C1"/>
    <w:rsid w:val="005D748A"/>
    <w:rsid w:val="00627FF4"/>
    <w:rsid w:val="006364FA"/>
    <w:rsid w:val="006511A3"/>
    <w:rsid w:val="00661504"/>
    <w:rsid w:val="00662B88"/>
    <w:rsid w:val="00671B80"/>
    <w:rsid w:val="0069713E"/>
    <w:rsid w:val="006C39B2"/>
    <w:rsid w:val="006D2EF6"/>
    <w:rsid w:val="006D79B4"/>
    <w:rsid w:val="006F59EA"/>
    <w:rsid w:val="00726508"/>
    <w:rsid w:val="00732AAF"/>
    <w:rsid w:val="00734BBA"/>
    <w:rsid w:val="00736199"/>
    <w:rsid w:val="007966FF"/>
    <w:rsid w:val="007B4FEF"/>
    <w:rsid w:val="007C1891"/>
    <w:rsid w:val="007D5E3A"/>
    <w:rsid w:val="0081613A"/>
    <w:rsid w:val="008214DD"/>
    <w:rsid w:val="008272E0"/>
    <w:rsid w:val="008309F7"/>
    <w:rsid w:val="00846C38"/>
    <w:rsid w:val="00850F75"/>
    <w:rsid w:val="008522A3"/>
    <w:rsid w:val="008A5F83"/>
    <w:rsid w:val="008C6BDE"/>
    <w:rsid w:val="008D023F"/>
    <w:rsid w:val="008E41E2"/>
    <w:rsid w:val="00915B82"/>
    <w:rsid w:val="00921A3A"/>
    <w:rsid w:val="00934925"/>
    <w:rsid w:val="00941D30"/>
    <w:rsid w:val="00977D82"/>
    <w:rsid w:val="00977F6E"/>
    <w:rsid w:val="0099530A"/>
    <w:rsid w:val="009C3DCE"/>
    <w:rsid w:val="009C422F"/>
    <w:rsid w:val="009D4149"/>
    <w:rsid w:val="00A05D77"/>
    <w:rsid w:val="00A86C85"/>
    <w:rsid w:val="00A96831"/>
    <w:rsid w:val="00AA5642"/>
    <w:rsid w:val="00AB045C"/>
    <w:rsid w:val="00AD6DB4"/>
    <w:rsid w:val="00AE19FB"/>
    <w:rsid w:val="00AF1865"/>
    <w:rsid w:val="00B000C2"/>
    <w:rsid w:val="00B02DDA"/>
    <w:rsid w:val="00B1528A"/>
    <w:rsid w:val="00B23B70"/>
    <w:rsid w:val="00B24E38"/>
    <w:rsid w:val="00B36909"/>
    <w:rsid w:val="00B46FD7"/>
    <w:rsid w:val="00B77E52"/>
    <w:rsid w:val="00B94CAD"/>
    <w:rsid w:val="00BA0DE1"/>
    <w:rsid w:val="00BA37CC"/>
    <w:rsid w:val="00BB4E30"/>
    <w:rsid w:val="00BB4E98"/>
    <w:rsid w:val="00BD7865"/>
    <w:rsid w:val="00BF2F1E"/>
    <w:rsid w:val="00BF3F1A"/>
    <w:rsid w:val="00C06EB1"/>
    <w:rsid w:val="00C17DA1"/>
    <w:rsid w:val="00C3310D"/>
    <w:rsid w:val="00C4618E"/>
    <w:rsid w:val="00C478BC"/>
    <w:rsid w:val="00C80D2B"/>
    <w:rsid w:val="00C950C4"/>
    <w:rsid w:val="00CA12C3"/>
    <w:rsid w:val="00CA5DFC"/>
    <w:rsid w:val="00CC676D"/>
    <w:rsid w:val="00D128FF"/>
    <w:rsid w:val="00D5332D"/>
    <w:rsid w:val="00D84E9D"/>
    <w:rsid w:val="00D87DBD"/>
    <w:rsid w:val="00D91D87"/>
    <w:rsid w:val="00DB28F3"/>
    <w:rsid w:val="00DD1E5A"/>
    <w:rsid w:val="00DE1F18"/>
    <w:rsid w:val="00E41B7F"/>
    <w:rsid w:val="00E449D4"/>
    <w:rsid w:val="00E701F8"/>
    <w:rsid w:val="00E86E66"/>
    <w:rsid w:val="00EA0875"/>
    <w:rsid w:val="00EB0B8E"/>
    <w:rsid w:val="00EB5E66"/>
    <w:rsid w:val="00F07F9D"/>
    <w:rsid w:val="00F228ED"/>
    <w:rsid w:val="00F356F8"/>
    <w:rsid w:val="00F460C9"/>
    <w:rsid w:val="00F71357"/>
    <w:rsid w:val="00F75207"/>
    <w:rsid w:val="00F82369"/>
    <w:rsid w:val="00F951C9"/>
    <w:rsid w:val="00FA2B95"/>
    <w:rsid w:val="00FC1335"/>
    <w:rsid w:val="00FD3277"/>
    <w:rsid w:val="00FD3E5B"/>
    <w:rsid w:val="00FD6ADF"/>
    <w:rsid w:val="00FE5CDE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8229C13"/>
  <w15:docId w15:val="{BFBA69E7-3128-46E2-A762-859A2258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414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86622"/>
    <w:pPr>
      <w:keepNext/>
      <w:numPr>
        <w:numId w:val="2"/>
      </w:numPr>
      <w:spacing w:before="240" w:after="60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20053F"/>
    <w:pPr>
      <w:keepNext/>
      <w:numPr>
        <w:ilvl w:val="1"/>
        <w:numId w:val="2"/>
      </w:numPr>
      <w:spacing w:before="120" w:after="120"/>
      <w:jc w:val="both"/>
      <w:outlineLvl w:val="1"/>
    </w:pPr>
    <w:rPr>
      <w:rFonts w:ascii="Arial" w:eastAsia="Times New Roman" w:hAnsi="Arial" w:cs="Arial"/>
      <w:bCs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084A95"/>
    <w:pPr>
      <w:keepNext/>
      <w:numPr>
        <w:ilvl w:val="2"/>
        <w:numId w:val="2"/>
      </w:numPr>
      <w:spacing w:before="240" w:after="60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84A95"/>
    <w:pPr>
      <w:keepNext/>
      <w:keepLines/>
      <w:numPr>
        <w:ilvl w:val="3"/>
        <w:numId w:val="2"/>
      </w:numPr>
      <w:spacing w:before="40" w:after="0"/>
      <w:outlineLvl w:val="3"/>
    </w:pPr>
    <w:rPr>
      <w:rFonts w:ascii="Arial" w:eastAsiaTheme="majorEastAsia" w:hAnsi="Arial" w:cstheme="majorBidi"/>
      <w:iCs/>
      <w:sz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0053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60C9"/>
    <w:pPr>
      <w:spacing w:before="240" w:after="60"/>
      <w:ind w:left="1152" w:hanging="1152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60C9"/>
    <w:pPr>
      <w:spacing w:before="240" w:after="60"/>
      <w:ind w:left="1296" w:hanging="1296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60C9"/>
    <w:pPr>
      <w:spacing w:before="240" w:after="60"/>
      <w:ind w:left="1440" w:hanging="144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60C9"/>
    <w:pPr>
      <w:spacing w:before="240" w:after="60"/>
      <w:ind w:left="1584" w:hanging="1584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6E5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486622"/>
    <w:rPr>
      <w:rFonts w:ascii="Arial" w:eastAsia="Times New Roman" w:hAnsi="Arial" w:cs="Arial"/>
      <w:b/>
      <w:bC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20053F"/>
    <w:rPr>
      <w:rFonts w:ascii="Arial" w:eastAsia="Times New Roman" w:hAnsi="Arial" w:cs="Arial"/>
      <w:bCs/>
      <w:i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084A95"/>
    <w:rPr>
      <w:rFonts w:ascii="Arial" w:eastAsia="Times New Roman" w:hAnsi="Arial" w:cs="Arial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20053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327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701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270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701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084A95"/>
    <w:rPr>
      <w:rFonts w:ascii="Arial" w:eastAsiaTheme="majorEastAsia" w:hAnsi="Arial" w:cstheme="majorBidi"/>
      <w:iCs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66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662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662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622"/>
    <w:rPr>
      <w:rFonts w:ascii="Segoe UI" w:eastAsia="Calibri" w:hAnsi="Segoe UI" w:cs="Segoe UI"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60C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60C9"/>
    <w:rPr>
      <w:rFonts w:ascii="Calibri" w:eastAsia="Times New Roman" w:hAnsi="Calibr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60C9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60C9"/>
    <w:rPr>
      <w:rFonts w:ascii="Calibri Light" w:eastAsia="Times New Roman" w:hAnsi="Calibri Light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C6647-A785-4311-834E-9E2A27BD3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Kudajczyk</dc:creator>
  <cp:keywords/>
  <dc:description/>
  <cp:lastModifiedBy>Szymon Jaśkiewicz</cp:lastModifiedBy>
  <cp:revision>5</cp:revision>
  <cp:lastPrinted>2024-02-12T08:18:00Z</cp:lastPrinted>
  <dcterms:created xsi:type="dcterms:W3CDTF">2025-03-19T05:37:00Z</dcterms:created>
  <dcterms:modified xsi:type="dcterms:W3CDTF">2026-04-20T06:11:00Z</dcterms:modified>
</cp:coreProperties>
</file>