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9381E" w14:textId="77777777" w:rsidR="004F00FD" w:rsidRPr="004F00FD" w:rsidRDefault="004F00FD" w:rsidP="004F00FD">
      <w:pPr>
        <w:spacing w:line="276" w:lineRule="auto"/>
        <w:contextualSpacing/>
        <w:jc w:val="center"/>
        <w:rPr>
          <w:b/>
          <w:bCs/>
          <w:sz w:val="22"/>
          <w:szCs w:val="22"/>
        </w:rPr>
      </w:pPr>
    </w:p>
    <w:p w14:paraId="57C26455" w14:textId="2FCABAD2" w:rsidR="00507DFC" w:rsidRPr="004F00FD" w:rsidRDefault="004F00FD" w:rsidP="004F00FD">
      <w:pPr>
        <w:spacing w:line="276" w:lineRule="auto"/>
        <w:contextualSpacing/>
        <w:jc w:val="center"/>
        <w:rPr>
          <w:b/>
          <w:bCs/>
          <w:sz w:val="22"/>
          <w:szCs w:val="22"/>
        </w:rPr>
      </w:pPr>
      <w:r w:rsidRPr="004F00FD">
        <w:rPr>
          <w:b/>
          <w:bCs/>
          <w:sz w:val="22"/>
          <w:szCs w:val="22"/>
        </w:rPr>
        <w:t xml:space="preserve">Minimalne </w:t>
      </w:r>
      <w:r>
        <w:rPr>
          <w:b/>
          <w:bCs/>
          <w:sz w:val="22"/>
          <w:szCs w:val="22"/>
        </w:rPr>
        <w:t>p</w:t>
      </w:r>
      <w:r w:rsidRPr="004F00FD">
        <w:rPr>
          <w:b/>
          <w:bCs/>
          <w:sz w:val="22"/>
          <w:szCs w:val="22"/>
        </w:rPr>
        <w:t xml:space="preserve">arametry </w:t>
      </w:r>
      <w:r w:rsidRPr="004F00FD">
        <w:rPr>
          <w:b/>
          <w:bCs/>
          <w:sz w:val="22"/>
          <w:szCs w:val="22"/>
        </w:rPr>
        <w:t>urządzeń do potwierdzenia kartami katalogowymi</w:t>
      </w:r>
    </w:p>
    <w:p w14:paraId="4D87EDFF" w14:textId="77777777" w:rsidR="004F00FD" w:rsidRPr="004F00FD" w:rsidRDefault="004F00FD" w:rsidP="004F00FD">
      <w:pPr>
        <w:spacing w:line="276" w:lineRule="auto"/>
        <w:contextualSpacing/>
        <w:jc w:val="center"/>
        <w:rPr>
          <w:b/>
          <w:bCs/>
          <w:sz w:val="22"/>
          <w:szCs w:val="22"/>
        </w:rPr>
      </w:pPr>
    </w:p>
    <w:p w14:paraId="1C28B13B" w14:textId="543AD8C2" w:rsidR="004F00FD" w:rsidRDefault="004F00FD" w:rsidP="004F00FD">
      <w:pPr>
        <w:numPr>
          <w:ilvl w:val="0"/>
          <w:numId w:val="6"/>
        </w:numPr>
        <w:spacing w:line="276" w:lineRule="auto"/>
        <w:contextualSpacing/>
        <w:rPr>
          <w:b/>
          <w:bCs/>
          <w:sz w:val="22"/>
          <w:szCs w:val="22"/>
        </w:rPr>
      </w:pPr>
      <w:r w:rsidRPr="004F00FD">
        <w:rPr>
          <w:b/>
          <w:bCs/>
          <w:sz w:val="22"/>
          <w:szCs w:val="22"/>
        </w:rPr>
        <w:t>Moduły fotowoltaiczne</w:t>
      </w:r>
    </w:p>
    <w:p w14:paraId="3AC5E410" w14:textId="77777777" w:rsidR="004F00FD" w:rsidRPr="004F00FD" w:rsidRDefault="004F00FD" w:rsidP="004F00FD">
      <w:pPr>
        <w:spacing w:line="276" w:lineRule="auto"/>
        <w:contextualSpacing/>
        <w:rPr>
          <w:b/>
          <w:bCs/>
          <w:sz w:val="10"/>
          <w:szCs w:val="10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034"/>
        <w:gridCol w:w="4026"/>
      </w:tblGrid>
      <w:tr w:rsidR="004F00FD" w:rsidRPr="004F00FD" w14:paraId="2E57AD09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2D1F59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bookmarkStart w:id="1" w:name="_Hlk192001563"/>
            <w:r w:rsidRPr="004F00FD">
              <w:rPr>
                <w:sz w:val="22"/>
                <w:szCs w:val="22"/>
              </w:rPr>
              <w:t>Parametr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187544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Wartość</w:t>
            </w:r>
          </w:p>
        </w:tc>
      </w:tr>
      <w:tr w:rsidR="004F00FD" w:rsidRPr="004F00FD" w14:paraId="49456BE2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0B82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Moc nominalna**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60E1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 500Wp</w:t>
            </w:r>
          </w:p>
        </w:tc>
      </w:tr>
      <w:tr w:rsidR="004F00FD" w:rsidRPr="004F00FD" w14:paraId="17984415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9645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Rodzaj ogniw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8E64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Monokrystaliczny, N-</w:t>
            </w:r>
            <w:proofErr w:type="spellStart"/>
            <w:r w:rsidRPr="004F00FD">
              <w:rPr>
                <w:sz w:val="22"/>
                <w:szCs w:val="22"/>
              </w:rPr>
              <w:t>type</w:t>
            </w:r>
            <w:proofErr w:type="spellEnd"/>
            <w:r w:rsidRPr="004F00FD">
              <w:rPr>
                <w:sz w:val="22"/>
                <w:szCs w:val="22"/>
              </w:rPr>
              <w:t xml:space="preserve">, </w:t>
            </w:r>
            <w:proofErr w:type="spellStart"/>
            <w:r w:rsidRPr="004F00FD">
              <w:rPr>
                <w:sz w:val="22"/>
                <w:szCs w:val="22"/>
              </w:rPr>
              <w:t>TOPcon</w:t>
            </w:r>
            <w:proofErr w:type="spellEnd"/>
          </w:p>
        </w:tc>
      </w:tr>
      <w:tr w:rsidR="004F00FD" w:rsidRPr="004F00FD" w14:paraId="279E53F6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A47B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Sprawność **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EE21" w14:textId="30994EC6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Min.: 22,50 %</w:t>
            </w:r>
          </w:p>
        </w:tc>
      </w:tr>
      <w:tr w:rsidR="004F00FD" w:rsidRPr="004F00FD" w14:paraId="7DD85FB3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D478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Powierzchnia modułu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B9BD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Max.: 2,25 m2 (Przy podaniu zakresu w wymiarze modułu w karcie katalogowej (±) do weryfikacji zostaje  przyjęta największa możliwa powierzchnia zaproponowanego modułu).</w:t>
            </w:r>
          </w:p>
        </w:tc>
      </w:tr>
      <w:tr w:rsidR="004F00FD" w:rsidRPr="004F00FD" w14:paraId="4AFAE669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4DE9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Szerokość ramy modułu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D576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Min.: 30 mm aluminiowa</w:t>
            </w:r>
          </w:p>
        </w:tc>
      </w:tr>
      <w:tr w:rsidR="004F00FD" w:rsidRPr="004F00FD" w14:paraId="5EBA6B36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1C1E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Tolerancja mocy **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79CC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0~+3 %</w:t>
            </w:r>
          </w:p>
        </w:tc>
      </w:tr>
      <w:tr w:rsidR="004F00FD" w:rsidRPr="004F00FD" w14:paraId="5BAEE420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EA3C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 xml:space="preserve">Temperaturowy </w:t>
            </w:r>
            <w:proofErr w:type="spellStart"/>
            <w:r w:rsidRPr="004F00FD">
              <w:rPr>
                <w:sz w:val="22"/>
                <w:szCs w:val="22"/>
              </w:rPr>
              <w:t>wsp</w:t>
            </w:r>
            <w:proofErr w:type="spellEnd"/>
            <w:r w:rsidRPr="004F00FD">
              <w:rPr>
                <w:sz w:val="22"/>
                <w:szCs w:val="22"/>
              </w:rPr>
              <w:t>. mocy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BDB0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0…-0,29%/°C lub 0 … -0,29%/°K</w:t>
            </w:r>
          </w:p>
        </w:tc>
      </w:tr>
      <w:tr w:rsidR="004F00FD" w:rsidRPr="004F00FD" w14:paraId="3B25C523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7BA3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 xml:space="preserve">Współczynnik wypełnienia </w:t>
            </w:r>
            <w:r w:rsidRPr="004F00FD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F827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78,0%</w:t>
            </w:r>
          </w:p>
        </w:tc>
      </w:tr>
      <w:tr w:rsidR="004F00FD" w:rsidRPr="004F00FD" w14:paraId="60DE596B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A8CE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wymagane certyfikaty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BF8C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PN – EN 61215</w:t>
            </w:r>
          </w:p>
          <w:p w14:paraId="45016076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PN – EN 61730</w:t>
            </w:r>
          </w:p>
        </w:tc>
      </w:tr>
      <w:tr w:rsidR="004F00FD" w:rsidRPr="004F00FD" w14:paraId="24B1C5C6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53CF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Obciążenie wiatrem (siła ssania, tył modułu)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024A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2400 Pa</w:t>
            </w:r>
          </w:p>
        </w:tc>
      </w:tr>
      <w:tr w:rsidR="004F00FD" w:rsidRPr="004F00FD" w14:paraId="641E3269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FE31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Obciążenie śniegiem (przód modułu)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7FA8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5400 Pa</w:t>
            </w:r>
          </w:p>
        </w:tc>
      </w:tr>
      <w:tr w:rsidR="004F00FD" w:rsidRPr="004F00FD" w14:paraId="4A42FC25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D2F0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bookmarkStart w:id="2" w:name="_Hlk191275241"/>
            <w:r w:rsidRPr="004F00FD">
              <w:rPr>
                <w:sz w:val="22"/>
                <w:szCs w:val="22"/>
              </w:rPr>
              <w:t>Kolor ramy i modułu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377F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Czarna rama, czarny lub transparentny „</w:t>
            </w:r>
            <w:proofErr w:type="spellStart"/>
            <w:r w:rsidRPr="004F00FD">
              <w:rPr>
                <w:sz w:val="22"/>
                <w:szCs w:val="22"/>
              </w:rPr>
              <w:t>backsheet</w:t>
            </w:r>
            <w:proofErr w:type="spellEnd"/>
            <w:r w:rsidRPr="004F00FD">
              <w:rPr>
                <w:sz w:val="22"/>
                <w:szCs w:val="22"/>
              </w:rPr>
              <w:t>”</w:t>
            </w:r>
          </w:p>
        </w:tc>
        <w:bookmarkEnd w:id="2"/>
      </w:tr>
      <w:tr w:rsidR="004F00FD" w:rsidRPr="004F00FD" w14:paraId="3C2F30D6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FEB2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Gwarancja Producenta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B1AD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20 lat</w:t>
            </w:r>
          </w:p>
        </w:tc>
      </w:tr>
      <w:tr w:rsidR="004F00FD" w:rsidRPr="004F00FD" w14:paraId="477FFD10" w14:textId="77777777" w:rsidTr="004F00FD">
        <w:trPr>
          <w:trHeight w:val="284"/>
          <w:jc w:val="center"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464C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Liniowa gwarancja mocy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D988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bookmarkStart w:id="3" w:name="_Hlk192001428"/>
            <w:r w:rsidRPr="004F00FD">
              <w:rPr>
                <w:sz w:val="22"/>
                <w:szCs w:val="22"/>
              </w:rPr>
              <w:t>Max. 1 % spadek po pierwszym roku, w każdym następnym do 30 roku – max 0,4% rocznie</w:t>
            </w:r>
            <w:bookmarkEnd w:id="3"/>
          </w:p>
        </w:tc>
      </w:tr>
      <w:bookmarkEnd w:id="1"/>
    </w:tbl>
    <w:p w14:paraId="4D9A7C6D" w14:textId="77777777" w:rsidR="004F00FD" w:rsidRPr="004F00FD" w:rsidRDefault="004F00FD" w:rsidP="004F00FD">
      <w:pPr>
        <w:spacing w:line="276" w:lineRule="auto"/>
        <w:contextualSpacing/>
        <w:rPr>
          <w:b/>
          <w:bCs/>
          <w:sz w:val="22"/>
          <w:szCs w:val="22"/>
          <w:vertAlign w:val="superscript"/>
        </w:rPr>
      </w:pPr>
    </w:p>
    <w:p w14:paraId="141C33AB" w14:textId="046FBC61" w:rsidR="004F00FD" w:rsidRPr="004F00FD" w:rsidRDefault="004F00FD" w:rsidP="004F00FD">
      <w:pPr>
        <w:spacing w:line="276" w:lineRule="auto"/>
        <w:contextualSpacing/>
        <w:rPr>
          <w:sz w:val="22"/>
          <w:szCs w:val="22"/>
        </w:rPr>
      </w:pPr>
      <w:r w:rsidRPr="004F00FD">
        <w:rPr>
          <w:sz w:val="22"/>
          <w:szCs w:val="22"/>
          <w:vertAlign w:val="superscript"/>
        </w:rPr>
        <w:t>*</w:t>
      </w:r>
      <w:r w:rsidRPr="004F00FD">
        <w:rPr>
          <w:sz w:val="22"/>
          <w:szCs w:val="22"/>
        </w:rPr>
        <w:t>współczynnik wypełnienia FF = moc rzeczywista/moc pozorna=(</w:t>
      </w:r>
      <w:proofErr w:type="spellStart"/>
      <w:r w:rsidRPr="004F00FD">
        <w:rPr>
          <w:sz w:val="22"/>
          <w:szCs w:val="22"/>
        </w:rPr>
        <w:t>V</w:t>
      </w:r>
      <w:r w:rsidRPr="004F00FD">
        <w:rPr>
          <w:sz w:val="22"/>
          <w:szCs w:val="22"/>
          <w:vertAlign w:val="subscript"/>
        </w:rPr>
        <w:t>mpp</w:t>
      </w:r>
      <w:proofErr w:type="spellEnd"/>
      <w:r w:rsidRPr="004F00FD">
        <w:rPr>
          <w:sz w:val="22"/>
          <w:szCs w:val="22"/>
          <w:vertAlign w:val="superscript"/>
        </w:rPr>
        <w:t>**</w:t>
      </w:r>
      <w:r w:rsidRPr="004F00FD">
        <w:rPr>
          <w:sz w:val="22"/>
          <w:szCs w:val="22"/>
          <w:vertAlign w:val="subscript"/>
        </w:rPr>
        <w:t xml:space="preserve"> </w:t>
      </w:r>
      <w:r w:rsidRPr="004F00FD">
        <w:rPr>
          <w:sz w:val="22"/>
          <w:szCs w:val="22"/>
        </w:rPr>
        <w:sym w:font="Wingdings 2" w:char="F0CF"/>
      </w:r>
      <w:r w:rsidRPr="004F00FD">
        <w:rPr>
          <w:sz w:val="22"/>
          <w:szCs w:val="22"/>
        </w:rPr>
        <w:t xml:space="preserve"> </w:t>
      </w:r>
      <w:proofErr w:type="spellStart"/>
      <w:r w:rsidRPr="004F00FD">
        <w:rPr>
          <w:sz w:val="22"/>
          <w:szCs w:val="22"/>
        </w:rPr>
        <w:t>I</w:t>
      </w:r>
      <w:r w:rsidRPr="004F00FD">
        <w:rPr>
          <w:sz w:val="22"/>
          <w:szCs w:val="22"/>
          <w:vertAlign w:val="subscript"/>
        </w:rPr>
        <w:t>mpp</w:t>
      </w:r>
      <w:proofErr w:type="spellEnd"/>
      <w:r w:rsidRPr="004F00FD">
        <w:rPr>
          <w:sz w:val="22"/>
          <w:szCs w:val="22"/>
          <w:vertAlign w:val="superscript"/>
        </w:rPr>
        <w:t>**</w:t>
      </w:r>
      <w:r w:rsidRPr="004F00FD">
        <w:rPr>
          <w:sz w:val="22"/>
          <w:szCs w:val="22"/>
        </w:rPr>
        <w:t>)/(</w:t>
      </w:r>
      <w:proofErr w:type="spellStart"/>
      <w:r w:rsidRPr="004F00FD">
        <w:rPr>
          <w:sz w:val="22"/>
          <w:szCs w:val="22"/>
        </w:rPr>
        <w:t>V</w:t>
      </w:r>
      <w:r w:rsidRPr="004F00FD">
        <w:rPr>
          <w:sz w:val="22"/>
          <w:szCs w:val="22"/>
          <w:vertAlign w:val="subscript"/>
        </w:rPr>
        <w:t>oc</w:t>
      </w:r>
      <w:proofErr w:type="spellEnd"/>
      <w:r w:rsidRPr="004F00FD">
        <w:rPr>
          <w:sz w:val="22"/>
          <w:szCs w:val="22"/>
          <w:vertAlign w:val="superscript"/>
        </w:rPr>
        <w:t>**</w:t>
      </w:r>
      <w:r w:rsidRPr="004F00FD">
        <w:rPr>
          <w:sz w:val="22"/>
          <w:szCs w:val="22"/>
        </w:rPr>
        <w:sym w:font="Wingdings 2" w:char="F0CF"/>
      </w:r>
      <w:proofErr w:type="spellStart"/>
      <w:r w:rsidRPr="004F00FD">
        <w:rPr>
          <w:sz w:val="22"/>
          <w:szCs w:val="22"/>
        </w:rPr>
        <w:t>I</w:t>
      </w:r>
      <w:r w:rsidRPr="004F00FD">
        <w:rPr>
          <w:sz w:val="22"/>
          <w:szCs w:val="22"/>
          <w:vertAlign w:val="subscript"/>
        </w:rPr>
        <w:t>sc</w:t>
      </w:r>
      <w:proofErr w:type="spellEnd"/>
      <w:r w:rsidRPr="004F00FD">
        <w:rPr>
          <w:sz w:val="22"/>
          <w:szCs w:val="22"/>
          <w:vertAlign w:val="superscript"/>
        </w:rPr>
        <w:t>**</w:t>
      </w:r>
      <w:r w:rsidRPr="004F00FD">
        <w:rPr>
          <w:sz w:val="22"/>
          <w:szCs w:val="22"/>
        </w:rPr>
        <w:t>)</w:t>
      </w:r>
    </w:p>
    <w:p w14:paraId="18F6ED55" w14:textId="77777777" w:rsidR="004F00FD" w:rsidRPr="004F00FD" w:rsidRDefault="004F00FD" w:rsidP="004F00FD">
      <w:pPr>
        <w:spacing w:line="276" w:lineRule="auto"/>
        <w:contextualSpacing/>
        <w:rPr>
          <w:sz w:val="22"/>
          <w:szCs w:val="22"/>
        </w:rPr>
      </w:pPr>
      <w:r w:rsidRPr="004F00FD">
        <w:rPr>
          <w:sz w:val="22"/>
          <w:szCs w:val="22"/>
          <w:vertAlign w:val="superscript"/>
        </w:rPr>
        <w:t>**</w:t>
      </w:r>
      <w:r w:rsidRPr="004F00FD">
        <w:rPr>
          <w:sz w:val="22"/>
          <w:szCs w:val="22"/>
        </w:rPr>
        <w:t xml:space="preserve"> Powyższe parametry podane są dla standardowych warunków testowania STC, tj. dla nasłonecznienia równego 1000 W/m</w:t>
      </w:r>
      <w:r w:rsidRPr="004F00FD">
        <w:rPr>
          <w:sz w:val="22"/>
          <w:szCs w:val="22"/>
          <w:vertAlign w:val="superscript"/>
        </w:rPr>
        <w:t>2</w:t>
      </w:r>
      <w:r w:rsidRPr="004F00FD">
        <w:rPr>
          <w:sz w:val="22"/>
          <w:szCs w:val="22"/>
        </w:rPr>
        <w:t>, temperatury modułu 25°C oraz współczynniku masy powietrza AM wynoszącym 1,5.</w:t>
      </w:r>
    </w:p>
    <w:p w14:paraId="00DFD3EA" w14:textId="77777777" w:rsidR="004F00FD" w:rsidRPr="004F00FD" w:rsidRDefault="004F00FD" w:rsidP="004F00FD">
      <w:pPr>
        <w:spacing w:line="276" w:lineRule="auto"/>
        <w:contextualSpacing/>
        <w:rPr>
          <w:b/>
          <w:bCs/>
          <w:sz w:val="22"/>
          <w:szCs w:val="22"/>
        </w:rPr>
      </w:pPr>
    </w:p>
    <w:p w14:paraId="18B9F83B" w14:textId="77777777" w:rsidR="004F00FD" w:rsidRPr="004F00FD" w:rsidRDefault="004F00FD" w:rsidP="004F00FD">
      <w:pPr>
        <w:spacing w:line="276" w:lineRule="auto"/>
        <w:contextualSpacing/>
        <w:rPr>
          <w:b/>
          <w:bCs/>
          <w:sz w:val="22"/>
          <w:szCs w:val="22"/>
        </w:rPr>
      </w:pPr>
    </w:p>
    <w:p w14:paraId="00C9946A" w14:textId="54CAFB00" w:rsidR="004F00FD" w:rsidRPr="004F00FD" w:rsidRDefault="004F00FD" w:rsidP="004F00FD">
      <w:pPr>
        <w:pStyle w:val="Akapitzlist"/>
        <w:numPr>
          <w:ilvl w:val="0"/>
          <w:numId w:val="6"/>
        </w:numPr>
        <w:tabs>
          <w:tab w:val="left" w:pos="284"/>
        </w:tabs>
        <w:suppressAutoHyphens w:val="0"/>
        <w:spacing w:line="256" w:lineRule="auto"/>
        <w:ind w:left="284" w:hanging="284"/>
        <w:contextualSpacing/>
        <w:rPr>
          <w:b/>
          <w:bCs/>
          <w:sz w:val="22"/>
          <w:szCs w:val="22"/>
        </w:rPr>
      </w:pPr>
      <w:r w:rsidRPr="004F00FD">
        <w:rPr>
          <w:b/>
          <w:bCs/>
          <w:sz w:val="22"/>
          <w:szCs w:val="22"/>
        </w:rPr>
        <w:t>Falowniki hybrydowe</w:t>
      </w:r>
    </w:p>
    <w:p w14:paraId="239917E3" w14:textId="77777777" w:rsidR="004F00FD" w:rsidRPr="004F00FD" w:rsidRDefault="004F00FD" w:rsidP="004F00FD">
      <w:pPr>
        <w:pStyle w:val="Akapitzlist"/>
        <w:tabs>
          <w:tab w:val="left" w:pos="284"/>
        </w:tabs>
        <w:suppressAutoHyphens w:val="0"/>
        <w:spacing w:line="256" w:lineRule="auto"/>
        <w:ind w:left="284"/>
        <w:contextualSpacing/>
        <w:rPr>
          <w:b/>
          <w:bCs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975"/>
        <w:gridCol w:w="3045"/>
        <w:gridCol w:w="3045"/>
      </w:tblGrid>
      <w:tr w:rsidR="004F00FD" w:rsidRPr="004F00FD" w14:paraId="7B84D620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FC82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PARAMETR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C5B8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FALOWNIK 1-F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EA0C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FALOWNIK 3-F</w:t>
            </w:r>
          </w:p>
        </w:tc>
      </w:tr>
      <w:tr w:rsidR="004F00FD" w:rsidRPr="004F00FD" w14:paraId="0C98446C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8EEC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Typ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D2F8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beztransformatorowe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48C3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beztransformatorowe</w:t>
            </w:r>
          </w:p>
        </w:tc>
      </w:tr>
      <w:tr w:rsidR="004F00FD" w:rsidRPr="004F00FD" w14:paraId="02A596BA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A612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stopień ochrony obudowy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DB47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IP65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0B5C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IP65</w:t>
            </w:r>
          </w:p>
        </w:tc>
      </w:tr>
      <w:tr w:rsidR="004F00FD" w:rsidRPr="004F00FD" w14:paraId="2667A5DF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09EE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zakres temperatury pracy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B752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-20…+50°C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96B0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-20…+50°C</w:t>
            </w:r>
          </w:p>
        </w:tc>
      </w:tr>
      <w:tr w:rsidR="004F00FD" w:rsidRPr="004F00FD" w14:paraId="0A2F17B8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1DDF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napięcie startu*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E741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max. 100 V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6A2D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max. 150 V</w:t>
            </w:r>
          </w:p>
        </w:tc>
      </w:tr>
      <w:tr w:rsidR="004F00FD" w:rsidRPr="004F00FD" w14:paraId="67963CB5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9960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lastRenderedPageBreak/>
              <w:t>współczynnik THD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62B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max 3%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E7D9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max. 3 %</w:t>
            </w:r>
          </w:p>
        </w:tc>
      </w:tr>
      <w:tr w:rsidR="004F00FD" w:rsidRPr="004F00FD" w14:paraId="5A791D5B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D389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sprawność maksymalna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D1D5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97.0 %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D8E1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98.0 %</w:t>
            </w:r>
          </w:p>
        </w:tc>
      </w:tr>
      <w:tr w:rsidR="004F00FD" w:rsidRPr="004F00FD" w14:paraId="6260A5E2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224B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Sprawność europejska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8935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96,5 %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C118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97.0 %</w:t>
            </w:r>
          </w:p>
        </w:tc>
      </w:tr>
      <w:tr w:rsidR="004F00FD" w:rsidRPr="004F00FD" w14:paraId="2386BF68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CC15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Gwarancja Producenta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1A92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10 lat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1DD2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10 lat</w:t>
            </w:r>
          </w:p>
        </w:tc>
      </w:tr>
      <w:tr w:rsidR="004F00FD" w:rsidRPr="004F00FD" w14:paraId="5BC0351C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C284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Maksymalne napięcie wejściowe*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EB3E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550V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6039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900V</w:t>
            </w:r>
          </w:p>
        </w:tc>
      </w:tr>
      <w:tr w:rsidR="004F00FD" w:rsidRPr="004F00FD" w14:paraId="05F62AEE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5B2B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Zakres napięcia wejściowego*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8551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Nie gorszy niż 80V ÷ 550V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68A4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Nie gorszy niż 120V ÷ 900V</w:t>
            </w:r>
          </w:p>
        </w:tc>
      </w:tr>
      <w:tr w:rsidR="004F00FD" w:rsidRPr="004F00FD" w14:paraId="58BE3065" w14:textId="77777777" w:rsidTr="004F00FD">
        <w:trPr>
          <w:trHeight w:hRule="exact"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DA6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Typ chłodzenia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9431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Aktywne lub pasywne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024E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Aktywne</w:t>
            </w:r>
          </w:p>
        </w:tc>
      </w:tr>
      <w:tr w:rsidR="004F00FD" w:rsidRPr="004F00FD" w14:paraId="1F59F906" w14:textId="77777777" w:rsidTr="004F00FD">
        <w:trPr>
          <w:trHeight w:hRule="exact" w:val="196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662A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bookmarkStart w:id="4" w:name="_Hlk191986529"/>
            <w:r w:rsidRPr="004F00FD">
              <w:rPr>
                <w:sz w:val="22"/>
                <w:szCs w:val="22"/>
              </w:rPr>
              <w:t xml:space="preserve">Zintegrowany w falowniku system zarządzania pracą urządzeń zewnętrznych ( bądź system bezprzewodowy typu </w:t>
            </w:r>
            <w:proofErr w:type="spellStart"/>
            <w:r w:rsidRPr="004F00FD">
              <w:rPr>
                <w:sz w:val="22"/>
                <w:szCs w:val="22"/>
              </w:rPr>
              <w:t>mesh</w:t>
            </w:r>
            <w:proofErr w:type="spellEnd"/>
            <w:r w:rsidRPr="004F00FD">
              <w:rPr>
                <w:sz w:val="22"/>
                <w:szCs w:val="22"/>
              </w:rPr>
              <w:t xml:space="preserve"> producenta falowników ) w celu zwiększenia </w:t>
            </w:r>
            <w:proofErr w:type="spellStart"/>
            <w:r w:rsidRPr="004F00FD">
              <w:rPr>
                <w:sz w:val="22"/>
                <w:szCs w:val="22"/>
              </w:rPr>
              <w:t>autokonsumpcji</w:t>
            </w:r>
            <w:proofErr w:type="spellEnd"/>
            <w:r w:rsidRPr="004F00FD">
              <w:rPr>
                <w:sz w:val="22"/>
                <w:szCs w:val="22"/>
              </w:rPr>
              <w:t xml:space="preserve"> (np. EMS)</w:t>
            </w:r>
            <w:bookmarkEnd w:id="4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1A13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Obligatoryjnie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02F3" w14:textId="77777777" w:rsidR="004F00FD" w:rsidRPr="004F00FD" w:rsidRDefault="004F00FD" w:rsidP="004F00F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Obligatoryjnie</w:t>
            </w:r>
          </w:p>
        </w:tc>
      </w:tr>
    </w:tbl>
    <w:p w14:paraId="3A2CCEB0" w14:textId="77777777" w:rsidR="004F00FD" w:rsidRPr="004F00FD" w:rsidRDefault="004F00FD" w:rsidP="004F00FD">
      <w:pPr>
        <w:pStyle w:val="NEONormalny"/>
        <w:ind w:left="0"/>
        <w:rPr>
          <w:rFonts w:ascii="Times New Roman" w:hAnsi="Times New Roman" w:cs="Times New Roman"/>
        </w:rPr>
      </w:pPr>
      <w:r w:rsidRPr="004F00FD">
        <w:rPr>
          <w:rFonts w:ascii="Times New Roman" w:hAnsi="Times New Roman" w:cs="Times New Roman"/>
        </w:rPr>
        <w:t>*nie dotyczy falowników z optymalizatorami mocy DC/DC.</w:t>
      </w:r>
    </w:p>
    <w:p w14:paraId="0E64F6A6" w14:textId="77777777" w:rsidR="004F00FD" w:rsidRPr="004F00FD" w:rsidRDefault="004F00FD" w:rsidP="004F00FD">
      <w:pPr>
        <w:pStyle w:val="NEONormalny"/>
        <w:rPr>
          <w:rFonts w:ascii="Times New Roman" w:hAnsi="Times New Roman" w:cs="Times New Roman"/>
        </w:rPr>
      </w:pPr>
    </w:p>
    <w:p w14:paraId="6F57EDDE" w14:textId="77777777" w:rsidR="004F00FD" w:rsidRPr="004F00FD" w:rsidRDefault="004F00FD" w:rsidP="004F00FD">
      <w:pPr>
        <w:pStyle w:val="NEONormalny"/>
        <w:rPr>
          <w:rFonts w:ascii="Times New Roman" w:hAnsi="Times New Roman" w:cs="Times New Roman"/>
        </w:rPr>
      </w:pPr>
    </w:p>
    <w:p w14:paraId="33C4B2EE" w14:textId="5F7266D5" w:rsidR="004F00FD" w:rsidRDefault="004F00FD" w:rsidP="004F00FD">
      <w:pPr>
        <w:pStyle w:val="Akapitzlist"/>
        <w:numPr>
          <w:ilvl w:val="0"/>
          <w:numId w:val="6"/>
        </w:numPr>
        <w:tabs>
          <w:tab w:val="left" w:pos="284"/>
        </w:tabs>
        <w:suppressAutoHyphens w:val="0"/>
        <w:spacing w:line="256" w:lineRule="auto"/>
        <w:contextualSpacing/>
        <w:rPr>
          <w:b/>
          <w:bCs/>
          <w:sz w:val="22"/>
          <w:szCs w:val="22"/>
        </w:rPr>
      </w:pPr>
      <w:r w:rsidRPr="004F00FD">
        <w:rPr>
          <w:b/>
          <w:bCs/>
          <w:sz w:val="22"/>
          <w:szCs w:val="22"/>
        </w:rPr>
        <w:t>Magazyny energii</w:t>
      </w:r>
    </w:p>
    <w:p w14:paraId="3403BB4D" w14:textId="77777777" w:rsidR="004F00FD" w:rsidRPr="004F00FD" w:rsidRDefault="004F00FD" w:rsidP="004F00FD">
      <w:pPr>
        <w:pStyle w:val="Akapitzlist"/>
        <w:tabs>
          <w:tab w:val="left" w:pos="284"/>
        </w:tabs>
        <w:suppressAutoHyphens w:val="0"/>
        <w:spacing w:line="256" w:lineRule="auto"/>
        <w:ind w:left="360"/>
        <w:contextualSpacing/>
        <w:rPr>
          <w:b/>
          <w:bCs/>
          <w:sz w:val="8"/>
          <w:szCs w:val="8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468"/>
        <w:gridCol w:w="4592"/>
      </w:tblGrid>
      <w:tr w:rsidR="004F00FD" w:rsidRPr="004F00FD" w14:paraId="021BE8F3" w14:textId="77777777" w:rsidTr="004F00FD">
        <w:trPr>
          <w:trHeight w:val="284"/>
          <w:jc w:val="center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2771E0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Parametr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487778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Wartość</w:t>
            </w:r>
          </w:p>
        </w:tc>
      </w:tr>
      <w:tr w:rsidR="004F00FD" w:rsidRPr="004F00FD" w14:paraId="42F441E7" w14:textId="77777777" w:rsidTr="004F00FD">
        <w:trPr>
          <w:trHeight w:val="284"/>
          <w:jc w:val="center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6828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Stopień ochrony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6AA7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IP 55</w:t>
            </w:r>
          </w:p>
        </w:tc>
      </w:tr>
      <w:tr w:rsidR="004F00FD" w:rsidRPr="004F00FD" w14:paraId="7DC04335" w14:textId="77777777" w:rsidTr="004F00FD">
        <w:trPr>
          <w:trHeight w:val="284"/>
          <w:jc w:val="center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232F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Technologia ogniw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7F37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4F00FD">
              <w:rPr>
                <w:sz w:val="22"/>
                <w:szCs w:val="22"/>
              </w:rPr>
              <w:t>litowo</w:t>
            </w:r>
            <w:proofErr w:type="spellEnd"/>
            <w:r w:rsidRPr="004F00FD">
              <w:rPr>
                <w:sz w:val="22"/>
                <w:szCs w:val="22"/>
              </w:rPr>
              <w:t>-żelazowo-fosforanowa, LiFEPo4, LiFePO4 pryzmatyczne</w:t>
            </w:r>
          </w:p>
        </w:tc>
      </w:tr>
      <w:tr w:rsidR="004F00FD" w:rsidRPr="004F00FD" w14:paraId="6D1FC590" w14:textId="77777777" w:rsidTr="004F00FD">
        <w:trPr>
          <w:trHeight w:val="284"/>
          <w:jc w:val="center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4D8D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Gwarancja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F975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10 lat</w:t>
            </w:r>
          </w:p>
          <w:p w14:paraId="2BA4D22D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4F00FD" w:rsidRPr="004F00FD" w14:paraId="22327928" w14:textId="77777777" w:rsidTr="004F00FD">
        <w:trPr>
          <w:trHeight w:val="284"/>
          <w:jc w:val="center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82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Ilość cykli ładowania/ rozładowania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254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Min. 6000</w:t>
            </w:r>
          </w:p>
        </w:tc>
      </w:tr>
      <w:tr w:rsidR="004F00FD" w:rsidRPr="004F00FD" w14:paraId="71975A16" w14:textId="77777777" w:rsidTr="004F00FD">
        <w:trPr>
          <w:trHeight w:val="284"/>
          <w:jc w:val="center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C8CE" w14:textId="6EC89C7E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Normy i certyfikaty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2F13" w14:textId="212879F9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IEC 62619 lub równoważne</w:t>
            </w:r>
          </w:p>
          <w:p w14:paraId="58FCB422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VDE 2510-50 lub równoważne</w:t>
            </w:r>
          </w:p>
        </w:tc>
      </w:tr>
      <w:tr w:rsidR="004F00FD" w:rsidRPr="004F00FD" w14:paraId="4B613CD8" w14:textId="77777777" w:rsidTr="004F00FD">
        <w:trPr>
          <w:trHeight w:val="284"/>
          <w:jc w:val="center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E0BF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Kompatybilność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E8CF" w14:textId="28DC0406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Potwierdzona kompatybilność pomiędzy magazynem a falownikiem, przez obie strony (tj. producenta falowników i producenta magazynu)</w:t>
            </w:r>
          </w:p>
        </w:tc>
      </w:tr>
      <w:tr w:rsidR="004F00FD" w:rsidRPr="004F00FD" w14:paraId="1A8FF9CE" w14:textId="77777777" w:rsidTr="004F00FD">
        <w:trPr>
          <w:trHeight w:val="284"/>
          <w:jc w:val="center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F6AB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Możliwość dalszej rozbudowy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F3E8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Tak</w:t>
            </w:r>
          </w:p>
        </w:tc>
      </w:tr>
      <w:tr w:rsidR="004F00FD" w:rsidRPr="004F00FD" w14:paraId="0F16CF10" w14:textId="77777777" w:rsidTr="004F00FD">
        <w:trPr>
          <w:trHeight w:val="284"/>
          <w:jc w:val="center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0451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Moc rozładowania/Ładowania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5EE8" w14:textId="77777777" w:rsidR="004F00FD" w:rsidRPr="004F00FD" w:rsidRDefault="004F00FD" w:rsidP="004F00FD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F00FD">
              <w:rPr>
                <w:sz w:val="22"/>
                <w:szCs w:val="22"/>
              </w:rPr>
              <w:t>0,25-0,75C</w:t>
            </w:r>
          </w:p>
        </w:tc>
      </w:tr>
    </w:tbl>
    <w:p w14:paraId="65779556" w14:textId="77777777" w:rsidR="004F00FD" w:rsidRPr="004F00FD" w:rsidRDefault="004F00FD" w:rsidP="004F00FD">
      <w:pPr>
        <w:spacing w:line="276" w:lineRule="auto"/>
        <w:contextualSpacing/>
        <w:rPr>
          <w:b/>
          <w:bCs/>
          <w:sz w:val="22"/>
          <w:szCs w:val="22"/>
        </w:rPr>
      </w:pPr>
    </w:p>
    <w:p w14:paraId="7ED8A54E" w14:textId="77777777" w:rsidR="004F00FD" w:rsidRPr="004F00FD" w:rsidRDefault="004F00FD" w:rsidP="004F00FD">
      <w:pPr>
        <w:pStyle w:val="Tekstpodstawowy"/>
        <w:spacing w:line="360" w:lineRule="auto"/>
        <w:rPr>
          <w:rFonts w:ascii="Times New Roman" w:hAnsi="Times New Roman" w:cs="Times New Roman"/>
          <w:b/>
          <w:szCs w:val="24"/>
        </w:rPr>
      </w:pPr>
    </w:p>
    <w:sectPr w:rsidR="004F00FD" w:rsidRPr="004F00FD" w:rsidSect="00F4025D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37" w:footer="709" w:gutter="0"/>
      <w:pgNumType w:start="24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F7832" w14:textId="77777777" w:rsidR="0088293F" w:rsidRDefault="0088293F">
      <w:r>
        <w:separator/>
      </w:r>
    </w:p>
  </w:endnote>
  <w:endnote w:type="continuationSeparator" w:id="0">
    <w:p w14:paraId="6BF291D8" w14:textId="77777777" w:rsidR="0088293F" w:rsidRDefault="0088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swiss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1C43" w14:textId="77777777" w:rsidR="00E715A9" w:rsidRDefault="00E715A9">
    <w:pPr>
      <w:pStyle w:val="Stopka1"/>
      <w:jc w:val="right"/>
    </w:pPr>
  </w:p>
  <w:p w14:paraId="58F7192B" w14:textId="77777777" w:rsidR="00E715A9" w:rsidRDefault="00E715A9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6C852" w14:textId="77777777" w:rsidR="0088293F" w:rsidRDefault="0088293F">
      <w:bookmarkStart w:id="0" w:name="_Hlk201047600"/>
      <w:bookmarkEnd w:id="0"/>
      <w:r>
        <w:separator/>
      </w:r>
    </w:p>
  </w:footnote>
  <w:footnote w:type="continuationSeparator" w:id="0">
    <w:p w14:paraId="75001EFF" w14:textId="77777777" w:rsidR="0088293F" w:rsidRDefault="00882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5397" w14:textId="77777777" w:rsidR="00F4025D" w:rsidRDefault="00F4025D" w:rsidP="00F4025D">
    <w:pPr>
      <w:pBdr>
        <w:bottom w:val="single" w:sz="4" w:space="1" w:color="000000"/>
      </w:pBdr>
      <w:tabs>
        <w:tab w:val="left" w:pos="3270"/>
      </w:tabs>
      <w:jc w:val="both"/>
      <w:rPr>
        <w:sz w:val="16"/>
        <w:szCs w:val="16"/>
      </w:rPr>
    </w:pPr>
  </w:p>
  <w:p w14:paraId="4EE9BA6C" w14:textId="442DE6F8" w:rsidR="00F4025D" w:rsidRPr="00AA3EEE" w:rsidRDefault="00F4025D" w:rsidP="00F4025D">
    <w:pPr>
      <w:pBdr>
        <w:bottom w:val="single" w:sz="4" w:space="1" w:color="000000"/>
      </w:pBdr>
      <w:tabs>
        <w:tab w:val="left" w:pos="3270"/>
      </w:tabs>
      <w:jc w:val="both"/>
      <w:rPr>
        <w:sz w:val="16"/>
        <w:szCs w:val="16"/>
      </w:rPr>
    </w:pPr>
    <w:r w:rsidRPr="00BF6513">
      <w:rPr>
        <w:sz w:val="16"/>
        <w:szCs w:val="16"/>
      </w:rPr>
      <w:t xml:space="preserve">Specyfikacja Warunków </w:t>
    </w:r>
    <w:r w:rsidRPr="007D38A3">
      <w:rPr>
        <w:sz w:val="16"/>
        <w:szCs w:val="16"/>
      </w:rPr>
      <w:t>Zamówienia – IPS.271.0</w:t>
    </w:r>
    <w:r w:rsidR="00181C8C">
      <w:rPr>
        <w:sz w:val="16"/>
        <w:szCs w:val="16"/>
      </w:rPr>
      <w:t>36</w:t>
    </w:r>
    <w:r w:rsidRPr="007D38A3">
      <w:rPr>
        <w:sz w:val="16"/>
        <w:szCs w:val="16"/>
      </w:rPr>
      <w:t>.2025</w:t>
    </w:r>
  </w:p>
  <w:p w14:paraId="21BB001A" w14:textId="69313C04" w:rsidR="005B3FB2" w:rsidRPr="00F4025D" w:rsidRDefault="00F4025D" w:rsidP="00F4025D">
    <w:pPr>
      <w:pStyle w:val="Tekstpodstawowy"/>
      <w:jc w:val="right"/>
      <w:rPr>
        <w:rFonts w:ascii="Times New Roman" w:hAnsi="Times New Roman" w:cs="Times New Roman"/>
        <w:sz w:val="22"/>
      </w:rPr>
    </w:pPr>
    <w:r w:rsidRPr="00E67196">
      <w:rPr>
        <w:rFonts w:ascii="Times New Roman" w:hAnsi="Times New Roman" w:cs="Times New Roman"/>
        <w:sz w:val="22"/>
      </w:rPr>
      <w:t xml:space="preserve">Załącznik nr </w:t>
    </w:r>
    <w:r>
      <w:rPr>
        <w:rFonts w:ascii="Times New Roman" w:hAnsi="Times New Roman" w:cs="Times New Roman"/>
        <w:sz w:val="22"/>
      </w:rPr>
      <w:t>5</w:t>
    </w:r>
  </w:p>
  <w:p w14:paraId="57B47692" w14:textId="77777777" w:rsidR="00574092" w:rsidRPr="00574092" w:rsidRDefault="00574092" w:rsidP="00574092">
    <w:pPr>
      <w:pStyle w:val="Tekstpodstawowy"/>
      <w:rPr>
        <w:sz w:val="22"/>
        <w:szCs w:val="20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C3AF" w14:textId="264B1506" w:rsidR="00F4025D" w:rsidRDefault="00F4025D">
    <w:pPr>
      <w:pStyle w:val="Nagwek"/>
      <w:rPr>
        <w:rFonts w:hint="eastAsia"/>
      </w:rPr>
    </w:pPr>
    <w:r w:rsidRPr="00FC1330">
      <w:rPr>
        <w:rFonts w:cs="Arial"/>
        <w:noProof/>
        <w:sz w:val="14"/>
        <w:szCs w:val="14"/>
      </w:rPr>
      <w:drawing>
        <wp:inline distT="0" distB="0" distL="0" distR="0" wp14:anchorId="29723B55" wp14:editId="30F7FCB2">
          <wp:extent cx="5759450" cy="608330"/>
          <wp:effectExtent l="0" t="0" r="0" b="1270"/>
          <wp:docPr id="206134797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A6040B" w14:textId="53858E8E" w:rsidR="00F4025D" w:rsidRPr="00AA3EEE" w:rsidRDefault="00F4025D" w:rsidP="00F4025D">
    <w:pPr>
      <w:pBdr>
        <w:bottom w:val="single" w:sz="4" w:space="1" w:color="000000"/>
      </w:pBdr>
      <w:tabs>
        <w:tab w:val="left" w:pos="3270"/>
      </w:tabs>
      <w:jc w:val="both"/>
      <w:rPr>
        <w:sz w:val="16"/>
        <w:szCs w:val="16"/>
      </w:rPr>
    </w:pPr>
    <w:r w:rsidRPr="00AA3EEE">
      <w:rPr>
        <w:sz w:val="16"/>
        <w:szCs w:val="16"/>
      </w:rPr>
      <w:t xml:space="preserve">Specyfikacja Warunków </w:t>
    </w:r>
    <w:r w:rsidRPr="007D38A3">
      <w:rPr>
        <w:sz w:val="16"/>
        <w:szCs w:val="16"/>
      </w:rPr>
      <w:t>Zamówienia – IPS.271.0</w:t>
    </w:r>
    <w:r w:rsidR="00181C8C">
      <w:rPr>
        <w:sz w:val="16"/>
        <w:szCs w:val="16"/>
      </w:rPr>
      <w:t>36</w:t>
    </w:r>
    <w:r w:rsidRPr="007D38A3">
      <w:rPr>
        <w:sz w:val="16"/>
        <w:szCs w:val="16"/>
      </w:rPr>
      <w:t>.2025</w:t>
    </w:r>
  </w:p>
  <w:p w14:paraId="40D524CF" w14:textId="49C8CD3D" w:rsidR="00E00535" w:rsidRDefault="00F4025D" w:rsidP="00F4025D">
    <w:pPr>
      <w:pStyle w:val="Tekstpodstawowy"/>
      <w:jc w:val="right"/>
      <w:rPr>
        <w:rFonts w:ascii="Times New Roman" w:hAnsi="Times New Roman" w:cs="Times New Roman"/>
        <w:sz w:val="22"/>
      </w:rPr>
    </w:pPr>
    <w:r w:rsidRPr="00E67196">
      <w:rPr>
        <w:rFonts w:ascii="Times New Roman" w:hAnsi="Times New Roman" w:cs="Times New Roman"/>
        <w:sz w:val="22"/>
      </w:rPr>
      <w:t xml:space="preserve">Załącznik nr </w:t>
    </w:r>
    <w:r w:rsidR="004F00FD">
      <w:rPr>
        <w:rFonts w:ascii="Times New Roman" w:hAnsi="Times New Roman" w:cs="Times New Roman"/>
        <w:sz w:val="22"/>
      </w:rPr>
      <w:t>7</w:t>
    </w:r>
  </w:p>
  <w:p w14:paraId="6665E367" w14:textId="77777777" w:rsidR="00F4025D" w:rsidRPr="00F4025D" w:rsidRDefault="00F4025D" w:rsidP="00F4025D">
    <w:pPr>
      <w:pStyle w:val="Tekstpodstawowy"/>
      <w:jc w:val="right"/>
      <w:rPr>
        <w:rFonts w:ascii="Times New Roman" w:hAnsi="Times New Roman" w:cs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2E24"/>
    <w:multiLevelType w:val="hybridMultilevel"/>
    <w:tmpl w:val="826E3B58"/>
    <w:lvl w:ilvl="0" w:tplc="1D40838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A34104"/>
    <w:multiLevelType w:val="multilevel"/>
    <w:tmpl w:val="D5F842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7CA178C"/>
    <w:multiLevelType w:val="multilevel"/>
    <w:tmpl w:val="F9B4FA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5AB81952"/>
    <w:multiLevelType w:val="hybridMultilevel"/>
    <w:tmpl w:val="F7122C46"/>
    <w:lvl w:ilvl="0" w:tplc="D07253A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4223C6"/>
    <w:multiLevelType w:val="hybridMultilevel"/>
    <w:tmpl w:val="F7122C4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846528">
    <w:abstractNumId w:val="2"/>
  </w:num>
  <w:num w:numId="2" w16cid:durableId="365253445">
    <w:abstractNumId w:val="1"/>
  </w:num>
  <w:num w:numId="3" w16cid:durableId="429278724">
    <w:abstractNumId w:val="5"/>
  </w:num>
  <w:num w:numId="4" w16cid:durableId="1247348352">
    <w:abstractNumId w:val="3"/>
  </w:num>
  <w:num w:numId="5" w16cid:durableId="213856585">
    <w:abstractNumId w:val="4"/>
  </w:num>
  <w:num w:numId="6" w16cid:durableId="14216350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5A9"/>
    <w:rsid w:val="00021363"/>
    <w:rsid w:val="000325BD"/>
    <w:rsid w:val="00035569"/>
    <w:rsid w:val="00037B1A"/>
    <w:rsid w:val="000649B0"/>
    <w:rsid w:val="000931A9"/>
    <w:rsid w:val="000A6649"/>
    <w:rsid w:val="000B740A"/>
    <w:rsid w:val="000C2610"/>
    <w:rsid w:val="00160756"/>
    <w:rsid w:val="00181C8C"/>
    <w:rsid w:val="001829C4"/>
    <w:rsid w:val="00183390"/>
    <w:rsid w:val="001A2A1B"/>
    <w:rsid w:val="00206FB6"/>
    <w:rsid w:val="00211191"/>
    <w:rsid w:val="002250ED"/>
    <w:rsid w:val="002452A8"/>
    <w:rsid w:val="00247A0A"/>
    <w:rsid w:val="002718ED"/>
    <w:rsid w:val="002E4339"/>
    <w:rsid w:val="00305CA2"/>
    <w:rsid w:val="00365B99"/>
    <w:rsid w:val="00380C84"/>
    <w:rsid w:val="003B03AB"/>
    <w:rsid w:val="003C3E6E"/>
    <w:rsid w:val="003D5465"/>
    <w:rsid w:val="00410870"/>
    <w:rsid w:val="00425022"/>
    <w:rsid w:val="00446F56"/>
    <w:rsid w:val="004B1E6E"/>
    <w:rsid w:val="004C5DA2"/>
    <w:rsid w:val="004D64A1"/>
    <w:rsid w:val="004F00FD"/>
    <w:rsid w:val="00507DFC"/>
    <w:rsid w:val="00574092"/>
    <w:rsid w:val="005925E3"/>
    <w:rsid w:val="005B3FB2"/>
    <w:rsid w:val="005E0D17"/>
    <w:rsid w:val="005E60F0"/>
    <w:rsid w:val="00637962"/>
    <w:rsid w:val="00651529"/>
    <w:rsid w:val="006637D3"/>
    <w:rsid w:val="00670ED6"/>
    <w:rsid w:val="006B4ED8"/>
    <w:rsid w:val="00733995"/>
    <w:rsid w:val="007471F2"/>
    <w:rsid w:val="00751FE5"/>
    <w:rsid w:val="007B3095"/>
    <w:rsid w:val="007F31D6"/>
    <w:rsid w:val="00843E5A"/>
    <w:rsid w:val="00873B8E"/>
    <w:rsid w:val="008823E3"/>
    <w:rsid w:val="0088293F"/>
    <w:rsid w:val="00897C1F"/>
    <w:rsid w:val="008C0EE5"/>
    <w:rsid w:val="008F613D"/>
    <w:rsid w:val="00915F07"/>
    <w:rsid w:val="0091611F"/>
    <w:rsid w:val="009213BF"/>
    <w:rsid w:val="00973214"/>
    <w:rsid w:val="00984189"/>
    <w:rsid w:val="00A13125"/>
    <w:rsid w:val="00A16224"/>
    <w:rsid w:val="00A2131B"/>
    <w:rsid w:val="00A42161"/>
    <w:rsid w:val="00A82763"/>
    <w:rsid w:val="00A9015B"/>
    <w:rsid w:val="00B16D9D"/>
    <w:rsid w:val="00B402E3"/>
    <w:rsid w:val="00BC6548"/>
    <w:rsid w:val="00C0758A"/>
    <w:rsid w:val="00C07F3F"/>
    <w:rsid w:val="00C3056E"/>
    <w:rsid w:val="00CB70E4"/>
    <w:rsid w:val="00D04A36"/>
    <w:rsid w:val="00D30994"/>
    <w:rsid w:val="00D67263"/>
    <w:rsid w:val="00DD1F36"/>
    <w:rsid w:val="00DD5372"/>
    <w:rsid w:val="00DF660C"/>
    <w:rsid w:val="00E00535"/>
    <w:rsid w:val="00E715A9"/>
    <w:rsid w:val="00E834EA"/>
    <w:rsid w:val="00F4025D"/>
    <w:rsid w:val="00F70D8A"/>
    <w:rsid w:val="00F95F3E"/>
    <w:rsid w:val="00FB5594"/>
    <w:rsid w:val="00FD2276"/>
    <w:rsid w:val="00FD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CB40C"/>
  <w15:docId w15:val="{24DFD96E-86A7-47DC-8C26-DBDAC09B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1F07F2"/>
    <w:rPr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F07F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1F07F2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5314E6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1F07F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665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uiPriority w:val="99"/>
    <w:qFormat/>
    <w:rsid w:val="00770337"/>
    <w:rPr>
      <w:b/>
      <w:i/>
      <w:spacing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D47B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A_wyliczenie Znak,K-P_odwolanie Znak,Akapit z listą5 Znak,maz_wyliczenie Znak,opis dzialania Znak,Signature Znak,L1 Znak"/>
    <w:link w:val="Akapitzlist"/>
    <w:uiPriority w:val="34"/>
    <w:qFormat/>
    <w:locked/>
    <w:rsid w:val="00670C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0D514C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4B3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sid w:val="005314E6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B3754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qFormat/>
    <w:rsid w:val="00A926CD"/>
    <w:rPr>
      <w:rFonts w:ascii="Arial" w:eastAsiaTheme="majorEastAsia" w:hAnsi="Arial" w:cstheme="majorBidi"/>
      <w:b/>
      <w:spacing w:val="-10"/>
      <w:kern w:val="2"/>
      <w:sz w:val="36"/>
      <w:szCs w:val="56"/>
      <w:lang w:eastAsia="pl-PL"/>
    </w:rPr>
  </w:style>
  <w:style w:type="character" w:customStyle="1" w:styleId="WW8Num9z1">
    <w:name w:val="WW8Num9z1"/>
    <w:qFormat/>
    <w:rPr>
      <w:rFonts w:ascii="OpenSymbol" w:eastAsia="Arial" w:hAnsi="OpenSymbol"/>
    </w:rPr>
  </w:style>
  <w:style w:type="character" w:customStyle="1" w:styleId="WW8Num15z1">
    <w:name w:val="WW8Num15z1"/>
    <w:qFormat/>
    <w:rPr>
      <w:b w:val="0"/>
      <w:i w:val="0"/>
    </w:rPr>
  </w:style>
  <w:style w:type="character" w:customStyle="1" w:styleId="WW8Num15z2">
    <w:name w:val="WW8Num15z2"/>
    <w:qFormat/>
  </w:style>
  <w:style w:type="character" w:customStyle="1" w:styleId="WW8Num43z0">
    <w:name w:val="WW8Num43z0"/>
    <w:qFormat/>
    <w:rPr>
      <w:rFonts w:ascii="Times New Roman" w:eastAsia="Times New Roman" w:hAnsi="Times New Roman"/>
      <w:b w:val="0"/>
      <w:i w:val="0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/>
      <w:b w:val="0"/>
      <w:i w:val="0"/>
    </w:rPr>
  </w:style>
  <w:style w:type="character" w:customStyle="1" w:styleId="WW8Num44z1">
    <w:name w:val="WW8Num44z1"/>
    <w:qFormat/>
  </w:style>
  <w:style w:type="character" w:customStyle="1" w:styleId="WW8Num45z0">
    <w:name w:val="WW8Num45z0"/>
    <w:qFormat/>
    <w:rPr>
      <w:rFonts w:ascii="Times New Roman" w:eastAsia="Times New Roman" w:hAnsi="Times New Roman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eastAsia="Times New Roman" w:hAnsi="Times New Roman"/>
      <w:b w:val="0"/>
      <w:i w:val="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Times New Roman" w:eastAsia="Times New Roman" w:hAnsi="Times New Roman"/>
      <w:b w:val="0"/>
      <w:i w:val="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eastAsia="Times New Roman" w:hAnsi="Times New Roman"/>
      <w:b w:val="0"/>
      <w:i w:val="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Symbol" w:eastAsia="Symbol" w:hAnsi="Symbol"/>
    </w:rPr>
  </w:style>
  <w:style w:type="character" w:customStyle="1" w:styleId="WW8Num49z1">
    <w:name w:val="WW8Num49z1"/>
    <w:qFormat/>
    <w:rPr>
      <w:rFonts w:ascii="Courier New" w:eastAsia="Courier New" w:hAnsi="Courier New"/>
    </w:rPr>
  </w:style>
  <w:style w:type="character" w:customStyle="1" w:styleId="WW8Num49z2">
    <w:name w:val="WW8Num49z2"/>
    <w:qFormat/>
    <w:rPr>
      <w:rFonts w:ascii="Wingdings" w:eastAsia="Wingdings" w:hAnsi="Wingdings"/>
    </w:rPr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  <w:rPr>
      <w:rFonts w:ascii="Times New Roman" w:eastAsia="Times New Roman" w:hAnsi="Times New Roman"/>
      <w:b w:val="0"/>
      <w:i w:val="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Calibri" w:eastAsia="Calibri" w:hAnsi="Calibri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eastAsia="Times New Roman" w:hAnsi="Times New Roman"/>
      <w:b w:val="0"/>
      <w:i w:val="0"/>
    </w:rPr>
  </w:style>
  <w:style w:type="character" w:customStyle="1" w:styleId="WW8Num53z1">
    <w:name w:val="WW8Num53z1"/>
    <w:qFormat/>
    <w:rPr>
      <w:b w:val="0"/>
      <w:i w:val="0"/>
    </w:rPr>
  </w:style>
  <w:style w:type="character" w:customStyle="1" w:styleId="WW8Num53z2">
    <w:name w:val="WW8Num53z2"/>
    <w:qFormat/>
  </w:style>
  <w:style w:type="character" w:customStyle="1" w:styleId="WW8Num54z0">
    <w:name w:val="WW8Num54z0"/>
    <w:qFormat/>
    <w:rPr>
      <w:b/>
      <w:i/>
    </w:rPr>
  </w:style>
  <w:style w:type="character" w:customStyle="1" w:styleId="WW8Num54z1">
    <w:name w:val="WW8Num54z1"/>
    <w:qFormat/>
    <w:rPr>
      <w:b w:val="0"/>
      <w:i w:val="0"/>
    </w:rPr>
  </w:style>
  <w:style w:type="character" w:customStyle="1" w:styleId="WW8Num54z2">
    <w:name w:val="WW8Num54z2"/>
    <w:qFormat/>
  </w:style>
  <w:style w:type="character" w:customStyle="1" w:styleId="WW8Num55z0">
    <w:name w:val="WW8Num55z0"/>
    <w:qFormat/>
  </w:style>
  <w:style w:type="character" w:customStyle="1" w:styleId="WW8Num55z1">
    <w:name w:val="WW8Num55z1"/>
    <w:qFormat/>
    <w:rPr>
      <w:b w:val="0"/>
      <w:i w:val="0"/>
    </w:rPr>
  </w:style>
  <w:style w:type="character" w:customStyle="1" w:styleId="WW8Num56z0">
    <w:name w:val="WW8Num56z0"/>
    <w:qFormat/>
    <w:rPr>
      <w:rFonts w:ascii="Symbol" w:eastAsia="Symbol" w:hAnsi="Symbol"/>
    </w:rPr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0">
    <w:name w:val="WW8Num57z0"/>
    <w:qFormat/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  <w:rPr>
      <w:rFonts w:ascii="Times New Roman" w:eastAsia="Times New Roman" w:hAnsi="Times New Roman"/>
      <w:b w:val="0"/>
      <w:i w:val="0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Symbol" w:eastAsia="Symbol" w:hAnsi="Symbol"/>
    </w:rPr>
  </w:style>
  <w:style w:type="character" w:customStyle="1" w:styleId="WW8Num59z1">
    <w:name w:val="WW8Num59z1"/>
    <w:qFormat/>
    <w:rPr>
      <w:rFonts w:ascii="Courier New" w:eastAsia="Courier New" w:hAnsi="Courier New"/>
    </w:rPr>
  </w:style>
  <w:style w:type="character" w:customStyle="1" w:styleId="WW8Num59z2">
    <w:name w:val="WW8Num59z2"/>
    <w:qFormat/>
    <w:rPr>
      <w:rFonts w:ascii="Wingdings" w:eastAsia="Wingdings" w:hAnsi="Wingdings"/>
    </w:rPr>
  </w:style>
  <w:style w:type="character" w:customStyle="1" w:styleId="WW8Num60z0">
    <w:name w:val="WW8Num60z0"/>
    <w:qFormat/>
    <w:rPr>
      <w:rFonts w:ascii="Times New Roman" w:eastAsia="Times New Roman" w:hAnsi="Times New Roman"/>
      <w:b w:val="0"/>
      <w:i w:val="0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Arial" w:eastAsia="Arial" w:hAnsi="Arial"/>
      <w:b w:val="0"/>
      <w:i w:val="0"/>
      <w:sz w:val="24"/>
      <w:szCs w:val="24"/>
    </w:rPr>
  </w:style>
  <w:style w:type="character" w:customStyle="1" w:styleId="WW8Num61z1">
    <w:name w:val="WW8Num61z1"/>
    <w:qFormat/>
    <w:rPr>
      <w:rFonts w:ascii="Times New Roman" w:eastAsia="Times New Roman" w:hAnsi="Times New Roman"/>
      <w:b w:val="0"/>
      <w:i w:val="0"/>
      <w:sz w:val="24"/>
      <w:szCs w:val="24"/>
    </w:rPr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0">
    <w:name w:val="WW8Num62z0"/>
    <w:qFormat/>
    <w:rPr>
      <w:rFonts w:ascii="Times New Roman" w:eastAsia="Times New Roman" w:hAnsi="Times New Roman"/>
    </w:rPr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cpvvoccodes">
    <w:name w:val="cpvvoccodes"/>
    <w:qFormat/>
  </w:style>
  <w:style w:type="character" w:styleId="Pogrubienie">
    <w:name w:val="Strong"/>
    <w:qFormat/>
    <w:rPr>
      <w:b/>
    </w:rPr>
  </w:style>
  <w:style w:type="character" w:customStyle="1" w:styleId="AtekstROOSZnak">
    <w:name w:val="A_tekst ROOS Znak"/>
    <w:qFormat/>
    <w:rPr>
      <w:rFonts w:ascii="Arial" w:eastAsia="Arial" w:hAnsi="Arial"/>
      <w:sz w:val="20"/>
      <w:szCs w:val="24"/>
      <w:lang w:eastAsia="pl-PL"/>
    </w:rPr>
  </w:style>
  <w:style w:type="character" w:customStyle="1" w:styleId="AtabelaROOSZnak">
    <w:name w:val="A_tabela_ROOS Znak"/>
    <w:qFormat/>
    <w:rPr>
      <w:rFonts w:ascii="Arial" w:eastAsia="Arial" w:hAnsi="Arial"/>
      <w:iCs/>
      <w:sz w:val="18"/>
      <w:szCs w:val="24"/>
      <w:lang w:eastAsia="pl-PL"/>
    </w:rPr>
  </w:style>
  <w:style w:type="character" w:customStyle="1" w:styleId="Nagwek1Znak">
    <w:name w:val="Nagłówek 1 Znak"/>
    <w:qFormat/>
    <w:rPr>
      <w:rFonts w:ascii="Arial" w:eastAsia="Arial" w:hAnsi="Arial"/>
      <w:b/>
      <w:caps/>
      <w:kern w:val="2"/>
      <w:szCs w:val="20"/>
      <w:u w:val="single"/>
    </w:rPr>
  </w:style>
  <w:style w:type="character" w:customStyle="1" w:styleId="Nagwek2Znak">
    <w:name w:val="Nagłówek 2 Znak"/>
    <w:qFormat/>
    <w:rPr>
      <w:rFonts w:ascii="Arial" w:eastAsia="Arial" w:hAnsi="Arial"/>
      <w:b/>
      <w:szCs w:val="20"/>
    </w:rPr>
  </w:style>
  <w:style w:type="character" w:customStyle="1" w:styleId="Nagwek3Znak">
    <w:name w:val="Nagłówek 3 Znak"/>
    <w:qFormat/>
    <w:rPr>
      <w:rFonts w:ascii="Calibri Light" w:eastAsia="Calibri Light" w:hAnsi="Calibri Light"/>
      <w:b/>
      <w:bCs/>
      <w:color w:val="5B9BD5"/>
      <w:sz w:val="20"/>
      <w:szCs w:val="20"/>
    </w:rPr>
  </w:style>
  <w:style w:type="character" w:customStyle="1" w:styleId="Nagwek4Znak">
    <w:name w:val="Nagłówek 4 Znak"/>
    <w:qFormat/>
    <w:rPr>
      <w:rFonts w:ascii="Calibri Light" w:eastAsia="Calibri Light" w:hAnsi="Calibri Light"/>
      <w:b/>
      <w:bCs/>
      <w:i/>
      <w:iCs/>
      <w:color w:val="5B9BD5"/>
      <w:sz w:val="20"/>
      <w:szCs w:val="20"/>
    </w:rPr>
  </w:style>
  <w:style w:type="character" w:customStyle="1" w:styleId="Nagwek5Znak">
    <w:name w:val="Nagłówek 5 Znak"/>
    <w:qFormat/>
    <w:rPr>
      <w:rFonts w:ascii="Arial" w:eastAsia="Arial" w:hAnsi="Arial"/>
      <w:sz w:val="20"/>
      <w:szCs w:val="20"/>
      <w:lang w:eastAsia="ar-SA"/>
    </w:rPr>
  </w:style>
  <w:style w:type="character" w:customStyle="1" w:styleId="Nagwek6Znak">
    <w:name w:val="Nagłówek 6 Znak"/>
    <w:qFormat/>
    <w:rPr>
      <w:rFonts w:ascii="Arial" w:eastAsia="Arial" w:hAnsi="Arial"/>
      <w:i/>
      <w:lang w:eastAsia="ar-SA"/>
    </w:rPr>
  </w:style>
  <w:style w:type="character" w:customStyle="1" w:styleId="Nagwek7Znak">
    <w:name w:val="Nagłówek 7 Znak"/>
    <w:qFormat/>
    <w:rPr>
      <w:rFonts w:ascii="Times New Roman" w:eastAsia="Times New Roman" w:hAnsi="Times New Roman"/>
      <w:szCs w:val="20"/>
    </w:rPr>
  </w:style>
  <w:style w:type="character" w:customStyle="1" w:styleId="Nagwek8Znak">
    <w:name w:val="Nagłówek 8 Znak"/>
    <w:qFormat/>
    <w:rPr>
      <w:rFonts w:ascii="Times New Roman" w:eastAsia="Times New Roman" w:hAnsi="Times New Roman"/>
      <w:i/>
      <w:szCs w:val="20"/>
    </w:rPr>
  </w:style>
  <w:style w:type="character" w:customStyle="1" w:styleId="Nagwek9Znak">
    <w:name w:val="Nagłówek 9 Znak"/>
    <w:qFormat/>
    <w:rPr>
      <w:rFonts w:ascii="Times New Roman" w:eastAsia="Times New Roman" w:hAnsi="Times New Roman"/>
      <w:i/>
      <w:sz w:val="18"/>
      <w:szCs w:val="20"/>
    </w:rPr>
  </w:style>
  <w:style w:type="character" w:customStyle="1" w:styleId="Pogrubienie1">
    <w:name w:val="Pogrubienie1"/>
    <w:qFormat/>
    <w:rPr>
      <w:b/>
    </w:rPr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NormalnyWebZnak">
    <w:name w:val="Normalny (Web) Znak"/>
    <w:qFormat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">
    <w:name w:val="Zwykły tekst Znak"/>
    <w:qFormat/>
    <w:rPr>
      <w:rFonts w:ascii="Courier New" w:eastAsia="Courier New" w:hAnsi="Courier New"/>
    </w:rPr>
  </w:style>
  <w:style w:type="character" w:customStyle="1" w:styleId="Tekstpodstawowy2Znak">
    <w:name w:val="Tekst podstawowy 2 Znak"/>
    <w:qFormat/>
    <w:rPr>
      <w:rFonts w:eastAsia="Tahoma"/>
      <w:kern w:val="2"/>
      <w:szCs w:val="24"/>
    </w:rPr>
  </w:style>
  <w:style w:type="character" w:customStyle="1" w:styleId="WWCharLFO18LVL9">
    <w:name w:val="WW_CharLFO18LVL9"/>
    <w:qFormat/>
    <w:rPr>
      <w:rFonts w:ascii="OpenSymbol" w:eastAsia="OpenSymbol" w:hAnsi="OpenSymbol"/>
    </w:rPr>
  </w:style>
  <w:style w:type="character" w:customStyle="1" w:styleId="WWCharLFO18LVL8">
    <w:name w:val="WW_CharLFO18LVL8"/>
    <w:qFormat/>
    <w:rPr>
      <w:rFonts w:ascii="OpenSymbol" w:eastAsia="OpenSymbol" w:hAnsi="OpenSymbol"/>
    </w:rPr>
  </w:style>
  <w:style w:type="character" w:customStyle="1" w:styleId="WWCharLFO18LVL7">
    <w:name w:val="WW_CharLFO18LVL7"/>
    <w:qFormat/>
    <w:rPr>
      <w:rFonts w:ascii="OpenSymbol" w:eastAsia="OpenSymbol" w:hAnsi="OpenSymbol"/>
    </w:rPr>
  </w:style>
  <w:style w:type="character" w:customStyle="1" w:styleId="WWCharLFO18LVL6">
    <w:name w:val="WW_CharLFO18LVL6"/>
    <w:qFormat/>
    <w:rPr>
      <w:rFonts w:ascii="OpenSymbol" w:eastAsia="OpenSymbol" w:hAnsi="OpenSymbol"/>
    </w:rPr>
  </w:style>
  <w:style w:type="character" w:customStyle="1" w:styleId="WWCharLFO18LVL5">
    <w:name w:val="WW_CharLFO18LVL5"/>
    <w:qFormat/>
    <w:rPr>
      <w:rFonts w:ascii="OpenSymbol" w:eastAsia="OpenSymbol" w:hAnsi="OpenSymbol"/>
    </w:rPr>
  </w:style>
  <w:style w:type="character" w:customStyle="1" w:styleId="WWCharLFO18LVL4">
    <w:name w:val="WW_CharLFO18LVL4"/>
    <w:qFormat/>
    <w:rPr>
      <w:rFonts w:ascii="OpenSymbol" w:eastAsia="OpenSymbol" w:hAnsi="OpenSymbol"/>
    </w:rPr>
  </w:style>
  <w:style w:type="character" w:customStyle="1" w:styleId="WWCharLFO18LVL3">
    <w:name w:val="WW_CharLFO18LVL3"/>
    <w:qFormat/>
    <w:rPr>
      <w:rFonts w:ascii="OpenSymbol" w:eastAsia="OpenSymbol" w:hAnsi="OpenSymbol"/>
    </w:rPr>
  </w:style>
  <w:style w:type="character" w:customStyle="1" w:styleId="WWCharLFO18LVL2">
    <w:name w:val="WW_CharLFO18LVL2"/>
    <w:qFormat/>
    <w:rPr>
      <w:rFonts w:ascii="OpenSymbol" w:eastAsia="OpenSymbol" w:hAnsi="OpenSymbol"/>
    </w:rPr>
  </w:style>
  <w:style w:type="character" w:customStyle="1" w:styleId="WWCharLFO18LVL1">
    <w:name w:val="WW_CharLFO18LVL1"/>
    <w:qFormat/>
    <w:rPr>
      <w:rFonts w:ascii="OpenSymbol" w:eastAsia="OpenSymbol" w:hAnsi="OpenSymbol"/>
    </w:rPr>
  </w:style>
  <w:style w:type="character" w:customStyle="1" w:styleId="WWCharLFO17LVL9">
    <w:name w:val="WW_CharLFO17LVL9"/>
    <w:qFormat/>
    <w:rPr>
      <w:rFonts w:ascii="OpenSymbol" w:eastAsia="OpenSymbol" w:hAnsi="OpenSymbol"/>
    </w:rPr>
  </w:style>
  <w:style w:type="character" w:customStyle="1" w:styleId="WWCharLFO17LVL8">
    <w:name w:val="WW_CharLFO17LVL8"/>
    <w:qFormat/>
    <w:rPr>
      <w:rFonts w:ascii="OpenSymbol" w:eastAsia="OpenSymbol" w:hAnsi="OpenSymbol"/>
    </w:rPr>
  </w:style>
  <w:style w:type="character" w:customStyle="1" w:styleId="WWCharLFO17LVL7">
    <w:name w:val="WW_CharLFO17LVL7"/>
    <w:qFormat/>
    <w:rPr>
      <w:rFonts w:ascii="OpenSymbol" w:eastAsia="OpenSymbol" w:hAnsi="OpenSymbol"/>
    </w:rPr>
  </w:style>
  <w:style w:type="character" w:customStyle="1" w:styleId="WWCharLFO17LVL6">
    <w:name w:val="WW_CharLFO17LVL6"/>
    <w:qFormat/>
    <w:rPr>
      <w:rFonts w:ascii="OpenSymbol" w:eastAsia="OpenSymbol" w:hAnsi="OpenSymbol"/>
    </w:rPr>
  </w:style>
  <w:style w:type="character" w:customStyle="1" w:styleId="WWCharLFO17LVL5">
    <w:name w:val="WW_CharLFO17LVL5"/>
    <w:qFormat/>
    <w:rPr>
      <w:rFonts w:ascii="OpenSymbol" w:eastAsia="OpenSymbol" w:hAnsi="OpenSymbol"/>
    </w:rPr>
  </w:style>
  <w:style w:type="character" w:customStyle="1" w:styleId="WWCharLFO17LVL4">
    <w:name w:val="WW_CharLFO17LVL4"/>
    <w:qFormat/>
    <w:rPr>
      <w:rFonts w:ascii="OpenSymbol" w:eastAsia="OpenSymbol" w:hAnsi="OpenSymbol"/>
    </w:rPr>
  </w:style>
  <w:style w:type="character" w:customStyle="1" w:styleId="WWCharLFO17LVL3">
    <w:name w:val="WW_CharLFO17LVL3"/>
    <w:qFormat/>
    <w:rPr>
      <w:rFonts w:ascii="OpenSymbol" w:eastAsia="OpenSymbol" w:hAnsi="OpenSymbol"/>
    </w:rPr>
  </w:style>
  <w:style w:type="character" w:customStyle="1" w:styleId="WWCharLFO17LVL2">
    <w:name w:val="WW_CharLFO17LVL2"/>
    <w:qFormat/>
    <w:rPr>
      <w:rFonts w:ascii="OpenSymbol" w:eastAsia="OpenSymbol" w:hAnsi="OpenSymbol"/>
    </w:rPr>
  </w:style>
  <w:style w:type="character" w:customStyle="1" w:styleId="WWCharLFO17LVL1">
    <w:name w:val="WW_CharLFO17LVL1"/>
    <w:qFormat/>
    <w:rPr>
      <w:rFonts w:ascii="OpenSymbol" w:eastAsia="OpenSymbol" w:hAnsi="OpenSymbol"/>
    </w:rPr>
  </w:style>
  <w:style w:type="character" w:customStyle="1" w:styleId="WWCharLFO16LVL9">
    <w:name w:val="WW_CharLFO16LVL9"/>
    <w:qFormat/>
    <w:rPr>
      <w:rFonts w:ascii="Wingdings" w:eastAsia="Wingdings" w:hAnsi="Wingdings"/>
    </w:rPr>
  </w:style>
  <w:style w:type="character" w:customStyle="1" w:styleId="WWCharLFO16LVL8">
    <w:name w:val="WW_CharLFO16LVL8"/>
    <w:qFormat/>
    <w:rPr>
      <w:rFonts w:ascii="Courier New" w:eastAsia="Courier New" w:hAnsi="Courier New"/>
    </w:rPr>
  </w:style>
  <w:style w:type="character" w:customStyle="1" w:styleId="WWCharLFO16LVL7">
    <w:name w:val="WW_CharLFO16LVL7"/>
    <w:qFormat/>
    <w:rPr>
      <w:rFonts w:ascii="Symbol" w:eastAsia="Symbol" w:hAnsi="Symbol"/>
    </w:rPr>
  </w:style>
  <w:style w:type="character" w:customStyle="1" w:styleId="WWCharLFO16LVL6">
    <w:name w:val="WW_CharLFO16LVL6"/>
    <w:qFormat/>
    <w:rPr>
      <w:rFonts w:ascii="Wingdings" w:eastAsia="Wingdings" w:hAnsi="Wingdings"/>
    </w:rPr>
  </w:style>
  <w:style w:type="character" w:customStyle="1" w:styleId="WWCharLFO16LVL5">
    <w:name w:val="WW_CharLFO16LVL5"/>
    <w:qFormat/>
    <w:rPr>
      <w:rFonts w:ascii="Courier New" w:eastAsia="Courier New" w:hAnsi="Courier New"/>
    </w:rPr>
  </w:style>
  <w:style w:type="character" w:customStyle="1" w:styleId="WWCharLFO16LVL4">
    <w:name w:val="WW_CharLFO16LVL4"/>
    <w:qFormat/>
    <w:rPr>
      <w:rFonts w:ascii="Symbol" w:eastAsia="Symbol" w:hAnsi="Symbol"/>
    </w:rPr>
  </w:style>
  <w:style w:type="character" w:customStyle="1" w:styleId="WWCharLFO16LVL3">
    <w:name w:val="WW_CharLFO16LVL3"/>
    <w:qFormat/>
    <w:rPr>
      <w:rFonts w:ascii="Wingdings" w:eastAsia="Wingdings" w:hAnsi="Wingdings"/>
    </w:rPr>
  </w:style>
  <w:style w:type="character" w:customStyle="1" w:styleId="WWCharLFO16LVL2">
    <w:name w:val="WW_CharLFO16LVL2"/>
    <w:qFormat/>
    <w:rPr>
      <w:rFonts w:ascii="Courier New" w:eastAsia="Courier New" w:hAnsi="Courier New"/>
    </w:rPr>
  </w:style>
  <w:style w:type="character" w:customStyle="1" w:styleId="WWCharLFO16LVL1">
    <w:name w:val="WW_CharLFO16LVL1"/>
    <w:qFormat/>
    <w:rPr>
      <w:rFonts w:ascii="Symbol" w:eastAsia="Symbol" w:hAnsi="Symbol"/>
      <w:color w:val="auto"/>
    </w:rPr>
  </w:style>
  <w:style w:type="character" w:customStyle="1" w:styleId="FontStyle36">
    <w:name w:val="Font Style36"/>
    <w:qFormat/>
    <w:rPr>
      <w:rFonts w:ascii="Arial" w:eastAsia="Arial" w:hAnsi="Arial"/>
      <w:color w:val="000000"/>
      <w:sz w:val="18"/>
      <w:szCs w:val="18"/>
    </w:rPr>
  </w:style>
  <w:style w:type="character" w:customStyle="1" w:styleId="1wyliczenieROOSZnak">
    <w:name w:val="1_wyliczenie _ROOS Znak"/>
    <w:qFormat/>
    <w:rPr>
      <w:rFonts w:ascii="Arial" w:eastAsia="Times New Roman" w:hAnsi="Arial"/>
      <w:kern w:val="0"/>
      <w:sz w:val="20"/>
      <w:szCs w:val="16"/>
    </w:rPr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Domylnaczcionkaakapitu2">
    <w:name w:val="Domyślna czcionka akapitu2"/>
    <w:qFormat/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  <w:rPr>
      <w:rFonts w:eastAsia="Times New Roman"/>
      <w:szCs w:val="22"/>
    </w:rPr>
  </w:style>
  <w:style w:type="character" w:customStyle="1" w:styleId="WW8Num25z2">
    <w:name w:val="WW8Num25z2"/>
    <w:qFormat/>
    <w:rPr>
      <w:rFonts w:ascii="Symbol" w:eastAsia="OpenSymbol" w:hAnsi="Symbol"/>
    </w:rPr>
  </w:style>
  <w:style w:type="character" w:customStyle="1" w:styleId="WW8Num25z1">
    <w:name w:val="WW8Num25z1"/>
    <w:qFormat/>
    <w:rPr>
      <w:rFonts w:ascii="Symbol" w:eastAsia="OpenSymbol" w:hAnsi="Symbol"/>
      <w:sz w:val="20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  <w:rPr>
      <w:rFonts w:eastAsia="Times New Roman"/>
      <w:color w:val="000000"/>
      <w:kern w:val="2"/>
      <w:szCs w:val="22"/>
      <w:lang w:eastAsia="pl-PL"/>
    </w:rPr>
  </w:style>
  <w:style w:type="character" w:customStyle="1" w:styleId="WW8Num41z0">
    <w:name w:val="WW8Num41z0"/>
    <w:qFormat/>
    <w:rPr>
      <w:rFonts w:ascii="Times New Roman" w:eastAsia="Times New Roman" w:hAnsi="Times New Roman"/>
      <w:color w:val="000000"/>
      <w:sz w:val="22"/>
      <w:szCs w:val="22"/>
    </w:rPr>
  </w:style>
  <w:style w:type="character" w:customStyle="1" w:styleId="WW8Num40z0">
    <w:name w:val="WW8Num40z0"/>
    <w:qFormat/>
    <w:rPr>
      <w:rFonts w:eastAsia="Times New Roman"/>
      <w:color w:val="000000"/>
      <w:szCs w:val="22"/>
    </w:rPr>
  </w:style>
  <w:style w:type="character" w:customStyle="1" w:styleId="WW8Num39z0">
    <w:name w:val="WW8Num39z0"/>
    <w:qFormat/>
    <w:rPr>
      <w:rFonts w:eastAsia="Times New Roman"/>
      <w:bCs w:val="0"/>
      <w:szCs w:val="22"/>
    </w:rPr>
  </w:style>
  <w:style w:type="character" w:customStyle="1" w:styleId="WW8Num38z0">
    <w:name w:val="WW8Num38z0"/>
    <w:qFormat/>
    <w:rPr>
      <w:rFonts w:eastAsia="Times New Roman"/>
      <w:color w:val="000000"/>
      <w:szCs w:val="22"/>
    </w:rPr>
  </w:style>
  <w:style w:type="character" w:customStyle="1" w:styleId="WW8Num37z0">
    <w:name w:val="WW8Num37z0"/>
    <w:qFormat/>
    <w:rPr>
      <w:rFonts w:ascii="Times New Roman" w:eastAsia="Times New Roman" w:hAnsi="Times New Roman"/>
      <w:b w:val="0"/>
      <w:i w:val="0"/>
      <w:iCs w:val="0"/>
      <w:sz w:val="22"/>
      <w:szCs w:val="22"/>
    </w:rPr>
  </w:style>
  <w:style w:type="character" w:customStyle="1" w:styleId="WW8Num36z0">
    <w:name w:val="WW8Num36z0"/>
    <w:qFormat/>
    <w:rPr>
      <w:rFonts w:eastAsia="Times New Roman"/>
      <w:szCs w:val="22"/>
    </w:rPr>
  </w:style>
  <w:style w:type="character" w:customStyle="1" w:styleId="WW8Num35z0">
    <w:name w:val="WW8Num35z0"/>
    <w:qFormat/>
    <w:rPr>
      <w:rFonts w:eastAsia="Times New Roman"/>
      <w:szCs w:val="22"/>
    </w:rPr>
  </w:style>
  <w:style w:type="character" w:customStyle="1" w:styleId="WW8Num34z0">
    <w:name w:val="WW8Num34z0"/>
    <w:qFormat/>
    <w:rPr>
      <w:rFonts w:eastAsia="Times New Roman"/>
      <w:kern w:val="0"/>
      <w:szCs w:val="22"/>
      <w:lang w:eastAsia="pl-PL"/>
    </w:rPr>
  </w:style>
  <w:style w:type="character" w:customStyle="1" w:styleId="WW8Num33z0">
    <w:name w:val="WW8Num33z0"/>
    <w:qFormat/>
    <w:rPr>
      <w:rFonts w:eastAsia="Times New Roman"/>
      <w:szCs w:val="22"/>
    </w:rPr>
  </w:style>
  <w:style w:type="character" w:customStyle="1" w:styleId="WW8Num32z0">
    <w:name w:val="WW8Num32z0"/>
    <w:qFormat/>
    <w:rPr>
      <w:rFonts w:eastAsia="Times New Roman"/>
      <w:szCs w:val="22"/>
    </w:rPr>
  </w:style>
  <w:style w:type="character" w:customStyle="1" w:styleId="WW8Num31z0">
    <w:name w:val="WW8Num31z0"/>
    <w:qFormat/>
    <w:rPr>
      <w:rFonts w:ascii="Times New Roman" w:eastAsia="Times New Roman" w:hAnsi="Times New Roman"/>
      <w:sz w:val="22"/>
      <w:szCs w:val="22"/>
      <w:lang w:val="pl-PL" w:eastAsia="pl-PL"/>
    </w:rPr>
  </w:style>
  <w:style w:type="character" w:customStyle="1" w:styleId="WW8Num30z0">
    <w:name w:val="WW8Num30z0"/>
    <w:qFormat/>
    <w:rPr>
      <w:rFonts w:eastAsia="Times New Roman"/>
      <w:color w:val="000000"/>
      <w:kern w:val="0"/>
      <w:szCs w:val="22"/>
    </w:rPr>
  </w:style>
  <w:style w:type="character" w:customStyle="1" w:styleId="WW8Num29z0">
    <w:name w:val="WW8Num29z0"/>
    <w:qFormat/>
    <w:rPr>
      <w:rFonts w:ascii="Times New Roman" w:eastAsia="Times New Roman" w:hAnsi="Times New Roman"/>
      <w:kern w:val="0"/>
      <w:sz w:val="22"/>
      <w:szCs w:val="22"/>
      <w:lang w:val="pl-PL" w:eastAsia="pl-PL"/>
    </w:rPr>
  </w:style>
  <w:style w:type="character" w:customStyle="1" w:styleId="WW8Num28z0">
    <w:name w:val="WW8Num28z0"/>
    <w:qFormat/>
    <w:rPr>
      <w:rFonts w:eastAsia="Times New Roman"/>
      <w:bCs w:val="0"/>
      <w:color w:val="000000"/>
      <w:szCs w:val="22"/>
    </w:rPr>
  </w:style>
  <w:style w:type="character" w:customStyle="1" w:styleId="WW8Num27z2">
    <w:name w:val="WW8Num27z2"/>
    <w:qFormat/>
    <w:rPr>
      <w:rFonts w:ascii="Wingdings" w:eastAsia="Wingdings" w:hAnsi="Wingdings"/>
    </w:rPr>
  </w:style>
  <w:style w:type="character" w:customStyle="1" w:styleId="WW8Num27z1">
    <w:name w:val="WW8Num27z1"/>
    <w:qFormat/>
    <w:rPr>
      <w:rFonts w:ascii="Courier New" w:eastAsia="Courier New" w:hAnsi="Courier New"/>
    </w:rPr>
  </w:style>
  <w:style w:type="character" w:customStyle="1" w:styleId="WW8Num27z0">
    <w:name w:val="WW8Num27z0"/>
    <w:qFormat/>
    <w:rPr>
      <w:rFonts w:ascii="Symbol" w:eastAsia="Symbol" w:hAnsi="Symbol"/>
    </w:rPr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  <w:rPr>
      <w:rFonts w:eastAsia="Times New Roman"/>
      <w:szCs w:val="22"/>
    </w:rPr>
  </w:style>
  <w:style w:type="character" w:customStyle="1" w:styleId="WW8Num26z2">
    <w:name w:val="WW8Num26z2"/>
    <w:qFormat/>
    <w:rPr>
      <w:rFonts w:ascii="Symbol" w:eastAsia="OpenSymbol" w:hAnsi="Symbol"/>
    </w:rPr>
  </w:style>
  <w:style w:type="character" w:customStyle="1" w:styleId="WW8Num26z1">
    <w:name w:val="WW8Num26z1"/>
    <w:qFormat/>
    <w:rPr>
      <w:rFonts w:ascii="Symbol" w:eastAsia="OpenSymbol" w:hAnsi="Symbol"/>
      <w:sz w:val="20"/>
    </w:rPr>
  </w:style>
  <w:style w:type="character" w:customStyle="1" w:styleId="WW8Num26z0">
    <w:name w:val="WW8Num26z0"/>
    <w:qFormat/>
    <w:rPr>
      <w:rFonts w:ascii="Symbol" w:eastAsia="Symbol" w:hAnsi="Symbol"/>
    </w:rPr>
  </w:style>
  <w:style w:type="character" w:customStyle="1" w:styleId="WW8Num25z0">
    <w:name w:val="WW8Num25z0"/>
    <w:qFormat/>
    <w:rPr>
      <w:rFonts w:eastAsia="Times New Roman"/>
      <w:color w:val="000000"/>
      <w:szCs w:val="22"/>
    </w:rPr>
  </w:style>
  <w:style w:type="character" w:customStyle="1" w:styleId="WW8Num24z0">
    <w:name w:val="WW8Num24z0"/>
    <w:qFormat/>
    <w:rPr>
      <w:rFonts w:eastAsia="Times New Roman"/>
      <w:szCs w:val="22"/>
    </w:rPr>
  </w:style>
  <w:style w:type="character" w:customStyle="1" w:styleId="WW8Num23z0">
    <w:name w:val="WW8Num23z0"/>
    <w:qFormat/>
    <w:rPr>
      <w:rFonts w:eastAsia="Times New Roman"/>
      <w:bCs w:val="0"/>
      <w:szCs w:val="22"/>
    </w:rPr>
  </w:style>
  <w:style w:type="character" w:customStyle="1" w:styleId="WW8Num22z0">
    <w:name w:val="WW8Num22z0"/>
    <w:qFormat/>
    <w:rPr>
      <w:rFonts w:eastAsia="Times New Roman"/>
      <w:bCs w:val="0"/>
      <w:color w:val="000000"/>
      <w:kern w:val="0"/>
      <w:szCs w:val="22"/>
      <w:lang w:eastAsia="pl-PL"/>
    </w:rPr>
  </w:style>
  <w:style w:type="character" w:customStyle="1" w:styleId="WW8Num21z0">
    <w:name w:val="WW8Num21z0"/>
    <w:qFormat/>
    <w:rPr>
      <w:rFonts w:eastAsia="Times New Roman"/>
      <w:szCs w:val="22"/>
      <w:lang w:eastAsia="pl-PL"/>
    </w:rPr>
  </w:style>
  <w:style w:type="character" w:customStyle="1" w:styleId="WW8Num20z0">
    <w:name w:val="WW8Num20z0"/>
    <w:qFormat/>
    <w:rPr>
      <w:rFonts w:eastAsia="Times New Roman"/>
      <w:bCs w:val="0"/>
      <w:color w:val="000000"/>
      <w:szCs w:val="22"/>
    </w:rPr>
  </w:style>
  <w:style w:type="character" w:customStyle="1" w:styleId="WW8Num19z0">
    <w:name w:val="WW8Num19z0"/>
    <w:qFormat/>
    <w:rPr>
      <w:rFonts w:eastAsia="Times New Roman"/>
      <w:szCs w:val="22"/>
    </w:rPr>
  </w:style>
  <w:style w:type="character" w:customStyle="1" w:styleId="WW8Num18z0">
    <w:name w:val="WW8Num18z0"/>
    <w:qFormat/>
    <w:rPr>
      <w:rFonts w:eastAsia="Times New Roman"/>
      <w:bCs w:val="0"/>
      <w:szCs w:val="22"/>
    </w:rPr>
  </w:style>
  <w:style w:type="character" w:customStyle="1" w:styleId="WW8Num17z0">
    <w:name w:val="WW8Num17z0"/>
    <w:qFormat/>
    <w:rPr>
      <w:rFonts w:eastAsia="Times New Roman"/>
      <w:bCs w:val="0"/>
      <w:szCs w:val="22"/>
    </w:rPr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0">
    <w:name w:val="WW8Num16z0"/>
    <w:qFormat/>
    <w:rPr>
      <w:rFonts w:ascii="Symbol" w:eastAsia="Symbol" w:hAnsi="Symbol"/>
      <w:sz w:val="20"/>
      <w:szCs w:val="20"/>
    </w:rPr>
  </w:style>
  <w:style w:type="character" w:customStyle="1" w:styleId="WW8Num15z0">
    <w:name w:val="WW8Num15z0"/>
    <w:qFormat/>
    <w:rPr>
      <w:rFonts w:eastAsia="Times New Roman"/>
      <w:szCs w:val="22"/>
    </w:rPr>
  </w:style>
  <w:style w:type="character" w:customStyle="1" w:styleId="WW8Num14z0">
    <w:name w:val="WW8Num14z0"/>
    <w:qFormat/>
    <w:rPr>
      <w:rFonts w:eastAsia="Times New Roman"/>
      <w:szCs w:val="22"/>
    </w:rPr>
  </w:style>
  <w:style w:type="character" w:customStyle="1" w:styleId="WW8Num13z0">
    <w:name w:val="WW8Num13z0"/>
    <w:qFormat/>
    <w:rPr>
      <w:rFonts w:eastAsia="Times New Roman"/>
      <w:bCs w:val="0"/>
      <w:szCs w:val="22"/>
    </w:rPr>
  </w:style>
  <w:style w:type="character" w:customStyle="1" w:styleId="WW8Num12z0">
    <w:name w:val="WW8Num12z0"/>
    <w:qFormat/>
    <w:rPr>
      <w:rFonts w:eastAsia="Times New Roman"/>
      <w:bCs w:val="0"/>
      <w:szCs w:val="22"/>
    </w:rPr>
  </w:style>
  <w:style w:type="character" w:customStyle="1" w:styleId="WW8Num11z0">
    <w:name w:val="WW8Num11z0"/>
    <w:qFormat/>
    <w:rPr>
      <w:rFonts w:eastAsia="Times New Roman"/>
      <w:bCs w:val="0"/>
      <w:color w:val="000000"/>
      <w:szCs w:val="22"/>
    </w:rPr>
  </w:style>
  <w:style w:type="character" w:customStyle="1" w:styleId="WW8Num10z0">
    <w:name w:val="WW8Num10z0"/>
    <w:qFormat/>
    <w:rPr>
      <w:rFonts w:eastAsia="Times New Roman"/>
      <w:color w:val="000000"/>
      <w:kern w:val="2"/>
      <w:szCs w:val="22"/>
      <w:lang w:eastAsia="pl-PL"/>
    </w:rPr>
  </w:style>
  <w:style w:type="character" w:customStyle="1" w:styleId="WW8Num9z0">
    <w:name w:val="WW8Num9z0"/>
    <w:qFormat/>
    <w:rPr>
      <w:rFonts w:eastAsia="Times New Roman"/>
      <w:color w:val="000000"/>
      <w:szCs w:val="22"/>
    </w:rPr>
  </w:style>
  <w:style w:type="character" w:customStyle="1" w:styleId="WW8Num8z0">
    <w:name w:val="WW8Num8z0"/>
    <w:qFormat/>
    <w:rPr>
      <w:rFonts w:eastAsia="Times New Roman"/>
      <w:szCs w:val="22"/>
    </w:rPr>
  </w:style>
  <w:style w:type="character" w:customStyle="1" w:styleId="WW8Num7z0">
    <w:name w:val="WW8Num7z0"/>
    <w:qFormat/>
    <w:rPr>
      <w:rFonts w:eastAsia="Times New Roman"/>
      <w:color w:val="000000"/>
      <w:szCs w:val="22"/>
    </w:rPr>
  </w:style>
  <w:style w:type="character" w:customStyle="1" w:styleId="WW8Num6z0">
    <w:name w:val="WW8Num6z0"/>
    <w:qFormat/>
    <w:rPr>
      <w:rFonts w:eastAsia="Times New Roman"/>
      <w:color w:val="000000"/>
      <w:kern w:val="0"/>
      <w:szCs w:val="22"/>
      <w:lang w:eastAsia="pl-PL"/>
    </w:rPr>
  </w:style>
  <w:style w:type="character" w:customStyle="1" w:styleId="WW8Num5z0">
    <w:name w:val="WW8Num5z0"/>
    <w:qFormat/>
    <w:rPr>
      <w:rFonts w:eastAsia="Times New Roman"/>
      <w:szCs w:val="22"/>
    </w:rPr>
  </w:style>
  <w:style w:type="character" w:customStyle="1" w:styleId="WW8Num4z0">
    <w:name w:val="WW8Num4z0"/>
    <w:qFormat/>
    <w:rPr>
      <w:rFonts w:eastAsia="Times New Roman"/>
      <w:color w:val="000000"/>
      <w:szCs w:val="22"/>
    </w:rPr>
  </w:style>
  <w:style w:type="character" w:customStyle="1" w:styleId="WW8Num3z0">
    <w:name w:val="WW8Num3z0"/>
    <w:qFormat/>
    <w:rPr>
      <w:rFonts w:eastAsia="Times New Roman"/>
      <w:bCs w:val="0"/>
      <w:color w:val="000000"/>
      <w:szCs w:val="22"/>
    </w:rPr>
  </w:style>
  <w:style w:type="character" w:customStyle="1" w:styleId="WW8Num2z3">
    <w:name w:val="WW8Num2z3"/>
    <w:qFormat/>
    <w:rPr>
      <w:rFonts w:ascii="Symbol" w:eastAsia="Symbol" w:hAnsi="Symbol"/>
    </w:rPr>
  </w:style>
  <w:style w:type="character" w:customStyle="1" w:styleId="WW8Num2z2">
    <w:name w:val="WW8Num2z2"/>
    <w:qFormat/>
    <w:rPr>
      <w:rFonts w:ascii="Wingdings" w:eastAsia="Wingdings" w:hAnsi="Wingdings"/>
    </w:rPr>
  </w:style>
  <w:style w:type="character" w:customStyle="1" w:styleId="WW8Num2z1">
    <w:name w:val="WW8Num2z1"/>
    <w:qFormat/>
    <w:rPr>
      <w:rFonts w:ascii="Courier New" w:eastAsia="Courier New" w:hAnsi="Courier New"/>
    </w:rPr>
  </w:style>
  <w:style w:type="character" w:customStyle="1" w:styleId="WW8Num2z0">
    <w:name w:val="WW8Num2z0"/>
    <w:qFormat/>
    <w:rPr>
      <w:rFonts w:ascii="Symbol" w:eastAsia="Symbol" w:hAnsi="Symbol"/>
      <w:color w:val="auto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link w:val="NagwekZnak"/>
    <w:qFormat/>
    <w:rsid w:val="005314E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1F07F2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Lista">
    <w:name w:val="List"/>
    <w:basedOn w:val="Tekstpodstawowy"/>
    <w:rsid w:val="005314E6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i/>
      <w:iCs/>
      <w:lang w:eastAsia="ar-SA"/>
    </w:rPr>
  </w:style>
  <w:style w:type="paragraph" w:customStyle="1" w:styleId="Indeks">
    <w:name w:val="Indeks"/>
    <w:basedOn w:val="Normalny"/>
    <w:qFormat/>
    <w:rsid w:val="005314E6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5314E6"/>
  </w:style>
  <w:style w:type="paragraph" w:customStyle="1" w:styleId="Legenda1">
    <w:name w:val="Legenda1"/>
    <w:basedOn w:val="Normalny"/>
    <w:qFormat/>
    <w:rsid w:val="005314E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aliases w:val="wypunktowanie,Numerowanie,List Paragraph,Akapit z listą BS,Kolorowa lista — akcent 11,A_wyliczenie,K-P_odwolanie,Akapit z listą5,maz_wyliczenie,opis dzialania,Signature,Akapit z listą2,Kropki,L1,CP-UC,CP-Punkty,Bullet List,List - bullets"/>
    <w:basedOn w:val="Normalny"/>
    <w:link w:val="AkapitzlistZnak"/>
    <w:uiPriority w:val="34"/>
    <w:qFormat/>
    <w:rsid w:val="001F07F2"/>
    <w:pPr>
      <w:ind w:left="708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1F07F2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qFormat/>
    <w:rsid w:val="001F07F2"/>
    <w:pPr>
      <w:spacing w:after="120"/>
    </w:pPr>
    <w:rPr>
      <w:sz w:val="16"/>
      <w:szCs w:val="16"/>
    </w:rPr>
  </w:style>
  <w:style w:type="paragraph" w:customStyle="1" w:styleId="Tekstprzypisudolnego1">
    <w:name w:val="Tekst przypisu dolnego1"/>
    <w:basedOn w:val="Normalny"/>
    <w:link w:val="TekstprzypisudolnegoZnak"/>
    <w:uiPriority w:val="99"/>
    <w:unhideWhenUsed/>
    <w:qFormat/>
    <w:rsid w:val="001F07F2"/>
    <w:rPr>
      <w:rFonts w:ascii="Calibri" w:eastAsia="Calibri" w:hAnsi="Calibri"/>
      <w:lang w:eastAsia="en-US"/>
    </w:rPr>
  </w:style>
  <w:style w:type="paragraph" w:customStyle="1" w:styleId="pkt">
    <w:name w:val="pkt"/>
    <w:basedOn w:val="Normalny"/>
    <w:qFormat/>
    <w:rsid w:val="001F07F2"/>
    <w:pPr>
      <w:spacing w:before="60" w:after="60"/>
      <w:ind w:left="851" w:hanging="295"/>
      <w:jc w:val="both"/>
    </w:pPr>
    <w:rPr>
      <w:sz w:val="24"/>
    </w:rPr>
  </w:style>
  <w:style w:type="paragraph" w:customStyle="1" w:styleId="Default">
    <w:name w:val="Default"/>
    <w:qFormat/>
    <w:rsid w:val="001F07F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agwek1">
    <w:name w:val="Nagłówek1"/>
    <w:basedOn w:val="Normalny"/>
    <w:uiPriority w:val="99"/>
    <w:unhideWhenUsed/>
    <w:qFormat/>
    <w:rsid w:val="00F665AB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rsid w:val="002D355D"/>
    <w:pPr>
      <w:suppressLineNumbers/>
      <w:jc w:val="center"/>
      <w:textAlignment w:val="center"/>
    </w:pPr>
    <w:rPr>
      <w:kern w:val="2"/>
      <w:sz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D47B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qFormat/>
    <w:rsid w:val="00891E82"/>
    <w:pPr>
      <w:spacing w:beforeAutospacing="1" w:after="119"/>
    </w:pPr>
    <w:rPr>
      <w:sz w:val="24"/>
      <w:szCs w:val="24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4B3754"/>
  </w:style>
  <w:style w:type="paragraph" w:styleId="Tytu">
    <w:name w:val="Title"/>
    <w:basedOn w:val="Normalny"/>
    <w:next w:val="Normalny"/>
    <w:link w:val="TytuZnak"/>
    <w:uiPriority w:val="10"/>
    <w:qFormat/>
    <w:rsid w:val="00A926CD"/>
    <w:pPr>
      <w:contextualSpacing/>
      <w:jc w:val="center"/>
    </w:pPr>
    <w:rPr>
      <w:rFonts w:ascii="Arial" w:eastAsiaTheme="majorEastAsia" w:hAnsi="Arial" w:cstheme="majorBidi"/>
      <w:b/>
      <w:spacing w:val="-10"/>
      <w:kern w:val="2"/>
      <w:sz w:val="36"/>
      <w:szCs w:val="56"/>
    </w:rPr>
  </w:style>
  <w:style w:type="paragraph" w:styleId="Stopka">
    <w:name w:val="footer"/>
    <w:basedOn w:val="Gwkaistopka"/>
  </w:style>
  <w:style w:type="paragraph" w:customStyle="1" w:styleId="Lista-kontynuacja1">
    <w:name w:val="Lista - kontynuacja1"/>
    <w:basedOn w:val="Normalny"/>
    <w:qFormat/>
    <w:pPr>
      <w:spacing w:after="120"/>
      <w:ind w:left="283"/>
    </w:pPr>
    <w:rPr>
      <w:rFonts w:ascii="Arial" w:eastAsia="Arial" w:hAnsi="Arial"/>
      <w:lang w:eastAsia="ar-SA"/>
    </w:rPr>
  </w:style>
  <w:style w:type="paragraph" w:customStyle="1" w:styleId="Lista-kontynuacja2">
    <w:name w:val="Lista - kontynuacja2"/>
    <w:basedOn w:val="Normalny"/>
    <w:qFormat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pPr>
      <w:jc w:val="both"/>
    </w:pPr>
    <w:rPr>
      <w:rFonts w:ascii="Arial" w:eastAsia="Arial" w:hAnsi="Arial"/>
      <w:lang w:eastAsia="ar-SA"/>
    </w:rPr>
  </w:style>
  <w:style w:type="paragraph" w:customStyle="1" w:styleId="Tekstpodstawowywcity21">
    <w:name w:val="Tekst podstawowy wcięty 21"/>
    <w:basedOn w:val="Normalny"/>
    <w:qFormat/>
    <w:rPr>
      <w:rFonts w:ascii="Arial" w:eastAsia="Arial" w:hAnsi="Arial"/>
      <w:lang w:eastAsia="ar-SA"/>
    </w:rPr>
  </w:style>
  <w:style w:type="paragraph" w:customStyle="1" w:styleId="ZnakZnak">
    <w:name w:val="Znak Znak"/>
    <w:basedOn w:val="Normalny"/>
    <w:qFormat/>
    <w:pPr>
      <w:spacing w:line="360" w:lineRule="auto"/>
      <w:jc w:val="both"/>
    </w:pPr>
    <w:rPr>
      <w:rFonts w:ascii="Verdana" w:eastAsia="Verdana" w:hAnsi="Verdana"/>
      <w:lang w:eastAsia="ar-SA"/>
    </w:rPr>
  </w:style>
  <w:style w:type="paragraph" w:customStyle="1" w:styleId="Blockquote">
    <w:name w:val="Blockquote"/>
    <w:basedOn w:val="Normalny"/>
    <w:qFormat/>
    <w:pPr>
      <w:spacing w:before="100" w:after="100"/>
      <w:ind w:left="360" w:right="360"/>
    </w:pPr>
  </w:style>
  <w:style w:type="paragraph" w:customStyle="1" w:styleId="Teksttreci5">
    <w:name w:val="Tekst treści (5)"/>
    <w:basedOn w:val="Normalny"/>
    <w:qFormat/>
    <w:pPr>
      <w:shd w:val="clear" w:color="auto" w:fill="FFFFFF"/>
      <w:spacing w:line="335" w:lineRule="exact"/>
      <w:ind w:hanging="560"/>
      <w:jc w:val="both"/>
    </w:pPr>
    <w:rPr>
      <w:rFonts w:eastAsia="Calibri"/>
      <w:lang w:eastAsia="ar-SA"/>
    </w:rPr>
  </w:style>
  <w:style w:type="paragraph" w:styleId="Nagwekspisutreci">
    <w:name w:val="TOC Heading"/>
    <w:qFormat/>
    <w:pPr>
      <w:keepNext/>
      <w:keepLines/>
      <w:suppressAutoHyphens w:val="0"/>
      <w:spacing w:before="480" w:after="120" w:line="276" w:lineRule="auto"/>
      <w:contextualSpacing/>
      <w:jc w:val="center"/>
    </w:pPr>
    <w:rPr>
      <w:rFonts w:ascii="Cambria" w:eastAsia="Calibri" w:hAnsi="Cambria"/>
      <w:b/>
      <w:bCs/>
      <w:color w:val="365F91"/>
      <w:spacing w:val="-10"/>
      <w:sz w:val="28"/>
      <w:szCs w:val="28"/>
      <w:lang w:eastAsia="ar-SA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Zwykytekst">
    <w:name w:val="Plain Text"/>
    <w:basedOn w:val="Normalny"/>
    <w:qFormat/>
    <w:rPr>
      <w:rFonts w:ascii="Courier New" w:eastAsia="Courier New" w:hAnsi="Courier New"/>
      <w:lang w:eastAsia="ar-SA"/>
    </w:rPr>
  </w:style>
  <w:style w:type="paragraph" w:customStyle="1" w:styleId="Bezodstpw1">
    <w:name w:val="Bez odstępów1"/>
    <w:qFormat/>
    <w:rPr>
      <w:rFonts w:ascii="Calibri" w:eastAsia="Liberation Serif" w:hAnsi="Calibri" w:cs="Liberation Serif"/>
      <w:lang w:eastAsia="hi-IN"/>
    </w:rPr>
  </w:style>
  <w:style w:type="paragraph" w:customStyle="1" w:styleId="AtekstROOS">
    <w:name w:val="A_tekst ROOS"/>
    <w:basedOn w:val="Normalny"/>
    <w:qFormat/>
    <w:pPr>
      <w:tabs>
        <w:tab w:val="left" w:pos="284"/>
        <w:tab w:val="left" w:pos="360"/>
      </w:tabs>
      <w:spacing w:before="100" w:after="100"/>
      <w:ind w:firstLine="284"/>
      <w:jc w:val="both"/>
    </w:pPr>
    <w:rPr>
      <w:rFonts w:ascii="Arial" w:eastAsia="Arial" w:hAnsi="Arial"/>
      <w:lang w:eastAsia="ar-SA"/>
    </w:rPr>
  </w:style>
  <w:style w:type="paragraph" w:customStyle="1" w:styleId="AtabelaROOS">
    <w:name w:val="A_tabela_ROOS"/>
    <w:basedOn w:val="Normalny"/>
    <w:qFormat/>
    <w:pPr>
      <w:tabs>
        <w:tab w:val="left" w:pos="284"/>
      </w:tabs>
      <w:spacing w:before="100" w:after="100"/>
      <w:jc w:val="center"/>
    </w:pPr>
    <w:rPr>
      <w:rFonts w:ascii="Arial" w:eastAsia="Arial" w:hAnsi="Arial"/>
      <w:iCs/>
      <w:sz w:val="18"/>
      <w:lang w:eastAsia="ar-SA"/>
    </w:rPr>
  </w:style>
  <w:style w:type="paragraph" w:customStyle="1" w:styleId="Nagwekspisutreci1">
    <w:name w:val="Nagłówek spisu treści1"/>
    <w:qFormat/>
    <w:pPr>
      <w:keepNext/>
      <w:keepLines/>
      <w:suppressAutoHyphens w:val="0"/>
      <w:spacing w:before="480" w:after="120" w:line="276" w:lineRule="exact"/>
      <w:contextualSpacing/>
      <w:jc w:val="center"/>
    </w:pPr>
    <w:rPr>
      <w:rFonts w:ascii="Cambria" w:eastAsia="Cambria" w:hAnsi="Cambria"/>
      <w:b/>
      <w:bCs/>
      <w:color w:val="365F91"/>
      <w:spacing w:val="-10"/>
      <w:sz w:val="28"/>
      <w:szCs w:val="28"/>
      <w:lang w:eastAsia="ar-SA"/>
    </w:rPr>
  </w:style>
  <w:style w:type="paragraph" w:customStyle="1" w:styleId="Tekstpodstawowy22">
    <w:name w:val="Tekst podstawowy 22"/>
    <w:basedOn w:val="Normalny"/>
    <w:qFormat/>
    <w:pPr>
      <w:spacing w:after="120" w:line="480" w:lineRule="exact"/>
    </w:pPr>
  </w:style>
  <w:style w:type="paragraph" w:customStyle="1" w:styleId="Zwykytekst2">
    <w:name w:val="Zwykły tekst2"/>
    <w:basedOn w:val="Normalny"/>
    <w:qFormat/>
    <w:rPr>
      <w:rFonts w:ascii="Courier New" w:eastAsia="Courier New" w:hAnsi="Courier New"/>
      <w:lang w:eastAsia="ar-SA"/>
    </w:rPr>
  </w:style>
  <w:style w:type="paragraph" w:customStyle="1" w:styleId="Standardowy1">
    <w:name w:val="Standardowy1"/>
    <w:qFormat/>
    <w:rPr>
      <w:rFonts w:ascii="Times New Roman" w:eastAsia="Liberation Serif" w:hAnsi="Times New Roman" w:cs="Liberation Serif"/>
      <w:sz w:val="20"/>
      <w:szCs w:val="20"/>
      <w:lang w:eastAsia="ar-SA"/>
    </w:rPr>
  </w:style>
  <w:style w:type="paragraph" w:customStyle="1" w:styleId="Standard">
    <w:name w:val="Standard"/>
    <w:qFormat/>
    <w:rPr>
      <w:rFonts w:ascii="Calibri" w:eastAsia="Calibri" w:hAnsi="Calibri" w:cs="Liberation Serif"/>
      <w:sz w:val="24"/>
      <w:szCs w:val="24"/>
      <w:lang w:eastAsia="hi-IN"/>
    </w:rPr>
  </w:style>
  <w:style w:type="paragraph" w:customStyle="1" w:styleId="Style20">
    <w:name w:val="Style20"/>
    <w:basedOn w:val="Normalny"/>
    <w:qFormat/>
    <w:pPr>
      <w:suppressAutoHyphens w:val="0"/>
      <w:spacing w:line="230" w:lineRule="exact"/>
      <w:ind w:hanging="360"/>
      <w:jc w:val="both"/>
    </w:pPr>
    <w:rPr>
      <w:rFonts w:ascii="Arial" w:eastAsia="Arial" w:hAnsi="Arial"/>
      <w:lang w:eastAsia="ar-SA"/>
    </w:rPr>
  </w:style>
  <w:style w:type="paragraph" w:customStyle="1" w:styleId="Zwykytekst1">
    <w:name w:val="Zwykły tekst1"/>
    <w:basedOn w:val="Normalny"/>
    <w:qFormat/>
    <w:pPr>
      <w:suppressAutoHyphens w:val="0"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  <w:rPr>
      <w:lang w:eastAsia="ar-SA"/>
    </w:rPr>
  </w:style>
  <w:style w:type="paragraph" w:customStyle="1" w:styleId="NormalnyWeb1">
    <w:name w:val="Normalny (Web)1"/>
    <w:basedOn w:val="Normalny"/>
    <w:qFormat/>
    <w:pPr>
      <w:spacing w:before="100" w:after="119"/>
    </w:pPr>
    <w:rPr>
      <w:lang w:eastAsia="ar-SA"/>
    </w:rPr>
  </w:style>
  <w:style w:type="paragraph" w:customStyle="1" w:styleId="Akapitzlist1">
    <w:name w:val="Akapit z listą1"/>
    <w:basedOn w:val="Normalny"/>
    <w:qFormat/>
    <w:pPr>
      <w:spacing w:after="200" w:line="276" w:lineRule="exact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customStyle="1" w:styleId="1wyliczenieROOS">
    <w:name w:val="1_wyliczenie _ROOS"/>
    <w:qFormat/>
    <w:pPr>
      <w:tabs>
        <w:tab w:val="left" w:pos="786"/>
      </w:tabs>
      <w:suppressAutoHyphens w:val="0"/>
      <w:ind w:left="786" w:hanging="360"/>
    </w:pPr>
    <w:rPr>
      <w:rFonts w:ascii="Arial" w:eastAsia="Times New Roman" w:hAnsi="Arial"/>
      <w:sz w:val="20"/>
      <w:szCs w:val="16"/>
      <w:lang w:eastAsia="ar-SA"/>
    </w:rPr>
  </w:style>
  <w:style w:type="paragraph" w:customStyle="1" w:styleId="Tekstdymka1">
    <w:name w:val="Tekst dymka1"/>
    <w:basedOn w:val="Normalny"/>
    <w:qFormat/>
    <w:rPr>
      <w:rFonts w:ascii="Tahoma" w:eastAsia="Tahoma" w:hAnsi="Tahoma"/>
      <w:sz w:val="16"/>
      <w:szCs w:val="16"/>
      <w:lang w:eastAsia="ar-SA"/>
    </w:rPr>
  </w:style>
  <w:style w:type="paragraph" w:customStyle="1" w:styleId="Lista21">
    <w:name w:val="Lista 21"/>
    <w:qFormat/>
    <w:pPr>
      <w:widowControl w:val="0"/>
      <w:spacing w:line="100" w:lineRule="atLeast"/>
      <w:ind w:left="566" w:hanging="283"/>
      <w:textAlignment w:val="baseline"/>
    </w:pPr>
    <w:rPr>
      <w:rFonts w:ascii="Times New Roman" w:eastAsia="Tahoma" w:hAnsi="Times New Roman" w:cs="Liberation Serif"/>
      <w:kern w:val="2"/>
      <w:sz w:val="20"/>
      <w:szCs w:val="20"/>
      <w:lang w:eastAsia="ar-SA"/>
    </w:rPr>
  </w:style>
  <w:style w:type="paragraph" w:customStyle="1" w:styleId="Normalny1">
    <w:name w:val="Normalny1"/>
    <w:qFormat/>
    <w:pPr>
      <w:widowControl w:val="0"/>
      <w:spacing w:line="100" w:lineRule="atLeast"/>
      <w:textAlignment w:val="baseline"/>
    </w:pPr>
    <w:rPr>
      <w:rFonts w:ascii="Times New Roman" w:eastAsia="Tahoma" w:hAnsi="Times New Roman" w:cs="Liberation Serif"/>
      <w:kern w:val="2"/>
      <w:sz w:val="24"/>
      <w:szCs w:val="24"/>
      <w:lang w:eastAsia="ar-SA"/>
    </w:rPr>
  </w:style>
  <w:style w:type="paragraph" w:customStyle="1" w:styleId="Nagwek2">
    <w:name w:val="Nagłówek2"/>
    <w:basedOn w:val="Normalny"/>
    <w:qFormat/>
    <w:pPr>
      <w:suppressAutoHyphens w:val="0"/>
      <w:contextualSpacing/>
      <w:jc w:val="center"/>
    </w:pPr>
    <w:rPr>
      <w:rFonts w:ascii="Arial" w:hAnsi="Arial"/>
      <w:b/>
      <w:spacing w:val="-10"/>
      <w:sz w:val="36"/>
      <w:szCs w:val="56"/>
      <w:lang w:eastAsia="ar-SA"/>
    </w:rPr>
  </w:style>
  <w:style w:type="paragraph" w:customStyle="1" w:styleId="Nagwek11">
    <w:name w:val="Nagłówek 11"/>
    <w:basedOn w:val="Nagwek2"/>
    <w:qFormat/>
    <w:pPr>
      <w:spacing w:before="240" w:after="120"/>
    </w:pPr>
    <w:rPr>
      <w:bCs/>
      <w:sz w:val="48"/>
      <w:szCs w:val="48"/>
    </w:rPr>
  </w:style>
  <w:style w:type="table" w:styleId="Tabela-Siatka">
    <w:name w:val="Table Grid"/>
    <w:basedOn w:val="Standardowy"/>
    <w:rsid w:val="001F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D67263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D672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263"/>
    <w:rPr>
      <w:vertAlign w:val="superscript"/>
    </w:rPr>
  </w:style>
  <w:style w:type="character" w:customStyle="1" w:styleId="NEONormalnyZnak">
    <w:name w:val="NEO Normalny Znak"/>
    <w:link w:val="NEONormalny"/>
    <w:locked/>
    <w:rsid w:val="004F00FD"/>
    <w:rPr>
      <w:rFonts w:ascii="Cambria" w:hAnsi="Cambria" w:cs="Arial Narrow"/>
      <w:i/>
      <w:iCs/>
    </w:rPr>
  </w:style>
  <w:style w:type="paragraph" w:customStyle="1" w:styleId="NEONormalny">
    <w:name w:val="NEO Normalny"/>
    <w:basedOn w:val="Normalny"/>
    <w:link w:val="NEONormalnyZnak"/>
    <w:autoRedefine/>
    <w:qFormat/>
    <w:rsid w:val="004F00FD"/>
    <w:pPr>
      <w:suppressAutoHyphens w:val="0"/>
      <w:spacing w:line="276" w:lineRule="auto"/>
      <w:ind w:left="720"/>
      <w:jc w:val="both"/>
    </w:pPr>
    <w:rPr>
      <w:rFonts w:ascii="Cambria" w:eastAsiaTheme="minorHAnsi" w:hAnsi="Cambria" w:cs="Arial Narrow"/>
      <w:i/>
      <w:iCs/>
      <w:sz w:val="22"/>
      <w:szCs w:val="22"/>
      <w:lang w:eastAsia="en-US"/>
    </w:rPr>
  </w:style>
  <w:style w:type="character" w:customStyle="1" w:styleId="NEOtabelkaZnak">
    <w:name w:val="NEO tabelka Znak"/>
    <w:link w:val="NEOtabelka"/>
    <w:locked/>
    <w:rsid w:val="004F00FD"/>
    <w:rPr>
      <w:rFonts w:ascii="Times New Roman" w:eastAsia="Times New Roman" w:hAnsi="Times New Roman" w:cs="Times New Roman"/>
      <w:sz w:val="24"/>
    </w:rPr>
  </w:style>
  <w:style w:type="paragraph" w:customStyle="1" w:styleId="NEOtabelka">
    <w:name w:val="NEO tabelka"/>
    <w:basedOn w:val="Bezodstpw"/>
    <w:link w:val="NEOtabelkaZnak"/>
    <w:qFormat/>
    <w:rsid w:val="004F00FD"/>
    <w:pPr>
      <w:suppressAutoHyphens w:val="0"/>
      <w:jc w:val="center"/>
    </w:pPr>
    <w:rPr>
      <w:sz w:val="24"/>
      <w:szCs w:val="22"/>
      <w:lang w:eastAsia="en-US"/>
    </w:rPr>
  </w:style>
  <w:style w:type="paragraph" w:styleId="Bezodstpw">
    <w:name w:val="No Spacing"/>
    <w:uiPriority w:val="1"/>
    <w:qFormat/>
    <w:rsid w:val="004F00F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A39DE-FE0A-4A15-B849-9ECF9BB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</dc:creator>
  <dc:description/>
  <cp:lastModifiedBy>Agnieszka Szczypka</cp:lastModifiedBy>
  <cp:revision>3</cp:revision>
  <cp:lastPrinted>2022-12-15T06:25:00Z</cp:lastPrinted>
  <dcterms:created xsi:type="dcterms:W3CDTF">2025-07-04T09:15:00Z</dcterms:created>
  <dcterms:modified xsi:type="dcterms:W3CDTF">2025-07-04T09:26:00Z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