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70FCE" w14:textId="73D12AB4" w:rsidR="00C00377" w:rsidRPr="00E56ADC" w:rsidRDefault="00C00377" w:rsidP="00C00377">
      <w:pPr>
        <w:spacing w:before="120" w:after="80"/>
        <w:jc w:val="right"/>
        <w:rPr>
          <w:sz w:val="20"/>
          <w:szCs w:val="20"/>
          <w:lang w:val="pl-PL"/>
        </w:rPr>
      </w:pPr>
      <w:r w:rsidRPr="00C07439">
        <w:rPr>
          <w:rFonts w:ascii="Arial" w:hAnsi="Arial"/>
          <w:b/>
          <w:sz w:val="20"/>
          <w:szCs w:val="20"/>
          <w:lang w:val="pl-PL"/>
        </w:rPr>
        <w:t>WZÓR UMOWY – PAKIET NR 2</w:t>
      </w:r>
    </w:p>
    <w:p w14:paraId="30860144" w14:textId="77777777" w:rsidR="00C00377" w:rsidRPr="00E56ADC" w:rsidRDefault="00C00377" w:rsidP="00C00377">
      <w:pPr>
        <w:suppressAutoHyphens/>
        <w:spacing w:after="0"/>
        <w:rPr>
          <w:rFonts w:ascii="Arial" w:eastAsia="Times New Roman" w:hAnsi="Arial" w:cs="Arial"/>
          <w:b/>
          <w:bCs/>
          <w:sz w:val="20"/>
          <w:szCs w:val="20"/>
          <w:lang w:val="pl-PL" w:eastAsia="zh-CN"/>
        </w:rPr>
      </w:pPr>
    </w:p>
    <w:p w14:paraId="1FEB66B8" w14:textId="77777777" w:rsidR="00C00377" w:rsidRPr="00E56ADC" w:rsidRDefault="00C00377" w:rsidP="00C00377">
      <w:pPr>
        <w:suppressAutoHyphens/>
        <w:spacing w:after="0"/>
        <w:jc w:val="center"/>
        <w:rPr>
          <w:rFonts w:ascii="Arial" w:eastAsia="Times New Roman" w:hAnsi="Arial" w:cs="Arial"/>
          <w:b/>
          <w:bCs/>
          <w:sz w:val="20"/>
          <w:szCs w:val="20"/>
          <w:lang w:val="pl-PL" w:eastAsia="zh-CN"/>
        </w:rPr>
      </w:pPr>
      <w:r w:rsidRPr="00E56ADC">
        <w:rPr>
          <w:rFonts w:ascii="Arial" w:eastAsia="Times New Roman" w:hAnsi="Arial" w:cs="Arial"/>
          <w:b/>
          <w:bCs/>
          <w:sz w:val="20"/>
          <w:szCs w:val="20"/>
          <w:lang w:val="pl-PL" w:eastAsia="zh-CN"/>
        </w:rPr>
        <w:t>UMOWA nr …..</w:t>
      </w:r>
    </w:p>
    <w:p w14:paraId="24D07298" w14:textId="77777777" w:rsidR="00C00377" w:rsidRPr="00E56ADC" w:rsidRDefault="00C00377" w:rsidP="00C00377">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 xml:space="preserve">zawarta na podstawie art. 132 w związku z art. 254 pkt 1) ustawy z dnia 11 września 2019 r. </w:t>
      </w:r>
    </w:p>
    <w:p w14:paraId="6BC8EB36" w14:textId="77777777" w:rsidR="00C00377" w:rsidRPr="00E56ADC" w:rsidRDefault="00C00377" w:rsidP="00C00377">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Prawo zamówień publicznych (</w:t>
      </w:r>
      <w:r w:rsidRPr="00E56ADC">
        <w:rPr>
          <w:rFonts w:ascii="Arial" w:eastAsia="Calibri" w:hAnsi="Arial" w:cs="Arial"/>
          <w:bCs/>
          <w:sz w:val="20"/>
          <w:szCs w:val="20"/>
          <w:lang w:val="pl-PL"/>
        </w:rPr>
        <w:t>tj. Dz.U. z 2024 poz. 1320 ze zm.</w:t>
      </w:r>
      <w:r w:rsidRPr="00E56ADC">
        <w:rPr>
          <w:rFonts w:ascii="Arial" w:eastAsia="Calibri" w:hAnsi="Arial" w:cs="Arial"/>
          <w:sz w:val="20"/>
          <w:szCs w:val="20"/>
          <w:lang w:val="pl-PL"/>
        </w:rPr>
        <w:t xml:space="preserve">) </w:t>
      </w:r>
    </w:p>
    <w:p w14:paraId="15F46716" w14:textId="77777777" w:rsidR="00C00377" w:rsidRPr="00E56ADC" w:rsidRDefault="00C00377" w:rsidP="00C00377">
      <w:pPr>
        <w:contextualSpacing/>
        <w:jc w:val="center"/>
        <w:rPr>
          <w:rFonts w:ascii="Arial" w:eastAsia="Calibri" w:hAnsi="Arial" w:cs="Arial"/>
          <w:sz w:val="20"/>
          <w:szCs w:val="20"/>
          <w:lang w:val="pl-PL"/>
        </w:rPr>
      </w:pPr>
      <w:r w:rsidRPr="00E56ADC">
        <w:rPr>
          <w:rFonts w:ascii="Arial" w:eastAsia="Calibri" w:hAnsi="Arial" w:cs="Arial"/>
          <w:sz w:val="20"/>
          <w:szCs w:val="20"/>
          <w:lang w:val="pl-PL"/>
        </w:rPr>
        <w:t>w dniu ……... 2026 r.  w Poznaniu pomiędzy:</w:t>
      </w:r>
    </w:p>
    <w:p w14:paraId="5C238331" w14:textId="77777777" w:rsidR="00C00377" w:rsidRPr="00E56ADC" w:rsidRDefault="00C00377" w:rsidP="00C00377">
      <w:pPr>
        <w:suppressAutoHyphens/>
        <w:spacing w:after="0"/>
        <w:rPr>
          <w:rFonts w:ascii="Arial" w:eastAsia="Times New Roman" w:hAnsi="Arial" w:cs="Arial"/>
          <w:sz w:val="20"/>
          <w:szCs w:val="20"/>
          <w:lang w:val="pl-PL" w:eastAsia="zh-CN"/>
        </w:rPr>
      </w:pPr>
    </w:p>
    <w:p w14:paraId="596CE496" w14:textId="77777777" w:rsidR="00C00377" w:rsidRPr="00E56ADC" w:rsidRDefault="00C00377" w:rsidP="00C00377">
      <w:pPr>
        <w:suppressAutoHyphens/>
        <w:spacing w:before="100" w:after="0"/>
        <w:jc w:val="both"/>
        <w:rPr>
          <w:rFonts w:ascii="Arial" w:eastAsia="Times New Roman" w:hAnsi="Arial" w:cs="Arial"/>
          <w:sz w:val="20"/>
          <w:szCs w:val="20"/>
          <w:lang w:val="pl-PL" w:eastAsia="zh-CN"/>
        </w:rPr>
      </w:pPr>
      <w:bookmarkStart w:id="0" w:name="_Hlk164945292"/>
      <w:r w:rsidRPr="00E56ADC">
        <w:rPr>
          <w:rFonts w:ascii="Arial" w:eastAsia="Times New Roman" w:hAnsi="Arial" w:cs="Arial"/>
          <w:b/>
          <w:bCs/>
          <w:sz w:val="20"/>
          <w:szCs w:val="20"/>
          <w:lang w:val="pl-PL" w:eastAsia="zh-CN"/>
        </w:rPr>
        <w:t>Uniwersyteckim Szpitalem Klinicznym w Poznaniu</w:t>
      </w:r>
      <w:r w:rsidRPr="00E56ADC">
        <w:rPr>
          <w:rFonts w:ascii="Arial" w:eastAsia="Times New Roman" w:hAnsi="Arial" w:cs="Arial"/>
          <w:sz w:val="20"/>
          <w:szCs w:val="20"/>
          <w:lang w:val="pl-PL" w:eastAsia="zh-CN"/>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418A3D03" w14:textId="77777777" w:rsidR="00C00377" w:rsidRPr="00E56ADC" w:rsidRDefault="00C00377" w:rsidP="00B410ED">
      <w:pPr>
        <w:numPr>
          <w:ilvl w:val="0"/>
          <w:numId w:val="7"/>
        </w:numPr>
        <w:suppressAutoHyphens/>
        <w:spacing w:before="100" w:after="0"/>
        <w:ind w:left="284" w:hanging="284"/>
        <w:contextualSpacing/>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w:t>
      </w:r>
    </w:p>
    <w:bookmarkEnd w:id="0"/>
    <w:p w14:paraId="6F5372DB" w14:textId="77777777" w:rsidR="00C00377" w:rsidRPr="00E56ADC" w:rsidRDefault="00C00377" w:rsidP="00B410ED">
      <w:pPr>
        <w:numPr>
          <w:ilvl w:val="0"/>
          <w:numId w:val="7"/>
        </w:numPr>
        <w:suppressAutoHyphens/>
        <w:spacing w:before="100" w:after="0"/>
        <w:ind w:left="284" w:hanging="284"/>
        <w:contextualSpacing/>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w:t>
      </w:r>
    </w:p>
    <w:p w14:paraId="6F6A226F" w14:textId="77777777" w:rsidR="00C00377" w:rsidRPr="00E56ADC" w:rsidRDefault="00C00377" w:rsidP="00C00377">
      <w:pPr>
        <w:widowControl w:val="0"/>
        <w:suppressAutoHyphens/>
        <w:autoSpaceDN w:val="0"/>
        <w:spacing w:after="0"/>
        <w:jc w:val="both"/>
        <w:textAlignment w:val="baseline"/>
        <w:rPr>
          <w:rFonts w:ascii="Arial" w:eastAsia="Times New Roman" w:hAnsi="Arial" w:cs="Arial"/>
          <w:kern w:val="3"/>
          <w:sz w:val="20"/>
          <w:szCs w:val="20"/>
          <w:lang w:val="pl-PL" w:eastAsia="zh-CN"/>
        </w:rPr>
      </w:pPr>
      <w:r w:rsidRPr="00E56ADC">
        <w:rPr>
          <w:rFonts w:ascii="Arial" w:eastAsia="Times New Roman" w:hAnsi="Arial" w:cs="Arial"/>
          <w:kern w:val="3"/>
          <w:sz w:val="20"/>
          <w:szCs w:val="20"/>
          <w:lang w:val="pl-PL" w:eastAsia="zh-CN"/>
        </w:rPr>
        <w:t xml:space="preserve">zwanym dalej </w:t>
      </w:r>
      <w:r w:rsidRPr="00E56ADC">
        <w:rPr>
          <w:rFonts w:ascii="Arial" w:eastAsia="Times New Roman" w:hAnsi="Arial" w:cs="Arial"/>
          <w:b/>
          <w:kern w:val="3"/>
          <w:sz w:val="20"/>
          <w:szCs w:val="20"/>
          <w:lang w:val="pl-PL" w:eastAsia="zh-CN"/>
        </w:rPr>
        <w:t>Zamawiającym</w:t>
      </w:r>
      <w:r w:rsidRPr="00E56ADC">
        <w:rPr>
          <w:rFonts w:ascii="Arial" w:eastAsia="Times New Roman" w:hAnsi="Arial" w:cs="Arial"/>
          <w:kern w:val="3"/>
          <w:sz w:val="20"/>
          <w:szCs w:val="20"/>
          <w:lang w:val="pl-PL" w:eastAsia="zh-CN"/>
        </w:rPr>
        <w:t>,</w:t>
      </w:r>
    </w:p>
    <w:p w14:paraId="55B7E54C" w14:textId="77777777" w:rsidR="00C00377" w:rsidRPr="00E56ADC" w:rsidRDefault="00C00377" w:rsidP="00C00377">
      <w:pPr>
        <w:suppressAutoHyphens/>
        <w:spacing w:after="0"/>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 xml:space="preserve">a </w:t>
      </w:r>
    </w:p>
    <w:p w14:paraId="0AE480E2" w14:textId="77777777" w:rsidR="00C00377" w:rsidRPr="00E56ADC" w:rsidRDefault="00C00377" w:rsidP="00C00377">
      <w:pPr>
        <w:widowControl w:val="0"/>
        <w:tabs>
          <w:tab w:val="left" w:pos="1417"/>
        </w:tabs>
        <w:overflowPunct w:val="0"/>
        <w:autoSpaceDE w:val="0"/>
        <w:autoSpaceDN w:val="0"/>
        <w:adjustRightInd w:val="0"/>
        <w:ind w:right="72"/>
        <w:jc w:val="both"/>
        <w:rPr>
          <w:rFonts w:ascii="Arial" w:eastAsia="Calibri" w:hAnsi="Arial" w:cs="Arial"/>
          <w:sz w:val="20"/>
          <w:szCs w:val="20"/>
          <w:lang w:val="pl-PL"/>
        </w:rPr>
      </w:pPr>
      <w:r w:rsidRPr="00E56ADC">
        <w:rPr>
          <w:rFonts w:ascii="Arial" w:eastAsia="Calibri" w:hAnsi="Arial" w:cs="Arial"/>
          <w:sz w:val="20"/>
          <w:szCs w:val="20"/>
          <w:lang w:val="pl-PL"/>
        </w:rPr>
        <w:t>................................................................................... adres: ……………………………………………</w:t>
      </w:r>
    </w:p>
    <w:p w14:paraId="7B3123A2" w14:textId="77777777" w:rsidR="00C00377" w:rsidRPr="00E56ADC" w:rsidRDefault="00C00377" w:rsidP="00C00377">
      <w:pPr>
        <w:jc w:val="both"/>
        <w:rPr>
          <w:rFonts w:ascii="Arial" w:eastAsia="Calibri" w:hAnsi="Arial" w:cs="Arial"/>
          <w:sz w:val="20"/>
          <w:szCs w:val="20"/>
          <w:lang w:val="pl-PL"/>
        </w:rPr>
      </w:pPr>
      <w:r w:rsidRPr="00E56ADC">
        <w:rPr>
          <w:rFonts w:ascii="Arial" w:eastAsia="Calibri" w:hAnsi="Arial" w:cs="Arial"/>
          <w:sz w:val="20"/>
          <w:szCs w:val="20"/>
          <w:lang w:val="pl-PL"/>
        </w:rPr>
        <w:t xml:space="preserve">adres mailowy do doręczeń </w:t>
      </w:r>
      <w:r w:rsidRPr="00E56ADC">
        <w:rPr>
          <w:rFonts w:ascii="Arial" w:eastAsia="Calibri" w:hAnsi="Arial" w:cs="Arial"/>
          <w:b/>
          <w:bCs/>
          <w:sz w:val="20"/>
          <w:szCs w:val="20"/>
          <w:lang w:val="pl-PL"/>
        </w:rPr>
        <w:t>(do doręczeń not obciążeniowych lub wezwania do zapłaty kar umownych)</w:t>
      </w:r>
      <w:r w:rsidRPr="00E56ADC">
        <w:rPr>
          <w:rFonts w:ascii="Arial" w:eastAsia="Calibri" w:hAnsi="Arial" w:cs="Arial"/>
          <w:sz w:val="20"/>
          <w:szCs w:val="20"/>
          <w:lang w:val="pl-PL"/>
        </w:rPr>
        <w:t>: …………………………………...</w:t>
      </w:r>
    </w:p>
    <w:p w14:paraId="2730ED46" w14:textId="77777777" w:rsidR="00C00377" w:rsidRPr="00E56ADC" w:rsidRDefault="00C00377" w:rsidP="00C00377">
      <w:pPr>
        <w:jc w:val="both"/>
        <w:rPr>
          <w:rFonts w:ascii="Arial" w:eastAsia="Calibri" w:hAnsi="Arial" w:cs="Arial"/>
          <w:sz w:val="20"/>
          <w:szCs w:val="20"/>
          <w:lang w:val="pl-PL"/>
        </w:rPr>
      </w:pPr>
      <w:r w:rsidRPr="00E56ADC">
        <w:rPr>
          <w:rFonts w:ascii="Arial" w:eastAsia="Calibri" w:hAnsi="Arial" w:cs="Arial"/>
          <w:sz w:val="20"/>
          <w:szCs w:val="20"/>
          <w:lang w:val="pl-PL"/>
        </w:rPr>
        <w:t>reprezentowanym przez: ………………………………………</w:t>
      </w:r>
    </w:p>
    <w:p w14:paraId="1B0B4DCE" w14:textId="77777777" w:rsidR="00C00377" w:rsidRPr="00E56ADC" w:rsidRDefault="00C00377" w:rsidP="00C00377">
      <w:pPr>
        <w:widowControl w:val="0"/>
        <w:tabs>
          <w:tab w:val="left" w:pos="0"/>
        </w:tabs>
        <w:suppressAutoHyphens/>
        <w:textAlignment w:val="baseline"/>
        <w:rPr>
          <w:rFonts w:ascii="Arial" w:eastAsia="Calibri" w:hAnsi="Arial" w:cs="Arial"/>
          <w:kern w:val="1"/>
          <w:sz w:val="20"/>
          <w:szCs w:val="20"/>
          <w:lang w:val="pl-PL" w:eastAsia="hi-IN" w:bidi="hi-IN"/>
        </w:rPr>
      </w:pPr>
      <w:r w:rsidRPr="00E56ADC">
        <w:rPr>
          <w:rFonts w:ascii="Arial" w:eastAsia="Calibri" w:hAnsi="Arial" w:cs="Arial"/>
          <w:sz w:val="20"/>
          <w:szCs w:val="20"/>
          <w:lang w:val="pl-PL"/>
        </w:rPr>
        <w:t xml:space="preserve">zwanym w dalszej treści umowy </w:t>
      </w:r>
      <w:r w:rsidRPr="00E56ADC">
        <w:rPr>
          <w:rFonts w:ascii="Arial" w:eastAsia="Calibri" w:hAnsi="Arial" w:cs="Arial"/>
          <w:b/>
          <w:sz w:val="20"/>
          <w:szCs w:val="20"/>
          <w:lang w:val="pl-PL"/>
        </w:rPr>
        <w:t>Wykonawcą,</w:t>
      </w:r>
    </w:p>
    <w:p w14:paraId="1BB4943B" w14:textId="77777777" w:rsidR="00C00377" w:rsidRPr="00E56ADC" w:rsidRDefault="00C00377" w:rsidP="00C00377">
      <w:pPr>
        <w:contextualSpacing/>
        <w:jc w:val="both"/>
        <w:rPr>
          <w:rFonts w:ascii="Arial" w:eastAsia="Calibri" w:hAnsi="Arial" w:cs="Arial"/>
          <w:sz w:val="20"/>
          <w:szCs w:val="20"/>
          <w:lang w:val="pl-PL"/>
        </w:rPr>
      </w:pPr>
      <w:r w:rsidRPr="00E56ADC">
        <w:rPr>
          <w:rFonts w:ascii="Arial" w:eastAsia="Calibri" w:hAnsi="Arial" w:cs="Arial"/>
          <w:sz w:val="20"/>
          <w:szCs w:val="20"/>
          <w:lang w:val="pl-PL"/>
        </w:rPr>
        <w:t xml:space="preserve">na podstawie dokonanego przez Zamawiającego wyboru oferty Wykonawcy w postępowaniu </w:t>
      </w:r>
      <w:r w:rsidRPr="00E56ADC">
        <w:rPr>
          <w:rFonts w:ascii="Arial" w:eastAsia="Calibri" w:hAnsi="Arial" w:cs="Arial"/>
          <w:b/>
          <w:bCs/>
          <w:color w:val="7030A0"/>
          <w:sz w:val="20"/>
          <w:szCs w:val="20"/>
          <w:lang w:val="pl-PL"/>
        </w:rPr>
        <w:t>DZP/82/2026</w:t>
      </w:r>
      <w:r w:rsidRPr="00E56ADC">
        <w:rPr>
          <w:rFonts w:ascii="Arial" w:eastAsia="Calibri" w:hAnsi="Arial" w:cs="Arial"/>
          <w:color w:val="000000"/>
          <w:sz w:val="20"/>
          <w:szCs w:val="20"/>
          <w:lang w:val="pl-PL"/>
        </w:rPr>
        <w:t xml:space="preserve"> prowadzonego w trybie przetargu nieograniczonego na podstawie ustawy z dnia </w:t>
      </w:r>
      <w:r w:rsidRPr="00E56ADC">
        <w:rPr>
          <w:rFonts w:ascii="Arial" w:eastAsia="Calibri" w:hAnsi="Arial" w:cs="Arial"/>
          <w:sz w:val="20"/>
          <w:szCs w:val="20"/>
          <w:lang w:val="pl-PL"/>
        </w:rPr>
        <w:t>11.09.2019 r. Prawo zamówień publicznych (</w:t>
      </w:r>
      <w:r w:rsidRPr="00E56ADC">
        <w:rPr>
          <w:rFonts w:ascii="Arial" w:eastAsia="Calibri" w:hAnsi="Arial" w:cs="Arial"/>
          <w:bCs/>
          <w:sz w:val="20"/>
          <w:szCs w:val="20"/>
          <w:lang w:val="pl-PL"/>
        </w:rPr>
        <w:t>tj. Dz.U. z 2024 poz. 1320 ze zm.</w:t>
      </w:r>
      <w:r w:rsidRPr="00E56ADC">
        <w:rPr>
          <w:rFonts w:ascii="Arial" w:eastAsia="Calibri" w:hAnsi="Arial" w:cs="Arial"/>
          <w:sz w:val="20"/>
          <w:szCs w:val="20"/>
          <w:lang w:val="pl-PL"/>
        </w:rPr>
        <w:t>), dalej Pzp, strony stanowią</w:t>
      </w:r>
    </w:p>
    <w:p w14:paraId="51B2826B" w14:textId="77777777" w:rsidR="00037CB8" w:rsidRPr="00C00377" w:rsidRDefault="00037CB8">
      <w:pPr>
        <w:spacing w:before="40" w:after="40"/>
        <w:rPr>
          <w:lang w:val="pl-PL"/>
        </w:rPr>
      </w:pPr>
    </w:p>
    <w:p w14:paraId="2B9C208F" w14:textId="77777777" w:rsidR="00037CB8" w:rsidRPr="00C00377" w:rsidRDefault="00B410ED">
      <w:pPr>
        <w:spacing w:before="200" w:after="40"/>
        <w:jc w:val="center"/>
        <w:rPr>
          <w:lang w:val="pl-PL"/>
        </w:rPr>
      </w:pPr>
      <w:r w:rsidRPr="00C00377">
        <w:rPr>
          <w:rFonts w:ascii="Arial" w:hAnsi="Arial"/>
          <w:b/>
          <w:lang w:val="pl-PL"/>
        </w:rPr>
        <w:t>§ 1</w:t>
      </w:r>
    </w:p>
    <w:p w14:paraId="1F99CD0B" w14:textId="77777777" w:rsidR="00037CB8" w:rsidRPr="00C00377" w:rsidRDefault="00B410ED">
      <w:pPr>
        <w:spacing w:after="160"/>
        <w:jc w:val="center"/>
        <w:rPr>
          <w:lang w:val="pl-PL"/>
        </w:rPr>
      </w:pPr>
      <w:r w:rsidRPr="00C00377">
        <w:rPr>
          <w:rFonts w:ascii="Arial" w:hAnsi="Arial"/>
          <w:b/>
          <w:lang w:val="pl-PL"/>
        </w:rPr>
        <w:t>Definicje</w:t>
      </w:r>
    </w:p>
    <w:p w14:paraId="6A5BD039" w14:textId="77777777" w:rsidR="00037CB8" w:rsidRPr="00C00377" w:rsidRDefault="00B410ED">
      <w:pPr>
        <w:spacing w:before="80" w:after="80"/>
        <w:jc w:val="both"/>
        <w:rPr>
          <w:lang w:val="pl-PL"/>
        </w:rPr>
      </w:pPr>
      <w:r w:rsidRPr="00C00377">
        <w:rPr>
          <w:rFonts w:ascii="Arial" w:hAnsi="Arial"/>
          <w:sz w:val="20"/>
          <w:lang w:val="pl-PL"/>
        </w:rPr>
        <w:t>Użyte w Umowie oraz jej załącznikach wyrażenia pisane wielką literą mają następujące znaczenie:</w:t>
      </w:r>
    </w:p>
    <w:p w14:paraId="5F500182" w14:textId="2F02472B"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„Umowa” – niniejsza umowa wraz ze wszystkimi załącznikami stanowiącymi jej integralną część.</w:t>
      </w:r>
    </w:p>
    <w:p w14:paraId="1B56BA29" w14:textId="5320D493"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„Strony” – oznacza Zamawiającego i Wykonawcę; „Strona” – każda z nich z osobna.</w:t>
      </w:r>
    </w:p>
    <w:p w14:paraId="693079E1" w14:textId="6C2B1501"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„Ustawa” lub „Pzp” – ustawa z dnia 11 września 2019 r. Prawo zamówień publicznych (tj. Dz.U. z 2024 r. poz. 1320 ze zm.).</w:t>
      </w:r>
    </w:p>
    <w:p w14:paraId="03C0956B" w14:textId="1BDFCE43"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„Projekt” – projekt pn. „Rozszerzenie wykorzystania nowoczesnych e-Usług poprzez wdrożenie zdalnego monitorowania pacjentów oraz wdrożenie systemu CIS wraz z komponentem AI”, realizowany w ramach FEW 2021–2027, Działanie 1.3.</w:t>
      </w:r>
    </w:p>
    <w:p w14:paraId="0E30D3D6" w14:textId="5BFCB5AC"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„Producent” – twórca w znaczeniu podmiotu, któremu przysługują autorskie prawa majątkowe odpowiednio do Urządzenia, Modułu lub Oprogramowania Aplikacyjnego.</w:t>
      </w:r>
    </w:p>
    <w:p w14:paraId="023B616F" w14:textId="4E47C871"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„Oprogramowanie Aplikacyjne” – wszelkie objęte świadczeniami wynikającymi z niniejszej Umowy utwory w rozumieniu przepisów ustawy z dnia 4 lutego 1994 r. o prawie autorskim i prawach pokrewnych, w tym System telemonitoringu, Moduły, ich Rozwinięcia i Uaktualnienia oraz Dokumentacja, jak również towarzyszące programy komputerowe, do których wykorzystania Producent uzyskał prawo.</w:t>
      </w:r>
    </w:p>
    <w:p w14:paraId="3B1584A4" w14:textId="7C748ACD"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„Moduł” – wyodrębniony technicznie i funkcjonalnie program stanowiący część Oprogramowania Aplikacyjnego, realizujący określone funkcje w interakcji z innymi Modułami.</w:t>
      </w:r>
    </w:p>
    <w:p w14:paraId="438E4C97" w14:textId="60326D32"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„Motor bazy danych” lub „MBD” – program komputerowy dedykowany do zarządzania bazami danych wykorzystywanymi przez Oprogramowanie Aplikacyjne.</w:t>
      </w:r>
    </w:p>
    <w:p w14:paraId="451D1280" w14:textId="50DDEA09"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„Baza danych” – utworzone w wyniku eksploatacji Oprogramowania Aplikacyjnego dane Zamawiającego, przetwarzane w Motorze bazy danych.</w:t>
      </w:r>
    </w:p>
    <w:p w14:paraId="075B8395" w14:textId="1FC04EE2"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lastRenderedPageBreak/>
        <w:t>„Infrastruktura” lub „Infrastruktura Zamawiającego” – elementy systemu teleinformatycznego, z których korzysta Zamawiający, takie jak m.in.: serwer, stacje robocze, sieć komputerowa, oprogramowanie systemowe (w tym wirtualizacyjne). W szczególności System telemonitoringu jest instalowany w środowisku wirtualnym udostępnionym przez Zamawiającego.</w:t>
      </w:r>
    </w:p>
    <w:p w14:paraId="5CD39EC1" w14:textId="505ACA10"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„Szpitalny System Informatyczny” lub „SSI” – eksploatowane przez Zamawiającego: Oprogramowanie Aplikacyjne, MBD, Baza danych, oprogramowanie systemowe, Infrastruktura, w tym w szczególności HIS „Eskulap” producenta Nexus Polska Sp. z o.o., do którego w ramach Umowy dokonywana jest Integracja.</w:t>
      </w:r>
    </w:p>
    <w:p w14:paraId="3D7E31B9" w14:textId="10213D1E"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„Urządzenie” – urządzenie do zdalnego monitorowania pacjenta spełniające wymagania OPZ, stanowiące wyrób medyczny w rozumieniu Rozporządzenia (UE) 2017/745 (MDR).</w:t>
      </w:r>
    </w:p>
    <w:p w14:paraId="2D46575B" w14:textId="182D8D4C"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„Wyrób medyczny” – wyrób w rozumieniu Rozporządzenia (UE) 2017/745 z dnia 5 kwietnia 2017r. w sprawie wyrobów medycznych, posiadający odpowiednie oznaczenie CE.</w:t>
      </w:r>
    </w:p>
    <w:p w14:paraId="7E920D08" w14:textId="4098EFF5"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„Centrum Zdalnego Monitorowania” lub „CZM” – system informatyczny pełniący rolę platformy nadzoru nad pacjentami, stanowiący centralny komponent Systemu telemonitoringu, zapewniający zbieranie, analizę i prezentację danych z Urządzeń.</w:t>
      </w:r>
    </w:p>
    <w:p w14:paraId="440AD6FB" w14:textId="372F12AE"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 xml:space="preserve">„System telemonitoringu” – kompleksowe rozwiązanie informatyczne obejmujące Urządzenia, Centrum Zdalnego Monitorowania oraz Oprogramowanie Aplikacyjne niezbędne do ich funkcjonowania, zintegrowane z systemami </w:t>
      </w:r>
      <w:r w:rsidR="00C00377" w:rsidRPr="00C00377">
        <w:rPr>
          <w:rFonts w:ascii="Arial" w:hAnsi="Arial"/>
          <w:color w:val="000000" w:themeColor="text1"/>
          <w:sz w:val="20"/>
          <w:lang w:val="pl-PL"/>
        </w:rPr>
        <w:t>Zamawiającego</w:t>
      </w:r>
      <w:r w:rsidRPr="00C00377">
        <w:rPr>
          <w:rFonts w:ascii="Arial" w:hAnsi="Arial"/>
          <w:color w:val="000000" w:themeColor="text1"/>
          <w:sz w:val="20"/>
          <w:lang w:val="pl-PL"/>
        </w:rPr>
        <w:t xml:space="preserve"> (HIS, System CIS), stanowiące przedmiot niniejszej Umowy.</w:t>
      </w:r>
    </w:p>
    <w:p w14:paraId="6EE62463" w14:textId="70601121"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 xml:space="preserve">„Przedmiot Umowy” – dostawa 40 Urządzeń do zdalnego monitorowania pacjenta, dostawa </w:t>
      </w:r>
      <w:r w:rsidR="00C00377">
        <w:rPr>
          <w:rFonts w:ascii="Arial" w:hAnsi="Arial"/>
          <w:color w:val="000000" w:themeColor="text1"/>
          <w:sz w:val="20"/>
          <w:lang w:val="pl-PL"/>
        </w:rPr>
        <w:br/>
      </w:r>
      <w:r w:rsidRPr="00C00377">
        <w:rPr>
          <w:rFonts w:ascii="Arial" w:hAnsi="Arial"/>
          <w:color w:val="000000" w:themeColor="text1"/>
          <w:sz w:val="20"/>
          <w:lang w:val="pl-PL"/>
        </w:rPr>
        <w:t>i wdrożenie Systemu telemonitoringu (w tym CZM) wraz z Integracją z systemami informatycznymi Zamawiającego, zgodnie z OPZ.</w:t>
      </w:r>
    </w:p>
    <w:p w14:paraId="0E0ED591" w14:textId="0574B3BF"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„Integracja” – techniczna integracja Urządzeń i Systemu telemonitoringu z systemami informatycznymi Zamawiającego (HIS „Eskulap”/Nexus Polska oraz Systemem CIS), umożliwiająca automatyczny przepływ danych.</w:t>
      </w:r>
    </w:p>
    <w:p w14:paraId="6A23C8DB" w14:textId="3258971C"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„HIS” – Szpitalny System Informatyczny „Eskulap” producenta Nexus Polska Sp. z o.o. użytkowany przez Zamawiającego.</w:t>
      </w:r>
    </w:p>
    <w:p w14:paraId="79DD67B3" w14:textId="2ED273D7"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„Wdrożenie” – szereg zaplanowanych, uporządkowanych i zorganizowanych działań mających na celu wykonanie Przedmiotu Umowy, w szczególności: dostawę, instalację, konfigurację, uruchomienie Urządzeń i Systemu telemonitoringu, Integrację oraz szkolenia.</w:t>
      </w:r>
    </w:p>
    <w:p w14:paraId="3DE03EAE" w14:textId="48A4F5A7"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„Analiza Przedwdrożeniowa” lub „DAP” – dokument opracowany przez Wykonawcę i zatwierdzony przez Zamawiającego, opisujący szczegółowy zakres prac wdrożeniowych i harmonogram; akceptacja DAP warunkuje rozpoczęcie prac Wykonawcy.</w:t>
      </w:r>
    </w:p>
    <w:p w14:paraId="5ED16E67" w14:textId="13190548"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„Dokumentacja” – materiały w postaci elektronicznej opisujące Urządzenia i Oprogramowanie Aplikacyjne, w tym instrukcje użytkownika, administratora i serwisowe, w języku polskim.</w:t>
      </w:r>
    </w:p>
    <w:p w14:paraId="2385536A" w14:textId="388935FB"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„Dokumentacja Projektowa” – dokumentacja przedmiotu zamówienia, na którą składają się: DAP, harmonogram prac oraz dokumentacja powdrożeniowa.</w:t>
      </w:r>
    </w:p>
    <w:p w14:paraId="4CDDD5DC" w14:textId="33F4C33D"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„Protokół dostawy” – dokument potwierdzający dostawę Urządzeń, ich kompletność i stan techniczny, podpisany przez obie Strony.</w:t>
      </w:r>
    </w:p>
    <w:p w14:paraId="75623648" w14:textId="27921528"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„Protokół odbioru końcowego” – dokument potwierdzający zrealizowanie wszystkich elementów Przedmiotu Umowy, w tym dostawy, instalacji, Integracji, szkoleń.</w:t>
      </w:r>
    </w:p>
    <w:p w14:paraId="53C94E6F" w14:textId="5B7B14A7"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„Użytkownik” – osoba fizyczna posiadająca przyznane przez Zamawiającego dane identyfikacyjne umożliwiające uwierzytelnianie w Oprogramowaniu Aplikacyjnym, upoważniona do obsługi Systemu telemonitoringu.</w:t>
      </w:r>
    </w:p>
    <w:p w14:paraId="6CD2CFEA" w14:textId="6DCD6B80"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„Błąd Oprogramowania” – powtarzalne działanie lub zaniechanie, pojawiające się za każdym razem w tym samym miejscu w Module, prowadzące do otrzymywania nieprawidłowych wyników. Z definicji wyłącza się nieprawidłowe działanie Modułu spowodowane przez: niewłaściwe użycie lub parametryzację, nieprawidłowe dane wprowadzone przez Użytkownika, niespełnianie minimalnych wymagań Infrastruktury, modyfikacje osoby trzeciej bez zgody Wykonawcy, niezainstalowanie Uaktualnień, działanie wirusów, blokowanie funkcji przez inne oprogramowanie, działanie Siły Wyższej.</w:t>
      </w:r>
    </w:p>
    <w:p w14:paraId="6E7F2ACF" w14:textId="6B626038"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„Spowolnienie systemu” – stan, w którym średni czas odpowiedzi systemu na zapytanie Użytkownika przekracza 15 sekund na sprzęcie spełniającym minimalne wymagania.</w:t>
      </w:r>
    </w:p>
    <w:p w14:paraId="1F9A2922" w14:textId="7AA1474A"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lastRenderedPageBreak/>
        <w:t>„Awaria” lub „Błąd Krytyczny” – krytyczny Błąd Oprogramowania lub awaria Urządzenia uniemożliwiająca eksploatację istotnego obszaru Systemu telemonitoringu lub prowadząca do sytuacji, w której decyzje medyczne mogą mieć negatywny wpływ na stan zdrowia pacjenta.</w:t>
      </w:r>
    </w:p>
    <w:p w14:paraId="7828C069" w14:textId="2218B66B"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„Błąd Blokujący” – Błąd Oprogramowania lub Spowolnienie systemu odczuwalne powyżej 15 minut, uniemożliwiające korzystanie z istotnych funkcjonalności Systemu, niebędący Awarią.</w:t>
      </w:r>
    </w:p>
    <w:p w14:paraId="4E6A6BCA" w14:textId="61A88021"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„Usterka Programistyczna” – Błąd Oprogramowania, mimo identyfikacji którego Aplikacja nadal funkcjonuje, lecz jej eksploatacja jest uciążliwa, skomplikowana lub spowolniona.</w:t>
      </w:r>
    </w:p>
    <w:p w14:paraId="63B5F095" w14:textId="3E3DC260"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„Help Desk” lub „HD” lub „System zgłoszeniowy (SZ)” – serwis internetowy udostępniony przez Wykonawcę</w:t>
      </w:r>
      <w:r w:rsidR="00C00377">
        <w:rPr>
          <w:rFonts w:ascii="Arial" w:hAnsi="Arial"/>
          <w:color w:val="000000" w:themeColor="text1"/>
          <w:sz w:val="20"/>
          <w:lang w:val="pl-PL"/>
        </w:rPr>
        <w:t xml:space="preserve">, </w:t>
      </w:r>
      <w:r w:rsidRPr="00C00377">
        <w:rPr>
          <w:rFonts w:ascii="Arial" w:hAnsi="Arial"/>
          <w:color w:val="000000" w:themeColor="text1"/>
          <w:sz w:val="20"/>
          <w:lang w:val="pl-PL"/>
        </w:rPr>
        <w:t>dedykowany do ewidencji i obsługi Zgłoszeń Serwisowych, dostępny 24/7.</w:t>
      </w:r>
    </w:p>
    <w:p w14:paraId="55DB79EA" w14:textId="1104632B"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„Zgłoszenie Serwisowe” lub „Zgłoszenie” – zaewidencjonowane w Help Desk zdarzenie dotyczące Urządzenia lub Oprogramowania Aplikacyjnego, implikujące wykonanie usługi informatycznej lub serwisowej przez Wykonawcę.</w:t>
      </w:r>
    </w:p>
    <w:p w14:paraId="5FE0F487" w14:textId="132C1EFC"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„Użytkownik SZ” – zadeklarowana w Help Desk osoba fizyczna desygnowana przez Zamawiającego do bezpośredniej współpracy z Wykonawcą.</w:t>
      </w:r>
    </w:p>
    <w:p w14:paraId="5411B5CF" w14:textId="7F83CEAB"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„Czas Reakcji” – okres liczony od zaewidencjonowania Zgłoszenia Serwisowego w Help Desk do zmiany jego statusu na „zarejestrowane”.</w:t>
      </w:r>
    </w:p>
    <w:p w14:paraId="4678AD13" w14:textId="7E918B38"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„Uaktualnienie” (update) – udostępniane przez Producenta modyfikacje Oprogramowania powodujące usunięcie wykrytych w nim Błędów Oprogramowania.</w:t>
      </w:r>
    </w:p>
    <w:p w14:paraId="1E949ACE" w14:textId="14BF8DDD"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„Rozwinięcie” (upgrade) – udostępniane przez Producenta nowe wersje lub inne modyfikacje Modułu, zmieniające jego funkcjonalność.</w:t>
      </w:r>
    </w:p>
    <w:p w14:paraId="46038FB3" w14:textId="431FFFBB"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„Obejście” – udostępnione Zamawiającemu doraźne rozwiązanie mające na celu zminimalizowanie skutków Błędu Oprogramowania. W wypadku zastosowania Obejścia terminy usunięcia Błędów ulegają wydłużeniu o 50%.</w:t>
      </w:r>
    </w:p>
    <w:p w14:paraId="11ACAF14" w14:textId="733C3712"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„Konsultacja” – usługa świadczona przez Wykonawcę polegająca na udzielaniu Zamawiającemu wyjaśnień w kwestiach dotyczących Urządzeń lub Oprogramowania Aplikacyjnego.</w:t>
      </w:r>
    </w:p>
    <w:p w14:paraId="28C55F12" w14:textId="64D70A4F"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„Serwis” – dział Wykonawcy dedykowany do świadczenia usług serwisowych.</w:t>
      </w:r>
    </w:p>
    <w:p w14:paraId="36DCEFFC" w14:textId="129DAC72"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„Gwarancja” – zobowiązanie Wykonawcy do zapewnienia prawidłowego i zgodnego z Umową funkcjonowania Przedmiotu Umowy w okresie gwarancyjnym, obejmujące usuwanie nieprawidłowości.</w:t>
      </w:r>
    </w:p>
    <w:p w14:paraId="54EF6419" w14:textId="1487DBD1"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„Dzień Roboczy” lub „Dni Robocze” – dni tygodnia od poniedziałku do piątku, z wyłączeniem dni ustawowo wolnych od pracy; ilekroć w Umowie mowa o godzinach roboczych, rozumie się przez to godziny 8:00–16:00 w Dniach Roboczych.</w:t>
      </w:r>
    </w:p>
    <w:p w14:paraId="7EDFECD8" w14:textId="667FF1F6"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„Siła Wyższa” – zdarzenia zewnętrzne niezależne od Stron, niemożliwe do przewidzenia i zapobieżenia, w szczególności: wojna, zamieszki, strajk, klęski żywiołowe, epidemia, pandemia, awaria zasilania.</w:t>
      </w:r>
    </w:p>
    <w:p w14:paraId="6F8E0B88" w14:textId="666BDEC1" w:rsidR="00037CB8" w:rsidRPr="00C00377" w:rsidRDefault="00B410ED" w:rsidP="00B410ED">
      <w:pPr>
        <w:pStyle w:val="Akapitzlist"/>
        <w:numPr>
          <w:ilvl w:val="0"/>
          <w:numId w:val="8"/>
        </w:numPr>
        <w:spacing w:before="60" w:after="60"/>
        <w:jc w:val="both"/>
        <w:rPr>
          <w:color w:val="000000" w:themeColor="text1"/>
          <w:lang w:val="pl-PL"/>
        </w:rPr>
      </w:pPr>
      <w:r w:rsidRPr="00C00377">
        <w:rPr>
          <w:rFonts w:ascii="Arial" w:hAnsi="Arial"/>
          <w:color w:val="000000" w:themeColor="text1"/>
          <w:sz w:val="20"/>
          <w:lang w:val="pl-PL"/>
        </w:rPr>
        <w:t>„DNSH” – zasada „Do No Significant Harm” (nie czyń znaczącej szkody), określona w art. 17 Rozporządzenia (UE) 2020/852.</w:t>
      </w:r>
    </w:p>
    <w:p w14:paraId="375D645B" w14:textId="77777777" w:rsidR="00037CB8" w:rsidRPr="00C00377" w:rsidRDefault="00037CB8">
      <w:pPr>
        <w:rPr>
          <w:lang w:val="pl-PL"/>
        </w:rPr>
      </w:pPr>
    </w:p>
    <w:p w14:paraId="14DFCBF5" w14:textId="77777777" w:rsidR="00037CB8" w:rsidRPr="00C00377" w:rsidRDefault="00B410ED">
      <w:pPr>
        <w:spacing w:before="200" w:after="40"/>
        <w:jc w:val="center"/>
        <w:rPr>
          <w:lang w:val="pl-PL"/>
        </w:rPr>
      </w:pPr>
      <w:r w:rsidRPr="00C00377">
        <w:rPr>
          <w:rFonts w:ascii="Arial" w:hAnsi="Arial"/>
          <w:b/>
          <w:lang w:val="pl-PL"/>
        </w:rPr>
        <w:t>§ 2</w:t>
      </w:r>
    </w:p>
    <w:p w14:paraId="68A021C3" w14:textId="77777777" w:rsidR="00037CB8" w:rsidRPr="00C00377" w:rsidRDefault="00B410ED">
      <w:pPr>
        <w:spacing w:after="160"/>
        <w:jc w:val="center"/>
        <w:rPr>
          <w:lang w:val="pl-PL"/>
        </w:rPr>
      </w:pPr>
      <w:r w:rsidRPr="00C00377">
        <w:rPr>
          <w:rFonts w:ascii="Arial" w:hAnsi="Arial"/>
          <w:b/>
          <w:lang w:val="pl-PL"/>
        </w:rPr>
        <w:t>Przedmiot Umowy</w:t>
      </w:r>
    </w:p>
    <w:p w14:paraId="401CDBB6" w14:textId="77777777" w:rsidR="00C00377" w:rsidRPr="00C00377" w:rsidRDefault="00B410ED" w:rsidP="00B410ED">
      <w:pPr>
        <w:pStyle w:val="Akapitzlist"/>
        <w:numPr>
          <w:ilvl w:val="0"/>
          <w:numId w:val="9"/>
        </w:numPr>
        <w:spacing w:before="60" w:after="60"/>
        <w:jc w:val="both"/>
        <w:rPr>
          <w:lang w:val="pl-PL"/>
        </w:rPr>
      </w:pPr>
      <w:r w:rsidRPr="00C00377">
        <w:rPr>
          <w:rFonts w:ascii="Arial" w:hAnsi="Arial"/>
          <w:sz w:val="20"/>
          <w:lang w:val="pl-PL"/>
        </w:rPr>
        <w:t>Zamawiający powierza, a Wykonawca przyjmuje do realizacji, na warunkach niniejszej Umowy, zamówienie obejmujące dostawę 40 Urządzeń do zdalnego monitorowania pacjenta oraz dostawę i wdrożenie Systemu telemonitoringu (w tym CZM) wraz z Integracją z systemami informatycznymi Zamawiającego, zgodnie z OPZ (Załącznik nr 1).</w:t>
      </w:r>
    </w:p>
    <w:p w14:paraId="35A552B6" w14:textId="2C4A7951" w:rsidR="00037CB8" w:rsidRPr="00C00377" w:rsidRDefault="00B410ED" w:rsidP="00B410ED">
      <w:pPr>
        <w:pStyle w:val="Akapitzlist"/>
        <w:numPr>
          <w:ilvl w:val="0"/>
          <w:numId w:val="9"/>
        </w:numPr>
        <w:spacing w:before="60" w:after="60"/>
        <w:jc w:val="both"/>
        <w:rPr>
          <w:lang w:val="pl-PL"/>
        </w:rPr>
      </w:pPr>
      <w:r w:rsidRPr="00C00377">
        <w:rPr>
          <w:rFonts w:ascii="Arial" w:hAnsi="Arial"/>
          <w:sz w:val="20"/>
          <w:lang w:val="pl-PL"/>
        </w:rPr>
        <w:t>Zakres Przedmiotu Umowy obejmuje:</w:t>
      </w:r>
    </w:p>
    <w:p w14:paraId="2262DE1F" w14:textId="2BE5A619" w:rsidR="00037CB8" w:rsidRPr="00C00377" w:rsidRDefault="00B410ED" w:rsidP="00B410ED">
      <w:pPr>
        <w:pStyle w:val="Akapitzlist"/>
        <w:numPr>
          <w:ilvl w:val="0"/>
          <w:numId w:val="10"/>
        </w:numPr>
        <w:spacing w:before="40" w:after="40"/>
        <w:ind w:left="1134" w:hanging="425"/>
        <w:jc w:val="both"/>
        <w:rPr>
          <w:color w:val="000000" w:themeColor="text1"/>
          <w:lang w:val="pl-PL"/>
        </w:rPr>
      </w:pPr>
      <w:r w:rsidRPr="00C00377">
        <w:rPr>
          <w:rFonts w:ascii="Arial" w:hAnsi="Arial"/>
          <w:color w:val="000000" w:themeColor="text1"/>
          <w:sz w:val="20"/>
          <w:lang w:val="pl-PL"/>
        </w:rPr>
        <w:t>dostawę, zainstalowanie i uruchomienie 40 (czterdziestu) fabrycznie nowych zestawów do zdalnego monitorowania pacjentów</w:t>
      </w:r>
      <w:r w:rsidR="00C00377" w:rsidRPr="00C00377">
        <w:rPr>
          <w:rFonts w:ascii="Arial" w:hAnsi="Arial"/>
          <w:color w:val="000000" w:themeColor="text1"/>
          <w:sz w:val="20"/>
          <w:lang w:val="pl-PL"/>
        </w:rPr>
        <w:t>;</w:t>
      </w:r>
    </w:p>
    <w:p w14:paraId="45F0021C" w14:textId="137DD4AA" w:rsidR="00037CB8" w:rsidRPr="00C00377" w:rsidRDefault="00B410ED" w:rsidP="00B410ED">
      <w:pPr>
        <w:pStyle w:val="Akapitzlist"/>
        <w:numPr>
          <w:ilvl w:val="0"/>
          <w:numId w:val="10"/>
        </w:numPr>
        <w:spacing w:before="40" w:after="40"/>
        <w:ind w:left="1134" w:hanging="425"/>
        <w:jc w:val="both"/>
        <w:rPr>
          <w:color w:val="000000" w:themeColor="text1"/>
          <w:lang w:val="pl-PL"/>
        </w:rPr>
      </w:pPr>
      <w:r w:rsidRPr="00C00377">
        <w:rPr>
          <w:rFonts w:ascii="Arial" w:hAnsi="Arial"/>
          <w:color w:val="000000" w:themeColor="text1"/>
          <w:sz w:val="20"/>
          <w:lang w:val="pl-PL"/>
        </w:rPr>
        <w:t>dostawę i Wdrożenie Systemu telemonitoringu pełniącego rolę platformy nadzoru nad pacjentami (Centrum Zdalnego Monitorowania) wraz z niezbędnymi licencjami, w tym skonfigurowanie wszystkich komponentów zgodnie z wytycznymi Zamawiającego oraz zainstalowanie i skonfigurowanie serwerów w środowisku wirtualnym Zamawiającego,</w:t>
      </w:r>
    </w:p>
    <w:p w14:paraId="238DC484" w14:textId="129EB32E" w:rsidR="00037CB8" w:rsidRPr="00C00377" w:rsidRDefault="00B410ED" w:rsidP="00B410ED">
      <w:pPr>
        <w:pStyle w:val="Akapitzlist"/>
        <w:numPr>
          <w:ilvl w:val="0"/>
          <w:numId w:val="10"/>
        </w:numPr>
        <w:spacing w:before="40" w:after="40"/>
        <w:ind w:left="1134" w:hanging="425"/>
        <w:jc w:val="both"/>
        <w:rPr>
          <w:lang w:val="pl-PL"/>
        </w:rPr>
      </w:pPr>
      <w:r w:rsidRPr="00C00377">
        <w:rPr>
          <w:rFonts w:ascii="Arial" w:hAnsi="Arial"/>
          <w:sz w:val="20"/>
          <w:lang w:val="pl-PL"/>
        </w:rPr>
        <w:lastRenderedPageBreak/>
        <w:t xml:space="preserve">Integrację Urządzeń i Systemu telemonitoringu z SSI Zamawiającego (HIS „Eskulap” </w:t>
      </w:r>
      <w:r w:rsidR="00C07439" w:rsidRPr="00C07439">
        <w:rPr>
          <w:rFonts w:ascii="Arial" w:hAnsi="Arial"/>
          <w:lang w:val="pl-PL"/>
        </w:rPr>
        <w:t xml:space="preserve"> </w:t>
      </w:r>
      <w:r w:rsidR="00C07439" w:rsidRPr="00C07439">
        <w:rPr>
          <w:rFonts w:ascii="Arial" w:hAnsi="Arial"/>
          <w:sz w:val="20"/>
          <w:lang w:val="pl-PL"/>
        </w:rPr>
        <w:t xml:space="preserve">wraz z Lokalnym systemem EDM </w:t>
      </w:r>
      <w:r w:rsidRPr="00C00377">
        <w:rPr>
          <w:rFonts w:ascii="Arial" w:hAnsi="Arial"/>
          <w:sz w:val="20"/>
          <w:lang w:val="pl-PL"/>
        </w:rPr>
        <w:t>oraz z Systemem CIS)</w:t>
      </w:r>
      <w:r w:rsidR="00521F86">
        <w:rPr>
          <w:rFonts w:ascii="Arial" w:hAnsi="Arial"/>
          <w:sz w:val="20"/>
          <w:lang w:val="pl-PL"/>
        </w:rPr>
        <w:t>;</w:t>
      </w:r>
    </w:p>
    <w:p w14:paraId="10B8B55A" w14:textId="391D05B7" w:rsidR="00037CB8" w:rsidRPr="00521F86" w:rsidRDefault="00B410ED" w:rsidP="00B410ED">
      <w:pPr>
        <w:pStyle w:val="Akapitzlist"/>
        <w:numPr>
          <w:ilvl w:val="0"/>
          <w:numId w:val="10"/>
        </w:numPr>
        <w:spacing w:before="40" w:after="40"/>
        <w:ind w:left="1134" w:hanging="425"/>
        <w:jc w:val="both"/>
        <w:rPr>
          <w:color w:val="000000" w:themeColor="text1"/>
          <w:lang w:val="pl-PL"/>
        </w:rPr>
      </w:pPr>
      <w:r w:rsidRPr="00521F86">
        <w:rPr>
          <w:rFonts w:ascii="Arial" w:hAnsi="Arial"/>
          <w:color w:val="000000" w:themeColor="text1"/>
          <w:sz w:val="20"/>
          <w:lang w:val="pl-PL"/>
        </w:rPr>
        <w:t xml:space="preserve">przeprowadzenie szkoleń stanowiskowych personelu Zamawiającego z obsługi Urządzeń </w:t>
      </w:r>
      <w:r w:rsidR="00521F86">
        <w:rPr>
          <w:rFonts w:ascii="Arial" w:hAnsi="Arial"/>
          <w:color w:val="000000" w:themeColor="text1"/>
          <w:sz w:val="20"/>
          <w:lang w:val="pl-PL"/>
        </w:rPr>
        <w:br/>
      </w:r>
      <w:r w:rsidRPr="00521F86">
        <w:rPr>
          <w:rFonts w:ascii="Arial" w:hAnsi="Arial"/>
          <w:color w:val="000000" w:themeColor="text1"/>
          <w:sz w:val="20"/>
          <w:lang w:val="pl-PL"/>
        </w:rPr>
        <w:t>i Systemu telemonitoringu, w formie stacjonarnej w siedzibie USK w Poznaniu,</w:t>
      </w:r>
    </w:p>
    <w:p w14:paraId="1911F66B" w14:textId="6B93DCEA" w:rsidR="00037CB8" w:rsidRPr="00C07439" w:rsidRDefault="00B410ED" w:rsidP="00B410ED">
      <w:pPr>
        <w:pStyle w:val="Akapitzlist"/>
        <w:numPr>
          <w:ilvl w:val="0"/>
          <w:numId w:val="10"/>
        </w:numPr>
        <w:spacing w:before="40" w:after="40"/>
        <w:ind w:left="1134" w:hanging="425"/>
        <w:jc w:val="both"/>
        <w:rPr>
          <w:color w:val="000000" w:themeColor="text1"/>
          <w:lang w:val="pl-PL"/>
        </w:rPr>
      </w:pPr>
      <w:r w:rsidRPr="00521F86">
        <w:rPr>
          <w:rFonts w:ascii="Arial" w:hAnsi="Arial"/>
          <w:color w:val="000000" w:themeColor="text1"/>
          <w:sz w:val="20"/>
          <w:lang w:val="pl-PL"/>
        </w:rPr>
        <w:t xml:space="preserve">dostarczenie materiałów instruktażowych w formie elektronicznej lub zapewnienie </w:t>
      </w:r>
      <w:r w:rsidRPr="00C07439">
        <w:rPr>
          <w:rFonts w:ascii="Arial" w:hAnsi="Arial"/>
          <w:color w:val="000000" w:themeColor="text1"/>
          <w:sz w:val="20"/>
          <w:lang w:val="pl-PL"/>
        </w:rPr>
        <w:t>bezterminowego dostępu do platformy e-learningowej obejmującej zakres funkcjonalny wdrażanego systemu,</w:t>
      </w:r>
    </w:p>
    <w:p w14:paraId="61272D9A" w14:textId="62EFF044" w:rsidR="00037CB8" w:rsidRPr="00C07439" w:rsidRDefault="00B410ED" w:rsidP="00B410ED">
      <w:pPr>
        <w:pStyle w:val="Akapitzlist"/>
        <w:numPr>
          <w:ilvl w:val="0"/>
          <w:numId w:val="10"/>
        </w:numPr>
        <w:spacing w:before="40" w:after="40"/>
        <w:ind w:left="1134" w:hanging="425"/>
        <w:jc w:val="both"/>
        <w:rPr>
          <w:color w:val="000000" w:themeColor="text1"/>
          <w:lang w:val="pl-PL"/>
        </w:rPr>
      </w:pPr>
      <w:r w:rsidRPr="00C07439">
        <w:rPr>
          <w:rFonts w:ascii="Arial" w:hAnsi="Arial"/>
          <w:color w:val="000000" w:themeColor="text1"/>
          <w:sz w:val="20"/>
          <w:lang w:val="pl-PL"/>
        </w:rPr>
        <w:t>dostarczenie Dokumentacji w języku polskim,</w:t>
      </w:r>
    </w:p>
    <w:p w14:paraId="370D58C5" w14:textId="2075894C" w:rsidR="00037CB8" w:rsidRPr="00C07439" w:rsidRDefault="00521F86" w:rsidP="00B410ED">
      <w:pPr>
        <w:pStyle w:val="Akapitzlist"/>
        <w:numPr>
          <w:ilvl w:val="0"/>
          <w:numId w:val="10"/>
        </w:numPr>
        <w:spacing w:before="40" w:after="40"/>
        <w:ind w:left="1134" w:hanging="425"/>
        <w:jc w:val="both"/>
        <w:rPr>
          <w:color w:val="000000" w:themeColor="text1"/>
          <w:lang w:val="pl-PL"/>
        </w:rPr>
      </w:pPr>
      <w:r w:rsidRPr="00C07439">
        <w:rPr>
          <w:rFonts w:ascii="Arial" w:hAnsi="Arial"/>
          <w:color w:val="000000" w:themeColor="text1"/>
          <w:sz w:val="20"/>
          <w:lang w:val="pl-PL"/>
        </w:rPr>
        <w:t>odbiór Dokumentacji powdrożeniowej,</w:t>
      </w:r>
    </w:p>
    <w:p w14:paraId="16133FA8" w14:textId="4653BC1E" w:rsidR="00037CB8" w:rsidRPr="00C07439" w:rsidRDefault="00B410ED" w:rsidP="00B410ED">
      <w:pPr>
        <w:pStyle w:val="Akapitzlist"/>
        <w:numPr>
          <w:ilvl w:val="0"/>
          <w:numId w:val="10"/>
        </w:numPr>
        <w:spacing w:before="40" w:after="40"/>
        <w:ind w:left="1134" w:hanging="425"/>
        <w:jc w:val="both"/>
        <w:rPr>
          <w:color w:val="000000" w:themeColor="text1"/>
          <w:lang w:val="pl-PL"/>
        </w:rPr>
      </w:pPr>
      <w:r w:rsidRPr="00C07439">
        <w:rPr>
          <w:rFonts w:ascii="Arial" w:hAnsi="Arial"/>
          <w:color w:val="000000" w:themeColor="text1"/>
          <w:sz w:val="20"/>
          <w:lang w:val="pl-PL"/>
        </w:rPr>
        <w:t>świadczenie usług gwarancyjnych i serwisowych zgodnie z § 8A i § 8B Umowy.</w:t>
      </w:r>
    </w:p>
    <w:p w14:paraId="7B7DCB72" w14:textId="7B4B2924" w:rsidR="00037CB8" w:rsidRPr="00C07439" w:rsidRDefault="00C07439" w:rsidP="00B410ED">
      <w:pPr>
        <w:pStyle w:val="Akapitzlist"/>
        <w:numPr>
          <w:ilvl w:val="0"/>
          <w:numId w:val="9"/>
        </w:numPr>
        <w:spacing w:before="60" w:after="60"/>
        <w:jc w:val="both"/>
        <w:rPr>
          <w:rFonts w:ascii="Arial" w:hAnsi="Arial"/>
          <w:sz w:val="20"/>
          <w:lang w:val="pl-PL"/>
        </w:rPr>
      </w:pPr>
      <w:r w:rsidRPr="00C07439">
        <w:rPr>
          <w:rFonts w:ascii="Arial" w:hAnsi="Arial"/>
          <w:sz w:val="20"/>
          <w:lang w:val="pl-PL"/>
        </w:rPr>
        <w:t>Realizacja Przedmiotu Umowy objęta jest wsparciem ze środków Funduszy Europejskich dla Wielkopolski 2021–2027, Priorytet 1: Fundusze europejskie dla wielkopolskiej gospodarki, Działanie 1.3 Rozwój e-usług i e-zasobów publicznych, na podstawie umowy o dofinansowanie nr FEWP.01.03-IZ.00-0018/24-00</w:t>
      </w:r>
      <w:r w:rsidR="00C00377" w:rsidRPr="00C07439">
        <w:rPr>
          <w:rFonts w:ascii="Arial" w:hAnsi="Arial"/>
          <w:sz w:val="20"/>
          <w:lang w:val="pl-PL"/>
        </w:rPr>
        <w:t>.</w:t>
      </w:r>
    </w:p>
    <w:p w14:paraId="23F2D631" w14:textId="1EEE4E4B" w:rsidR="00037CB8" w:rsidRPr="00C07439" w:rsidRDefault="00B410ED" w:rsidP="00B410ED">
      <w:pPr>
        <w:pStyle w:val="Akapitzlist"/>
        <w:numPr>
          <w:ilvl w:val="0"/>
          <w:numId w:val="9"/>
        </w:numPr>
        <w:spacing w:before="60" w:after="60"/>
        <w:jc w:val="both"/>
        <w:rPr>
          <w:rFonts w:ascii="Arial" w:hAnsi="Arial"/>
          <w:sz w:val="20"/>
          <w:lang w:val="pl-PL"/>
        </w:rPr>
      </w:pPr>
      <w:r w:rsidRPr="00C07439">
        <w:rPr>
          <w:rFonts w:ascii="Arial" w:hAnsi="Arial"/>
          <w:sz w:val="20"/>
          <w:lang w:val="pl-PL"/>
        </w:rPr>
        <w:t>Niniejsz</w:t>
      </w:r>
      <w:r w:rsidR="00C00377" w:rsidRPr="00C07439">
        <w:rPr>
          <w:rFonts w:ascii="Arial" w:hAnsi="Arial"/>
          <w:sz w:val="20"/>
          <w:lang w:val="pl-PL"/>
        </w:rPr>
        <w:t xml:space="preserve">a Umowa </w:t>
      </w:r>
      <w:r w:rsidRPr="00C07439">
        <w:rPr>
          <w:rFonts w:ascii="Arial" w:hAnsi="Arial"/>
          <w:sz w:val="20"/>
          <w:lang w:val="pl-PL"/>
        </w:rPr>
        <w:t xml:space="preserve">nie przewiduje </w:t>
      </w:r>
      <w:r w:rsidR="00C00377" w:rsidRPr="00C07439">
        <w:rPr>
          <w:rFonts w:ascii="Arial" w:hAnsi="Arial"/>
          <w:sz w:val="20"/>
          <w:lang w:val="pl-PL"/>
        </w:rPr>
        <w:t>P</w:t>
      </w:r>
      <w:r w:rsidRPr="00C07439">
        <w:rPr>
          <w:rFonts w:ascii="Arial" w:hAnsi="Arial"/>
          <w:sz w:val="20"/>
          <w:lang w:val="pl-PL"/>
        </w:rPr>
        <w:t>rawa opcji.</w:t>
      </w:r>
    </w:p>
    <w:p w14:paraId="360FE05B" w14:textId="5F98FA5F" w:rsidR="00037CB8" w:rsidRPr="00C07439" w:rsidRDefault="00B410ED" w:rsidP="00B410ED">
      <w:pPr>
        <w:pStyle w:val="Akapitzlist"/>
        <w:numPr>
          <w:ilvl w:val="0"/>
          <w:numId w:val="9"/>
        </w:numPr>
        <w:spacing w:before="60" w:after="60"/>
        <w:jc w:val="both"/>
        <w:rPr>
          <w:rFonts w:ascii="Arial" w:hAnsi="Arial"/>
          <w:sz w:val="20"/>
          <w:lang w:val="pl-PL"/>
        </w:rPr>
      </w:pPr>
      <w:r w:rsidRPr="00C07439">
        <w:rPr>
          <w:rFonts w:ascii="Arial" w:hAnsi="Arial"/>
          <w:sz w:val="20"/>
          <w:lang w:val="pl-PL"/>
        </w:rPr>
        <w:t>Wykonawca oświadcza, że Przedmiot Umowy wykona przy udziale</w:t>
      </w:r>
      <w:r w:rsidR="00C00377" w:rsidRPr="00C07439">
        <w:rPr>
          <w:rFonts w:ascii="Arial" w:hAnsi="Arial"/>
          <w:sz w:val="20"/>
          <w:lang w:val="pl-PL"/>
        </w:rPr>
        <w:t>*</w:t>
      </w:r>
      <w:r w:rsidRPr="00C07439">
        <w:rPr>
          <w:rFonts w:ascii="Arial" w:hAnsi="Arial"/>
          <w:sz w:val="20"/>
          <w:lang w:val="pl-PL"/>
        </w:rPr>
        <w:t>/ bez udziału podwykonawców (*niepotrzebne skreślić*).</w:t>
      </w:r>
    </w:p>
    <w:p w14:paraId="1A1ED2A3" w14:textId="77777777" w:rsidR="00037CB8" w:rsidRPr="00C00377" w:rsidRDefault="00037CB8">
      <w:pPr>
        <w:rPr>
          <w:lang w:val="pl-PL"/>
        </w:rPr>
      </w:pPr>
    </w:p>
    <w:p w14:paraId="2B8366F2" w14:textId="77777777" w:rsidR="00037CB8" w:rsidRPr="00C00377" w:rsidRDefault="00B410ED">
      <w:pPr>
        <w:spacing w:before="200" w:after="40"/>
        <w:jc w:val="center"/>
        <w:rPr>
          <w:lang w:val="pl-PL"/>
        </w:rPr>
      </w:pPr>
      <w:r w:rsidRPr="00C00377">
        <w:rPr>
          <w:rFonts w:ascii="Arial" w:hAnsi="Arial"/>
          <w:b/>
          <w:lang w:val="pl-PL"/>
        </w:rPr>
        <w:t>§ 3</w:t>
      </w:r>
    </w:p>
    <w:p w14:paraId="6B112070" w14:textId="77777777" w:rsidR="00037CB8" w:rsidRPr="00C00377" w:rsidRDefault="00B410ED">
      <w:pPr>
        <w:spacing w:after="160"/>
        <w:jc w:val="center"/>
        <w:rPr>
          <w:lang w:val="pl-PL"/>
        </w:rPr>
      </w:pPr>
      <w:r w:rsidRPr="00C00377">
        <w:rPr>
          <w:rFonts w:ascii="Arial" w:hAnsi="Arial"/>
          <w:b/>
          <w:lang w:val="pl-PL"/>
        </w:rPr>
        <w:t>Wymagania dotyczące Urządzeń i Systemu telemonitoringu</w:t>
      </w:r>
    </w:p>
    <w:p w14:paraId="0B165051" w14:textId="462841F7" w:rsidR="00037CB8" w:rsidRPr="00521F86" w:rsidRDefault="00B410ED" w:rsidP="00B410ED">
      <w:pPr>
        <w:pStyle w:val="Akapitzlist"/>
        <w:numPr>
          <w:ilvl w:val="0"/>
          <w:numId w:val="11"/>
        </w:numPr>
        <w:spacing w:before="60" w:after="60"/>
        <w:jc w:val="both"/>
        <w:rPr>
          <w:rFonts w:ascii="Arial" w:hAnsi="Arial"/>
          <w:sz w:val="20"/>
          <w:lang w:val="pl-PL"/>
        </w:rPr>
      </w:pPr>
      <w:r w:rsidRPr="00C00377">
        <w:rPr>
          <w:rFonts w:ascii="Arial" w:hAnsi="Arial"/>
          <w:sz w:val="20"/>
          <w:lang w:val="pl-PL"/>
        </w:rPr>
        <w:t>Urządzenia stanowiące Przedmiot Umowy muszą spełniać wymagania techniczne i funkcjonalne określone w OPZ (Załącznik nr 1) oraz obowiązujące przepisy prawa dotyczące wyrobów medycznych.</w:t>
      </w:r>
    </w:p>
    <w:p w14:paraId="7213EEFE" w14:textId="12BDEE94" w:rsidR="00037CB8" w:rsidRPr="00521F86" w:rsidRDefault="00B410ED" w:rsidP="00B410ED">
      <w:pPr>
        <w:pStyle w:val="Akapitzlist"/>
        <w:numPr>
          <w:ilvl w:val="0"/>
          <w:numId w:val="11"/>
        </w:numPr>
        <w:spacing w:before="60" w:after="60"/>
        <w:jc w:val="both"/>
        <w:rPr>
          <w:rFonts w:ascii="Arial" w:hAnsi="Arial"/>
          <w:sz w:val="20"/>
          <w:lang w:val="pl-PL"/>
        </w:rPr>
      </w:pPr>
      <w:r w:rsidRPr="00C00377">
        <w:rPr>
          <w:rFonts w:ascii="Arial" w:hAnsi="Arial"/>
          <w:sz w:val="20"/>
          <w:lang w:val="pl-PL"/>
        </w:rPr>
        <w:t>Każde Urządzenie musi posiadać aktualne oznaczenie CE, zgodnie z Rozporządzeniem (UE) 2017/745 (MDR). Wykonawca zobowiązany jest do dostarczenia deklaracji zgodności CE dla każdego Urządzenia.</w:t>
      </w:r>
    </w:p>
    <w:p w14:paraId="01C46FA0" w14:textId="721B741B" w:rsidR="00037CB8" w:rsidRPr="00521F86" w:rsidRDefault="00B410ED" w:rsidP="00B410ED">
      <w:pPr>
        <w:pStyle w:val="Akapitzlist"/>
        <w:numPr>
          <w:ilvl w:val="0"/>
          <w:numId w:val="11"/>
        </w:numPr>
        <w:spacing w:before="60" w:after="60"/>
        <w:jc w:val="both"/>
        <w:rPr>
          <w:rFonts w:ascii="Arial" w:hAnsi="Arial"/>
          <w:sz w:val="20"/>
          <w:lang w:val="pl-PL"/>
        </w:rPr>
      </w:pPr>
      <w:r w:rsidRPr="00C00377">
        <w:rPr>
          <w:rFonts w:ascii="Arial" w:hAnsi="Arial"/>
          <w:sz w:val="20"/>
          <w:lang w:val="pl-PL"/>
        </w:rPr>
        <w:t>Urządzenia dostarczane są jako fabrycznie nowe, wolne od wad fizycznych i prawnych wraz z pełną Dokumentacją.</w:t>
      </w:r>
    </w:p>
    <w:p w14:paraId="67FB0F6F" w14:textId="6C96A03A" w:rsidR="00037CB8" w:rsidRPr="00521F86" w:rsidRDefault="00B410ED" w:rsidP="00B410ED">
      <w:pPr>
        <w:pStyle w:val="Akapitzlist"/>
        <w:numPr>
          <w:ilvl w:val="0"/>
          <w:numId w:val="11"/>
        </w:numPr>
        <w:spacing w:before="60" w:after="60"/>
        <w:jc w:val="both"/>
        <w:rPr>
          <w:rFonts w:ascii="Arial" w:hAnsi="Arial"/>
          <w:sz w:val="20"/>
          <w:lang w:val="pl-PL"/>
        </w:rPr>
      </w:pPr>
      <w:r w:rsidRPr="00521F86">
        <w:rPr>
          <w:rFonts w:ascii="Arial" w:hAnsi="Arial"/>
          <w:sz w:val="20"/>
          <w:lang w:val="pl-PL"/>
        </w:rPr>
        <w:t xml:space="preserve">System telemonitoringu musi być zintegrowany, przez co rozumie się zintegrowaną pracę wszystkich modułów w oparciu o wspólną strukturę danych, zapewniającą automatyczną wymienialność danych pomiędzy elementami </w:t>
      </w:r>
      <w:r w:rsidR="00521F86">
        <w:rPr>
          <w:rFonts w:ascii="Arial" w:hAnsi="Arial"/>
          <w:sz w:val="20"/>
          <w:lang w:val="pl-PL"/>
        </w:rPr>
        <w:t>S</w:t>
      </w:r>
      <w:r w:rsidRPr="00521F86">
        <w:rPr>
          <w:rFonts w:ascii="Arial" w:hAnsi="Arial"/>
          <w:sz w:val="20"/>
          <w:lang w:val="pl-PL"/>
        </w:rPr>
        <w:t>ystemu.</w:t>
      </w:r>
    </w:p>
    <w:p w14:paraId="258C0C04" w14:textId="26A6A4FA" w:rsidR="00037CB8" w:rsidRPr="00521F86" w:rsidRDefault="00B410ED" w:rsidP="00B410ED">
      <w:pPr>
        <w:pStyle w:val="Akapitzlist"/>
        <w:numPr>
          <w:ilvl w:val="0"/>
          <w:numId w:val="11"/>
        </w:numPr>
        <w:spacing w:before="60" w:after="60"/>
        <w:jc w:val="both"/>
        <w:rPr>
          <w:rFonts w:ascii="Arial" w:hAnsi="Arial"/>
          <w:sz w:val="20"/>
          <w:lang w:val="pl-PL"/>
        </w:rPr>
      </w:pPr>
      <w:r w:rsidRPr="00521F86">
        <w:rPr>
          <w:rFonts w:ascii="Arial" w:hAnsi="Arial"/>
          <w:sz w:val="20"/>
          <w:lang w:val="pl-PL"/>
        </w:rPr>
        <w:t>Wydajność Systemu telemonitoringu powinna umożliwiać bezproblemową jednoczesną pracę co najmniej 40 Urządzeń z zachowaniem pełnej możliwości skalowania rozwiązania do poziomu minimum 2000 urządzeń bez konieczności wymiany kluczowej infrastruktury systemowej.</w:t>
      </w:r>
    </w:p>
    <w:p w14:paraId="08B5B525" w14:textId="49BB78EC" w:rsidR="00037CB8" w:rsidRPr="00521F86" w:rsidRDefault="00B410ED" w:rsidP="00B410ED">
      <w:pPr>
        <w:pStyle w:val="Akapitzlist"/>
        <w:numPr>
          <w:ilvl w:val="0"/>
          <w:numId w:val="11"/>
        </w:numPr>
        <w:spacing w:before="60" w:after="60"/>
        <w:jc w:val="both"/>
        <w:rPr>
          <w:rFonts w:ascii="Arial" w:hAnsi="Arial"/>
          <w:sz w:val="20"/>
          <w:lang w:val="pl-PL"/>
        </w:rPr>
      </w:pPr>
      <w:r w:rsidRPr="00C00377">
        <w:rPr>
          <w:rFonts w:ascii="Arial" w:hAnsi="Arial"/>
          <w:sz w:val="20"/>
          <w:lang w:val="pl-PL"/>
        </w:rPr>
        <w:t>Wykonawca jest zobowiązany samodzielnie zapewnić współpracę z producentem HIS (Nexus Polska Sp. z o.o.) i/lub dostawcą Systemu CIS w zakresie niezbędnym do realizacji Integracji.</w:t>
      </w:r>
    </w:p>
    <w:p w14:paraId="3DF30F0E" w14:textId="77777777" w:rsidR="00037CB8" w:rsidRPr="00C00377" w:rsidRDefault="00037CB8">
      <w:pPr>
        <w:rPr>
          <w:lang w:val="pl-PL"/>
        </w:rPr>
      </w:pPr>
    </w:p>
    <w:p w14:paraId="309551EC" w14:textId="77777777" w:rsidR="00037CB8" w:rsidRPr="00C00377" w:rsidRDefault="00B410ED">
      <w:pPr>
        <w:spacing w:before="200" w:after="40"/>
        <w:jc w:val="center"/>
        <w:rPr>
          <w:lang w:val="pl-PL"/>
        </w:rPr>
      </w:pPr>
      <w:r w:rsidRPr="00C00377">
        <w:rPr>
          <w:rFonts w:ascii="Arial" w:hAnsi="Arial"/>
          <w:b/>
          <w:lang w:val="pl-PL"/>
        </w:rPr>
        <w:t>§ 4</w:t>
      </w:r>
    </w:p>
    <w:p w14:paraId="6B74894C" w14:textId="77777777" w:rsidR="00037CB8" w:rsidRPr="00C00377" w:rsidRDefault="00B410ED">
      <w:pPr>
        <w:spacing w:after="160"/>
        <w:jc w:val="center"/>
        <w:rPr>
          <w:lang w:val="pl-PL"/>
        </w:rPr>
      </w:pPr>
      <w:r w:rsidRPr="00C00377">
        <w:rPr>
          <w:rFonts w:ascii="Arial" w:hAnsi="Arial"/>
          <w:b/>
          <w:lang w:val="pl-PL"/>
        </w:rPr>
        <w:t>Termin realizacji</w:t>
      </w:r>
    </w:p>
    <w:p w14:paraId="70C41C25" w14:textId="311071AA" w:rsidR="00037CB8" w:rsidRPr="00521F86" w:rsidRDefault="00B410ED" w:rsidP="00B410ED">
      <w:pPr>
        <w:pStyle w:val="Akapitzlist"/>
        <w:numPr>
          <w:ilvl w:val="0"/>
          <w:numId w:val="12"/>
        </w:numPr>
        <w:spacing w:before="60" w:after="60"/>
        <w:jc w:val="both"/>
        <w:rPr>
          <w:rFonts w:ascii="Arial" w:hAnsi="Arial"/>
          <w:sz w:val="20"/>
          <w:lang w:val="pl-PL"/>
        </w:rPr>
      </w:pPr>
      <w:r w:rsidRPr="00C00377">
        <w:rPr>
          <w:rFonts w:ascii="Arial" w:hAnsi="Arial"/>
          <w:sz w:val="20"/>
          <w:lang w:val="pl-PL"/>
        </w:rPr>
        <w:t>Umowa wchodzi w życie z dniem jej podpisania.</w:t>
      </w:r>
    </w:p>
    <w:p w14:paraId="2E78BB18" w14:textId="31D6E358" w:rsidR="00037CB8" w:rsidRPr="00521F86" w:rsidRDefault="00B410ED" w:rsidP="00B410ED">
      <w:pPr>
        <w:pStyle w:val="Akapitzlist"/>
        <w:numPr>
          <w:ilvl w:val="0"/>
          <w:numId w:val="12"/>
        </w:numPr>
        <w:spacing w:before="60" w:after="60"/>
        <w:jc w:val="both"/>
        <w:rPr>
          <w:rFonts w:ascii="Arial" w:hAnsi="Arial"/>
          <w:sz w:val="20"/>
          <w:lang w:val="pl-PL"/>
        </w:rPr>
      </w:pPr>
      <w:r w:rsidRPr="00C00377">
        <w:rPr>
          <w:rFonts w:ascii="Arial" w:hAnsi="Arial"/>
          <w:sz w:val="20"/>
          <w:lang w:val="pl-PL"/>
        </w:rPr>
        <w:t xml:space="preserve">Wykonawca zobowiązuje się zrealizować całość Przedmiotu Umowy w terminie </w:t>
      </w:r>
      <w:r w:rsidRPr="00521F86">
        <w:rPr>
          <w:rFonts w:ascii="Arial" w:hAnsi="Arial"/>
          <w:b/>
          <w:bCs/>
          <w:sz w:val="20"/>
          <w:lang w:val="pl-PL"/>
        </w:rPr>
        <w:t>do 30 tygodni</w:t>
      </w:r>
      <w:r w:rsidRPr="00C00377">
        <w:rPr>
          <w:rFonts w:ascii="Arial" w:hAnsi="Arial"/>
          <w:sz w:val="20"/>
          <w:lang w:val="pl-PL"/>
        </w:rPr>
        <w:t xml:space="preserve"> od dnia zawarcia Umowy, </w:t>
      </w:r>
      <w:r w:rsidRPr="00521F86">
        <w:rPr>
          <w:rFonts w:ascii="Arial" w:hAnsi="Arial"/>
          <w:b/>
          <w:bCs/>
          <w:sz w:val="20"/>
          <w:lang w:val="pl-PL"/>
        </w:rPr>
        <w:t>nie później niż do dnia 31 grudnia 2026 r.</w:t>
      </w:r>
    </w:p>
    <w:p w14:paraId="68AE40BD" w14:textId="2AE8DC11" w:rsidR="00037CB8" w:rsidRPr="00521F86" w:rsidRDefault="00B410ED" w:rsidP="00B410ED">
      <w:pPr>
        <w:pStyle w:val="Akapitzlist"/>
        <w:numPr>
          <w:ilvl w:val="0"/>
          <w:numId w:val="12"/>
        </w:numPr>
        <w:spacing w:before="60" w:after="60"/>
        <w:jc w:val="both"/>
        <w:rPr>
          <w:rFonts w:ascii="Arial" w:hAnsi="Arial"/>
          <w:sz w:val="20"/>
          <w:lang w:val="pl-PL"/>
        </w:rPr>
      </w:pPr>
      <w:r w:rsidRPr="00521F86">
        <w:rPr>
          <w:rFonts w:ascii="Arial" w:hAnsi="Arial"/>
          <w:sz w:val="20"/>
          <w:lang w:val="pl-PL"/>
        </w:rPr>
        <w:t xml:space="preserve">Harmonogram prac Wykonawca przedstawi Zamawiającemu w terminie </w:t>
      </w:r>
      <w:r w:rsidRPr="00521F86">
        <w:rPr>
          <w:rFonts w:ascii="Arial" w:hAnsi="Arial"/>
          <w:b/>
          <w:bCs/>
          <w:sz w:val="20"/>
          <w:lang w:val="pl-PL"/>
        </w:rPr>
        <w:t>do 10 Dni Roboczych</w:t>
      </w:r>
      <w:r w:rsidRPr="00521F86">
        <w:rPr>
          <w:rFonts w:ascii="Arial" w:hAnsi="Arial"/>
          <w:sz w:val="20"/>
          <w:lang w:val="pl-PL"/>
        </w:rPr>
        <w:t xml:space="preserve"> od dnia podpisania Umowy.</w:t>
      </w:r>
    </w:p>
    <w:p w14:paraId="7FF67543" w14:textId="25B91950" w:rsidR="00037CB8" w:rsidRPr="00521F86" w:rsidRDefault="00B410ED" w:rsidP="00B410ED">
      <w:pPr>
        <w:pStyle w:val="Akapitzlist"/>
        <w:numPr>
          <w:ilvl w:val="0"/>
          <w:numId w:val="12"/>
        </w:numPr>
        <w:spacing w:before="60" w:after="60"/>
        <w:jc w:val="both"/>
        <w:rPr>
          <w:rFonts w:ascii="Arial" w:hAnsi="Arial"/>
          <w:sz w:val="20"/>
          <w:lang w:val="pl-PL"/>
        </w:rPr>
      </w:pPr>
      <w:r w:rsidRPr="00C00377">
        <w:rPr>
          <w:rFonts w:ascii="Arial" w:hAnsi="Arial"/>
          <w:sz w:val="20"/>
          <w:lang w:val="pl-PL"/>
        </w:rPr>
        <w:t>Termin dostawy Urządzeń: ……………… Dni Roboczych od dnia zawarcia Umowy.</w:t>
      </w:r>
    </w:p>
    <w:p w14:paraId="2CFD8D0B" w14:textId="33D4BDA6" w:rsidR="00037CB8" w:rsidRPr="00521F86" w:rsidRDefault="00B410ED" w:rsidP="00B410ED">
      <w:pPr>
        <w:pStyle w:val="Akapitzlist"/>
        <w:numPr>
          <w:ilvl w:val="0"/>
          <w:numId w:val="12"/>
        </w:numPr>
        <w:spacing w:before="60" w:after="60"/>
        <w:jc w:val="both"/>
        <w:rPr>
          <w:rFonts w:ascii="Arial" w:hAnsi="Arial"/>
          <w:sz w:val="20"/>
          <w:lang w:val="pl-PL"/>
        </w:rPr>
      </w:pPr>
      <w:r w:rsidRPr="00C00377">
        <w:rPr>
          <w:rFonts w:ascii="Arial" w:hAnsi="Arial"/>
          <w:sz w:val="20"/>
          <w:lang w:val="pl-PL"/>
        </w:rPr>
        <w:t>Termin zakończenia Integracji: ……………… tygodni od dnia zawarcia Umowy.</w:t>
      </w:r>
    </w:p>
    <w:p w14:paraId="1618A2A9" w14:textId="273783E8" w:rsidR="00037CB8" w:rsidRPr="00521F86" w:rsidRDefault="00B410ED" w:rsidP="00B410ED">
      <w:pPr>
        <w:pStyle w:val="Akapitzlist"/>
        <w:numPr>
          <w:ilvl w:val="0"/>
          <w:numId w:val="12"/>
        </w:numPr>
        <w:spacing w:before="60" w:after="60"/>
        <w:jc w:val="both"/>
        <w:rPr>
          <w:rFonts w:ascii="Arial" w:hAnsi="Arial"/>
          <w:sz w:val="20"/>
          <w:lang w:val="pl-PL"/>
        </w:rPr>
      </w:pPr>
      <w:r w:rsidRPr="00C00377">
        <w:rPr>
          <w:rFonts w:ascii="Arial" w:hAnsi="Arial"/>
          <w:sz w:val="20"/>
          <w:lang w:val="pl-PL"/>
        </w:rPr>
        <w:t>W przypadku wydłużenia okresu realizacji Projektu przez IZ, Zamawiający może dokonać odpowiedniej zmiany terminu w trybie § 16.</w:t>
      </w:r>
    </w:p>
    <w:p w14:paraId="4A24E1B2" w14:textId="77777777" w:rsidR="00037CB8" w:rsidRPr="00C00377" w:rsidRDefault="00037CB8">
      <w:pPr>
        <w:rPr>
          <w:lang w:val="pl-PL"/>
        </w:rPr>
      </w:pPr>
    </w:p>
    <w:p w14:paraId="03F33B44" w14:textId="77777777" w:rsidR="00037CB8" w:rsidRPr="00C00377" w:rsidRDefault="00B410ED">
      <w:pPr>
        <w:spacing w:before="200" w:after="40"/>
        <w:jc w:val="center"/>
        <w:rPr>
          <w:lang w:val="pl-PL"/>
        </w:rPr>
      </w:pPr>
      <w:r w:rsidRPr="00C00377">
        <w:rPr>
          <w:rFonts w:ascii="Arial" w:hAnsi="Arial"/>
          <w:b/>
          <w:lang w:val="pl-PL"/>
        </w:rPr>
        <w:t>§ 5</w:t>
      </w:r>
    </w:p>
    <w:p w14:paraId="25354BC3" w14:textId="77777777" w:rsidR="00037CB8" w:rsidRPr="00C00377" w:rsidRDefault="00B410ED">
      <w:pPr>
        <w:spacing w:after="160"/>
        <w:jc w:val="center"/>
        <w:rPr>
          <w:lang w:val="pl-PL"/>
        </w:rPr>
      </w:pPr>
      <w:r w:rsidRPr="00C00377">
        <w:rPr>
          <w:rFonts w:ascii="Arial" w:hAnsi="Arial"/>
          <w:b/>
          <w:lang w:val="pl-PL"/>
        </w:rPr>
        <w:t>Obowiązki Wykonawcy</w:t>
      </w:r>
    </w:p>
    <w:p w14:paraId="08A84A31" w14:textId="063A8456" w:rsidR="00037CB8" w:rsidRPr="00521F86" w:rsidRDefault="00B410ED" w:rsidP="00B410ED">
      <w:pPr>
        <w:pStyle w:val="Akapitzlist"/>
        <w:numPr>
          <w:ilvl w:val="0"/>
          <w:numId w:val="13"/>
        </w:numPr>
        <w:spacing w:before="60" w:after="60"/>
        <w:jc w:val="both"/>
        <w:rPr>
          <w:rFonts w:ascii="Arial" w:hAnsi="Arial"/>
          <w:sz w:val="20"/>
          <w:lang w:val="pl-PL"/>
        </w:rPr>
      </w:pPr>
      <w:r w:rsidRPr="00C00377">
        <w:rPr>
          <w:rFonts w:ascii="Arial" w:hAnsi="Arial"/>
          <w:sz w:val="20"/>
          <w:lang w:val="pl-PL"/>
        </w:rPr>
        <w:t>Wykonawca zobowiązuje się do realizacji Przedmiotu Umowy zgodnie z: treścią Umowy i jej załącznikami, OPZ, obowiązującymi przepisami prawa (w tym o wyrobach medycznych) oraz zasadą DNSH.</w:t>
      </w:r>
    </w:p>
    <w:p w14:paraId="3B32DED1" w14:textId="6A3B4F65" w:rsidR="00037CB8" w:rsidRPr="00521F86" w:rsidRDefault="00B410ED" w:rsidP="00B410ED">
      <w:pPr>
        <w:pStyle w:val="Akapitzlist"/>
        <w:numPr>
          <w:ilvl w:val="0"/>
          <w:numId w:val="13"/>
        </w:numPr>
        <w:spacing w:before="60" w:after="60"/>
        <w:jc w:val="both"/>
        <w:rPr>
          <w:rFonts w:ascii="Arial" w:hAnsi="Arial"/>
          <w:sz w:val="20"/>
          <w:lang w:val="pl-PL"/>
        </w:rPr>
      </w:pPr>
      <w:r w:rsidRPr="00C00377">
        <w:rPr>
          <w:rFonts w:ascii="Arial" w:hAnsi="Arial"/>
          <w:sz w:val="20"/>
          <w:lang w:val="pl-PL"/>
        </w:rPr>
        <w:t>Wykonawca zobowiązuje się w szczególności do:</w:t>
      </w:r>
    </w:p>
    <w:p w14:paraId="299AC76D" w14:textId="498D0BC1"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dostarczenia Urządzeń w stanie fabrycznie nowym, kompletnym, wolnym od wad,</w:t>
      </w:r>
    </w:p>
    <w:p w14:paraId="31E16FB9" w14:textId="7C1C97F9"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przeprowadzenia instalacji, konfiguracji i uruchomienia Urządzeń oraz Systemu telemonitoringu w miejscach wskazanych przez Zamawiającego,</w:t>
      </w:r>
    </w:p>
    <w:p w14:paraId="3087DEDB" w14:textId="063C5E42"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przeprowadzenia Integracji z systemami informatycznymi Zamawiającego,</w:t>
      </w:r>
    </w:p>
    <w:p w14:paraId="677D3872" w14:textId="01555ACB"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przeprowadzenia kompleksowych szkoleń i instruktażu personelu w formie stacjonarnej, na żywo, w siedzibie USK w Poznaniu,</w:t>
      </w:r>
    </w:p>
    <w:p w14:paraId="49EB52CB" w14:textId="6BE4572E"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dostarczenia polskojęzycznej Dokumentacji (instrukcja obsługi, dokumentacja serwisowa),</w:t>
      </w:r>
    </w:p>
    <w:p w14:paraId="63D4065E" w14:textId="2878FA98"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niezwłocznego informowania Zamawiającego o wszelkich okolicznościach mogących wpłynąć na termin lub jakość realizacji,</w:t>
      </w:r>
    </w:p>
    <w:p w14:paraId="58052F12" w14:textId="659CB33B" w:rsidR="00037CB8" w:rsidRPr="00521F86" w:rsidRDefault="00B410ED" w:rsidP="00B410ED">
      <w:pPr>
        <w:pStyle w:val="Akapitzlist"/>
        <w:numPr>
          <w:ilvl w:val="0"/>
          <w:numId w:val="14"/>
        </w:numPr>
        <w:spacing w:before="40" w:after="40"/>
        <w:jc w:val="both"/>
        <w:rPr>
          <w:color w:val="000000" w:themeColor="text1"/>
          <w:lang w:val="pl-PL"/>
        </w:rPr>
      </w:pPr>
      <w:r w:rsidRPr="00521F86">
        <w:rPr>
          <w:rFonts w:ascii="Arial" w:hAnsi="Arial"/>
          <w:color w:val="000000" w:themeColor="text1"/>
          <w:sz w:val="20"/>
          <w:lang w:val="pl-PL"/>
        </w:rPr>
        <w:t>przechowywania dokumentacji związanej z realizacją Umowy do dnia 31 grudnia 2035 r.</w:t>
      </w:r>
    </w:p>
    <w:p w14:paraId="59EBA718" w14:textId="77777777" w:rsidR="00037CB8" w:rsidRPr="00C00377" w:rsidRDefault="00037CB8">
      <w:pPr>
        <w:rPr>
          <w:lang w:val="pl-PL"/>
        </w:rPr>
      </w:pPr>
    </w:p>
    <w:p w14:paraId="40763097" w14:textId="77777777" w:rsidR="00037CB8" w:rsidRPr="00C00377" w:rsidRDefault="00B410ED">
      <w:pPr>
        <w:spacing w:before="200" w:after="40"/>
        <w:jc w:val="center"/>
        <w:rPr>
          <w:lang w:val="pl-PL"/>
        </w:rPr>
      </w:pPr>
      <w:r w:rsidRPr="00C00377">
        <w:rPr>
          <w:rFonts w:ascii="Arial" w:hAnsi="Arial"/>
          <w:b/>
          <w:lang w:val="pl-PL"/>
        </w:rPr>
        <w:t>§ 6</w:t>
      </w:r>
    </w:p>
    <w:p w14:paraId="1132E7C7" w14:textId="77777777" w:rsidR="00037CB8" w:rsidRPr="00C00377" w:rsidRDefault="00B410ED">
      <w:pPr>
        <w:spacing w:after="160"/>
        <w:jc w:val="center"/>
        <w:rPr>
          <w:lang w:val="pl-PL"/>
        </w:rPr>
      </w:pPr>
      <w:r w:rsidRPr="00C00377">
        <w:rPr>
          <w:rFonts w:ascii="Arial" w:hAnsi="Arial"/>
          <w:b/>
          <w:lang w:val="pl-PL"/>
        </w:rPr>
        <w:t>Obowiązki Zamawiającego</w:t>
      </w:r>
    </w:p>
    <w:p w14:paraId="68F26561" w14:textId="393F4B2F" w:rsidR="00037CB8" w:rsidRPr="00521F86" w:rsidRDefault="00B410ED" w:rsidP="00B410ED">
      <w:pPr>
        <w:pStyle w:val="Akapitzlist"/>
        <w:numPr>
          <w:ilvl w:val="0"/>
          <w:numId w:val="15"/>
        </w:numPr>
        <w:spacing w:before="60" w:after="60"/>
        <w:jc w:val="both"/>
        <w:rPr>
          <w:rFonts w:ascii="Arial" w:hAnsi="Arial"/>
          <w:sz w:val="20"/>
          <w:lang w:val="pl-PL"/>
        </w:rPr>
      </w:pPr>
      <w:r w:rsidRPr="00C00377">
        <w:rPr>
          <w:rFonts w:ascii="Arial" w:hAnsi="Arial"/>
          <w:sz w:val="20"/>
          <w:lang w:val="pl-PL"/>
        </w:rPr>
        <w:t>Zamawiający zobowiązuje się do:</w:t>
      </w:r>
    </w:p>
    <w:p w14:paraId="36281AE6" w14:textId="2EA37BF7" w:rsidR="00037CB8" w:rsidRPr="00521F86" w:rsidRDefault="00B410ED" w:rsidP="00B410ED">
      <w:pPr>
        <w:pStyle w:val="Akapitzlist"/>
        <w:numPr>
          <w:ilvl w:val="0"/>
          <w:numId w:val="16"/>
        </w:numPr>
        <w:spacing w:before="40" w:after="40"/>
        <w:ind w:left="1418" w:hanging="567"/>
        <w:jc w:val="both"/>
        <w:rPr>
          <w:color w:val="000000" w:themeColor="text1"/>
          <w:lang w:val="pl-PL"/>
        </w:rPr>
      </w:pPr>
      <w:r w:rsidRPr="00521F86">
        <w:rPr>
          <w:rFonts w:ascii="Arial" w:hAnsi="Arial"/>
          <w:color w:val="000000" w:themeColor="text1"/>
          <w:sz w:val="20"/>
          <w:lang w:val="pl-PL"/>
        </w:rPr>
        <w:t>zapewnienia Wykonawcy dostępu do miejsc instalacji Urządzeń i do środowiska wirtualnego dla instalacji serwerów Systemu telemonitoringu,</w:t>
      </w:r>
    </w:p>
    <w:p w14:paraId="3B9CA92B" w14:textId="42CB882C" w:rsidR="00037CB8" w:rsidRPr="00521F86" w:rsidRDefault="00B410ED" w:rsidP="00B410ED">
      <w:pPr>
        <w:pStyle w:val="Akapitzlist"/>
        <w:numPr>
          <w:ilvl w:val="0"/>
          <w:numId w:val="16"/>
        </w:numPr>
        <w:spacing w:before="40" w:after="40"/>
        <w:ind w:left="993" w:hanging="142"/>
        <w:jc w:val="both"/>
        <w:rPr>
          <w:color w:val="000000" w:themeColor="text1"/>
          <w:lang w:val="pl-PL"/>
        </w:rPr>
      </w:pPr>
      <w:r w:rsidRPr="00521F86">
        <w:rPr>
          <w:rFonts w:ascii="Arial" w:hAnsi="Arial"/>
          <w:color w:val="000000" w:themeColor="text1"/>
          <w:sz w:val="20"/>
          <w:lang w:val="pl-PL"/>
        </w:rPr>
        <w:t>zapewnienia udziału personelu w szkoleniach,</w:t>
      </w:r>
    </w:p>
    <w:p w14:paraId="0412B8A2" w14:textId="495711B0" w:rsidR="00037CB8" w:rsidRPr="00521F86" w:rsidRDefault="00B410ED" w:rsidP="00B410ED">
      <w:pPr>
        <w:pStyle w:val="Akapitzlist"/>
        <w:numPr>
          <w:ilvl w:val="0"/>
          <w:numId w:val="16"/>
        </w:numPr>
        <w:spacing w:before="40" w:after="40"/>
        <w:ind w:left="993" w:hanging="142"/>
        <w:jc w:val="both"/>
        <w:rPr>
          <w:color w:val="000000" w:themeColor="text1"/>
          <w:lang w:val="pl-PL"/>
        </w:rPr>
      </w:pPr>
      <w:r w:rsidRPr="00521F86">
        <w:rPr>
          <w:rFonts w:ascii="Arial" w:hAnsi="Arial"/>
          <w:color w:val="000000" w:themeColor="text1"/>
          <w:sz w:val="20"/>
          <w:lang w:val="pl-PL"/>
        </w:rPr>
        <w:t xml:space="preserve">terminowego przeprowadzania </w:t>
      </w:r>
      <w:r w:rsidR="00521F86" w:rsidRPr="00521F86">
        <w:rPr>
          <w:rFonts w:ascii="Arial" w:hAnsi="Arial"/>
          <w:color w:val="000000" w:themeColor="text1"/>
          <w:sz w:val="20"/>
          <w:lang w:val="pl-PL"/>
        </w:rPr>
        <w:t>odbiorów</w:t>
      </w:r>
      <w:r w:rsidRPr="00521F86">
        <w:rPr>
          <w:rFonts w:ascii="Arial" w:hAnsi="Arial"/>
          <w:color w:val="000000" w:themeColor="text1"/>
          <w:sz w:val="20"/>
          <w:lang w:val="pl-PL"/>
        </w:rPr>
        <w:t>,</w:t>
      </w:r>
    </w:p>
    <w:p w14:paraId="5D41C271" w14:textId="36899BA0" w:rsidR="00037CB8" w:rsidRPr="00521F86" w:rsidRDefault="00B410ED" w:rsidP="00B410ED">
      <w:pPr>
        <w:pStyle w:val="Akapitzlist"/>
        <w:numPr>
          <w:ilvl w:val="0"/>
          <w:numId w:val="16"/>
        </w:numPr>
        <w:spacing w:before="40" w:after="40"/>
        <w:ind w:left="993" w:hanging="142"/>
        <w:jc w:val="both"/>
        <w:rPr>
          <w:color w:val="000000" w:themeColor="text1"/>
          <w:lang w:val="pl-PL"/>
        </w:rPr>
      </w:pPr>
      <w:r w:rsidRPr="00521F86">
        <w:rPr>
          <w:rFonts w:ascii="Arial" w:hAnsi="Arial"/>
          <w:color w:val="000000" w:themeColor="text1"/>
          <w:sz w:val="20"/>
          <w:lang w:val="pl-PL"/>
        </w:rPr>
        <w:t>poinformowania producenta HIS o planowanej Integracji.</w:t>
      </w:r>
    </w:p>
    <w:p w14:paraId="3ECD4D9B" w14:textId="77777777" w:rsidR="00037CB8" w:rsidRPr="00C00377" w:rsidRDefault="00037CB8">
      <w:pPr>
        <w:rPr>
          <w:lang w:val="pl-PL"/>
        </w:rPr>
      </w:pPr>
    </w:p>
    <w:p w14:paraId="65270401" w14:textId="77777777" w:rsidR="00037CB8" w:rsidRPr="00C00377" w:rsidRDefault="00B410ED">
      <w:pPr>
        <w:spacing w:before="200" w:after="40"/>
        <w:jc w:val="center"/>
        <w:rPr>
          <w:lang w:val="pl-PL"/>
        </w:rPr>
      </w:pPr>
      <w:r w:rsidRPr="00C00377">
        <w:rPr>
          <w:rFonts w:ascii="Arial" w:hAnsi="Arial"/>
          <w:b/>
          <w:lang w:val="pl-PL"/>
        </w:rPr>
        <w:t>§ 7</w:t>
      </w:r>
    </w:p>
    <w:p w14:paraId="24D18C42" w14:textId="77777777" w:rsidR="00037CB8" w:rsidRPr="00C00377" w:rsidRDefault="00B410ED">
      <w:pPr>
        <w:spacing w:after="160"/>
        <w:jc w:val="center"/>
        <w:rPr>
          <w:lang w:val="pl-PL"/>
        </w:rPr>
      </w:pPr>
      <w:r w:rsidRPr="00C00377">
        <w:rPr>
          <w:rFonts w:ascii="Arial" w:hAnsi="Arial"/>
          <w:b/>
          <w:lang w:val="pl-PL"/>
        </w:rPr>
        <w:t>Dostawa i instalacja</w:t>
      </w:r>
    </w:p>
    <w:p w14:paraId="15FE770D" w14:textId="142A545B" w:rsidR="00037CB8" w:rsidRPr="00521F86" w:rsidRDefault="00B410ED" w:rsidP="00B410ED">
      <w:pPr>
        <w:pStyle w:val="Akapitzlist"/>
        <w:numPr>
          <w:ilvl w:val="0"/>
          <w:numId w:val="17"/>
        </w:numPr>
        <w:spacing w:before="60" w:after="60"/>
        <w:jc w:val="both"/>
        <w:rPr>
          <w:rFonts w:ascii="Arial" w:hAnsi="Arial"/>
          <w:sz w:val="20"/>
          <w:lang w:val="pl-PL"/>
        </w:rPr>
      </w:pPr>
      <w:r w:rsidRPr="00C00377">
        <w:rPr>
          <w:rFonts w:ascii="Arial" w:hAnsi="Arial"/>
          <w:sz w:val="20"/>
          <w:lang w:val="pl-PL"/>
        </w:rPr>
        <w:t>Dostawa Urządzeń realizowana jest do siedziby Zamawiającego</w:t>
      </w:r>
      <w:r w:rsidR="00521F86">
        <w:rPr>
          <w:rFonts w:ascii="Arial" w:hAnsi="Arial"/>
          <w:sz w:val="20"/>
          <w:lang w:val="pl-PL"/>
        </w:rPr>
        <w:t xml:space="preserve"> </w:t>
      </w:r>
      <w:r w:rsidRPr="00C00377">
        <w:rPr>
          <w:rFonts w:ascii="Arial" w:hAnsi="Arial"/>
          <w:sz w:val="20"/>
          <w:lang w:val="pl-PL"/>
        </w:rPr>
        <w:t>lub do miejsca wskazanego przez Zamawiającego.</w:t>
      </w:r>
    </w:p>
    <w:p w14:paraId="0A99B1B5" w14:textId="50B6517C" w:rsidR="00037CB8" w:rsidRPr="00521F86" w:rsidRDefault="00B410ED" w:rsidP="00B410ED">
      <w:pPr>
        <w:pStyle w:val="Akapitzlist"/>
        <w:numPr>
          <w:ilvl w:val="0"/>
          <w:numId w:val="17"/>
        </w:numPr>
        <w:spacing w:before="60" w:after="60"/>
        <w:jc w:val="both"/>
        <w:rPr>
          <w:rFonts w:ascii="Arial" w:hAnsi="Arial"/>
          <w:sz w:val="20"/>
          <w:lang w:val="pl-PL"/>
        </w:rPr>
      </w:pPr>
      <w:r w:rsidRPr="00C00377">
        <w:rPr>
          <w:rFonts w:ascii="Arial" w:hAnsi="Arial"/>
          <w:sz w:val="20"/>
          <w:lang w:val="pl-PL"/>
        </w:rPr>
        <w:t>Dostawa następuje w Dniach Roboczych w godzinach 8</w:t>
      </w:r>
      <w:r w:rsidR="006B3E76">
        <w:rPr>
          <w:rFonts w:ascii="Arial" w:hAnsi="Arial"/>
          <w:sz w:val="20"/>
          <w:lang w:val="pl-PL"/>
        </w:rPr>
        <w:t>:00–15</w:t>
      </w:r>
      <w:r w:rsidRPr="00C00377">
        <w:rPr>
          <w:rFonts w:ascii="Arial" w:hAnsi="Arial"/>
          <w:sz w:val="20"/>
          <w:lang w:val="pl-PL"/>
        </w:rPr>
        <w:t>:00</w:t>
      </w:r>
      <w:r w:rsidR="00521F86">
        <w:rPr>
          <w:rFonts w:ascii="Arial" w:hAnsi="Arial"/>
          <w:sz w:val="20"/>
          <w:lang w:val="pl-PL"/>
        </w:rPr>
        <w:t xml:space="preserve"> w</w:t>
      </w:r>
      <w:r w:rsidRPr="00521F86">
        <w:rPr>
          <w:rFonts w:ascii="Arial" w:hAnsi="Arial"/>
          <w:sz w:val="20"/>
          <w:lang w:val="pl-PL"/>
        </w:rPr>
        <w:t>raz z dostawą Urządzeń Wykonawca dostarczy: deklarację zgodności CE, instrukcję obsługi w języku polskim, kartę gwarancyjną, wykaz autoryzowanych punktów serwisowych.</w:t>
      </w:r>
    </w:p>
    <w:p w14:paraId="1916EE74" w14:textId="77777777" w:rsidR="00521F86" w:rsidRDefault="00B410ED" w:rsidP="00B410ED">
      <w:pPr>
        <w:pStyle w:val="Akapitzlist"/>
        <w:numPr>
          <w:ilvl w:val="0"/>
          <w:numId w:val="17"/>
        </w:numPr>
        <w:spacing w:before="60" w:after="60"/>
        <w:jc w:val="both"/>
        <w:rPr>
          <w:rFonts w:ascii="Arial" w:hAnsi="Arial"/>
          <w:sz w:val="20"/>
          <w:lang w:val="pl-PL"/>
        </w:rPr>
      </w:pPr>
      <w:r w:rsidRPr="00C00377">
        <w:rPr>
          <w:rFonts w:ascii="Arial" w:hAnsi="Arial"/>
          <w:sz w:val="20"/>
          <w:lang w:val="pl-PL"/>
        </w:rPr>
        <w:t>Wykonawca dokona instalacji Urządzeń i przeprowadzi szkolenie personelu w ich obsłudze. Instalacja i szkolenie potwierdzane są Protokołem instalacji i szkolenia (Załącznik nr 5).</w:t>
      </w:r>
    </w:p>
    <w:p w14:paraId="3C2C9E1D" w14:textId="0C9707E7" w:rsidR="00037CB8" w:rsidRPr="00521F86" w:rsidRDefault="00B410ED" w:rsidP="00B410ED">
      <w:pPr>
        <w:pStyle w:val="Akapitzlist"/>
        <w:numPr>
          <w:ilvl w:val="0"/>
          <w:numId w:val="17"/>
        </w:numPr>
        <w:spacing w:before="60" w:after="60"/>
        <w:jc w:val="both"/>
        <w:rPr>
          <w:rFonts w:ascii="Arial" w:hAnsi="Arial"/>
          <w:sz w:val="20"/>
          <w:lang w:val="pl-PL"/>
        </w:rPr>
      </w:pPr>
      <w:r w:rsidRPr="00521F86">
        <w:rPr>
          <w:rFonts w:ascii="Arial" w:hAnsi="Arial"/>
          <w:sz w:val="20"/>
          <w:lang w:val="pl-PL"/>
        </w:rPr>
        <w:t>Integracja z SSI realizowana jest zgodnie z harmonogramem uzgodnionym w terminie 10 Dni Roboczych od dnia zawarcia Umowy.</w:t>
      </w:r>
    </w:p>
    <w:p w14:paraId="16BA92E8" w14:textId="2AE4546D" w:rsidR="00037CB8" w:rsidRPr="00521F86" w:rsidRDefault="00B410ED" w:rsidP="00B410ED">
      <w:pPr>
        <w:pStyle w:val="Akapitzlist"/>
        <w:numPr>
          <w:ilvl w:val="0"/>
          <w:numId w:val="17"/>
        </w:numPr>
        <w:spacing w:before="60" w:after="60"/>
        <w:jc w:val="both"/>
        <w:rPr>
          <w:rFonts w:ascii="Arial" w:hAnsi="Arial"/>
          <w:sz w:val="20"/>
          <w:lang w:val="pl-PL"/>
        </w:rPr>
      </w:pPr>
      <w:r w:rsidRPr="00521F86">
        <w:rPr>
          <w:rFonts w:ascii="Arial" w:hAnsi="Arial"/>
          <w:sz w:val="20"/>
          <w:lang w:val="pl-PL"/>
        </w:rPr>
        <w:t>Wykonawca publikuje Uaktualnienia i Rozwinięcia Oprogramowania Aplikacyjnego w systemie Help Desk, informując Zamawiającego o ich dostępności.</w:t>
      </w:r>
    </w:p>
    <w:p w14:paraId="0EA295FE" w14:textId="77777777" w:rsidR="00037CB8" w:rsidRPr="00C00377" w:rsidRDefault="00037CB8">
      <w:pPr>
        <w:rPr>
          <w:lang w:val="pl-PL"/>
        </w:rPr>
      </w:pPr>
    </w:p>
    <w:p w14:paraId="0E60DE3C" w14:textId="77777777" w:rsidR="00037CB8" w:rsidRPr="00C00377" w:rsidRDefault="00B410ED">
      <w:pPr>
        <w:spacing w:before="200" w:after="40"/>
        <w:jc w:val="center"/>
        <w:rPr>
          <w:lang w:val="pl-PL"/>
        </w:rPr>
      </w:pPr>
      <w:r w:rsidRPr="00C00377">
        <w:rPr>
          <w:rFonts w:ascii="Arial" w:hAnsi="Arial"/>
          <w:b/>
          <w:lang w:val="pl-PL"/>
        </w:rPr>
        <w:t>§ 8</w:t>
      </w:r>
    </w:p>
    <w:p w14:paraId="353A56AD" w14:textId="77777777" w:rsidR="00037CB8" w:rsidRPr="00C00377" w:rsidRDefault="00B410ED">
      <w:pPr>
        <w:spacing w:after="160"/>
        <w:jc w:val="center"/>
        <w:rPr>
          <w:lang w:val="pl-PL"/>
        </w:rPr>
      </w:pPr>
      <w:r w:rsidRPr="00C00377">
        <w:rPr>
          <w:rFonts w:ascii="Arial" w:hAnsi="Arial"/>
          <w:b/>
          <w:lang w:val="pl-PL"/>
        </w:rPr>
        <w:t>Odbiory</w:t>
      </w:r>
    </w:p>
    <w:p w14:paraId="1A1BEB24" w14:textId="563DF0FE" w:rsidR="00037CB8" w:rsidRPr="00521F86" w:rsidRDefault="00B410ED" w:rsidP="00B410ED">
      <w:pPr>
        <w:pStyle w:val="Akapitzlist"/>
        <w:numPr>
          <w:ilvl w:val="0"/>
          <w:numId w:val="18"/>
        </w:numPr>
        <w:spacing w:before="60" w:after="60"/>
        <w:jc w:val="both"/>
        <w:rPr>
          <w:rFonts w:ascii="Arial" w:hAnsi="Arial"/>
          <w:sz w:val="20"/>
          <w:lang w:val="pl-PL"/>
        </w:rPr>
      </w:pPr>
      <w:r w:rsidRPr="00C00377">
        <w:rPr>
          <w:rFonts w:ascii="Arial" w:hAnsi="Arial"/>
          <w:sz w:val="20"/>
          <w:lang w:val="pl-PL"/>
        </w:rPr>
        <w:t>Odbiór dostawy Urządzeń następuje w dniu dostawy na podstawie Protokołu dostawy (Załącznik nr 4).</w:t>
      </w:r>
    </w:p>
    <w:p w14:paraId="3C1871B6" w14:textId="1C2B38F9" w:rsidR="00037CB8" w:rsidRPr="00521F86" w:rsidRDefault="00B410ED" w:rsidP="00B410ED">
      <w:pPr>
        <w:pStyle w:val="Akapitzlist"/>
        <w:numPr>
          <w:ilvl w:val="0"/>
          <w:numId w:val="18"/>
        </w:numPr>
        <w:spacing w:before="60" w:after="60"/>
        <w:jc w:val="both"/>
        <w:rPr>
          <w:rFonts w:ascii="Arial" w:hAnsi="Arial"/>
          <w:sz w:val="20"/>
          <w:lang w:val="pl-PL"/>
        </w:rPr>
      </w:pPr>
      <w:r w:rsidRPr="00C00377">
        <w:rPr>
          <w:rFonts w:ascii="Arial" w:hAnsi="Arial"/>
          <w:sz w:val="20"/>
          <w:lang w:val="pl-PL"/>
        </w:rPr>
        <w:lastRenderedPageBreak/>
        <w:t>Odbiór końcowy Przedmiotu Umowy – po zrealizowaniu instalacji, Integracji i szkoleń – następuje na podstawie Protokołu odbioru końcowego.</w:t>
      </w:r>
    </w:p>
    <w:p w14:paraId="10CF1E59" w14:textId="2E2E61AA" w:rsidR="00037CB8" w:rsidRPr="00521F86" w:rsidRDefault="00B410ED" w:rsidP="00B410ED">
      <w:pPr>
        <w:pStyle w:val="Akapitzlist"/>
        <w:numPr>
          <w:ilvl w:val="0"/>
          <w:numId w:val="18"/>
        </w:numPr>
        <w:spacing w:before="60" w:after="60"/>
        <w:jc w:val="both"/>
        <w:rPr>
          <w:rFonts w:ascii="Arial" w:hAnsi="Arial"/>
          <w:sz w:val="20"/>
          <w:lang w:val="pl-PL"/>
        </w:rPr>
      </w:pPr>
      <w:r w:rsidRPr="00C00377">
        <w:rPr>
          <w:rFonts w:ascii="Arial" w:hAnsi="Arial"/>
          <w:sz w:val="20"/>
          <w:lang w:val="pl-PL"/>
        </w:rPr>
        <w:t>Strony wyznaczą te</w:t>
      </w:r>
      <w:r w:rsidR="00AD1742">
        <w:rPr>
          <w:rFonts w:ascii="Arial" w:hAnsi="Arial"/>
          <w:sz w:val="20"/>
          <w:lang w:val="pl-PL"/>
        </w:rPr>
        <w:t xml:space="preserve">rmin odbioru końcowego w ciągu </w:t>
      </w:r>
      <w:r w:rsidR="00AD1742" w:rsidRPr="00AD1742">
        <w:rPr>
          <w:rFonts w:ascii="Arial" w:hAnsi="Arial"/>
          <w:b/>
          <w:sz w:val="20"/>
          <w:lang w:val="pl-PL"/>
        </w:rPr>
        <w:t>10</w:t>
      </w:r>
      <w:r w:rsidRPr="00AD1742">
        <w:rPr>
          <w:rFonts w:ascii="Arial" w:hAnsi="Arial"/>
          <w:b/>
          <w:sz w:val="20"/>
          <w:lang w:val="pl-PL"/>
        </w:rPr>
        <w:t xml:space="preserve"> Dni Roboczych</w:t>
      </w:r>
      <w:r w:rsidRPr="00C00377">
        <w:rPr>
          <w:rFonts w:ascii="Arial" w:hAnsi="Arial"/>
          <w:sz w:val="20"/>
          <w:lang w:val="pl-PL"/>
        </w:rPr>
        <w:t xml:space="preserve"> od pisemnego zgłoszenia gotowości przez Wykonawcę.</w:t>
      </w:r>
    </w:p>
    <w:p w14:paraId="74CBFDE4" w14:textId="4F550E45" w:rsidR="00037CB8" w:rsidRPr="00521F86" w:rsidRDefault="00B410ED" w:rsidP="00B410ED">
      <w:pPr>
        <w:pStyle w:val="Akapitzlist"/>
        <w:numPr>
          <w:ilvl w:val="0"/>
          <w:numId w:val="18"/>
        </w:numPr>
        <w:spacing w:before="60" w:after="60"/>
        <w:jc w:val="both"/>
        <w:rPr>
          <w:rFonts w:ascii="Arial" w:hAnsi="Arial"/>
          <w:sz w:val="20"/>
          <w:lang w:val="pl-PL"/>
        </w:rPr>
      </w:pPr>
      <w:r w:rsidRPr="00C00377">
        <w:rPr>
          <w:rFonts w:ascii="Arial" w:hAnsi="Arial"/>
          <w:sz w:val="20"/>
          <w:lang w:val="pl-PL"/>
        </w:rPr>
        <w:t xml:space="preserve">W przypadku stwierdzenia podczas odbioru </w:t>
      </w:r>
      <w:r w:rsidRPr="00521F86">
        <w:rPr>
          <w:rFonts w:ascii="Arial" w:hAnsi="Arial"/>
          <w:sz w:val="20"/>
          <w:lang w:val="pl-PL"/>
        </w:rPr>
        <w:t>Awarii (Błędów Krytycznych) lub Błędów Blokujących</w:t>
      </w:r>
      <w:r w:rsidRPr="00C00377">
        <w:rPr>
          <w:rFonts w:ascii="Arial" w:hAnsi="Arial"/>
          <w:sz w:val="20"/>
          <w:lang w:val="pl-PL"/>
        </w:rPr>
        <w:t>, Zamawiający odmawia odbioru; Wykonawca usuwa stwierdzone wady w terminie 14 dni.</w:t>
      </w:r>
    </w:p>
    <w:p w14:paraId="50D8118F" w14:textId="5DE16AD7" w:rsidR="00037CB8" w:rsidRPr="00521F86" w:rsidRDefault="00B410ED" w:rsidP="00B410ED">
      <w:pPr>
        <w:pStyle w:val="Akapitzlist"/>
        <w:numPr>
          <w:ilvl w:val="0"/>
          <w:numId w:val="18"/>
        </w:numPr>
        <w:spacing w:before="60" w:after="60"/>
        <w:jc w:val="both"/>
        <w:rPr>
          <w:rFonts w:ascii="Arial" w:hAnsi="Arial"/>
          <w:sz w:val="20"/>
          <w:lang w:val="pl-PL"/>
        </w:rPr>
      </w:pPr>
      <w:r w:rsidRPr="00C00377">
        <w:rPr>
          <w:rFonts w:ascii="Arial" w:hAnsi="Arial"/>
          <w:sz w:val="20"/>
          <w:lang w:val="pl-PL"/>
        </w:rPr>
        <w:t>Wykonawca może dokonać jednostronnego odbioru, jeżeli Zamawiający odmówi odbioru lub nie przystąpi do odbioru w uzgodnionym terminie bez uzasadnionego wniosku o zmianę terminu.</w:t>
      </w:r>
    </w:p>
    <w:p w14:paraId="0C266CD9" w14:textId="77777777" w:rsidR="00037CB8" w:rsidRPr="00C00377" w:rsidRDefault="00037CB8">
      <w:pPr>
        <w:rPr>
          <w:lang w:val="pl-PL"/>
        </w:rPr>
      </w:pPr>
    </w:p>
    <w:p w14:paraId="392A88C4" w14:textId="77777777" w:rsidR="00037CB8" w:rsidRPr="00C00377" w:rsidRDefault="00B410ED">
      <w:pPr>
        <w:spacing w:before="200" w:after="40"/>
        <w:jc w:val="center"/>
        <w:rPr>
          <w:lang w:val="pl-PL"/>
        </w:rPr>
      </w:pPr>
      <w:r w:rsidRPr="00C00377">
        <w:rPr>
          <w:rFonts w:ascii="Arial" w:hAnsi="Arial"/>
          <w:b/>
          <w:lang w:val="pl-PL"/>
        </w:rPr>
        <w:t>§ 8B</w:t>
      </w:r>
    </w:p>
    <w:p w14:paraId="2FCD8911" w14:textId="77777777" w:rsidR="00037CB8" w:rsidRPr="00C00377" w:rsidRDefault="00B410ED">
      <w:pPr>
        <w:spacing w:after="160"/>
        <w:jc w:val="center"/>
        <w:rPr>
          <w:lang w:val="pl-PL"/>
        </w:rPr>
      </w:pPr>
      <w:r w:rsidRPr="00C00377">
        <w:rPr>
          <w:rFonts w:ascii="Arial" w:hAnsi="Arial"/>
          <w:b/>
          <w:lang w:val="pl-PL"/>
        </w:rPr>
        <w:t>Gwarancja i serwis – Urządzenia</w:t>
      </w:r>
    </w:p>
    <w:p w14:paraId="7B101E0D" w14:textId="13ED24B5" w:rsidR="00037CB8" w:rsidRPr="00521F86" w:rsidRDefault="00B410ED" w:rsidP="00B410ED">
      <w:pPr>
        <w:pStyle w:val="Akapitzlist"/>
        <w:numPr>
          <w:ilvl w:val="0"/>
          <w:numId w:val="19"/>
        </w:numPr>
        <w:spacing w:before="60" w:after="60"/>
        <w:jc w:val="both"/>
        <w:rPr>
          <w:rFonts w:ascii="Arial" w:hAnsi="Arial"/>
          <w:sz w:val="20"/>
          <w:lang w:val="pl-PL"/>
        </w:rPr>
      </w:pPr>
      <w:r w:rsidRPr="00C00377">
        <w:rPr>
          <w:rFonts w:ascii="Arial" w:hAnsi="Arial"/>
          <w:sz w:val="20"/>
          <w:lang w:val="pl-PL"/>
        </w:rPr>
        <w:t>Wykonawca udziela Gwarancji na Urządzenia na okres …………… miesięcy od dnia podpisania Protokołu odbioru końcowego. Rękojmia jest równa okresowi Gwarancji. W ramach Gwarancji Zamawiający nie ponosi żadnych kosztów.</w:t>
      </w:r>
    </w:p>
    <w:p w14:paraId="345DC080" w14:textId="63FC1B8E" w:rsidR="00037CB8" w:rsidRPr="00521F86" w:rsidRDefault="00B410ED" w:rsidP="00B410ED">
      <w:pPr>
        <w:pStyle w:val="Akapitzlist"/>
        <w:numPr>
          <w:ilvl w:val="0"/>
          <w:numId w:val="19"/>
        </w:numPr>
        <w:spacing w:before="60" w:after="60"/>
        <w:jc w:val="both"/>
        <w:rPr>
          <w:rFonts w:ascii="Arial" w:hAnsi="Arial"/>
          <w:sz w:val="20"/>
          <w:lang w:val="pl-PL"/>
        </w:rPr>
      </w:pPr>
      <w:r w:rsidRPr="00C00377">
        <w:rPr>
          <w:rFonts w:ascii="Arial" w:hAnsi="Arial"/>
          <w:sz w:val="20"/>
          <w:lang w:val="pl-PL"/>
        </w:rPr>
        <w:t>Czas reakcji serwisu wynosi maksymalnie …………… godzin od zgłoszenia awarii.</w:t>
      </w:r>
    </w:p>
    <w:p w14:paraId="0BAEB802" w14:textId="481DE050" w:rsidR="00037CB8" w:rsidRPr="00521F86" w:rsidRDefault="00B410ED" w:rsidP="00B410ED">
      <w:pPr>
        <w:pStyle w:val="Akapitzlist"/>
        <w:numPr>
          <w:ilvl w:val="0"/>
          <w:numId w:val="19"/>
        </w:numPr>
        <w:spacing w:before="60" w:after="60"/>
        <w:jc w:val="both"/>
        <w:rPr>
          <w:rFonts w:ascii="Arial" w:hAnsi="Arial"/>
          <w:sz w:val="20"/>
          <w:lang w:val="pl-PL"/>
        </w:rPr>
      </w:pPr>
      <w:r w:rsidRPr="00C00377">
        <w:rPr>
          <w:rFonts w:ascii="Arial" w:hAnsi="Arial"/>
          <w:sz w:val="20"/>
          <w:lang w:val="pl-PL"/>
        </w:rPr>
        <w:t>Wykonawca gwarantuje czas naprawy do 5 Dni Roboczych od dnia zgłoszenia.</w:t>
      </w:r>
    </w:p>
    <w:p w14:paraId="48D5DF78" w14:textId="5127266B" w:rsidR="00037CB8" w:rsidRPr="00521F86" w:rsidRDefault="00B410ED" w:rsidP="00B410ED">
      <w:pPr>
        <w:pStyle w:val="Akapitzlist"/>
        <w:numPr>
          <w:ilvl w:val="0"/>
          <w:numId w:val="19"/>
        </w:numPr>
        <w:spacing w:before="60" w:after="60"/>
        <w:jc w:val="both"/>
        <w:rPr>
          <w:rFonts w:ascii="Arial" w:hAnsi="Arial"/>
          <w:sz w:val="20"/>
          <w:lang w:val="pl-PL"/>
        </w:rPr>
      </w:pPr>
      <w:r w:rsidRPr="00C00377">
        <w:rPr>
          <w:rFonts w:ascii="Arial" w:hAnsi="Arial"/>
          <w:sz w:val="20"/>
          <w:lang w:val="pl-PL"/>
        </w:rPr>
        <w:t>W przypadku naprawy trwającej dłużej niż 5 Dni Roboczych, Wykonawca dostarcza urządzenie zastępcze o co najmniej równoważnych parametrach.</w:t>
      </w:r>
    </w:p>
    <w:p w14:paraId="4FEAE804" w14:textId="19A54C9A" w:rsidR="00037CB8" w:rsidRPr="00521F86" w:rsidRDefault="00B410ED" w:rsidP="00B410ED">
      <w:pPr>
        <w:pStyle w:val="Akapitzlist"/>
        <w:numPr>
          <w:ilvl w:val="0"/>
          <w:numId w:val="19"/>
        </w:numPr>
        <w:spacing w:before="60" w:after="60"/>
        <w:jc w:val="both"/>
        <w:rPr>
          <w:rFonts w:ascii="Arial" w:hAnsi="Arial"/>
          <w:sz w:val="20"/>
          <w:lang w:val="pl-PL"/>
        </w:rPr>
      </w:pPr>
      <w:r w:rsidRPr="00C00377">
        <w:rPr>
          <w:rFonts w:ascii="Arial" w:hAnsi="Arial"/>
          <w:sz w:val="20"/>
          <w:lang w:val="pl-PL"/>
        </w:rPr>
        <w:t>Okres Gwarancji ulega przedłużeniu o czas niesprawności Urządzenia.</w:t>
      </w:r>
    </w:p>
    <w:p w14:paraId="01D3D11A" w14:textId="1CCF11C4" w:rsidR="00037CB8" w:rsidRPr="00521F86" w:rsidRDefault="00B410ED" w:rsidP="00B410ED">
      <w:pPr>
        <w:pStyle w:val="Akapitzlist"/>
        <w:numPr>
          <w:ilvl w:val="0"/>
          <w:numId w:val="19"/>
        </w:numPr>
        <w:spacing w:before="60" w:after="60"/>
        <w:jc w:val="both"/>
        <w:rPr>
          <w:rFonts w:ascii="Arial" w:hAnsi="Arial"/>
          <w:sz w:val="20"/>
          <w:lang w:val="pl-PL"/>
        </w:rPr>
      </w:pPr>
      <w:r w:rsidRPr="00521F86">
        <w:rPr>
          <w:rFonts w:ascii="Arial" w:hAnsi="Arial"/>
          <w:sz w:val="20"/>
          <w:lang w:val="pl-PL"/>
        </w:rPr>
        <w:t>Zgłoszenia serwisowe dotyczące Urządzeń przyjmowane są w systemie Help Desk, dodatkowo pod numerem telefonu: ………………………… oraz e-mailem: ………………………….</w:t>
      </w:r>
    </w:p>
    <w:p w14:paraId="36097849" w14:textId="151FFA5A" w:rsidR="00037CB8" w:rsidRPr="00521F86" w:rsidRDefault="00B410ED" w:rsidP="00B410ED">
      <w:pPr>
        <w:pStyle w:val="Akapitzlist"/>
        <w:numPr>
          <w:ilvl w:val="0"/>
          <w:numId w:val="19"/>
        </w:numPr>
        <w:spacing w:before="60" w:after="60"/>
        <w:jc w:val="both"/>
        <w:rPr>
          <w:rFonts w:ascii="Arial" w:hAnsi="Arial"/>
          <w:sz w:val="20"/>
          <w:lang w:val="pl-PL"/>
        </w:rPr>
      </w:pPr>
      <w:r w:rsidRPr="00C00377">
        <w:rPr>
          <w:rFonts w:ascii="Arial" w:hAnsi="Arial"/>
          <w:sz w:val="20"/>
          <w:lang w:val="pl-PL"/>
        </w:rPr>
        <w:t>Wykonawca oświadcza, że posiada autoryzację Producenta Urządzeń lub jest ich Producentem.</w:t>
      </w:r>
    </w:p>
    <w:p w14:paraId="245857F3" w14:textId="77777777" w:rsidR="00037CB8" w:rsidRPr="00C00377" w:rsidRDefault="00037CB8">
      <w:pPr>
        <w:rPr>
          <w:lang w:val="pl-PL"/>
        </w:rPr>
      </w:pPr>
    </w:p>
    <w:p w14:paraId="6C32BE12" w14:textId="77777777" w:rsidR="00037CB8" w:rsidRPr="00C00377" w:rsidRDefault="00B410ED">
      <w:pPr>
        <w:spacing w:before="200" w:after="40"/>
        <w:jc w:val="center"/>
        <w:rPr>
          <w:lang w:val="pl-PL"/>
        </w:rPr>
      </w:pPr>
      <w:r w:rsidRPr="00C00377">
        <w:rPr>
          <w:rFonts w:ascii="Arial" w:hAnsi="Arial"/>
          <w:b/>
          <w:lang w:val="pl-PL"/>
        </w:rPr>
        <w:t>§ 8A</w:t>
      </w:r>
    </w:p>
    <w:p w14:paraId="71B2AC9A" w14:textId="77777777" w:rsidR="00037CB8" w:rsidRPr="00C00377" w:rsidRDefault="00B410ED">
      <w:pPr>
        <w:spacing w:after="160"/>
        <w:jc w:val="center"/>
        <w:rPr>
          <w:lang w:val="pl-PL"/>
        </w:rPr>
      </w:pPr>
      <w:r w:rsidRPr="00C00377">
        <w:rPr>
          <w:rFonts w:ascii="Arial" w:hAnsi="Arial"/>
          <w:b/>
          <w:lang w:val="pl-PL"/>
        </w:rPr>
        <w:t>Gwarancja i wsparcie – System telemonitoringu (Oprogramowanie Aplikacyjne)</w:t>
      </w:r>
    </w:p>
    <w:p w14:paraId="6E9477B8" w14:textId="05D2B12E"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 xml:space="preserve">Wykonawca udziela Gwarancji na Oprogramowanie Aplikacyjne Systemu telemonitoringu (w tym CZM) oraz oprogramowanie integracyjne na okres </w:t>
      </w:r>
      <w:r w:rsidR="00AD1742" w:rsidRPr="00AD1742">
        <w:rPr>
          <w:rFonts w:ascii="Arial" w:hAnsi="Arial"/>
          <w:b/>
          <w:color w:val="000000" w:themeColor="text1"/>
          <w:sz w:val="20"/>
          <w:lang w:val="pl-PL"/>
        </w:rPr>
        <w:t xml:space="preserve">12 </w:t>
      </w:r>
      <w:r w:rsidRPr="00AD1742">
        <w:rPr>
          <w:rFonts w:ascii="Arial" w:hAnsi="Arial"/>
          <w:b/>
          <w:color w:val="000000" w:themeColor="text1"/>
          <w:sz w:val="20"/>
          <w:lang w:val="pl-PL"/>
        </w:rPr>
        <w:t>miesięcy</w:t>
      </w:r>
      <w:r w:rsidRPr="00521F86">
        <w:rPr>
          <w:rFonts w:ascii="Arial" w:hAnsi="Arial"/>
          <w:color w:val="000000" w:themeColor="text1"/>
          <w:sz w:val="20"/>
          <w:lang w:val="pl-PL"/>
        </w:rPr>
        <w:t xml:space="preserve"> od dnia Odbioru końcowego.</w:t>
      </w:r>
    </w:p>
    <w:p w14:paraId="50C1BDB6" w14:textId="7384051B"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W ramach Gwarancji Wykonawca świadczy usługi serwisowe w oparciu o system Help Desk dostępny 24 godziny na dobę, 7 dni w tygodniu, obejmujące w szczególności:</w:t>
      </w:r>
    </w:p>
    <w:p w14:paraId="3397D04D" w14:textId="4CF615A6" w:rsidR="00037CB8" w:rsidRPr="00521F86" w:rsidRDefault="00B410ED" w:rsidP="00B410ED">
      <w:pPr>
        <w:pStyle w:val="Akapitzlist"/>
        <w:numPr>
          <w:ilvl w:val="0"/>
          <w:numId w:val="21"/>
        </w:numPr>
        <w:spacing w:before="40" w:after="40"/>
        <w:ind w:left="1276" w:hanging="425"/>
        <w:jc w:val="both"/>
        <w:rPr>
          <w:color w:val="000000" w:themeColor="text1"/>
          <w:lang w:val="pl-PL"/>
        </w:rPr>
      </w:pPr>
      <w:r w:rsidRPr="00521F86">
        <w:rPr>
          <w:rFonts w:ascii="Arial" w:hAnsi="Arial"/>
          <w:color w:val="000000" w:themeColor="text1"/>
          <w:sz w:val="20"/>
          <w:lang w:val="pl-PL"/>
        </w:rPr>
        <w:t>usuwanie Awarii (Błędów Krytycznych) w czasie do 4 godzin od zgłoszenia (24/7),</w:t>
      </w:r>
    </w:p>
    <w:p w14:paraId="621EE400" w14:textId="7C1B3AAE" w:rsidR="00037CB8" w:rsidRPr="00521F86" w:rsidRDefault="00B410ED" w:rsidP="00B410ED">
      <w:pPr>
        <w:pStyle w:val="Akapitzlist"/>
        <w:numPr>
          <w:ilvl w:val="0"/>
          <w:numId w:val="21"/>
        </w:numPr>
        <w:spacing w:before="40" w:after="40"/>
        <w:ind w:left="1276" w:hanging="425"/>
        <w:jc w:val="both"/>
        <w:rPr>
          <w:color w:val="000000" w:themeColor="text1"/>
          <w:lang w:val="pl-PL"/>
        </w:rPr>
      </w:pPr>
      <w:r w:rsidRPr="00521F86">
        <w:rPr>
          <w:rFonts w:ascii="Arial" w:hAnsi="Arial"/>
          <w:color w:val="000000" w:themeColor="text1"/>
          <w:sz w:val="20"/>
          <w:lang w:val="pl-PL"/>
        </w:rPr>
        <w:t>usuwanie Błędów Blokujących (w tym Spowolnień systemu powyżej 15 minut) w czasie do 8 godzin roboczych od zgłoszenia,</w:t>
      </w:r>
    </w:p>
    <w:p w14:paraId="561DBF85" w14:textId="428881CB" w:rsidR="00037CB8" w:rsidRPr="00521F86" w:rsidRDefault="00B410ED" w:rsidP="00B410ED">
      <w:pPr>
        <w:pStyle w:val="Akapitzlist"/>
        <w:numPr>
          <w:ilvl w:val="0"/>
          <w:numId w:val="21"/>
        </w:numPr>
        <w:spacing w:before="40" w:after="40"/>
        <w:ind w:left="1276" w:hanging="425"/>
        <w:jc w:val="both"/>
        <w:rPr>
          <w:color w:val="000000" w:themeColor="text1"/>
          <w:lang w:val="pl-PL"/>
        </w:rPr>
      </w:pPr>
      <w:r w:rsidRPr="00521F86">
        <w:rPr>
          <w:rFonts w:ascii="Arial" w:hAnsi="Arial"/>
          <w:color w:val="000000" w:themeColor="text1"/>
          <w:sz w:val="20"/>
          <w:lang w:val="pl-PL"/>
        </w:rPr>
        <w:t>usuwanie Usterek Programistycznych w czasie do 5 Dni Roboczych od zgłoszenia,</w:t>
      </w:r>
    </w:p>
    <w:p w14:paraId="4E494441" w14:textId="1F2F4B1D" w:rsidR="00037CB8" w:rsidRPr="00521F86" w:rsidRDefault="00B410ED" w:rsidP="00B410ED">
      <w:pPr>
        <w:pStyle w:val="Akapitzlist"/>
        <w:numPr>
          <w:ilvl w:val="0"/>
          <w:numId w:val="21"/>
        </w:numPr>
        <w:spacing w:before="40" w:after="40"/>
        <w:ind w:left="1276" w:hanging="425"/>
        <w:jc w:val="both"/>
        <w:rPr>
          <w:color w:val="000000" w:themeColor="text1"/>
          <w:lang w:val="pl-PL"/>
        </w:rPr>
      </w:pPr>
      <w:r w:rsidRPr="00521F86">
        <w:rPr>
          <w:rFonts w:ascii="Arial" w:hAnsi="Arial"/>
          <w:color w:val="000000" w:themeColor="text1"/>
          <w:sz w:val="20"/>
          <w:lang w:val="pl-PL"/>
        </w:rPr>
        <w:t>dostarczanie Uaktualnień wynikających ze zmian przepisów prawa, w terminach analogicznych do określonych w § 7 ust. 6 (dla Pakietu 1 – 14 dni przed wejściem w życie).</w:t>
      </w:r>
    </w:p>
    <w:p w14:paraId="6BCC63E0" w14:textId="7CB3C507"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W przypadku zastosowania Obejścia terminy z ust. 2 lit. a–c ulegają wydłużeniu o 50%.</w:t>
      </w:r>
    </w:p>
    <w:p w14:paraId="1B2088A8" w14:textId="731B2EC5"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Czas Reakcji, rozumiany jako okres liczony od zaewidencjonowania Zgłoszenia w Help Desk do zmiany jego statusu na „zarejestrowane”, wynosi maksymalnie 1 godzinę dla Awarii i Błędów Blokujących</w:t>
      </w:r>
      <w:bookmarkStart w:id="1" w:name="_GoBack"/>
      <w:bookmarkEnd w:id="1"/>
      <w:r w:rsidRPr="00521F86">
        <w:rPr>
          <w:rFonts w:ascii="Arial" w:hAnsi="Arial"/>
          <w:color w:val="000000" w:themeColor="text1"/>
          <w:sz w:val="20"/>
          <w:lang w:val="pl-PL"/>
        </w:rPr>
        <w:t xml:space="preserve"> oraz 4 godziny dla Usterek Programistycznych.</w:t>
      </w:r>
    </w:p>
    <w:p w14:paraId="4A27474F" w14:textId="2F2F62C7"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Zamawiający wskazuje Użytkowników SZ uprawnionych do ewidencji i edycji Zgłoszeń Serwisowych. Lista zostanie przekazana Wykonawcy w terminie 14 Dni Roboczych od zawarcia Umowy.</w:t>
      </w:r>
    </w:p>
    <w:p w14:paraId="5FE776F7" w14:textId="75D546C2"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Użytkownicy SZ zobligowani są do ochrony danych identyfikacyjnych oraz zamieszczania w Zgłoszeniach danych osobowych wyłącznie w postaci zanonimizowanej lub zaszyfrowanej.</w:t>
      </w:r>
    </w:p>
    <w:p w14:paraId="4DCBD6B1" w14:textId="7DFDF254" w:rsidR="00037CB8" w:rsidRPr="00521F86" w:rsidRDefault="00B410ED" w:rsidP="00B410ED">
      <w:pPr>
        <w:pStyle w:val="Akapitzlist"/>
        <w:numPr>
          <w:ilvl w:val="0"/>
          <w:numId w:val="20"/>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Wykonawca zapewnia dedykowanego opiekuna klienta dostępnego w Dniach Roboczych w godzinach 8:00–16:00 oraz możliwość tele- i wideokonsultacji serwisowych.</w:t>
      </w:r>
    </w:p>
    <w:p w14:paraId="1FF832E6" w14:textId="77777777" w:rsidR="00037CB8" w:rsidRPr="00C00377" w:rsidRDefault="00037CB8">
      <w:pPr>
        <w:rPr>
          <w:lang w:val="pl-PL"/>
        </w:rPr>
      </w:pPr>
    </w:p>
    <w:p w14:paraId="0FC558EE" w14:textId="77777777" w:rsidR="00037CB8" w:rsidRPr="00C00377" w:rsidRDefault="00B410ED">
      <w:pPr>
        <w:spacing w:before="200" w:after="40"/>
        <w:jc w:val="center"/>
        <w:rPr>
          <w:lang w:val="pl-PL"/>
        </w:rPr>
      </w:pPr>
      <w:r w:rsidRPr="00C00377">
        <w:rPr>
          <w:rFonts w:ascii="Arial" w:hAnsi="Arial"/>
          <w:b/>
          <w:lang w:val="pl-PL"/>
        </w:rPr>
        <w:t>§ 9</w:t>
      </w:r>
    </w:p>
    <w:p w14:paraId="20F15EDB" w14:textId="77777777" w:rsidR="00037CB8" w:rsidRPr="00C00377" w:rsidRDefault="00B410ED">
      <w:pPr>
        <w:spacing w:after="160"/>
        <w:jc w:val="center"/>
        <w:rPr>
          <w:lang w:val="pl-PL"/>
        </w:rPr>
      </w:pPr>
      <w:r w:rsidRPr="00C00377">
        <w:rPr>
          <w:rFonts w:ascii="Arial" w:hAnsi="Arial"/>
          <w:b/>
          <w:lang w:val="pl-PL"/>
        </w:rPr>
        <w:lastRenderedPageBreak/>
        <w:t>Wynagrodzenie i warunki płatności</w:t>
      </w:r>
    </w:p>
    <w:p w14:paraId="66D0BA78" w14:textId="53484A7A" w:rsidR="00037CB8" w:rsidRPr="00521F86" w:rsidRDefault="00B410ED" w:rsidP="00B410ED">
      <w:pPr>
        <w:pStyle w:val="Akapitzlist"/>
        <w:numPr>
          <w:ilvl w:val="0"/>
          <w:numId w:val="22"/>
        </w:numPr>
        <w:spacing w:before="60" w:after="60"/>
        <w:jc w:val="both"/>
        <w:rPr>
          <w:rFonts w:ascii="Arial" w:hAnsi="Arial"/>
          <w:color w:val="000000" w:themeColor="text1"/>
          <w:sz w:val="20"/>
          <w:lang w:val="pl-PL"/>
        </w:rPr>
      </w:pPr>
      <w:r w:rsidRPr="00521F86">
        <w:rPr>
          <w:rFonts w:ascii="Arial" w:hAnsi="Arial"/>
          <w:color w:val="000000" w:themeColor="text1"/>
          <w:sz w:val="20"/>
          <w:lang w:val="pl-PL"/>
        </w:rPr>
        <w:t>Wynagrodzenie Wykonawcy za realizację Przedmiotu Umowy wynosi: ………………………… zł netto + …% VAT = ………………………… zł brutto, zgodnie z Formularzem cenowym (Załącznik nr 2).</w:t>
      </w:r>
    </w:p>
    <w:p w14:paraId="3B06F75F" w14:textId="511FFB99"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 xml:space="preserve">Zapłata wynagrodzenia następuje przelewem w terminie </w:t>
      </w:r>
      <w:r w:rsidR="00AD1742" w:rsidRPr="00AD1742">
        <w:rPr>
          <w:rFonts w:ascii="Arial" w:hAnsi="Arial"/>
          <w:b/>
          <w:color w:val="000000" w:themeColor="text1"/>
          <w:sz w:val="20"/>
          <w:lang w:val="pl-PL"/>
        </w:rPr>
        <w:t xml:space="preserve">do </w:t>
      </w:r>
      <w:r w:rsidRPr="00AD1742">
        <w:rPr>
          <w:rFonts w:ascii="Arial" w:hAnsi="Arial"/>
          <w:b/>
          <w:color w:val="000000" w:themeColor="text1"/>
          <w:sz w:val="20"/>
          <w:lang w:val="pl-PL"/>
        </w:rPr>
        <w:t>30 dni</w:t>
      </w:r>
      <w:r w:rsidRPr="00083143">
        <w:rPr>
          <w:rFonts w:ascii="Arial" w:hAnsi="Arial"/>
          <w:color w:val="000000" w:themeColor="text1"/>
          <w:sz w:val="20"/>
          <w:lang w:val="pl-PL"/>
        </w:rPr>
        <w:t xml:space="preserve"> od daty doręczenia prawidłowo wystawionej faktury (zgodnie z zasadami określonymi w KSeF)</w:t>
      </w:r>
      <w:r>
        <w:rPr>
          <w:rFonts w:ascii="Arial" w:hAnsi="Arial"/>
          <w:color w:val="000000" w:themeColor="text1"/>
          <w:sz w:val="20"/>
          <w:lang w:val="pl-PL"/>
        </w:rPr>
        <w:t>.</w:t>
      </w:r>
    </w:p>
    <w:p w14:paraId="154CB901"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Za datę zapłaty przyjmuje się dzień obciążenia rachunku bankowego Zamawiającego.</w:t>
      </w:r>
    </w:p>
    <w:p w14:paraId="3B620566"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Faktury z tytułu realizacji Przedmiotu Umowy powinny być wystawiane na rzecz: Uniwersytecki Szpital Klinicznym w Poznaniu, ul. Przybyszewskiego 49, 60-355 Poznań, NIP: 779-20-33-466</w:t>
      </w:r>
    </w:p>
    <w:p w14:paraId="3A75F013"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 xml:space="preserve">Wykonawca może skorzystać z możliwości przesłania Zamawiającemu ustrukturyzowanych faktur elektronicznych, wówczas zobowiązany jest do skorzystania z Platformy Elektronicznego Fakturowania – www.efaktura.gov.pl, gdzie identyfikatorem jest nr NIP Zamawiającego – NIP 779-20-33-466. </w:t>
      </w:r>
    </w:p>
    <w:p w14:paraId="5987D075"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W przypadku gdy Wykonawcy tworzą konsorcjum, należność za wykonanie przedmiotu Umowy będzie zapłacona przez Zamawiającego przelewem na rachunek bankowy należący do uczestnika Konsorcjum, który bezpośrednio (faktycznie) realizuje Przedmiot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4A550440"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W przypadku, gdy Wykonawcą jest konsorcjum, zakazuje się dochodzenia należności z tytułu realizacji Przedmiotu Umowy od Zamawiającego przez innego członka konsorcjum niż faktyczny wykonawca Przedmiotu Umowy, w szczególności usług objętych Przedmiotem Umowy.</w:t>
      </w:r>
    </w:p>
    <w:p w14:paraId="3A90ECBB"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prawidłowej faktury bez obowiązku zapłaty odsetek za powyższy okres. Termin płatności liczony jest od daty wpływu do Zamawiającego prawidłowej faktury.</w:t>
      </w:r>
    </w:p>
    <w:p w14:paraId="64D6A7D6"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 xml:space="preserve">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w:t>
      </w:r>
      <w:r w:rsidRPr="00083143">
        <w:rPr>
          <w:rFonts w:ascii="Arial" w:hAnsi="Arial"/>
          <w:color w:val="000000" w:themeColor="text1"/>
          <w:sz w:val="20"/>
          <w:lang w:val="pl-PL"/>
        </w:rPr>
        <w:br/>
        <w:t>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p>
    <w:p w14:paraId="19F197C8"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Odsetki za opóźnienie w zapłacie należności pieniężnej naliczane będą przez Wykonawcę w wysokości określonej w art. 4 pkt 3 a) ustawy z dnia 08.03.2013 r. o przeciwdziałaniu nadmiernym opóźnieniom w transakcjach handlowych (tj. Dz. U. z 2023 r. poz. 1790 ze zm.).</w:t>
      </w:r>
    </w:p>
    <w:p w14:paraId="6458A1BB"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3741671D"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 xml:space="preserve">Wykonawca wystawiać będzie odrębne noty odsetkowe i doręczał je będzie do Zamawiającego </w:t>
      </w:r>
      <w:r w:rsidRPr="00083143">
        <w:rPr>
          <w:rFonts w:ascii="Arial" w:hAnsi="Arial"/>
          <w:color w:val="000000" w:themeColor="text1"/>
          <w:sz w:val="20"/>
          <w:lang w:val="pl-PL"/>
        </w:rPr>
        <w:br/>
        <w:t>z zachowaniem przepisów ustawy z dnia 08.03.2013 r. o przeciwdziałaniu nadmiernym opóźnieniom w transakcjach handlowych (tj. Dz. U. z 2023 r. poz. 1790 ze zm.).</w:t>
      </w:r>
    </w:p>
    <w:p w14:paraId="631D97C1"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lastRenderedPageBreak/>
        <w:t xml:space="preserve">Strony przyjmują, że z uwagi na wejście w życie przepisów prawa wprowadzających obligatoryjne stosowanie Krajowego Systemu e-Faktur w Polsce następuje zmiana sposobu wystawiania </w:t>
      </w:r>
      <w:r w:rsidRPr="00083143">
        <w:rPr>
          <w:rFonts w:ascii="Arial" w:hAnsi="Arial"/>
          <w:color w:val="000000" w:themeColor="text1"/>
          <w:sz w:val="20"/>
          <w:lang w:val="pl-PL"/>
        </w:rPr>
        <w:br/>
        <w:t xml:space="preserve">i dostarczania faktur przez Krajowy System e-Faktur. </w:t>
      </w:r>
    </w:p>
    <w:p w14:paraId="0153A740"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Zgodnie z przepisami ustawy z dnia 5 sierpnia 2025 roku o zmianie ustawy o podatku od towarów i usług oraz ustawy o zmianie ustawy o podatku od towarów i usług oraz niektórych innych ustaw (Dz. U. 2025 poz. 1203) odpowiednio dla poszczególnych Wykonawców, zgodnie z obowiązkiem wynikającym z tej ustawy:</w:t>
      </w:r>
    </w:p>
    <w:p w14:paraId="0143F774" w14:textId="77777777" w:rsidR="00083143" w:rsidRPr="00E56ADC" w:rsidRDefault="00083143" w:rsidP="00B410ED">
      <w:pPr>
        <w:pStyle w:val="Akapitzlist"/>
        <w:numPr>
          <w:ilvl w:val="0"/>
          <w:numId w:val="23"/>
        </w:numPr>
        <w:spacing w:before="40" w:after="40"/>
        <w:ind w:left="1134" w:hanging="283"/>
        <w:jc w:val="both"/>
        <w:rPr>
          <w:rFonts w:ascii="Arial" w:hAnsi="Arial"/>
          <w:sz w:val="20"/>
          <w:lang w:val="pl-PL"/>
        </w:rPr>
      </w:pPr>
      <w:r w:rsidRPr="00E56ADC">
        <w:rPr>
          <w:rFonts w:ascii="Arial" w:hAnsi="Arial"/>
          <w:sz w:val="20"/>
          <w:lang w:val="pl-PL"/>
        </w:rPr>
        <w:t xml:space="preserve">wszelkie faktury dokumentujące transakcje handlowe będą wystawiane i udostępniane wyłącznie w formie faktur ustrukturyzowanych za pośrednictwem Krajowego Systemu </w:t>
      </w:r>
      <w:r w:rsidRPr="00E56ADC">
        <w:rPr>
          <w:rFonts w:ascii="Arial" w:hAnsi="Arial"/>
          <w:sz w:val="20"/>
          <w:lang w:val="pl-PL"/>
        </w:rPr>
        <w:br/>
        <w:t>e-Faktur (KSeF), zgodnie z obowiązującymi przepisami prawa;</w:t>
      </w:r>
    </w:p>
    <w:p w14:paraId="2778CF45" w14:textId="77777777" w:rsidR="00083143" w:rsidRPr="00E56ADC" w:rsidRDefault="00083143" w:rsidP="00B410ED">
      <w:pPr>
        <w:pStyle w:val="Akapitzlist"/>
        <w:numPr>
          <w:ilvl w:val="0"/>
          <w:numId w:val="23"/>
        </w:numPr>
        <w:spacing w:before="40" w:after="40"/>
        <w:ind w:left="1134" w:hanging="283"/>
        <w:jc w:val="both"/>
        <w:rPr>
          <w:rFonts w:ascii="Arial" w:hAnsi="Arial"/>
          <w:sz w:val="20"/>
          <w:lang w:val="pl-PL"/>
        </w:rPr>
      </w:pPr>
      <w:r w:rsidRPr="00E56ADC">
        <w:rPr>
          <w:rFonts w:ascii="Arial" w:hAnsi="Arial"/>
          <w:sz w:val="20"/>
          <w:lang w:val="pl-PL"/>
        </w:rPr>
        <w:t>za datę doręczenia faktury uznaje się datę nadania numeru identyfikującego fakturę w KSeF, zgodnie z art. 106na ust. 1 ustawy o VAT.</w:t>
      </w:r>
    </w:p>
    <w:p w14:paraId="60B45CE5"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 xml:space="preserve">Strony zobowiązują się do zapewnienia technicznej możliwości wystawiania, odbierania </w:t>
      </w:r>
      <w:r w:rsidRPr="00083143">
        <w:rPr>
          <w:rFonts w:ascii="Arial" w:hAnsi="Arial"/>
          <w:color w:val="000000" w:themeColor="text1"/>
          <w:sz w:val="20"/>
          <w:lang w:val="pl-PL"/>
        </w:rPr>
        <w:br/>
        <w:t>i przetwarzania faktur ustrukturyzowanych w KSeF, w tym do posiadania odpowiednich uprawnień dostępowych.</w:t>
      </w:r>
    </w:p>
    <w:p w14:paraId="025CB20C" w14:textId="77777777"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 xml:space="preserve">W przypadku awarii systemu KSeF uniemożliwiającej wystawienie faktury, dopuszcza się wystawienie faktury w formie rezerwowej, zgodnie z przepisami przejściowymi i komunikatami Ministerstwa Finansów. </w:t>
      </w:r>
    </w:p>
    <w:p w14:paraId="67016184" w14:textId="48869E80" w:rsidR="00083143" w:rsidRPr="00083143" w:rsidRDefault="00083143" w:rsidP="00B410ED">
      <w:pPr>
        <w:pStyle w:val="Akapitzlist"/>
        <w:numPr>
          <w:ilvl w:val="0"/>
          <w:numId w:val="22"/>
        </w:numPr>
        <w:spacing w:before="60" w:after="60"/>
        <w:jc w:val="both"/>
        <w:rPr>
          <w:rFonts w:ascii="Arial" w:hAnsi="Arial"/>
          <w:color w:val="000000" w:themeColor="text1"/>
          <w:sz w:val="20"/>
          <w:lang w:val="pl-PL"/>
        </w:rPr>
      </w:pPr>
      <w:r w:rsidRPr="00083143">
        <w:rPr>
          <w:rFonts w:ascii="Arial" w:hAnsi="Arial"/>
          <w:color w:val="000000" w:themeColor="text1"/>
          <w:sz w:val="20"/>
          <w:lang w:val="pl-PL"/>
        </w:rPr>
        <w:t>Strony zobowiązują się do niezwłocznego informowania się nawzajem o wszelkich zmianach danych identyfikacyjnych niezbędnych do prawidłowego funkcjonowania KSeF.</w:t>
      </w:r>
    </w:p>
    <w:p w14:paraId="1890BDEF" w14:textId="77777777" w:rsidR="00037CB8" w:rsidRPr="00C00377" w:rsidRDefault="00037CB8">
      <w:pPr>
        <w:rPr>
          <w:lang w:val="pl-PL"/>
        </w:rPr>
      </w:pPr>
    </w:p>
    <w:p w14:paraId="03D328F5" w14:textId="77777777" w:rsidR="00037CB8" w:rsidRPr="00C00377" w:rsidRDefault="00B410ED">
      <w:pPr>
        <w:spacing w:before="200" w:after="40"/>
        <w:jc w:val="center"/>
        <w:rPr>
          <w:lang w:val="pl-PL"/>
        </w:rPr>
      </w:pPr>
      <w:r w:rsidRPr="00C00377">
        <w:rPr>
          <w:rFonts w:ascii="Arial" w:hAnsi="Arial"/>
          <w:b/>
          <w:lang w:val="pl-PL"/>
        </w:rPr>
        <w:t>§ 10</w:t>
      </w:r>
    </w:p>
    <w:p w14:paraId="56D6FC25" w14:textId="77777777" w:rsidR="00037CB8" w:rsidRPr="00C00377" w:rsidRDefault="00B410ED">
      <w:pPr>
        <w:spacing w:after="160"/>
        <w:jc w:val="center"/>
        <w:rPr>
          <w:lang w:val="pl-PL"/>
        </w:rPr>
      </w:pPr>
      <w:r w:rsidRPr="00C00377">
        <w:rPr>
          <w:rFonts w:ascii="Arial" w:hAnsi="Arial"/>
          <w:b/>
          <w:lang w:val="pl-PL"/>
        </w:rPr>
        <w:t>Ochrona danych osobowych (RODO)</w:t>
      </w:r>
    </w:p>
    <w:p w14:paraId="2456E119"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Na podstawie art. 28 ust. 3 RODO Zamawiający powierza Wykonawcy przetwarzanie danych osobowych w związku z realizacją Przedmiotu Umowy, na warunkach określonych w Porozumieniu (Załącznik nr 3).</w:t>
      </w:r>
    </w:p>
    <w:p w14:paraId="34064AE8"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Wykonawca przetwarza powierzone dane wyłącznie na udokumentowane polecenie Zamawiającego.</w:t>
      </w:r>
    </w:p>
    <w:p w14:paraId="7074836A"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Wykonawca zapewnia środki techniczne i organizacyjne zgodnie z art. 32 RODO.</w:t>
      </w:r>
    </w:p>
    <w:p w14:paraId="40E2713E"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W sprawach nieuregulowanych stosuje się postanowienia Porozumienia (Załącznik nr 3).</w:t>
      </w:r>
    </w:p>
    <w:p w14:paraId="4A1F3B67"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Użytkownicy SZ są zobligowani do ochrony danych identyfikacyjnych przed dostępem osób trzecich. Użytkownicy SZ zamieszczają w Zgłoszeniach Serwisowych dane osobowe wyłącznie w postaci zanonimizowanej lub zaszyfrowanej, oznaczając Zgłoszenia zawierające takie dane w sposób określony w Help Desk.</w:t>
      </w:r>
    </w:p>
    <w:p w14:paraId="2B36BD21"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Strony oświadczają, że są administratorami danych osobowych swoich pracowników/współpracowników odpowiedzialnych za realizację Przedmiotu Umowy, osób upoważnionych do wystawiania/księgowania faktur. W związku z zwarciem Umowy, strony jako administratorzy danych osobowych, udostępniają dane osobowe pracowników/współpracowników tj. w szczególności imię, nazwisko, e-mail, telefon drugiej Stronie.</w:t>
      </w:r>
    </w:p>
    <w:p w14:paraId="6E02653D"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Strona Umowy odbierająca dane, o których mowa w ust. 1 zobowiązana jest do spełnienia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6CF2D596"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Strony oświadczają, że dane przetwarzane będą wyłącznie na potrzeby realizacji Przedmiotu Umowy, w tym realizacji przez Wykonawcę usług objętych Przedmiotem Umowy oraz chronione będą przed dostępem osób nieupoważnionych, zgodnie z obowiązującymi przepisami o ochronie danych osobowych, w szczególności RODO.</w:t>
      </w:r>
    </w:p>
    <w:p w14:paraId="3AF8C212"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Ponadto Strony ustalają, co następuje: </w:t>
      </w:r>
    </w:p>
    <w:p w14:paraId="7439F9A3" w14:textId="77777777" w:rsidR="00083143" w:rsidRPr="00E56ADC" w:rsidRDefault="00083143" w:rsidP="00B410ED">
      <w:pPr>
        <w:numPr>
          <w:ilvl w:val="0"/>
          <w:numId w:val="25"/>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lastRenderedPageBreak/>
        <w:t>dane osobowe osób odpowiedzialnych za realizację Przedmiot Umowy, osób upoważnionych do wystawiania/księgowania faktur, udostępnione będą drugiej stronie, która stanie się Administratorem danych i będą przetwarzana przez nią wyłącznie w celu realizacji Przedmiotu Umowy (podstawę prawną przetwarzania danych stanowi prawnie uzasadniony interes Administratora danych wynikający z art. 6 ust. 1 lit. f) RODO);</w:t>
      </w:r>
    </w:p>
    <w:p w14:paraId="6F2ADEE5" w14:textId="77777777" w:rsidR="00083143" w:rsidRPr="00E56ADC" w:rsidRDefault="00083143" w:rsidP="00B410ED">
      <w:pPr>
        <w:numPr>
          <w:ilvl w:val="0"/>
          <w:numId w:val="25"/>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mogą być przetwarzane także do celu dochodzenia, ustalenia lub obrony przez roszczeniami związanymi z realizacją Przedmiotu Umowy (podstawa przetwarzania - art. 6 ust. 1 lit. f) RODO tj. tzw. uzasadniony interes administratora danych) oraz w celu realizacji zobowiązań publicznoprawnych wynikających z przepisów prawa (art. 6 ust. 1 lit. c) RODO) w związku z przepisami ustawy z dnia 29 września 1994 r. o rachunkowości, ustawy z dnia 11 marca 2004 r. o podatku od towarów i usług oraz aktami wykonawczymi do tych ustaw);</w:t>
      </w:r>
    </w:p>
    <w:p w14:paraId="5AB5DA9F" w14:textId="77777777" w:rsidR="00083143" w:rsidRPr="00E56ADC" w:rsidRDefault="00083143" w:rsidP="00B410ED">
      <w:pPr>
        <w:numPr>
          <w:ilvl w:val="0"/>
          <w:numId w:val="25"/>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ze Stron oświadcza, że osoby wymienione powyżej zostaną zaznajomione z klauzulą informacyjną, a także zobowiązuje się poinformować te osoby o zakresie udostępnianych danych osobowych;</w:t>
      </w:r>
    </w:p>
    <w:p w14:paraId="0D90E11A" w14:textId="77777777" w:rsidR="00083143" w:rsidRPr="00E56ADC" w:rsidRDefault="00083143" w:rsidP="00B410ED">
      <w:pPr>
        <w:numPr>
          <w:ilvl w:val="0"/>
          <w:numId w:val="25"/>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 osób, o których mowa powyżej posiada prawo dostępu do swoich danych, ich sprostowania, usunięcia lub ograniczenia przetwarzania oraz prawo wniesienia sprzeciwu wobec przetwarzania swoich danych osobowych, (gdy przetwarzanie następuje na podstawie art. 6 ust. 1 lit f RODO, związku z realizowaniem interesu Administratora danych), a także prawo do wniesienia skargi do Prezesa Urzędu Ochrony Danych Osobowych w przypadku uznania, że Administrator Danych naruszył przepisy o ochronie danych osobowych;</w:t>
      </w:r>
    </w:p>
    <w:p w14:paraId="0A186609" w14:textId="77777777" w:rsidR="00083143" w:rsidRPr="00E56ADC" w:rsidRDefault="00083143" w:rsidP="00B410ED">
      <w:pPr>
        <w:numPr>
          <w:ilvl w:val="0"/>
          <w:numId w:val="25"/>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dane osobowe nie będą podlegać zautomatyzowanemu podejmowaniu decyzji ani profilowaniu. Dane osobowe mogą być przekazywane upoważnionym pracownikom, współpracownikom, podmiotom współpracującym, w tym podmiotom z grupy, jak również uprawnionym organom władzy państwowej w przypadkach wynikających z odpowiednich przepisów prawa;</w:t>
      </w:r>
    </w:p>
    <w:p w14:paraId="650F1499" w14:textId="77777777" w:rsidR="00083143" w:rsidRPr="00E56ADC" w:rsidRDefault="00083143" w:rsidP="00B410ED">
      <w:pPr>
        <w:numPr>
          <w:ilvl w:val="0"/>
          <w:numId w:val="25"/>
        </w:numPr>
        <w:suppressAutoHyphens/>
        <w:spacing w:before="100" w:after="0"/>
        <w:ind w:left="1134" w:hanging="283"/>
        <w:jc w:val="both"/>
        <w:rPr>
          <w:rFonts w:ascii="Arial" w:eastAsia="Times New Roman" w:hAnsi="Arial" w:cs="Arial"/>
          <w:sz w:val="20"/>
          <w:szCs w:val="20"/>
          <w:lang w:val="pl-PL" w:eastAsia="zh-CN"/>
        </w:rPr>
      </w:pPr>
      <w:r w:rsidRPr="00E56ADC">
        <w:rPr>
          <w:rFonts w:ascii="Arial" w:eastAsia="Times New Roman" w:hAnsi="Arial" w:cs="Arial"/>
          <w:sz w:val="20"/>
          <w:szCs w:val="20"/>
          <w:lang w:val="pl-PL" w:eastAsia="zh-CN"/>
        </w:rPr>
        <w:t>każda ze stron oświadcza, że pozyskane przez nią dane osobowe będą przetwarzane przez okres niezbędny do realizacji i rozliczenia niniejszej umowy, z uwzględnieniem okresu przedawnienia roszczeń. Po tym okresie dane osobowe zostaną usunięte lub zanonimizowane. Dane osobowe zostaną również usunięte, jeżeli zgłoszony zostanie skuteczny sprzeciw w przypadku, gdy przetwarzanie odbywa się w oparciu o art. 6 ust. 1 lit f) RODO.</w:t>
      </w:r>
    </w:p>
    <w:p w14:paraId="0E962DAB"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 xml:space="preserve">Na podstawie art. 28 ust. 3 RODO Zamawiający powierza Wykonawcy przetwarzanie danych osobowych (w tym m.in. danych dotyczących zdrowia), których jest Administratorem (dalej „Dane osobowe”). Przetwarzanie Danych osobowych powierzonych przez Zamawiającego będzie odbywało się na podstawie dodatkowo zawartej Umowy powierzenia przetwarzania danych osobowych, której wzór stanowi Załącznik nr 3 do Umowy. </w:t>
      </w:r>
    </w:p>
    <w:p w14:paraId="3262A4CE" w14:textId="77777777" w:rsidR="00083143" w:rsidRPr="00E56ADC" w:rsidRDefault="00083143" w:rsidP="00B410ED">
      <w:pPr>
        <w:pStyle w:val="Akapitzlist"/>
        <w:numPr>
          <w:ilvl w:val="0"/>
          <w:numId w:val="24"/>
        </w:numPr>
        <w:spacing w:before="60" w:after="60"/>
        <w:jc w:val="both"/>
        <w:rPr>
          <w:rFonts w:ascii="Arial" w:hAnsi="Arial"/>
          <w:sz w:val="20"/>
          <w:lang w:val="pl-PL"/>
        </w:rPr>
      </w:pPr>
      <w:r w:rsidRPr="00E56ADC">
        <w:rPr>
          <w:rFonts w:ascii="Arial" w:hAnsi="Arial"/>
          <w:sz w:val="20"/>
          <w:lang w:val="pl-PL"/>
        </w:rPr>
        <w:t>Szczegółowa klauzula informacyjna dotycząca przetwarzania danych dostępna jest na stronie internetowej Zamawiającego (</w:t>
      </w:r>
      <w:hyperlink r:id="rId8" w:tgtFrame="_blank" w:history="1">
        <w:r w:rsidRPr="00E56ADC">
          <w:rPr>
            <w:rFonts w:ascii="Arial" w:hAnsi="Arial"/>
            <w:sz w:val="20"/>
            <w:lang w:val="pl-PL"/>
          </w:rPr>
          <w:t>www.skhs.pl</w:t>
        </w:r>
      </w:hyperlink>
      <w:r w:rsidRPr="00E56ADC">
        <w:rPr>
          <w:rFonts w:ascii="Arial" w:hAnsi="Arial"/>
          <w:sz w:val="20"/>
          <w:lang w:val="pl-PL"/>
        </w:rPr>
        <w:t>) w zakładce RODO (informacja o przetwarzaniu danych osobowych kontrahentów).</w:t>
      </w:r>
    </w:p>
    <w:p w14:paraId="228E7BCF" w14:textId="77777777" w:rsidR="00037CB8" w:rsidRPr="00C00377" w:rsidRDefault="00037CB8">
      <w:pPr>
        <w:rPr>
          <w:lang w:val="pl-PL"/>
        </w:rPr>
      </w:pPr>
    </w:p>
    <w:p w14:paraId="4F307A42" w14:textId="77777777" w:rsidR="00037CB8" w:rsidRPr="00C00377" w:rsidRDefault="00B410ED">
      <w:pPr>
        <w:spacing w:before="200" w:after="40"/>
        <w:jc w:val="center"/>
        <w:rPr>
          <w:lang w:val="pl-PL"/>
        </w:rPr>
      </w:pPr>
      <w:r w:rsidRPr="00C00377">
        <w:rPr>
          <w:rFonts w:ascii="Arial" w:hAnsi="Arial"/>
          <w:b/>
          <w:lang w:val="pl-PL"/>
        </w:rPr>
        <w:t>§ 11</w:t>
      </w:r>
    </w:p>
    <w:p w14:paraId="11CF0973" w14:textId="77777777" w:rsidR="00037CB8" w:rsidRPr="00C00377" w:rsidRDefault="00B410ED">
      <w:pPr>
        <w:spacing w:after="160"/>
        <w:jc w:val="center"/>
        <w:rPr>
          <w:lang w:val="pl-PL"/>
        </w:rPr>
      </w:pPr>
      <w:r w:rsidRPr="00C00377">
        <w:rPr>
          <w:rFonts w:ascii="Arial" w:hAnsi="Arial"/>
          <w:b/>
          <w:lang w:val="pl-PL"/>
        </w:rPr>
        <w:t>Cesja praw i obowiązków</w:t>
      </w:r>
    </w:p>
    <w:p w14:paraId="4EAA4197" w14:textId="554DB123" w:rsidR="00037CB8" w:rsidRPr="00083143" w:rsidRDefault="00B410ED" w:rsidP="00B410ED">
      <w:pPr>
        <w:pStyle w:val="Akapitzlist"/>
        <w:numPr>
          <w:ilvl w:val="0"/>
          <w:numId w:val="30"/>
        </w:numPr>
        <w:spacing w:before="60" w:after="60"/>
        <w:jc w:val="both"/>
        <w:rPr>
          <w:rFonts w:ascii="Arial" w:hAnsi="Arial"/>
          <w:sz w:val="20"/>
          <w:lang w:val="pl-PL"/>
        </w:rPr>
      </w:pPr>
      <w:r w:rsidRPr="00C00377">
        <w:rPr>
          <w:rFonts w:ascii="Arial" w:hAnsi="Arial"/>
          <w:sz w:val="20"/>
          <w:lang w:val="pl-PL"/>
        </w:rPr>
        <w:t>Prawa i obowiązki wynikające z Umowy nie mogą być przenoszone bez uprzedniej pisemnej zgody Zamawiającego.</w:t>
      </w:r>
    </w:p>
    <w:p w14:paraId="74A31C43" w14:textId="5E4B5F53" w:rsidR="00037CB8" w:rsidRPr="00083143" w:rsidRDefault="00B410ED" w:rsidP="00B410ED">
      <w:pPr>
        <w:pStyle w:val="Akapitzlist"/>
        <w:numPr>
          <w:ilvl w:val="0"/>
          <w:numId w:val="30"/>
        </w:numPr>
        <w:spacing w:before="60" w:after="60"/>
        <w:jc w:val="both"/>
        <w:rPr>
          <w:rFonts w:ascii="Arial" w:hAnsi="Arial"/>
          <w:sz w:val="20"/>
          <w:lang w:val="pl-PL"/>
        </w:rPr>
      </w:pPr>
      <w:r w:rsidRPr="00C00377">
        <w:rPr>
          <w:rFonts w:ascii="Arial" w:hAnsi="Arial"/>
          <w:sz w:val="20"/>
          <w:lang w:val="pl-PL"/>
        </w:rPr>
        <w:t>Zmiana wierzyciela samodzielnego publicznego zakładu opieki zdrowotnej może nastąpić po wyrażeniu zgody przez podmiot tworzący (art. 54 ust. 5 ustawy o działalności leczniczej).</w:t>
      </w:r>
    </w:p>
    <w:p w14:paraId="30803173" w14:textId="08F86108" w:rsidR="00037CB8" w:rsidRPr="00083143" w:rsidRDefault="00B410ED" w:rsidP="00B410ED">
      <w:pPr>
        <w:pStyle w:val="Akapitzlist"/>
        <w:numPr>
          <w:ilvl w:val="0"/>
          <w:numId w:val="30"/>
        </w:numPr>
        <w:spacing w:before="60" w:after="60"/>
        <w:jc w:val="both"/>
        <w:rPr>
          <w:rFonts w:ascii="Arial" w:hAnsi="Arial"/>
          <w:sz w:val="20"/>
          <w:lang w:val="pl-PL"/>
        </w:rPr>
      </w:pPr>
      <w:r w:rsidRPr="00C00377">
        <w:rPr>
          <w:rFonts w:ascii="Arial" w:hAnsi="Arial"/>
          <w:sz w:val="20"/>
          <w:lang w:val="pl-PL"/>
        </w:rPr>
        <w:t>Wykonawca oświadcza, że nie dokona czynności prawnej skutkującej zmianą wierzyciela bez zgód.</w:t>
      </w:r>
    </w:p>
    <w:p w14:paraId="40F5CD0A" w14:textId="77777777" w:rsidR="00037CB8" w:rsidRPr="00C00377" w:rsidRDefault="00037CB8">
      <w:pPr>
        <w:rPr>
          <w:lang w:val="pl-PL"/>
        </w:rPr>
      </w:pPr>
    </w:p>
    <w:p w14:paraId="30C7BE51" w14:textId="77777777" w:rsidR="00037CB8" w:rsidRPr="00C00377" w:rsidRDefault="00B410ED">
      <w:pPr>
        <w:spacing w:before="200" w:after="40"/>
        <w:jc w:val="center"/>
        <w:rPr>
          <w:lang w:val="pl-PL"/>
        </w:rPr>
      </w:pPr>
      <w:r w:rsidRPr="00C00377">
        <w:rPr>
          <w:rFonts w:ascii="Arial" w:hAnsi="Arial"/>
          <w:b/>
          <w:lang w:val="pl-PL"/>
        </w:rPr>
        <w:t>§ 12</w:t>
      </w:r>
    </w:p>
    <w:p w14:paraId="79DD006A" w14:textId="77777777" w:rsidR="00037CB8" w:rsidRPr="00C00377" w:rsidRDefault="00B410ED">
      <w:pPr>
        <w:spacing w:after="160"/>
        <w:jc w:val="center"/>
        <w:rPr>
          <w:lang w:val="pl-PL"/>
        </w:rPr>
      </w:pPr>
      <w:r w:rsidRPr="00C00377">
        <w:rPr>
          <w:rFonts w:ascii="Arial" w:hAnsi="Arial"/>
          <w:b/>
          <w:lang w:val="pl-PL"/>
        </w:rPr>
        <w:t>Klauzula Ukraina</w:t>
      </w:r>
    </w:p>
    <w:p w14:paraId="65405ED3" w14:textId="77777777" w:rsidR="00083143" w:rsidRPr="00E56ADC" w:rsidRDefault="00083143" w:rsidP="00B410ED">
      <w:pPr>
        <w:numPr>
          <w:ilvl w:val="0"/>
          <w:numId w:val="26"/>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oświadcza, że w dniu zawarcia Umowy nie jest oraz gwarantuje, że w całym okresie realizacji przedmiotu Umowy nie będzie podmiotem, o którym mowa w:</w:t>
      </w:r>
    </w:p>
    <w:p w14:paraId="7182B56B" w14:textId="77777777" w:rsidR="00083143" w:rsidRPr="00E56ADC" w:rsidRDefault="00083143" w:rsidP="00B410ED">
      <w:pPr>
        <w:numPr>
          <w:ilvl w:val="0"/>
          <w:numId w:val="27"/>
        </w:numPr>
        <w:suppressAutoHyphens/>
        <w:autoSpaceDN w:val="0"/>
        <w:spacing w:after="0"/>
        <w:ind w:left="1276" w:hanging="425"/>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art. 5k ust. 1 Rozporządzenia Rady (UE) nr 833/2014 z dnia 31.07.2014 r. dotyczącego środków ograniczających w związku z działaniami Rosji destabilizującymi sytuację na Ukrainie (Dz. Urz. UE L/229/1 z 31.07.2014 r. ze zm.):</w:t>
      </w:r>
    </w:p>
    <w:p w14:paraId="3E76B1DF" w14:textId="77777777" w:rsidR="00083143" w:rsidRPr="00E56ADC" w:rsidRDefault="00083143" w:rsidP="00B410ED">
      <w:pPr>
        <w:numPr>
          <w:ilvl w:val="0"/>
          <w:numId w:val="28"/>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 xml:space="preserve">obywatelem rosyjskim lub osobą fizyczną lub prawną, podmiotem lub organem z siedzibą w Rosji, </w:t>
      </w:r>
    </w:p>
    <w:p w14:paraId="6A929658" w14:textId="77777777" w:rsidR="00083143" w:rsidRPr="00E56ADC" w:rsidRDefault="00083143" w:rsidP="00B410ED">
      <w:pPr>
        <w:numPr>
          <w:ilvl w:val="0"/>
          <w:numId w:val="28"/>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osobą prawną, podmiotem lub organem, do których prawa własności bezpośrednio lub pośrednio w ponad 50% należą do podmiotu, o którym mowa w lit. a) powyżej, lub</w:t>
      </w:r>
    </w:p>
    <w:p w14:paraId="149EA21C" w14:textId="77777777" w:rsidR="00083143" w:rsidRPr="00E56ADC" w:rsidRDefault="00083143" w:rsidP="00B410ED">
      <w:pPr>
        <w:numPr>
          <w:ilvl w:val="0"/>
          <w:numId w:val="28"/>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14:paraId="24BDD47B" w14:textId="77777777" w:rsidR="00083143" w:rsidRPr="00E56ADC" w:rsidRDefault="00083143" w:rsidP="00B410ED">
      <w:pPr>
        <w:numPr>
          <w:ilvl w:val="0"/>
          <w:numId w:val="27"/>
        </w:numPr>
        <w:suppressAutoHyphens/>
        <w:autoSpaceDN w:val="0"/>
        <w:spacing w:after="0"/>
        <w:ind w:left="1276" w:hanging="425"/>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 art. 7 ust. 1 ustawy z dnia 13.04.2022 r. o szczególnych rozwiązaniach w zakresie przeciwdziałania wspieraniu agresji na Ukrainę oraz służących ochronie bezpieczeństwa narodowego (tj. Dz. U. z 2025 r. poz. 514 ze zm.) tj.:</w:t>
      </w:r>
    </w:p>
    <w:p w14:paraId="218D3107" w14:textId="77777777" w:rsidR="00083143" w:rsidRPr="00E56ADC" w:rsidRDefault="00083143" w:rsidP="00B410ED">
      <w:pPr>
        <w:numPr>
          <w:ilvl w:val="0"/>
          <w:numId w:val="29"/>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wymienionym w wykazach określonych w rozporządzeniu Rady (WE) 765/2006 z dnia 18.05.2006 r. dotyczącego środków ograniczających w związku z sytuacją na Białorusi i z udziałem Białorusi w agresji wobec Ukrainy (Dz. Urz. UE L 134 z 20.05.2006r. str. 1 ze zm.), 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409E91D0" w14:textId="77777777" w:rsidR="00083143" w:rsidRPr="00E56ADC" w:rsidRDefault="00083143" w:rsidP="00B410ED">
      <w:pPr>
        <w:numPr>
          <w:ilvl w:val="0"/>
          <w:numId w:val="29"/>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1E4CC237" w14:textId="77777777" w:rsidR="00083143" w:rsidRPr="00E56ADC" w:rsidRDefault="00083143" w:rsidP="00B410ED">
      <w:pPr>
        <w:numPr>
          <w:ilvl w:val="0"/>
          <w:numId w:val="29"/>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01C36FCE" w14:textId="77777777" w:rsidR="00083143" w:rsidRPr="00E56ADC" w:rsidRDefault="00083143" w:rsidP="00B410ED">
      <w:pPr>
        <w:numPr>
          <w:ilvl w:val="0"/>
          <w:numId w:val="29"/>
        </w:numPr>
        <w:suppressAutoHyphens/>
        <w:autoSpaceDN w:val="0"/>
        <w:spacing w:after="0"/>
        <w:ind w:left="1276"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innym, który na podstawie obowiązującego w Rzeczypospolitej Polskiej prawa jest wyłączony lub ograniczony w możliwości realizacji przedmiotu Umowy.</w:t>
      </w:r>
    </w:p>
    <w:p w14:paraId="41A4F1AD" w14:textId="77777777" w:rsidR="00083143" w:rsidRPr="00E56ADC" w:rsidRDefault="00083143" w:rsidP="00B410ED">
      <w:pPr>
        <w:numPr>
          <w:ilvl w:val="0"/>
          <w:numId w:val="26"/>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lastRenderedPageBreak/>
        <w:t>Wykonawca gwarantuje, że w całym okresie obowiązywania Umowy powierzy wykonywanie prac/usług w zakresie ponad 10% wartości przedmiotu Umowy tylko podwykonawcom, którzy nie są podmiotami, o których mowa w ust. 1.</w:t>
      </w:r>
    </w:p>
    <w:p w14:paraId="6FD84A65" w14:textId="77777777" w:rsidR="00083143" w:rsidRPr="00E56ADC" w:rsidRDefault="00083143" w:rsidP="00B410ED">
      <w:pPr>
        <w:numPr>
          <w:ilvl w:val="0"/>
          <w:numId w:val="26"/>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zobowiązuje się przedłożyć oświadczenie, iż nie jest podmiotem, o którym mowa w ust. 1, jak również złożyć oświadczenie podmiotów, na zasobach których polega na każde żądanie Zamawiającego w terminie wskazanym przez Zamawiającego.</w:t>
      </w:r>
    </w:p>
    <w:p w14:paraId="57AAFFA6" w14:textId="77777777" w:rsidR="00083143" w:rsidRPr="00E56ADC" w:rsidRDefault="00083143" w:rsidP="00B410ED">
      <w:pPr>
        <w:numPr>
          <w:ilvl w:val="0"/>
          <w:numId w:val="26"/>
        </w:numPr>
        <w:suppressAutoHyphens/>
        <w:autoSpaceDE w:val="0"/>
        <w:autoSpaceDN w:val="0"/>
        <w:spacing w:after="0"/>
        <w:ind w:left="709" w:hanging="283"/>
        <w:jc w:val="both"/>
        <w:rPr>
          <w:rFonts w:ascii="Arial" w:hAnsi="Arial" w:cs="Arial"/>
          <w:color w:val="000000" w:themeColor="text1"/>
          <w:sz w:val="20"/>
          <w:szCs w:val="20"/>
          <w:lang w:val="pl-PL"/>
        </w:rPr>
      </w:pPr>
      <w:r w:rsidRPr="00E56ADC">
        <w:rPr>
          <w:rFonts w:ascii="Arial" w:hAnsi="Arial" w:cs="Arial"/>
          <w:color w:val="000000" w:themeColor="text1"/>
          <w:sz w:val="20"/>
          <w:szCs w:val="20"/>
          <w:lang w:val="pl-PL"/>
        </w:rPr>
        <w:t>Wykonawca zobowiązuje się przedłożyć oświadczenie podwykonawcy, o którym mowa w ust. 2, iż nie jest podmiotem, o którym mowa w ust. 1 na każde żądanie Zamawiającego w terminie wskazanym przez Zamawiającego.</w:t>
      </w:r>
    </w:p>
    <w:p w14:paraId="45C38439" w14:textId="77777777" w:rsidR="00037CB8" w:rsidRPr="00C00377" w:rsidRDefault="00037CB8">
      <w:pPr>
        <w:rPr>
          <w:lang w:val="pl-PL"/>
        </w:rPr>
      </w:pPr>
    </w:p>
    <w:p w14:paraId="78B45D30" w14:textId="77777777" w:rsidR="00037CB8" w:rsidRPr="00C00377" w:rsidRDefault="00B410ED">
      <w:pPr>
        <w:spacing w:before="200" w:after="40"/>
        <w:jc w:val="center"/>
        <w:rPr>
          <w:lang w:val="pl-PL"/>
        </w:rPr>
      </w:pPr>
      <w:r w:rsidRPr="00C00377">
        <w:rPr>
          <w:rFonts w:ascii="Arial" w:hAnsi="Arial"/>
          <w:b/>
          <w:lang w:val="pl-PL"/>
        </w:rPr>
        <w:t>§ 13</w:t>
      </w:r>
    </w:p>
    <w:p w14:paraId="3A67FC84" w14:textId="77777777" w:rsidR="00037CB8" w:rsidRPr="00C00377" w:rsidRDefault="00B410ED">
      <w:pPr>
        <w:spacing w:after="160"/>
        <w:jc w:val="center"/>
        <w:rPr>
          <w:lang w:val="pl-PL"/>
        </w:rPr>
      </w:pPr>
      <w:r w:rsidRPr="00C00377">
        <w:rPr>
          <w:rFonts w:ascii="Arial" w:hAnsi="Arial"/>
          <w:b/>
          <w:lang w:val="pl-PL"/>
        </w:rPr>
        <w:t>Okres obowiązywania Umowy, wypowiedzenie i odstąpienie</w:t>
      </w:r>
    </w:p>
    <w:p w14:paraId="424F1404" w14:textId="5AB9FE33" w:rsidR="00037CB8" w:rsidRPr="00083143" w:rsidRDefault="00B410ED" w:rsidP="00B410ED">
      <w:pPr>
        <w:numPr>
          <w:ilvl w:val="0"/>
          <w:numId w:val="31"/>
        </w:numPr>
        <w:suppressAutoHyphens/>
        <w:autoSpaceDE w:val="0"/>
        <w:autoSpaceDN w:val="0"/>
        <w:spacing w:after="0"/>
        <w:jc w:val="both"/>
        <w:rPr>
          <w:rFonts w:ascii="Arial" w:hAnsi="Arial" w:cs="Arial"/>
          <w:color w:val="000000" w:themeColor="text1"/>
          <w:sz w:val="20"/>
          <w:szCs w:val="20"/>
          <w:lang w:val="pl-PL"/>
        </w:rPr>
      </w:pPr>
      <w:r w:rsidRPr="00083143">
        <w:rPr>
          <w:rFonts w:ascii="Arial" w:hAnsi="Arial" w:cs="Arial"/>
          <w:color w:val="000000" w:themeColor="text1"/>
          <w:sz w:val="20"/>
          <w:szCs w:val="20"/>
          <w:lang w:val="pl-PL"/>
        </w:rPr>
        <w:t>Umowa zawarta jest na czas określony, do upływu okresu Gwarancji.</w:t>
      </w:r>
    </w:p>
    <w:p w14:paraId="6EBFC2E7" w14:textId="1A637B5A" w:rsidR="00037CB8" w:rsidRPr="00083143" w:rsidRDefault="00B410ED" w:rsidP="00B410ED">
      <w:pPr>
        <w:numPr>
          <w:ilvl w:val="0"/>
          <w:numId w:val="31"/>
        </w:numPr>
        <w:suppressAutoHyphens/>
        <w:autoSpaceDE w:val="0"/>
        <w:autoSpaceDN w:val="0"/>
        <w:spacing w:after="0"/>
        <w:ind w:left="709" w:hanging="283"/>
        <w:jc w:val="both"/>
        <w:rPr>
          <w:rFonts w:ascii="Arial" w:hAnsi="Arial" w:cs="Arial"/>
          <w:color w:val="000000" w:themeColor="text1"/>
          <w:sz w:val="20"/>
          <w:szCs w:val="20"/>
          <w:lang w:val="pl-PL"/>
        </w:rPr>
      </w:pPr>
      <w:r w:rsidRPr="00083143">
        <w:rPr>
          <w:rFonts w:ascii="Arial" w:hAnsi="Arial" w:cs="Arial"/>
          <w:color w:val="000000" w:themeColor="text1"/>
          <w:sz w:val="20"/>
          <w:szCs w:val="20"/>
          <w:lang w:val="pl-PL"/>
        </w:rPr>
        <w:t>Zamawiający ma prawo odstąpić od Umowy zgodnie z art. 456 Pzp.</w:t>
      </w:r>
    </w:p>
    <w:p w14:paraId="313BEC9C" w14:textId="77777777" w:rsidR="00083143" w:rsidRDefault="00B410ED" w:rsidP="00B410ED">
      <w:pPr>
        <w:numPr>
          <w:ilvl w:val="0"/>
          <w:numId w:val="31"/>
        </w:numPr>
        <w:suppressAutoHyphens/>
        <w:autoSpaceDE w:val="0"/>
        <w:autoSpaceDN w:val="0"/>
        <w:spacing w:after="0"/>
        <w:ind w:left="709" w:hanging="283"/>
        <w:jc w:val="both"/>
        <w:rPr>
          <w:rFonts w:ascii="Arial" w:hAnsi="Arial" w:cs="Arial"/>
          <w:color w:val="000000" w:themeColor="text1"/>
          <w:sz w:val="20"/>
          <w:szCs w:val="20"/>
          <w:lang w:val="pl-PL"/>
        </w:rPr>
      </w:pPr>
      <w:r w:rsidRPr="00083143">
        <w:rPr>
          <w:rFonts w:ascii="Arial" w:hAnsi="Arial" w:cs="Arial"/>
          <w:color w:val="000000" w:themeColor="text1"/>
          <w:sz w:val="20"/>
          <w:szCs w:val="20"/>
          <w:lang w:val="pl-PL"/>
        </w:rPr>
        <w:t xml:space="preserve">Zamawiający może rozwiązać Umowę w trybie natychmiastowym, po uprzednim pisemnym wezwaniu, w przypadku: </w:t>
      </w:r>
    </w:p>
    <w:p w14:paraId="4DC6D872" w14:textId="550A3844" w:rsidR="00083143" w:rsidRDefault="00B410ED" w:rsidP="00B410ED">
      <w:pPr>
        <w:numPr>
          <w:ilvl w:val="0"/>
          <w:numId w:val="32"/>
        </w:numPr>
        <w:suppressAutoHyphens/>
        <w:autoSpaceDE w:val="0"/>
        <w:autoSpaceDN w:val="0"/>
        <w:spacing w:after="0"/>
        <w:ind w:left="993" w:hanging="284"/>
        <w:jc w:val="both"/>
        <w:rPr>
          <w:rFonts w:ascii="Arial" w:hAnsi="Arial" w:cs="Arial"/>
          <w:color w:val="000000" w:themeColor="text1"/>
          <w:sz w:val="20"/>
          <w:szCs w:val="20"/>
          <w:lang w:val="pl-PL"/>
        </w:rPr>
      </w:pPr>
      <w:r w:rsidRPr="00083143">
        <w:rPr>
          <w:rFonts w:ascii="Arial" w:hAnsi="Arial" w:cs="Arial"/>
          <w:color w:val="000000" w:themeColor="text1"/>
          <w:sz w:val="20"/>
          <w:szCs w:val="20"/>
          <w:lang w:val="pl-PL"/>
        </w:rPr>
        <w:t xml:space="preserve">dwukrotnej zwłoki w dostawie lub Integracji o więcej niż 14 dni, </w:t>
      </w:r>
    </w:p>
    <w:p w14:paraId="701E76B8" w14:textId="41D5A25D" w:rsidR="00083143" w:rsidRDefault="00B410ED" w:rsidP="00B410ED">
      <w:pPr>
        <w:numPr>
          <w:ilvl w:val="0"/>
          <w:numId w:val="32"/>
        </w:numPr>
        <w:suppressAutoHyphens/>
        <w:autoSpaceDE w:val="0"/>
        <w:autoSpaceDN w:val="0"/>
        <w:spacing w:after="0"/>
        <w:ind w:left="993" w:hanging="284"/>
        <w:jc w:val="both"/>
        <w:rPr>
          <w:rFonts w:ascii="Arial" w:hAnsi="Arial" w:cs="Arial"/>
          <w:color w:val="000000" w:themeColor="text1"/>
          <w:sz w:val="20"/>
          <w:szCs w:val="20"/>
          <w:lang w:val="pl-PL"/>
        </w:rPr>
      </w:pPr>
      <w:r w:rsidRPr="00083143">
        <w:rPr>
          <w:rFonts w:ascii="Arial" w:hAnsi="Arial" w:cs="Arial"/>
          <w:color w:val="000000" w:themeColor="text1"/>
          <w:sz w:val="20"/>
          <w:szCs w:val="20"/>
          <w:lang w:val="pl-PL"/>
        </w:rPr>
        <w:t xml:space="preserve">dostarczenia Urządzeń niezgodnych z OPZ, </w:t>
      </w:r>
    </w:p>
    <w:p w14:paraId="4DA515DF" w14:textId="62B545F6" w:rsidR="00037CB8" w:rsidRPr="00083143" w:rsidRDefault="00B410ED" w:rsidP="00B410ED">
      <w:pPr>
        <w:numPr>
          <w:ilvl w:val="0"/>
          <w:numId w:val="32"/>
        </w:numPr>
        <w:suppressAutoHyphens/>
        <w:autoSpaceDE w:val="0"/>
        <w:autoSpaceDN w:val="0"/>
        <w:spacing w:after="0"/>
        <w:ind w:left="993" w:hanging="284"/>
        <w:jc w:val="both"/>
        <w:rPr>
          <w:rFonts w:ascii="Arial" w:hAnsi="Arial" w:cs="Arial"/>
          <w:color w:val="000000" w:themeColor="text1"/>
          <w:sz w:val="20"/>
          <w:szCs w:val="20"/>
          <w:lang w:val="pl-PL"/>
        </w:rPr>
      </w:pPr>
      <w:r w:rsidRPr="00083143">
        <w:rPr>
          <w:rFonts w:ascii="Arial" w:hAnsi="Arial" w:cs="Arial"/>
          <w:color w:val="000000" w:themeColor="text1"/>
          <w:sz w:val="20"/>
          <w:szCs w:val="20"/>
          <w:lang w:val="pl-PL"/>
        </w:rPr>
        <w:t>rażącego naruszenia DNSH.</w:t>
      </w:r>
    </w:p>
    <w:p w14:paraId="5D26D75D" w14:textId="77777777" w:rsidR="00037CB8" w:rsidRPr="00C00377" w:rsidRDefault="00037CB8">
      <w:pPr>
        <w:rPr>
          <w:lang w:val="pl-PL"/>
        </w:rPr>
      </w:pPr>
    </w:p>
    <w:p w14:paraId="3620F004" w14:textId="77777777" w:rsidR="00037CB8" w:rsidRPr="00C00377" w:rsidRDefault="00B410ED">
      <w:pPr>
        <w:spacing w:before="200" w:after="40"/>
        <w:jc w:val="center"/>
        <w:rPr>
          <w:lang w:val="pl-PL"/>
        </w:rPr>
      </w:pPr>
      <w:r w:rsidRPr="00C00377">
        <w:rPr>
          <w:rFonts w:ascii="Arial" w:hAnsi="Arial"/>
          <w:b/>
          <w:lang w:val="pl-PL"/>
        </w:rPr>
        <w:t>§ 14</w:t>
      </w:r>
    </w:p>
    <w:p w14:paraId="28A48C24" w14:textId="77777777" w:rsidR="00037CB8" w:rsidRPr="00C00377" w:rsidRDefault="00B410ED">
      <w:pPr>
        <w:spacing w:after="160"/>
        <w:jc w:val="center"/>
        <w:rPr>
          <w:lang w:val="pl-PL"/>
        </w:rPr>
      </w:pPr>
      <w:r w:rsidRPr="00C00377">
        <w:rPr>
          <w:rFonts w:ascii="Arial" w:hAnsi="Arial"/>
          <w:b/>
          <w:lang w:val="pl-PL"/>
        </w:rPr>
        <w:t>Kary umowne</w:t>
      </w:r>
    </w:p>
    <w:p w14:paraId="5F0A80F5" w14:textId="2A723343"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 xml:space="preserve">W przypadku zwłoki w realizacji </w:t>
      </w:r>
      <w:r>
        <w:rPr>
          <w:rFonts w:ascii="Arial" w:hAnsi="Arial"/>
          <w:sz w:val="20"/>
          <w:lang w:val="pl-PL"/>
        </w:rPr>
        <w:t xml:space="preserve">dostawy Urządzenia, </w:t>
      </w:r>
      <w:r w:rsidRPr="00E56ADC">
        <w:rPr>
          <w:rFonts w:ascii="Arial" w:hAnsi="Arial"/>
          <w:sz w:val="20"/>
          <w:lang w:val="pl-PL"/>
        </w:rPr>
        <w:t xml:space="preserve">Wykonawca zapłaci karę umowną w wysokości </w:t>
      </w:r>
      <w:r>
        <w:rPr>
          <w:rFonts w:ascii="Arial" w:hAnsi="Arial"/>
          <w:sz w:val="20"/>
          <w:lang w:val="pl-PL"/>
        </w:rPr>
        <w:t>300 zł</w:t>
      </w:r>
      <w:r w:rsidRPr="00E56ADC">
        <w:rPr>
          <w:rFonts w:ascii="Arial" w:hAnsi="Arial"/>
          <w:sz w:val="20"/>
          <w:lang w:val="pl-PL"/>
        </w:rPr>
        <w:t xml:space="preserve"> za każdy dzień zwłoki.</w:t>
      </w:r>
    </w:p>
    <w:p w14:paraId="2173BFA1" w14:textId="2942E7BE"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 xml:space="preserve">W przypadku zwłoki w </w:t>
      </w:r>
      <w:r>
        <w:rPr>
          <w:rFonts w:ascii="Arial" w:hAnsi="Arial"/>
          <w:sz w:val="20"/>
          <w:lang w:val="pl-PL"/>
        </w:rPr>
        <w:t xml:space="preserve">zakończeniu Integracji, </w:t>
      </w:r>
      <w:r w:rsidRPr="00E56ADC">
        <w:rPr>
          <w:rFonts w:ascii="Arial" w:hAnsi="Arial"/>
          <w:sz w:val="20"/>
          <w:lang w:val="pl-PL"/>
        </w:rPr>
        <w:t xml:space="preserve">Wykonawca zapłaci karę umowną w wysokości </w:t>
      </w:r>
      <w:r>
        <w:rPr>
          <w:rFonts w:ascii="Arial" w:hAnsi="Arial"/>
          <w:sz w:val="20"/>
          <w:lang w:val="pl-PL"/>
        </w:rPr>
        <w:t>500 zł</w:t>
      </w:r>
      <w:r w:rsidRPr="00E56ADC">
        <w:rPr>
          <w:rFonts w:ascii="Arial" w:hAnsi="Arial"/>
          <w:sz w:val="20"/>
          <w:lang w:val="pl-PL"/>
        </w:rPr>
        <w:t xml:space="preserve"> za każdy dzień zwłoki.</w:t>
      </w:r>
    </w:p>
    <w:p w14:paraId="60AB3569" w14:textId="316DC775" w:rsidR="00037CB8" w:rsidRDefault="00083143" w:rsidP="00B410ED">
      <w:pPr>
        <w:pStyle w:val="Akapitzlist"/>
        <w:numPr>
          <w:ilvl w:val="0"/>
          <w:numId w:val="33"/>
        </w:numPr>
        <w:spacing w:before="60" w:after="60"/>
        <w:jc w:val="both"/>
        <w:rPr>
          <w:rFonts w:ascii="Arial" w:hAnsi="Arial"/>
          <w:sz w:val="20"/>
          <w:lang w:val="pl-PL"/>
        </w:rPr>
      </w:pPr>
      <w:r w:rsidRPr="00083143">
        <w:rPr>
          <w:rFonts w:ascii="Arial" w:hAnsi="Arial"/>
          <w:sz w:val="20"/>
          <w:lang w:val="pl-PL"/>
        </w:rPr>
        <w:t>W przypadku naruszeni</w:t>
      </w:r>
      <w:r>
        <w:rPr>
          <w:rFonts w:ascii="Arial" w:hAnsi="Arial"/>
          <w:sz w:val="20"/>
          <w:lang w:val="pl-PL"/>
        </w:rPr>
        <w:t xml:space="preserve">a </w:t>
      </w:r>
      <w:r w:rsidRPr="00083143">
        <w:rPr>
          <w:rFonts w:ascii="Arial" w:hAnsi="Arial"/>
          <w:sz w:val="20"/>
          <w:lang w:val="pl-PL"/>
        </w:rPr>
        <w:t>SLA dla Awarii (Błędów Krytycznych) – § 8A ust. 2 lit. a</w:t>
      </w:r>
      <w:r>
        <w:rPr>
          <w:rFonts w:ascii="Arial" w:hAnsi="Arial"/>
          <w:sz w:val="20"/>
          <w:lang w:val="pl-PL"/>
        </w:rPr>
        <w:t>)</w:t>
      </w:r>
      <w:r w:rsidRPr="00083143">
        <w:rPr>
          <w:rFonts w:ascii="Arial" w:hAnsi="Arial"/>
          <w:sz w:val="20"/>
          <w:lang w:val="pl-PL"/>
        </w:rPr>
        <w:t xml:space="preserve"> lub § 8B ust. 2 – 500 zł za każdą godzinę zwłoki.</w:t>
      </w:r>
    </w:p>
    <w:p w14:paraId="232CD6FC" w14:textId="5B89A9BF" w:rsidR="00037CB8" w:rsidRDefault="00083143" w:rsidP="00B410ED">
      <w:pPr>
        <w:pStyle w:val="Akapitzlist"/>
        <w:numPr>
          <w:ilvl w:val="0"/>
          <w:numId w:val="33"/>
        </w:numPr>
        <w:spacing w:before="60" w:after="60"/>
        <w:jc w:val="both"/>
        <w:rPr>
          <w:rFonts w:ascii="Arial" w:hAnsi="Arial"/>
          <w:sz w:val="20"/>
          <w:lang w:val="pl-PL"/>
        </w:rPr>
      </w:pPr>
      <w:r w:rsidRPr="00083143">
        <w:rPr>
          <w:rFonts w:ascii="Arial" w:hAnsi="Arial"/>
          <w:sz w:val="20"/>
          <w:lang w:val="pl-PL"/>
        </w:rPr>
        <w:t>W przypadku naruszeni</w:t>
      </w:r>
      <w:r>
        <w:rPr>
          <w:rFonts w:ascii="Arial" w:hAnsi="Arial"/>
          <w:sz w:val="20"/>
          <w:lang w:val="pl-PL"/>
        </w:rPr>
        <w:t xml:space="preserve">a </w:t>
      </w:r>
      <w:r w:rsidRPr="00083143">
        <w:rPr>
          <w:rFonts w:ascii="Arial" w:hAnsi="Arial"/>
          <w:sz w:val="20"/>
          <w:lang w:val="pl-PL"/>
        </w:rPr>
        <w:t>SLA dla Błędów Blokujących – § 8A ust. 2 lit. b</w:t>
      </w:r>
      <w:r>
        <w:rPr>
          <w:rFonts w:ascii="Arial" w:hAnsi="Arial"/>
          <w:sz w:val="20"/>
          <w:lang w:val="pl-PL"/>
        </w:rPr>
        <w:t>)</w:t>
      </w:r>
      <w:r w:rsidRPr="00083143">
        <w:rPr>
          <w:rFonts w:ascii="Arial" w:hAnsi="Arial"/>
          <w:sz w:val="20"/>
          <w:lang w:val="pl-PL"/>
        </w:rPr>
        <w:t xml:space="preserve"> – 300 zł za każdą godzinę zwłoki.</w:t>
      </w:r>
    </w:p>
    <w:p w14:paraId="0A405339" w14:textId="46E7C33F" w:rsidR="00037CB8" w:rsidRPr="00083143" w:rsidRDefault="00083143" w:rsidP="00B410ED">
      <w:pPr>
        <w:pStyle w:val="Akapitzlist"/>
        <w:numPr>
          <w:ilvl w:val="0"/>
          <w:numId w:val="33"/>
        </w:numPr>
        <w:spacing w:before="60" w:after="60"/>
        <w:jc w:val="both"/>
        <w:rPr>
          <w:rFonts w:ascii="Arial" w:hAnsi="Arial"/>
          <w:sz w:val="20"/>
          <w:lang w:val="pl-PL"/>
        </w:rPr>
      </w:pPr>
      <w:r w:rsidRPr="00083143">
        <w:rPr>
          <w:rFonts w:ascii="Arial" w:hAnsi="Arial"/>
          <w:sz w:val="20"/>
          <w:lang w:val="pl-PL"/>
        </w:rPr>
        <w:t>W przypadku naruszeni</w:t>
      </w:r>
      <w:r>
        <w:rPr>
          <w:rFonts w:ascii="Arial" w:hAnsi="Arial"/>
          <w:sz w:val="20"/>
          <w:lang w:val="pl-PL"/>
        </w:rPr>
        <w:t xml:space="preserve">a </w:t>
      </w:r>
      <w:r w:rsidRPr="00083143">
        <w:rPr>
          <w:rFonts w:ascii="Arial" w:hAnsi="Arial"/>
          <w:sz w:val="20"/>
          <w:lang w:val="pl-PL"/>
        </w:rPr>
        <w:t>SLA dla Usterek Programistycznych – § 8A ust. 2 lit. c</w:t>
      </w:r>
      <w:r>
        <w:rPr>
          <w:rFonts w:ascii="Arial" w:hAnsi="Arial"/>
          <w:sz w:val="20"/>
          <w:lang w:val="pl-PL"/>
        </w:rPr>
        <w:t>)</w:t>
      </w:r>
      <w:r w:rsidRPr="00083143">
        <w:rPr>
          <w:rFonts w:ascii="Arial" w:hAnsi="Arial"/>
          <w:sz w:val="20"/>
          <w:lang w:val="pl-PL"/>
        </w:rPr>
        <w:t xml:space="preserve"> – 200 zł za każdy Dzień Roboczy zwłoki.</w:t>
      </w:r>
    </w:p>
    <w:p w14:paraId="60C564BB" w14:textId="0F52B4DE" w:rsidR="00037CB8" w:rsidRPr="00083143" w:rsidRDefault="00B410ED" w:rsidP="00B410ED">
      <w:pPr>
        <w:pStyle w:val="Akapitzlist"/>
        <w:numPr>
          <w:ilvl w:val="0"/>
          <w:numId w:val="33"/>
        </w:numPr>
        <w:spacing w:before="60" w:after="60"/>
        <w:jc w:val="both"/>
        <w:rPr>
          <w:rFonts w:ascii="Arial" w:hAnsi="Arial"/>
          <w:sz w:val="20"/>
          <w:lang w:val="pl-PL"/>
        </w:rPr>
      </w:pPr>
      <w:r w:rsidRPr="00083143">
        <w:rPr>
          <w:rFonts w:ascii="Arial" w:hAnsi="Arial"/>
          <w:sz w:val="20"/>
          <w:lang w:val="pl-PL"/>
        </w:rPr>
        <w:t>Za niedotrzymanie Czasu Reakcji określonego w § 8A ust. 4 – 100 zł za każdą godzinę zwłoki.</w:t>
      </w:r>
    </w:p>
    <w:p w14:paraId="0FB64E86" w14:textId="78D36F5F" w:rsidR="00037CB8" w:rsidRPr="00083143" w:rsidRDefault="00B410ED" w:rsidP="00B410ED">
      <w:pPr>
        <w:pStyle w:val="Akapitzlist"/>
        <w:numPr>
          <w:ilvl w:val="0"/>
          <w:numId w:val="33"/>
        </w:numPr>
        <w:spacing w:before="60" w:after="60"/>
        <w:jc w:val="both"/>
        <w:rPr>
          <w:rFonts w:ascii="Arial" w:hAnsi="Arial"/>
          <w:sz w:val="20"/>
          <w:lang w:val="pl-PL"/>
        </w:rPr>
      </w:pPr>
      <w:r w:rsidRPr="00C00377">
        <w:rPr>
          <w:rFonts w:ascii="Arial" w:hAnsi="Arial"/>
          <w:sz w:val="20"/>
          <w:lang w:val="pl-PL"/>
        </w:rPr>
        <w:t>Za przekroczenie czasu naprawy Urządzenia (§ 8B ust. 3) – 150 zł za każdy Dzień Roboczy zwłoki.</w:t>
      </w:r>
    </w:p>
    <w:p w14:paraId="6B9AD4FB" w14:textId="77777777"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 xml:space="preserve">W przypadku stwierdzenia naruszenia zasad DNSH, Zamawiający może nałożyć karę umowną </w:t>
      </w:r>
      <w:r w:rsidRPr="00E56ADC">
        <w:rPr>
          <w:rFonts w:ascii="Arial" w:hAnsi="Arial"/>
          <w:sz w:val="20"/>
          <w:lang w:val="pl-PL"/>
        </w:rPr>
        <w:br/>
        <w:t>w wysokości 1.000 zł za każde stwierdzone naruszenie.</w:t>
      </w:r>
    </w:p>
    <w:p w14:paraId="2DE99E64" w14:textId="77777777"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W przypadku rozwiązania Umowy przez Zamawiającego z przyczyn leżących po stronie Wykonawcy lub odstąpienia z winy Wykonawcy, Wykonawca zapłaci karę umowną w wysokości 10% wartości netto zakresu podstawowego.</w:t>
      </w:r>
    </w:p>
    <w:p w14:paraId="766E29E2" w14:textId="1E150CDC"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 xml:space="preserve">Łączna wysokość kar umownych, o których mowa w ust. 1–7, nie może przekroczyć 20% wartości netto </w:t>
      </w:r>
      <w:r>
        <w:rPr>
          <w:rFonts w:ascii="Arial" w:hAnsi="Arial"/>
          <w:sz w:val="20"/>
          <w:lang w:val="pl-PL"/>
        </w:rPr>
        <w:t>wynagrodzenia Wykonawcy</w:t>
      </w:r>
      <w:r w:rsidRPr="00E56ADC">
        <w:rPr>
          <w:rFonts w:ascii="Arial" w:hAnsi="Arial"/>
          <w:sz w:val="20"/>
          <w:lang w:val="pl-PL"/>
        </w:rPr>
        <w:t xml:space="preserve">. Kara z ust. </w:t>
      </w:r>
      <w:r>
        <w:rPr>
          <w:rFonts w:ascii="Arial" w:hAnsi="Arial"/>
          <w:sz w:val="20"/>
          <w:lang w:val="pl-PL"/>
        </w:rPr>
        <w:t>9</w:t>
      </w:r>
      <w:r w:rsidRPr="00E56ADC">
        <w:rPr>
          <w:rFonts w:ascii="Arial" w:hAnsi="Arial"/>
          <w:sz w:val="20"/>
          <w:lang w:val="pl-PL"/>
        </w:rPr>
        <w:t xml:space="preserve"> nie wlicza się do limitu kar określonych powyżej.</w:t>
      </w:r>
    </w:p>
    <w:p w14:paraId="7B49AED8" w14:textId="77777777"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Zamawiający może dochodzić odszkodowania przewyższającego wysokość kar umownych na zasadach ogólnych Kodeksu cywilnego.</w:t>
      </w:r>
    </w:p>
    <w:p w14:paraId="54C59C50" w14:textId="77777777" w:rsidR="00083143" w:rsidRPr="00E56ADC" w:rsidRDefault="00083143" w:rsidP="00B410ED">
      <w:pPr>
        <w:pStyle w:val="Akapitzlist"/>
        <w:numPr>
          <w:ilvl w:val="0"/>
          <w:numId w:val="33"/>
        </w:numPr>
        <w:spacing w:before="60" w:after="60"/>
        <w:jc w:val="both"/>
        <w:rPr>
          <w:rFonts w:ascii="Arial" w:hAnsi="Arial"/>
          <w:sz w:val="20"/>
          <w:lang w:val="pl-PL"/>
        </w:rPr>
      </w:pPr>
      <w:r w:rsidRPr="00E56ADC">
        <w:rPr>
          <w:rFonts w:ascii="Arial" w:hAnsi="Arial"/>
          <w:sz w:val="20"/>
          <w:lang w:val="pl-PL"/>
        </w:rPr>
        <w:t>Kary są potrącane z wynagrodzenia Wykonawcy lub płatne przelewem w terminie 7 dni od otrzymania noty obciążeniowej od Zamawiającego.</w:t>
      </w:r>
    </w:p>
    <w:p w14:paraId="78F5DDBE" w14:textId="77777777" w:rsidR="00083143" w:rsidRPr="00C00377" w:rsidRDefault="00083143">
      <w:pPr>
        <w:rPr>
          <w:lang w:val="pl-PL"/>
        </w:rPr>
      </w:pPr>
    </w:p>
    <w:p w14:paraId="2704FC67" w14:textId="77777777" w:rsidR="00037CB8" w:rsidRPr="00C00377" w:rsidRDefault="00B410ED">
      <w:pPr>
        <w:spacing w:before="200" w:after="40"/>
        <w:jc w:val="center"/>
        <w:rPr>
          <w:lang w:val="pl-PL"/>
        </w:rPr>
      </w:pPr>
      <w:r w:rsidRPr="00C00377">
        <w:rPr>
          <w:rFonts w:ascii="Arial" w:hAnsi="Arial"/>
          <w:b/>
          <w:lang w:val="pl-PL"/>
        </w:rPr>
        <w:t>§ 15</w:t>
      </w:r>
    </w:p>
    <w:p w14:paraId="0553B125" w14:textId="77777777" w:rsidR="00037CB8" w:rsidRPr="00C00377" w:rsidRDefault="00B410ED">
      <w:pPr>
        <w:spacing w:after="160"/>
        <w:jc w:val="center"/>
        <w:rPr>
          <w:lang w:val="pl-PL"/>
        </w:rPr>
      </w:pPr>
      <w:r w:rsidRPr="00C00377">
        <w:rPr>
          <w:rFonts w:ascii="Arial" w:hAnsi="Arial"/>
          <w:b/>
          <w:lang w:val="pl-PL"/>
        </w:rPr>
        <w:t>Waluta zapłaty</w:t>
      </w:r>
    </w:p>
    <w:p w14:paraId="76BF94FB" w14:textId="77777777" w:rsidR="00037CB8" w:rsidRPr="00C00377" w:rsidRDefault="00B410ED" w:rsidP="009D34AC">
      <w:pPr>
        <w:spacing w:before="80" w:after="80"/>
        <w:ind w:firstLine="426"/>
        <w:jc w:val="both"/>
        <w:rPr>
          <w:lang w:val="pl-PL"/>
        </w:rPr>
      </w:pPr>
      <w:r w:rsidRPr="00C00377">
        <w:rPr>
          <w:rFonts w:ascii="Arial" w:hAnsi="Arial"/>
          <w:sz w:val="20"/>
          <w:lang w:val="pl-PL"/>
        </w:rPr>
        <w:lastRenderedPageBreak/>
        <w:t>Zapłata wymagalnych wierzytelności realizowana będzie w złotych polskich (PLN).</w:t>
      </w:r>
    </w:p>
    <w:p w14:paraId="2EC35865" w14:textId="77777777" w:rsidR="00037CB8" w:rsidRPr="00C00377" w:rsidRDefault="00037CB8">
      <w:pPr>
        <w:rPr>
          <w:lang w:val="pl-PL"/>
        </w:rPr>
      </w:pPr>
    </w:p>
    <w:p w14:paraId="1722F43C" w14:textId="77777777" w:rsidR="00037CB8" w:rsidRPr="00C00377" w:rsidRDefault="00B410ED">
      <w:pPr>
        <w:spacing w:before="200" w:after="40"/>
        <w:jc w:val="center"/>
        <w:rPr>
          <w:lang w:val="pl-PL"/>
        </w:rPr>
      </w:pPr>
      <w:r w:rsidRPr="00C00377">
        <w:rPr>
          <w:rFonts w:ascii="Arial" w:hAnsi="Arial"/>
          <w:b/>
          <w:lang w:val="pl-PL"/>
        </w:rPr>
        <w:t>§ 16</w:t>
      </w:r>
    </w:p>
    <w:p w14:paraId="5DCD7E7C" w14:textId="77777777" w:rsidR="009D34AC" w:rsidRPr="00E56ADC" w:rsidRDefault="009D34AC" w:rsidP="009D34AC">
      <w:pPr>
        <w:spacing w:after="160"/>
        <w:jc w:val="center"/>
        <w:rPr>
          <w:lang w:val="pl-PL"/>
        </w:rPr>
      </w:pPr>
      <w:r w:rsidRPr="00E56ADC">
        <w:rPr>
          <w:rFonts w:ascii="Arial" w:hAnsi="Arial"/>
          <w:b/>
          <w:lang w:val="pl-PL"/>
        </w:rPr>
        <w:t>Zmiany Umowy, Siła Wyższa, Waloryzacja Wynagrodzenia</w:t>
      </w:r>
    </w:p>
    <w:p w14:paraId="2F7A4931"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Wszelkie zmiany Umowy wymagają formy pisemnej pod rygorem nieważności.</w:t>
      </w:r>
    </w:p>
    <w:p w14:paraId="0156B718"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Na podstawie art. 455 ust. 1 pkt 1 lit. a)-c) Pzp Zamawiający przewiduje następujące przypadki zmiany postanowień:</w:t>
      </w:r>
    </w:p>
    <w:p w14:paraId="76BAC279"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zmiana terminu realizacji kamieni milowych lub Odbioru Końcowego – w przypadku Siły Wyższej, opóźnień wynikających z oczekiwania na współpracę producenta HIS lub wydłużenia okresu Projektu przez IZ;</w:t>
      </w:r>
    </w:p>
    <w:p w14:paraId="75C382FB"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zmiana terminu realizacji kamieni milowych lub Odbioru Końcowego – w przypadku opóźnień wynikających z oczekiwania na współpracę podmiotów trzecich (dostawców rozwiązań aplikacyjnych, komponentów AI);</w:t>
      </w:r>
    </w:p>
    <w:p w14:paraId="6884D97B"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zmiana parametrów jakościowych lub wersji Oprogramowania Aplikacyjnego – w przypadkach uzasadnionych technicznie lub wynikających ze zmiany przepisów prawa;</w:t>
      </w:r>
    </w:p>
    <w:p w14:paraId="4B983F17"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zmiana wynagrodzenia z tytułu zmiany stawki podatku VAT;</w:t>
      </w:r>
    </w:p>
    <w:p w14:paraId="2AB9356A"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waloryzacja zgodnie z art. 439 Pzp;</w:t>
      </w:r>
    </w:p>
    <w:p w14:paraId="1E42F81B"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zmiana osoby Kierownika Projektu;</w:t>
      </w:r>
    </w:p>
    <w:p w14:paraId="0A34DA0F" w14:textId="77777777" w:rsidR="009D34AC" w:rsidRPr="00E56ADC" w:rsidRDefault="009D34AC" w:rsidP="00B410ED">
      <w:pPr>
        <w:pStyle w:val="Akapitzlist"/>
        <w:numPr>
          <w:ilvl w:val="0"/>
          <w:numId w:val="35"/>
        </w:numPr>
        <w:spacing w:before="40" w:after="40"/>
        <w:ind w:left="1134" w:hanging="425"/>
        <w:jc w:val="both"/>
        <w:rPr>
          <w:lang w:val="pl-PL"/>
        </w:rPr>
      </w:pPr>
      <w:r w:rsidRPr="00E56ADC">
        <w:rPr>
          <w:rFonts w:ascii="Arial" w:hAnsi="Arial"/>
          <w:sz w:val="20"/>
          <w:lang w:val="pl-PL"/>
        </w:rPr>
        <w:t>zmiana numeru rachunku bankowego Wykonawcy;</w:t>
      </w:r>
    </w:p>
    <w:p w14:paraId="289E3868" w14:textId="77777777" w:rsidR="009D34AC" w:rsidRPr="00E56ADC" w:rsidRDefault="009D34AC" w:rsidP="00B410ED">
      <w:pPr>
        <w:pStyle w:val="Akapitzlist"/>
        <w:numPr>
          <w:ilvl w:val="0"/>
          <w:numId w:val="35"/>
        </w:numPr>
        <w:spacing w:before="40" w:after="40"/>
        <w:ind w:left="1134" w:hanging="425"/>
        <w:jc w:val="both"/>
        <w:rPr>
          <w:rFonts w:ascii="Arial" w:hAnsi="Arial"/>
          <w:sz w:val="20"/>
          <w:lang w:val="pl-PL"/>
        </w:rPr>
      </w:pPr>
      <w:r w:rsidRPr="00E56ADC">
        <w:rPr>
          <w:rFonts w:ascii="Arial" w:hAnsi="Arial"/>
          <w:sz w:val="20"/>
          <w:lang w:val="pl-PL"/>
        </w:rPr>
        <w:t>zmiana danych adresowych lub rejestrowych Stron;</w:t>
      </w:r>
    </w:p>
    <w:p w14:paraId="58E6C825" w14:textId="77777777" w:rsidR="009D34AC" w:rsidRPr="00E56ADC" w:rsidRDefault="009D34AC" w:rsidP="00B410ED">
      <w:pPr>
        <w:pStyle w:val="Akapitzlist"/>
        <w:numPr>
          <w:ilvl w:val="0"/>
          <w:numId w:val="35"/>
        </w:numPr>
        <w:spacing w:before="40" w:after="40"/>
        <w:ind w:left="1134" w:hanging="425"/>
        <w:jc w:val="both"/>
        <w:rPr>
          <w:rFonts w:ascii="Arial" w:hAnsi="Arial"/>
          <w:sz w:val="20"/>
          <w:lang w:val="pl-PL"/>
        </w:rPr>
      </w:pPr>
      <w:r w:rsidRPr="00E56ADC">
        <w:rPr>
          <w:rFonts w:ascii="Arial" w:hAnsi="Arial"/>
          <w:sz w:val="20"/>
          <w:lang w:val="pl-PL"/>
        </w:rPr>
        <w:t>zmiana podwykonawcy na wniosek Wykonawcy;</w:t>
      </w:r>
    </w:p>
    <w:p w14:paraId="28990F88" w14:textId="77777777" w:rsidR="009D34AC" w:rsidRPr="00E56ADC" w:rsidRDefault="009D34AC" w:rsidP="00B410ED">
      <w:pPr>
        <w:pStyle w:val="Akapitzlist"/>
        <w:numPr>
          <w:ilvl w:val="0"/>
          <w:numId w:val="35"/>
        </w:numPr>
        <w:spacing w:before="40" w:after="40"/>
        <w:ind w:left="1134" w:hanging="425"/>
        <w:jc w:val="both"/>
        <w:rPr>
          <w:rFonts w:ascii="Arial" w:hAnsi="Arial"/>
          <w:sz w:val="20"/>
          <w:lang w:val="pl-PL"/>
        </w:rPr>
      </w:pPr>
      <w:r w:rsidRPr="00E56ADC">
        <w:rPr>
          <w:rFonts w:ascii="Arial" w:hAnsi="Arial"/>
          <w:sz w:val="20"/>
          <w:lang w:val="pl-PL"/>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 oraz pozyskane dofinasowanie z UE;</w:t>
      </w:r>
    </w:p>
    <w:p w14:paraId="12F590F4"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 xml:space="preserve">Okoliczności zaistnienia Siły Wyższej muszą zostać wykazane przez Stronę, która się na nie powołuje. W przypadku wystąpienia okoliczności Siły Wyższej, która będzie uniemożliwiać terminowe wykonanie Przedmiotu Umowy, Strony uzgodnią zakres działań jakie będą podjęte </w:t>
      </w:r>
      <w:r w:rsidRPr="00E56ADC">
        <w:rPr>
          <w:rFonts w:ascii="Arial" w:hAnsi="Arial"/>
          <w:sz w:val="20"/>
          <w:lang w:val="pl-PL"/>
        </w:rPr>
        <w:br/>
        <w:t>w okresie działania zjawiska Siły Wyższej, a po jej ustąpieniu, określą na piśmie nowe terminy realizacji obowiązków wynikających z zawartej Umowy.</w:t>
      </w:r>
    </w:p>
    <w:p w14:paraId="68D42416" w14:textId="78423190" w:rsidR="009D34AC" w:rsidRPr="009D34A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W przypadku wystąpienia okoliczności uniemożliwiających lub utrudniających wykonanie Przedmiotu Umowy leżących po jednej lub drugiej stronie, w tym organizacyjnych Strony uzgodnią stosowne zmiany Umowy, które w szczególności mogą polegać na zmianie terminów wykonania Przedmiotu Umowy lub jego części, wprowadzenia ewentualnych uprawnień do odstąpienia od umowy w takim zakresie, w jakim nie może być realizowana, możliwości zwiększenia wynagrodzenia Wykonawcy z tytułu powstałych utrudnień i konieczności pozostawania w gotowości do świadczenia części usług w terminie późniejszym przez Wykonawcę, a także zmiany sposobu wykonania Przedmiotu Umowy. Powyższe Zamawiający wskazuje jako przewidziane zmiany zawartej umowy mając na uwadze art. 455 ust. 1 pkt 1 ppkt a)-c) Pzp.</w:t>
      </w:r>
    </w:p>
    <w:p w14:paraId="2D795B8D"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Zmiana wynagrodzenia Wykonawcy - zmiana spowodowane ustawowym wzrostem albo zmniejszeniem stawki podatku VAT lub podatku akcyzowego, jeżeli dotyczy Przedmiotu Umowy:</w:t>
      </w:r>
    </w:p>
    <w:p w14:paraId="23B9F7DB" w14:textId="77777777" w:rsidR="009D34AC" w:rsidRPr="00E56ADC" w:rsidRDefault="009D34AC" w:rsidP="00B410ED">
      <w:pPr>
        <w:pStyle w:val="Akapitzlist"/>
        <w:numPr>
          <w:ilvl w:val="0"/>
          <w:numId w:val="36"/>
        </w:numPr>
        <w:spacing w:before="40" w:after="40"/>
        <w:ind w:left="1134" w:hanging="425"/>
        <w:jc w:val="both"/>
        <w:rPr>
          <w:rFonts w:ascii="Arial" w:hAnsi="Arial"/>
          <w:sz w:val="20"/>
          <w:lang w:val="pl-PL"/>
        </w:rPr>
      </w:pPr>
      <w:r w:rsidRPr="00E56ADC">
        <w:rPr>
          <w:rFonts w:ascii="Arial" w:hAnsi="Arial"/>
          <w:sz w:val="20"/>
          <w:lang w:val="pl-PL"/>
        </w:rPr>
        <w:t>w przypadku, gdy stawka podatku VAT lub podatku akcyzowego wzrośnie, wówczas Zamawiający dopuszcza zmianę wynagrodzenia brutto Wykonawcy. W takim przypadku cena/wynagrodzenie netto pozostanie bez zmian, a cena/wynagrodzenie brutto należne Wykonawcy zmieni się, mając na uwadze wzrost stawki podatku VAT lub podatku akcyzowego;</w:t>
      </w:r>
    </w:p>
    <w:p w14:paraId="306658E9" w14:textId="77777777" w:rsidR="009D34AC" w:rsidRPr="00E56ADC" w:rsidRDefault="009D34AC" w:rsidP="00B410ED">
      <w:pPr>
        <w:pStyle w:val="Akapitzlist"/>
        <w:numPr>
          <w:ilvl w:val="0"/>
          <w:numId w:val="36"/>
        </w:numPr>
        <w:spacing w:before="40" w:after="40"/>
        <w:ind w:left="1134" w:hanging="425"/>
        <w:jc w:val="both"/>
        <w:rPr>
          <w:rFonts w:ascii="Arial" w:hAnsi="Arial"/>
          <w:sz w:val="20"/>
          <w:lang w:val="pl-PL"/>
        </w:rPr>
      </w:pPr>
      <w:bookmarkStart w:id="2" w:name="_Hlk59455763"/>
      <w:r w:rsidRPr="00E56ADC">
        <w:rPr>
          <w:rFonts w:ascii="Arial" w:hAnsi="Arial"/>
          <w:sz w:val="20"/>
          <w:lang w:val="pl-PL"/>
        </w:rPr>
        <w:t xml:space="preserve">w przypadku, gdy stawka podatku VAT lub podatku akcyzowego zmniejszy się, wówczas Zamawiający dopuszcza zmianę wynagrodzenia brutto Wykonawcy. W takim przypadku cena/wynagrodzenie netto pozostanie bez zmian, a cena/wynagrodzenie brutto należne </w:t>
      </w:r>
      <w:r w:rsidRPr="00E56ADC">
        <w:rPr>
          <w:rFonts w:ascii="Arial" w:hAnsi="Arial"/>
          <w:sz w:val="20"/>
          <w:lang w:val="pl-PL"/>
        </w:rPr>
        <w:lastRenderedPageBreak/>
        <w:t>Wykonawcy zmieni się, mając na uwadze zmniejszenie się stawki podatku VAT lub podatku akcyzowego.</w:t>
      </w:r>
    </w:p>
    <w:p w14:paraId="616DC001"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Mając na uwadze treść art. 436 pkt 4 b) Pzp, Strony wprowadzają zasady zmiany wynagrodzenia Wykonawcy w przypadkach, jak niżej:</w:t>
      </w:r>
    </w:p>
    <w:p w14:paraId="4A6BCCA4" w14:textId="77777777" w:rsidR="009D34AC" w:rsidRPr="00E56ADC" w:rsidRDefault="009D34AC" w:rsidP="00B410ED">
      <w:pPr>
        <w:pStyle w:val="Akapitzlist"/>
        <w:numPr>
          <w:ilvl w:val="0"/>
          <w:numId w:val="37"/>
        </w:numPr>
        <w:spacing w:before="40" w:after="40"/>
        <w:ind w:left="1134" w:hanging="425"/>
        <w:jc w:val="both"/>
        <w:rPr>
          <w:rFonts w:ascii="Arial" w:hAnsi="Arial"/>
          <w:sz w:val="20"/>
          <w:lang w:val="pl-PL"/>
        </w:rPr>
      </w:pPr>
      <w:r w:rsidRPr="00E56ADC">
        <w:rPr>
          <w:rFonts w:ascii="Arial" w:hAnsi="Arial"/>
          <w:sz w:val="20"/>
          <w:lang w:val="pl-PL"/>
        </w:rPr>
        <w:t xml:space="preserve">zmiany wysokości minimalnego wynagrodzenia za pracę albo wysokość minimalnej stawki godzinowej, ustalonych na podstawie przepisów ustawy z dnia 10 października 2002 r. </w:t>
      </w:r>
      <w:r w:rsidRPr="00E56ADC">
        <w:rPr>
          <w:rFonts w:ascii="Arial" w:hAnsi="Arial"/>
          <w:sz w:val="20"/>
          <w:lang w:val="pl-PL"/>
        </w:rPr>
        <w:br/>
        <w:t>o minimalnym wynagrodzeniu za pracę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część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 minimalnego wynagrodzenia pracowników na zwiększenie kosztów realizacji Przedmiotu Umowy po stronie Wykonawcy, przedstawiając w tym celu szczegółowe wyliczenia i zależności między zmianą wysokości minimalnego wynagrodzenia, a wzrostem kosztów realizacji Przedmiotu Umowy. Zamawiający w terminie 10 dni roboczych od dnia złożenia wniosku ocenia, czy Wykonawca wykazał rzeczywisty wpływ zmiany na wzrost kosztów realizacji Przedmiotu Umowy. Po ocenie dostarczonych dokumentów i obliczeń, o ile Wykonawca wykażę rzeczywisty wpływ zmiany na wzrost kosztów realizacji Przedmiotu Umowy, Strony przystępują do negocjacji w zakresie zwiększenia wynagrodzenia Umownego brutto Wykonawcy.</w:t>
      </w:r>
    </w:p>
    <w:p w14:paraId="24968719" w14:textId="77777777" w:rsidR="009D34AC" w:rsidRPr="00E56ADC" w:rsidRDefault="009D34AC" w:rsidP="00B410ED">
      <w:pPr>
        <w:pStyle w:val="Akapitzlist"/>
        <w:numPr>
          <w:ilvl w:val="0"/>
          <w:numId w:val="37"/>
        </w:numPr>
        <w:spacing w:before="40" w:after="40"/>
        <w:ind w:left="1134" w:hanging="425"/>
        <w:jc w:val="both"/>
        <w:rPr>
          <w:rFonts w:ascii="Arial" w:hAnsi="Arial"/>
          <w:sz w:val="20"/>
          <w:lang w:val="pl-PL"/>
        </w:rPr>
      </w:pPr>
      <w:r w:rsidRPr="00E56ADC">
        <w:rPr>
          <w:rFonts w:ascii="Arial" w:hAnsi="Arial"/>
          <w:sz w:val="20"/>
          <w:lang w:val="pl-PL"/>
        </w:rPr>
        <w:t>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celu szczegółowe wyliczenia i zależności między zmianą zasad, a wzrostem kosztów realizacji Przedmiotu Umowy. Zamawiający w terminie 10 dni roboczych od dnia złożenia wniosku ocenia, czy Wykonawca wykazał rzeczywisty wpływ zmian w zakresie podlegania lub zmianie wysokości składek na wzrost kosztów realizacji Przedmiotu Umowy, Strony przystępują do negocjacji w zakresie zwiększenia wynagrodzenia umownego brutto Wykonawcy.</w:t>
      </w:r>
    </w:p>
    <w:p w14:paraId="3DC9838D" w14:textId="77777777" w:rsidR="009D34AC" w:rsidRPr="00E56ADC" w:rsidRDefault="009D34AC" w:rsidP="00B410ED">
      <w:pPr>
        <w:pStyle w:val="Akapitzlist"/>
        <w:numPr>
          <w:ilvl w:val="0"/>
          <w:numId w:val="37"/>
        </w:numPr>
        <w:spacing w:before="40" w:after="40"/>
        <w:ind w:left="1134" w:hanging="425"/>
        <w:jc w:val="both"/>
        <w:rPr>
          <w:rFonts w:ascii="Arial" w:hAnsi="Arial"/>
          <w:sz w:val="20"/>
          <w:lang w:val="pl-PL"/>
        </w:rPr>
      </w:pPr>
      <w:r w:rsidRPr="00E56ADC">
        <w:rPr>
          <w:rFonts w:ascii="Arial" w:hAnsi="Arial"/>
          <w:sz w:val="20"/>
          <w:lang w:val="pl-PL"/>
        </w:rPr>
        <w:t xml:space="preserve">Zmiany zasad gromadzenia wysokości wpłat do pracowniczych planów kapitałowych, o których mowa w ustawie z dnia 04 października 2018 r. o pracowniczych planach kapitałowych, z zastrzeżeniem, że dotyczy to wyłącznie zamiany zasad wprowadzonych na gromadzenia i wysokości wpłat do pracowniczych planów kapitałowych poczynionych na szczeblu Wykonawcy (pracodawca-pracownik). W takim przypadku Wykonawca ma obowiązek w terminie 30 dni od zmiany zasad gromadzenia i wysokości wpłat do pracowniczych planów kapitałowych, o których mowa w ustawie z 4 października 2018 r. o pracowniczych planach kapitałowych złożyć do Zamawiającego pisemny wniosek, w którym musi wykazać rzeczywisty wpływ zmian zasad gromadzenia i wysokości wpłat do pracowniczych planów kapitałowych na zwiększenie kosztów realizacji Przedmiotu Umowy, przedstawiając w tym celu szczegółowe wyliczenia i zależności między zmianą gromadzenia i wysokości wpłaty do pracowniczych planów kapitałowych, o których mowa w ustawie z dnia 4 października 2018 r. o pracowniczych planach kapitałowych ze wzrostem kosztów realizacji Przedmiotu Umowy. Zamawiający w terminie 10 dni roboczych od dnia złożenia wniosku ocenia, czy Wykonawca wykazał rzeczywisty wpływ zmian na wzrost kosztów realizacji Przedmiotu Umowy. Po ocenie dostarczonych dokumentów i obliczeń, o ile ocena złożonych </w:t>
      </w:r>
      <w:r w:rsidRPr="00E56ADC">
        <w:rPr>
          <w:rFonts w:ascii="Arial" w:hAnsi="Arial"/>
          <w:sz w:val="20"/>
          <w:lang w:val="pl-PL"/>
        </w:rPr>
        <w:lastRenderedPageBreak/>
        <w:t>dokumentów będzie pozwalała na przyjęcie, iż zmiana zasad gromadzenia i wysokości wpłat do pracowniczych planów kapitałowych, o których mowa w ustawie z dnia 4 października 2018 r. o pracowniczych planach kapitałowych realnie zwiększy koszty Wykonawcy, Strony przystępują do negocjacji w zakresie zwiększenia wynagrodzenia umownego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części prac wykonywanych po terminie wprowadzenia zmiany ulegnie stosownym zmianom, natomiast wartość wynagrodzenia netto pozostanie bez zmian.</w:t>
      </w:r>
      <w:bookmarkEnd w:id="2"/>
    </w:p>
    <w:p w14:paraId="76C89E46"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Zmiany podmiotowe - Wykonawcę, któremu Zamawiający udzielił zamówienia, ma zastąpić nowy wykonawca w przypadkach wskazanych w art. 455 ust. 1 pkt 2) ustawy Pzp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określone przez Zamawiającego na etapie prowadzonego postępowania o udzielenie zamówienia publicznego, nie zachodzą wobec niego podstawy wykluczenia oraz nie pociąga to za sobą innych istotnych zmian Umowy, a także nie ma na celu uniknięcia stosowania przepisów ustawy Pzp.</w:t>
      </w:r>
    </w:p>
    <w:p w14:paraId="096CCC68"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Zmiany postanowień zawartej Umowy wymagają zachowania formy pisemnej pod rygorem nieważności. Strony ustalają, że postanowienia powyższe Umowy mogą być odpowiednio dostosowywane pod względem językowym, stylistycznym na potrzeby prawidłowego sporządzenia aneksu do Umowy, z zachowaniem celu, dla którego zmiana Umowy jest wprowadzana oraz mając na uwadze przewidziane zmiany Umowy.</w:t>
      </w:r>
    </w:p>
    <w:p w14:paraId="2DEA77B1"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Strony postanawiają, że wynagrodzenie Wykonawcy należne w Umowie może podlegać waloryzacji w przypadku zmiany cen materiałów lub kosztów związanych z realizacją Przedmiotu Umowy, na zasadach określonych w niniejszym paragrafie, z uwzględnieniem art. 439 Pzp.</w:t>
      </w:r>
    </w:p>
    <w:p w14:paraId="16FE86D6"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Waloryzacja nie dotyczy wynagrodzenia za Analizę Przedwdrożeniową ani za żaden Etap zakończony i odebrany przed datą pierwszego wniosku o waloryzację złożonego przez Wykonawcę. Waloryzacji podlega wyłącznie wynagrodzenie za świadczenia jeszcze niewykonane (nieodebrane) na dzień złożenia wniosku, w tym w szczególności wynagrodzenie za usługi wdrożeniowe, prace programistyczne, konfiguracyjne, integracyjne, testowe, szkoleniowe oraz usługi asysty powdrożeniowej i usługi utrzymania (Maintenance &amp; Support), jeżeli stanowią część Przedmiotu Umowy.</w:t>
      </w:r>
    </w:p>
    <w:p w14:paraId="3D8788CC"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Podstawą ustalenia zmiany wynagrodzenia jest wskaźnik waloryzacji (dalej: „W”), wyliczony jako średnia ważona następujących wskaźników ogłaszanych przez Prezesa Głównego Urzędu Statystycznego (dalej: „GUS”):</w:t>
      </w:r>
    </w:p>
    <w:p w14:paraId="1397D7C6" w14:textId="77777777" w:rsidR="009D34AC" w:rsidRPr="00E56ADC" w:rsidRDefault="009D34AC" w:rsidP="00B410ED">
      <w:pPr>
        <w:pStyle w:val="Akapitzlist"/>
        <w:numPr>
          <w:ilvl w:val="0"/>
          <w:numId w:val="38"/>
        </w:numPr>
        <w:spacing w:after="10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W1 – waga 70% – </w:t>
      </w:r>
      <w:r w:rsidRPr="00E56ADC">
        <w:rPr>
          <w:rFonts w:ascii="Arial" w:hAnsi="Arial" w:cs="Arial"/>
          <w:sz w:val="20"/>
          <w:szCs w:val="20"/>
          <w:lang w:val="pl-PL"/>
        </w:rPr>
        <w:t xml:space="preserve">wskaźnik zmiany przeciętnego miesięcznego wynagrodzenia brutto w sektorze przedsiębiorstw w Sekcji J PKD „Informacja i komunikacja” w stosunku do analogicznego miesiąca roku poprzedniego, ogłaszany przez Prezesa GUS </w:t>
      </w:r>
      <w:r w:rsidRPr="00E56ADC">
        <w:rPr>
          <w:rFonts w:ascii="Arial" w:hAnsi="Arial" w:cs="Arial"/>
          <w:sz w:val="20"/>
          <w:szCs w:val="20"/>
          <w:lang w:val="pl-PL"/>
        </w:rPr>
        <w:br/>
        <w:t>w komunikatach miesięcznych „Zatrudnienie i wynagrodzenia w gospodarce narodowej”;</w:t>
      </w:r>
    </w:p>
    <w:p w14:paraId="433D7C5B" w14:textId="77777777" w:rsidR="009D34AC" w:rsidRPr="00E56ADC" w:rsidRDefault="009D34AC" w:rsidP="00B410ED">
      <w:pPr>
        <w:pStyle w:val="Akapitzlist"/>
        <w:numPr>
          <w:ilvl w:val="0"/>
          <w:numId w:val="38"/>
        </w:numPr>
        <w:spacing w:after="10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W2 – waga 20% – </w:t>
      </w:r>
      <w:r w:rsidRPr="00E56ADC">
        <w:rPr>
          <w:rFonts w:ascii="Arial" w:hAnsi="Arial" w:cs="Arial"/>
          <w:sz w:val="20"/>
          <w:szCs w:val="20"/>
          <w:lang w:val="pl-PL"/>
        </w:rPr>
        <w:t>wskaźnik cen towarów i usług konsumpcyjnych (CPI) w stosunku do analogicznego miesiąca roku poprzedniego, ogłaszany przez Prezesa GUS w komunikacie miesięcznym;</w:t>
      </w:r>
    </w:p>
    <w:p w14:paraId="28D87618" w14:textId="77777777" w:rsidR="009D34AC" w:rsidRPr="00E56ADC" w:rsidRDefault="009D34AC" w:rsidP="00B410ED">
      <w:pPr>
        <w:pStyle w:val="Akapitzlist"/>
        <w:numPr>
          <w:ilvl w:val="0"/>
          <w:numId w:val="38"/>
        </w:numPr>
        <w:spacing w:after="180" w:line="240" w:lineRule="auto"/>
        <w:contextualSpacing w:val="0"/>
        <w:jc w:val="both"/>
        <w:rPr>
          <w:rFonts w:ascii="Arial" w:hAnsi="Arial" w:cs="Arial"/>
          <w:sz w:val="20"/>
          <w:szCs w:val="20"/>
          <w:lang w:val="pl-PL"/>
        </w:rPr>
      </w:pPr>
      <w:r w:rsidRPr="00E56ADC">
        <w:rPr>
          <w:rFonts w:ascii="Arial" w:hAnsi="Arial" w:cs="Arial"/>
          <w:b/>
          <w:bCs/>
          <w:sz w:val="20"/>
          <w:szCs w:val="20"/>
          <w:lang w:val="pl-PL"/>
        </w:rPr>
        <w:t xml:space="preserve">W3 – waga 10% – </w:t>
      </w:r>
      <w:r w:rsidRPr="00E56ADC">
        <w:rPr>
          <w:rFonts w:ascii="Arial" w:hAnsi="Arial" w:cs="Arial"/>
          <w:sz w:val="20"/>
          <w:szCs w:val="20"/>
          <w:lang w:val="pl-PL"/>
        </w:rPr>
        <w:t>wskaźnik zmiany wysokości minimalnego wynagrodzenia za pracę, o którym mowa w ustawie z dnia 10 października 2002 r. o minimalnym wynagrodzeniu za pracę, w stosunku do wysokości obowiązującej w analogicznym miesiącu roku poprzedniego.</w:t>
      </w:r>
    </w:p>
    <w:p w14:paraId="133731B1" w14:textId="77777777" w:rsidR="009D34AC" w:rsidRPr="00E56ADC" w:rsidRDefault="009D34AC" w:rsidP="009D34AC">
      <w:pPr>
        <w:spacing w:after="120" w:line="300" w:lineRule="auto"/>
        <w:ind w:left="1134"/>
        <w:jc w:val="both"/>
        <w:rPr>
          <w:rFonts w:ascii="Arial" w:hAnsi="Arial" w:cs="Arial"/>
          <w:sz w:val="20"/>
          <w:szCs w:val="20"/>
          <w:lang w:val="pl-PL"/>
        </w:rPr>
      </w:pPr>
      <w:r w:rsidRPr="00E56ADC">
        <w:rPr>
          <w:rFonts w:ascii="Arial" w:hAnsi="Arial" w:cs="Arial"/>
          <w:b/>
          <w:bCs/>
          <w:sz w:val="20"/>
          <w:szCs w:val="20"/>
          <w:lang w:val="pl-PL"/>
        </w:rPr>
        <w:t>Wskaźnik waloryzacji oblicza się według wzoru:</w:t>
      </w:r>
      <w:r w:rsidRPr="00E56ADC">
        <w:rPr>
          <w:rFonts w:ascii="Arial" w:hAnsi="Arial" w:cs="Arial"/>
          <w:sz w:val="20"/>
          <w:szCs w:val="20"/>
          <w:lang w:val="pl-PL"/>
        </w:rPr>
        <w:t xml:space="preserve"> </w:t>
      </w:r>
      <w:r w:rsidRPr="00E56ADC">
        <w:rPr>
          <w:rFonts w:ascii="Arial" w:hAnsi="Arial" w:cs="Arial"/>
          <w:b/>
          <w:bCs/>
          <w:sz w:val="20"/>
          <w:szCs w:val="20"/>
          <w:lang w:val="pl-PL"/>
        </w:rPr>
        <w:t>W = 0,7 × W1 + 0,2 × W2 + 0,1 × W3</w:t>
      </w:r>
      <w:r w:rsidRPr="00E56ADC">
        <w:rPr>
          <w:rFonts w:ascii="Arial" w:hAnsi="Arial" w:cs="Arial"/>
          <w:sz w:val="20"/>
          <w:szCs w:val="20"/>
          <w:lang w:val="pl-PL"/>
        </w:rPr>
        <w:t>. Wartości W1, W2, W3 przyjmuje się w punktach procentowych odchylenia od 100% (np. wskaźnik CPI na poziomie 104,5% oznacza W2 = 4,5).</w:t>
      </w:r>
    </w:p>
    <w:p w14:paraId="477A04E7"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lastRenderedPageBreak/>
        <w:t>Każda ze Stron może żądać zmiany wynagrodzenia, jeżeli łącznie spełnione są następujące warunki:</w:t>
      </w:r>
    </w:p>
    <w:p w14:paraId="2F1AF533" w14:textId="77777777" w:rsidR="009D34AC" w:rsidRPr="00E56ADC" w:rsidRDefault="009D34AC" w:rsidP="00B410ED">
      <w:pPr>
        <w:pStyle w:val="Akapitzlist"/>
        <w:numPr>
          <w:ilvl w:val="0"/>
          <w:numId w:val="39"/>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od dnia zawarcia Umowy (lub od dnia ostatniej waloryzacji dokonanej na podstawie niniejszego paragrafu) upłynęło co najmniej 6 (sześć) miesięcy;</w:t>
      </w:r>
    </w:p>
    <w:p w14:paraId="383D72DB" w14:textId="77777777" w:rsidR="009D34AC" w:rsidRPr="00E56ADC" w:rsidRDefault="009D34AC" w:rsidP="00B410ED">
      <w:pPr>
        <w:pStyle w:val="Akapitzlist"/>
        <w:numPr>
          <w:ilvl w:val="0"/>
          <w:numId w:val="39"/>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 xml:space="preserve">wartość wskaźnika W obliczona zgodnie z ust. 3 przekracza próg istotności wynoszący </w:t>
      </w:r>
      <w:r w:rsidRPr="00E56ADC">
        <w:rPr>
          <w:rFonts w:ascii="Arial" w:hAnsi="Arial" w:cs="Arial"/>
          <w:b/>
          <w:bCs/>
          <w:sz w:val="20"/>
          <w:szCs w:val="20"/>
          <w:lang w:val="pl-PL"/>
        </w:rPr>
        <w:t>±5 punktów procentowych</w:t>
      </w:r>
      <w:r w:rsidRPr="00E56ADC">
        <w:rPr>
          <w:rFonts w:ascii="Arial" w:hAnsi="Arial" w:cs="Arial"/>
          <w:sz w:val="20"/>
          <w:szCs w:val="20"/>
          <w:lang w:val="pl-PL"/>
        </w:rPr>
        <w:t xml:space="preserve"> (zmiana poniżej tego progu nie uprawnia do waloryzacji);</w:t>
      </w:r>
    </w:p>
    <w:p w14:paraId="286C006B" w14:textId="77777777" w:rsidR="009D34AC" w:rsidRPr="00E56ADC" w:rsidRDefault="009D34AC" w:rsidP="00B410ED">
      <w:pPr>
        <w:pStyle w:val="Akapitzlist"/>
        <w:numPr>
          <w:ilvl w:val="0"/>
          <w:numId w:val="39"/>
        </w:numPr>
        <w:spacing w:after="180" w:line="240" w:lineRule="auto"/>
        <w:contextualSpacing w:val="0"/>
        <w:jc w:val="both"/>
        <w:rPr>
          <w:rFonts w:ascii="Arial" w:hAnsi="Arial" w:cs="Arial"/>
          <w:sz w:val="20"/>
          <w:szCs w:val="20"/>
          <w:lang w:val="pl-PL"/>
        </w:rPr>
      </w:pPr>
      <w:r w:rsidRPr="00E56ADC">
        <w:rPr>
          <w:rFonts w:ascii="Arial" w:hAnsi="Arial" w:cs="Arial"/>
          <w:sz w:val="20"/>
          <w:szCs w:val="20"/>
          <w:lang w:val="pl-PL"/>
        </w:rPr>
        <w:t>Strona wnioskująca wykaże – w sposób udokumentowany – że zmiana wskaźników faktycznie wpłynęła na koszty realizacji przedmiotu Umowy.</w:t>
      </w:r>
    </w:p>
    <w:p w14:paraId="5258DFF0"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Zmiana wynagrodzenia następuje poprzez zwiększenie lub zmniejszenie wynagrodzenia za świadczenia, o których mowa w ust. 2, o wartość obliczoną według wzoru:</w:t>
      </w:r>
    </w:p>
    <w:p w14:paraId="3693D693" w14:textId="77777777" w:rsidR="009D34AC" w:rsidRPr="00E56ADC" w:rsidRDefault="009D34AC" w:rsidP="009D34AC">
      <w:pPr>
        <w:spacing w:before="120" w:after="120"/>
        <w:jc w:val="center"/>
        <w:rPr>
          <w:rFonts w:ascii="Arial" w:hAnsi="Arial" w:cs="Arial"/>
          <w:sz w:val="20"/>
          <w:szCs w:val="20"/>
          <w:lang w:val="pl-PL"/>
        </w:rPr>
      </w:pPr>
      <w:r w:rsidRPr="00E56ADC">
        <w:rPr>
          <w:rFonts w:ascii="Arial" w:hAnsi="Arial" w:cs="Arial"/>
          <w:b/>
          <w:bCs/>
          <w:sz w:val="20"/>
          <w:szCs w:val="20"/>
          <w:lang w:val="pl-PL"/>
        </w:rPr>
        <w:t>ΔW = Wp × (W − 5%) × K</w:t>
      </w:r>
    </w:p>
    <w:p w14:paraId="609B9DD1" w14:textId="77777777" w:rsidR="009D34AC" w:rsidRPr="00E56ADC" w:rsidRDefault="009D34AC" w:rsidP="009D34AC">
      <w:pPr>
        <w:spacing w:after="60"/>
        <w:ind w:left="1418" w:hanging="567"/>
        <w:jc w:val="both"/>
        <w:rPr>
          <w:rFonts w:ascii="Arial" w:hAnsi="Arial" w:cs="Arial"/>
          <w:b/>
          <w:bCs/>
          <w:sz w:val="20"/>
          <w:szCs w:val="20"/>
          <w:lang w:val="pl-PL"/>
        </w:rPr>
      </w:pPr>
      <w:r w:rsidRPr="00E56ADC">
        <w:rPr>
          <w:rFonts w:ascii="Arial" w:hAnsi="Arial" w:cs="Arial"/>
          <w:b/>
          <w:bCs/>
          <w:i/>
          <w:iCs/>
          <w:sz w:val="20"/>
          <w:szCs w:val="20"/>
          <w:lang w:val="pl-PL"/>
        </w:rPr>
        <w:t>gdzie:</w:t>
      </w:r>
    </w:p>
    <w:p w14:paraId="4D0241A7" w14:textId="77777777" w:rsidR="009D34AC" w:rsidRPr="00E56ADC" w:rsidRDefault="009D34AC" w:rsidP="009D34AC">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ΔW </w:t>
      </w:r>
      <w:r w:rsidRPr="00E56ADC">
        <w:rPr>
          <w:rFonts w:ascii="Arial" w:hAnsi="Arial" w:cs="Arial"/>
          <w:sz w:val="20"/>
          <w:szCs w:val="20"/>
          <w:lang w:val="pl-PL"/>
        </w:rPr>
        <w:t>– kwota zmiany wynagrodzenia (netto);</w:t>
      </w:r>
    </w:p>
    <w:p w14:paraId="6A9D7EA1" w14:textId="77777777" w:rsidR="009D34AC" w:rsidRPr="00E56ADC" w:rsidRDefault="009D34AC" w:rsidP="009D34AC">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Wp </w:t>
      </w:r>
      <w:r w:rsidRPr="00E56ADC">
        <w:rPr>
          <w:rFonts w:ascii="Arial" w:hAnsi="Arial" w:cs="Arial"/>
          <w:sz w:val="20"/>
          <w:szCs w:val="20"/>
          <w:lang w:val="pl-PL"/>
        </w:rPr>
        <w:t>– wynagrodzenie netto za świadczenia jeszcze niewykonane na dzień złożenia wniosku;</w:t>
      </w:r>
    </w:p>
    <w:p w14:paraId="370FD3F6" w14:textId="77777777" w:rsidR="009D34AC" w:rsidRPr="00E56ADC" w:rsidRDefault="009D34AC" w:rsidP="009D34AC">
      <w:pPr>
        <w:spacing w:after="60"/>
        <w:ind w:left="1418" w:hanging="567"/>
        <w:jc w:val="both"/>
        <w:rPr>
          <w:rFonts w:ascii="Arial" w:hAnsi="Arial" w:cs="Arial"/>
          <w:sz w:val="20"/>
          <w:szCs w:val="20"/>
          <w:lang w:val="pl-PL"/>
        </w:rPr>
      </w:pPr>
      <w:r w:rsidRPr="00E56ADC">
        <w:rPr>
          <w:rFonts w:ascii="Arial" w:hAnsi="Arial" w:cs="Arial"/>
          <w:b/>
          <w:bCs/>
          <w:sz w:val="20"/>
          <w:szCs w:val="20"/>
          <w:lang w:val="pl-PL"/>
        </w:rPr>
        <w:t xml:space="preserve">W </w:t>
      </w:r>
      <w:r w:rsidRPr="00E56ADC">
        <w:rPr>
          <w:rFonts w:ascii="Arial" w:hAnsi="Arial" w:cs="Arial"/>
          <w:sz w:val="20"/>
          <w:szCs w:val="20"/>
          <w:lang w:val="pl-PL"/>
        </w:rPr>
        <w:t>– wskaźnik waloryzacji obliczony zgodnie z ust. 3;</w:t>
      </w:r>
    </w:p>
    <w:p w14:paraId="7543464D" w14:textId="77777777" w:rsidR="009D34AC" w:rsidRPr="00E56ADC" w:rsidRDefault="009D34AC" w:rsidP="009D34AC">
      <w:pPr>
        <w:spacing w:after="180"/>
        <w:ind w:left="1418" w:hanging="567"/>
        <w:jc w:val="both"/>
        <w:rPr>
          <w:rFonts w:ascii="Arial" w:hAnsi="Arial" w:cs="Arial"/>
          <w:sz w:val="20"/>
          <w:szCs w:val="20"/>
          <w:lang w:val="pl-PL"/>
        </w:rPr>
      </w:pPr>
      <w:r w:rsidRPr="00E56ADC">
        <w:rPr>
          <w:rFonts w:ascii="Arial" w:hAnsi="Arial" w:cs="Arial"/>
          <w:b/>
          <w:bCs/>
          <w:sz w:val="20"/>
          <w:szCs w:val="20"/>
          <w:lang w:val="pl-PL"/>
        </w:rPr>
        <w:t xml:space="preserve">K </w:t>
      </w:r>
      <w:r w:rsidRPr="00E56ADC">
        <w:rPr>
          <w:rFonts w:ascii="Arial" w:hAnsi="Arial" w:cs="Arial"/>
          <w:sz w:val="20"/>
          <w:szCs w:val="20"/>
          <w:lang w:val="pl-PL"/>
        </w:rPr>
        <w:t>– współczynnik korygujący (pomniejszający) równy 0,5 – odzwierciedlający fakt, że waloryzacji podlega jedynie część wynagrodzenia odpowiadająca kosztom wrażliwym na zmiany wskaźników.</w:t>
      </w:r>
    </w:p>
    <w:p w14:paraId="30ECF22F"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 xml:space="preserve">Maksymalna łączna wartość zmiany wynagrodzenia (suma wszystkich waloryzacji dokonanych w toku realizacji Umowy, w obu kierunkach) nie może przekroczyć </w:t>
      </w:r>
      <w:r w:rsidRPr="00E56ADC">
        <w:rPr>
          <w:rFonts w:ascii="Arial" w:hAnsi="Arial"/>
          <w:b/>
          <w:bCs/>
          <w:sz w:val="20"/>
          <w:lang w:val="pl-PL"/>
        </w:rPr>
        <w:t>15%</w:t>
      </w:r>
      <w:r w:rsidRPr="00E56ADC">
        <w:rPr>
          <w:rFonts w:ascii="Arial" w:hAnsi="Arial"/>
          <w:sz w:val="20"/>
          <w:lang w:val="pl-PL"/>
        </w:rPr>
        <w:t xml:space="preserve"> (piętnastu procent) pierwotnego wynagrodzenia netto Wykonawcy określonego w Umowie. Po osiągnięciu tego limitu kolejne wnioski o waloryzację na podstawie niniejszego paragrafu nie będą uwzględniane.</w:t>
      </w:r>
    </w:p>
    <w:p w14:paraId="0D13B272"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Waloryzacja może być przeprowadzona nie częściej niż raz na 6 (sześć) miesięcy, licząc od dnia zawarcia Umowy lub od dnia ostatniej waloryzacji. Pierwszy wniosek może zostać złożony nie wcześniej niż po upływie 6 miesięcy od dnia zawarcia Umowy.</w:t>
      </w:r>
    </w:p>
    <w:p w14:paraId="47B169D3"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Strona wnioskująca o waloryzację składa drugiej Stronie pisemny wniosek zawierający co najmniej:</w:t>
      </w:r>
    </w:p>
    <w:p w14:paraId="7C359625" w14:textId="77777777" w:rsidR="009D34AC" w:rsidRPr="00E56ADC" w:rsidRDefault="009D34AC" w:rsidP="00B410ED">
      <w:pPr>
        <w:pStyle w:val="Akapitzlist"/>
        <w:numPr>
          <w:ilvl w:val="0"/>
          <w:numId w:val="40"/>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okres referencyjny, za który dokonano obliczeń;</w:t>
      </w:r>
    </w:p>
    <w:p w14:paraId="2ECE091F" w14:textId="77777777" w:rsidR="009D34AC" w:rsidRPr="00E56ADC" w:rsidRDefault="009D34AC" w:rsidP="00B410ED">
      <w:pPr>
        <w:pStyle w:val="Akapitzlist"/>
        <w:numPr>
          <w:ilvl w:val="0"/>
          <w:numId w:val="40"/>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wartości wskaźników W1, W2, W3 wraz ze wskazaniem źródła publikacji (konkretne komunikaty Prezesa GUS);</w:t>
      </w:r>
    </w:p>
    <w:p w14:paraId="3140B185" w14:textId="77777777" w:rsidR="009D34AC" w:rsidRPr="00E56ADC" w:rsidRDefault="009D34AC" w:rsidP="00B410ED">
      <w:pPr>
        <w:pStyle w:val="Akapitzlist"/>
        <w:numPr>
          <w:ilvl w:val="0"/>
          <w:numId w:val="40"/>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obliczenie wskaźnika W i kwoty ΔW zgodnie z ust. 3 i 5;</w:t>
      </w:r>
    </w:p>
    <w:p w14:paraId="19E70B31" w14:textId="77777777" w:rsidR="009D34AC" w:rsidRPr="00E56ADC" w:rsidRDefault="009D34AC" w:rsidP="00B410ED">
      <w:pPr>
        <w:pStyle w:val="Akapitzlist"/>
        <w:numPr>
          <w:ilvl w:val="0"/>
          <w:numId w:val="40"/>
        </w:numPr>
        <w:spacing w:after="100" w:line="240" w:lineRule="auto"/>
        <w:contextualSpacing w:val="0"/>
        <w:jc w:val="both"/>
        <w:rPr>
          <w:rFonts w:ascii="Arial" w:hAnsi="Arial" w:cs="Arial"/>
          <w:sz w:val="20"/>
          <w:szCs w:val="20"/>
          <w:lang w:val="pl-PL"/>
        </w:rPr>
      </w:pPr>
      <w:r w:rsidRPr="00E56ADC">
        <w:rPr>
          <w:rFonts w:ascii="Arial" w:hAnsi="Arial" w:cs="Arial"/>
          <w:sz w:val="20"/>
          <w:szCs w:val="20"/>
          <w:lang w:val="pl-PL"/>
        </w:rPr>
        <w:t>uzasadnienie faktycznego wpływu zmian wskaźników na koszty realizacji Umowy;</w:t>
      </w:r>
    </w:p>
    <w:p w14:paraId="4FA52267" w14:textId="77777777" w:rsidR="009D34AC" w:rsidRPr="00E56ADC" w:rsidRDefault="009D34AC" w:rsidP="00B410ED">
      <w:pPr>
        <w:pStyle w:val="Akapitzlist"/>
        <w:numPr>
          <w:ilvl w:val="0"/>
          <w:numId w:val="40"/>
        </w:numPr>
        <w:spacing w:after="180" w:line="240" w:lineRule="auto"/>
        <w:contextualSpacing w:val="0"/>
        <w:jc w:val="both"/>
        <w:rPr>
          <w:rFonts w:ascii="Arial" w:hAnsi="Arial" w:cs="Arial"/>
          <w:sz w:val="20"/>
          <w:szCs w:val="20"/>
          <w:lang w:val="pl-PL"/>
        </w:rPr>
      </w:pPr>
      <w:r w:rsidRPr="00E56ADC">
        <w:rPr>
          <w:rFonts w:ascii="Arial" w:hAnsi="Arial" w:cs="Arial"/>
          <w:sz w:val="20"/>
          <w:szCs w:val="20"/>
          <w:lang w:val="pl-PL"/>
        </w:rPr>
        <w:t>projekt aneksu do Umowy.</w:t>
      </w:r>
    </w:p>
    <w:p w14:paraId="0D25ADD3"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Druga Strona jest zobowiązana do zajęcia merytorycznego stanowiska w terminie 30 dni od dnia otrzymania kompletnego wniosku. Zmiana wynagrodzenia wymaga zawarcia aneksu do Umowy w formie pisemnej pod rygorem nieważności.</w:t>
      </w:r>
    </w:p>
    <w:p w14:paraId="798A3A69"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9Okresem referencyjnym dla pierwszej waloryzacji jest miesiąc zawarcia Umowy. Dla kolejnych waloryzacji okresem referencyjnym jest miesiąc, w którym zawarto ostatni aneks waloryzacyjny. Do obliczeń przyjmuje się wskaźniki GUS za ostatni miesiąc poprzedzający miesiąc złożenia wniosku, dla którego dane zostały opublikowane.</w:t>
      </w:r>
    </w:p>
    <w:p w14:paraId="46EFC847"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Wykonawca, który uzyskał waloryzację wynagrodzenia, jest zobowiązany do odpowiedniej zmiany wynagrodzenia przysługującego podwykonawcom realizującym część przedmiotu Umowy, zgodnie z art. 439 ust. 5 Pzp. Na żądanie Zamawiającego Wykonawca przedstawi dowody zrealizowania tego obowiązku.</w:t>
      </w:r>
    </w:p>
    <w:p w14:paraId="77E3287A"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t>Postanowienia niniejszego paragrafu nie wyłączają ani nie ograniczają możliwości zmiany Umowy na innej podstawie prawnej, w szczególności na podstawie art. 455 Pzp oraz postanowień umownych dotyczących zmiany stawki podatku VAT, wysokości składek na ubezpieczenia społeczne lub zdrowotne lub zasad gromadzenia i wysokości wpłat do PPK.</w:t>
      </w:r>
    </w:p>
    <w:p w14:paraId="6094C49B" w14:textId="77777777" w:rsidR="009D34AC" w:rsidRPr="00E56ADC" w:rsidRDefault="009D34AC" w:rsidP="00B410ED">
      <w:pPr>
        <w:pStyle w:val="Akapitzlist"/>
        <w:numPr>
          <w:ilvl w:val="0"/>
          <w:numId w:val="34"/>
        </w:numPr>
        <w:spacing w:before="60" w:after="60"/>
        <w:jc w:val="both"/>
        <w:rPr>
          <w:rFonts w:ascii="Arial" w:hAnsi="Arial"/>
          <w:sz w:val="20"/>
          <w:lang w:val="pl-PL"/>
        </w:rPr>
      </w:pPr>
      <w:r w:rsidRPr="00E56ADC">
        <w:rPr>
          <w:rFonts w:ascii="Arial" w:hAnsi="Arial"/>
          <w:sz w:val="20"/>
          <w:lang w:val="pl-PL"/>
        </w:rPr>
        <w:lastRenderedPageBreak/>
        <w:t xml:space="preserve">W przypadku zaprzestania publikowania przez Prezesa GUS któregokolwiek ze wskaźników, </w:t>
      </w:r>
      <w:r w:rsidRPr="00E56ADC">
        <w:rPr>
          <w:rFonts w:ascii="Arial" w:hAnsi="Arial"/>
          <w:sz w:val="20"/>
          <w:lang w:val="pl-PL"/>
        </w:rPr>
        <w:br/>
        <w:t>o których mowa powyżej lub istotnej zmiany metodologii jego obliczania, Strony w drodze aneksu zastąpią dany wskaźnik innym wskaźnikiem ogłaszanym przez Prezesa GUS, najbardziej zbliżonym zakresem merytorycznym.</w:t>
      </w:r>
    </w:p>
    <w:p w14:paraId="167A06F8" w14:textId="77777777" w:rsidR="00037CB8" w:rsidRPr="00C00377" w:rsidRDefault="00037CB8">
      <w:pPr>
        <w:rPr>
          <w:lang w:val="pl-PL"/>
        </w:rPr>
      </w:pPr>
    </w:p>
    <w:p w14:paraId="626A208C" w14:textId="77777777" w:rsidR="00037CB8" w:rsidRPr="00C00377" w:rsidRDefault="00B410ED">
      <w:pPr>
        <w:spacing w:before="200" w:after="40"/>
        <w:jc w:val="center"/>
        <w:rPr>
          <w:lang w:val="pl-PL"/>
        </w:rPr>
      </w:pPr>
      <w:r w:rsidRPr="00C00377">
        <w:rPr>
          <w:rFonts w:ascii="Arial" w:hAnsi="Arial"/>
          <w:b/>
          <w:lang w:val="pl-PL"/>
        </w:rPr>
        <w:t>§ 17</w:t>
      </w:r>
    </w:p>
    <w:p w14:paraId="1C6F8D81" w14:textId="77777777" w:rsidR="00037CB8" w:rsidRPr="00C00377" w:rsidRDefault="00B410ED">
      <w:pPr>
        <w:spacing w:after="160"/>
        <w:jc w:val="center"/>
        <w:rPr>
          <w:lang w:val="pl-PL"/>
        </w:rPr>
      </w:pPr>
      <w:r w:rsidRPr="00C00377">
        <w:rPr>
          <w:rFonts w:ascii="Arial" w:hAnsi="Arial"/>
          <w:b/>
          <w:lang w:val="pl-PL"/>
        </w:rPr>
        <w:t>Zasada DNSH i wymagania środowiskowe (FEW 2021–2027)</w:t>
      </w:r>
    </w:p>
    <w:p w14:paraId="46CCE1CC"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zobowiązuje się do realizacji Przedmiotu Umowy z poszanowaniem zasady DNSH (art. 17 Rozporządzenia (UE) 2020/852) i wymogów FEW 2021–2027.</w:t>
      </w:r>
    </w:p>
    <w:p w14:paraId="3CFF36E3"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oświadcza, że realizacja Przedmiotu Umowy nie powoduje znaczących szkód dla celów środowiskowych określonych w art. 9 Rozporządzenia (UE) 2020/852.</w:t>
      </w:r>
    </w:p>
    <w:p w14:paraId="25E96BE6"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zobowiązuje się do: (a) stosowania praktyk minimalizujących negatywny wpływ na środowisko, (b) zapewnienia zgodności Oprogramowania z normami energooszczędności, (c) współpracy z Zamawiającym w zakresie audytów.</w:t>
      </w:r>
    </w:p>
    <w:p w14:paraId="06DD0A55"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oświadcza, że nie jest objęty wykluczeniem na podstawie art. 5k Rozporządzenia (UE) 2022/576).</w:t>
      </w:r>
    </w:p>
    <w:p w14:paraId="68E2260F"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 przypadku wykazania podwykonawców, postanowienia DNSH stosuje się odpowiednio do podwykonawców.</w:t>
      </w:r>
    </w:p>
    <w:p w14:paraId="46DAFCB8"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Naruszenie zasad DNSH uprawnia do naliczenia kary umownej zgodnie z § 17 ust. 7.</w:t>
      </w:r>
    </w:p>
    <w:p w14:paraId="5A1DEE91"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495614B4"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oświadcza, że zobowiązuje się do prowadzenia i udostępniania Zamawiającemu na każde żądanie dokumentacji potwierdzającej zgodność realizacji Przedmiotu Umowy z zasadą DNSH, w tym dowodów na stosowanie technologii i rozwiązań ograniczających negatywny wpływ na środowisko* (*dotyczy wyłącznie sytuacji, w której Wykonawca jest producentem Przedmiotu Umowy).</w:t>
      </w:r>
    </w:p>
    <w:p w14:paraId="06652A0A"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 ramach realizacji Przedmiotu Umowy Wykonawca zobowiązuje się do stosowania wyłącznie materiałów, środków i technologii zgodnych z zasadą DNSH, w tym eliminowania stosowania substancji i technologii uznanych za szkodliwe dla środowiska, w zakresie wskazanym w obowiązujących przepisach prawa unijnego i krajowego* (*dotyczy wyłącznie sytuacji, w której Wykonawca jest producentem Przedmiotu Umowy).</w:t>
      </w:r>
    </w:p>
    <w:p w14:paraId="720A83A4"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Wykonawca oświadcza, że na wezwanie Zamawiającego zobowiązuje się niezwłocznie do dostarczenia dokumentacji potwierdzającej spełnienie wymagań w zakresie DNSH, w szczególności poprzez złożenie oświadczeń, informacji i dokumentów, jak niżej:</w:t>
      </w:r>
    </w:p>
    <w:p w14:paraId="18692BC2" w14:textId="77777777" w:rsidR="009D34AC" w:rsidRPr="00E56ADC" w:rsidRDefault="009D34AC" w:rsidP="00B410ED">
      <w:pPr>
        <w:numPr>
          <w:ilvl w:val="0"/>
          <w:numId w:val="42"/>
        </w:numPr>
        <w:spacing w:after="0"/>
        <w:ind w:left="1276" w:hanging="425"/>
        <w:contextualSpacing/>
        <w:jc w:val="both"/>
        <w:rPr>
          <w:rFonts w:ascii="Arial" w:hAnsi="Arial"/>
          <w:sz w:val="20"/>
          <w:lang w:val="pl-PL"/>
        </w:rPr>
      </w:pPr>
      <w:r w:rsidRPr="00E56ADC">
        <w:rPr>
          <w:rFonts w:ascii="Arial" w:hAnsi="Arial"/>
          <w:sz w:val="20"/>
          <w:lang w:val="pl-PL"/>
        </w:rPr>
        <w:t>deklaracji zgodności z normami środowiskowymi i unijnymi oraz krajowymi regulacjami dotyczącymi zrównoważonego rozwoju lub oświadczeń Wykonawcy lub producenta w danym zakresie,</w:t>
      </w:r>
    </w:p>
    <w:p w14:paraId="15C06AA6" w14:textId="77777777" w:rsidR="009D34AC" w:rsidRPr="00E56ADC" w:rsidRDefault="009D34AC" w:rsidP="00B410ED">
      <w:pPr>
        <w:numPr>
          <w:ilvl w:val="0"/>
          <w:numId w:val="42"/>
        </w:numPr>
        <w:spacing w:after="0"/>
        <w:ind w:left="1276" w:hanging="425"/>
        <w:contextualSpacing/>
        <w:jc w:val="both"/>
        <w:rPr>
          <w:rFonts w:ascii="Arial" w:hAnsi="Arial"/>
          <w:sz w:val="20"/>
          <w:lang w:val="pl-PL"/>
        </w:rPr>
      </w:pPr>
      <w:r w:rsidRPr="00E56ADC">
        <w:rPr>
          <w:rFonts w:ascii="Arial" w:hAnsi="Arial"/>
          <w:sz w:val="20"/>
          <w:lang w:val="pl-PL"/>
        </w:rPr>
        <w:t>certyfikatów ekologicznych np. ISO 14001 lub certyfikatów równoważnych,*</w:t>
      </w:r>
      <w:r w:rsidRPr="00E56ADC">
        <w:rPr>
          <w:rFonts w:ascii="Arial" w:hAnsi="Arial"/>
          <w:b/>
          <w:bCs/>
          <w:sz w:val="20"/>
          <w:lang w:val="pl-PL"/>
        </w:rPr>
        <w:t>jeśli dotyczy</w:t>
      </w:r>
    </w:p>
    <w:p w14:paraId="11C82C7D" w14:textId="77777777" w:rsidR="009D34AC" w:rsidRPr="00E56ADC" w:rsidRDefault="009D34AC" w:rsidP="00B410ED">
      <w:pPr>
        <w:numPr>
          <w:ilvl w:val="0"/>
          <w:numId w:val="42"/>
        </w:numPr>
        <w:spacing w:after="0"/>
        <w:ind w:left="1276" w:hanging="425"/>
        <w:contextualSpacing/>
        <w:jc w:val="both"/>
        <w:rPr>
          <w:rFonts w:ascii="Arial" w:hAnsi="Arial"/>
          <w:sz w:val="20"/>
          <w:lang w:val="pl-PL"/>
        </w:rPr>
      </w:pPr>
      <w:r w:rsidRPr="00E56ADC">
        <w:rPr>
          <w:rFonts w:ascii="Arial" w:hAnsi="Arial"/>
          <w:sz w:val="20"/>
          <w:lang w:val="pl-PL"/>
        </w:rPr>
        <w:t>karty charakterystyki materiałów użytych do produkcji, ,*</w:t>
      </w:r>
      <w:r w:rsidRPr="00E56ADC">
        <w:rPr>
          <w:rFonts w:ascii="Arial" w:hAnsi="Arial"/>
          <w:b/>
          <w:bCs/>
          <w:sz w:val="20"/>
          <w:lang w:val="pl-PL"/>
        </w:rPr>
        <w:t>jeśli dotyczy</w:t>
      </w:r>
    </w:p>
    <w:p w14:paraId="475F6424" w14:textId="77777777" w:rsidR="009D34AC" w:rsidRPr="00E56ADC" w:rsidRDefault="009D34AC" w:rsidP="00B410ED">
      <w:pPr>
        <w:numPr>
          <w:ilvl w:val="0"/>
          <w:numId w:val="42"/>
        </w:numPr>
        <w:spacing w:after="0"/>
        <w:ind w:left="1276" w:hanging="425"/>
        <w:contextualSpacing/>
        <w:jc w:val="both"/>
        <w:rPr>
          <w:rFonts w:ascii="Arial" w:hAnsi="Arial"/>
          <w:sz w:val="20"/>
          <w:lang w:val="pl-PL"/>
        </w:rPr>
      </w:pPr>
      <w:r w:rsidRPr="00E56ADC">
        <w:rPr>
          <w:rFonts w:ascii="Arial" w:hAnsi="Arial"/>
          <w:sz w:val="20"/>
          <w:lang w:val="pl-PL"/>
        </w:rPr>
        <w:t>informacji o śladzie węglowym produktu (jeżeli jest dostępna).</w:t>
      </w:r>
    </w:p>
    <w:p w14:paraId="3191A3C7"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 xml:space="preserve">Zamawiający informuję Wykonawcę, że ma prawo do przeprowadzania audytów i kontroli lub zlecenia podmiotowi trzeciemu takiej kontroli, która będzie miała na celu zweryfikowanie przestrzegania zasady DNSH przez Wykonawcę. Wykonawca oświadcza, że wyraża zgodę na </w:t>
      </w:r>
      <w:r w:rsidRPr="00E56ADC">
        <w:rPr>
          <w:rFonts w:ascii="Arial" w:hAnsi="Arial"/>
          <w:sz w:val="20"/>
          <w:lang w:val="pl-PL"/>
        </w:rPr>
        <w:lastRenderedPageBreak/>
        <w:t>przeprowadzenie takiego audytu i kontroli oraz że zobowiązuje się do współpracy i udostępniania wszelkiej wymaganej dokumentacji, informacji oraz składania wyjaśnień dotyczących wpływu realizacji Przedmiotu Umowy na środowisko. Zamawiający o zamiarze przeprowadzenia audytu i kontroli zawiadomi pisemnie Wykonawcę.</w:t>
      </w:r>
    </w:p>
    <w:p w14:paraId="3B44D5F2"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14:paraId="5AD077C9"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0A902FD1" w14:textId="77777777" w:rsidR="009D34AC" w:rsidRPr="00E56ADC" w:rsidRDefault="009D34AC" w:rsidP="00B410ED">
      <w:pPr>
        <w:pStyle w:val="Akapitzlist"/>
        <w:numPr>
          <w:ilvl w:val="0"/>
          <w:numId w:val="41"/>
        </w:numPr>
        <w:spacing w:before="60" w:after="60"/>
        <w:jc w:val="both"/>
        <w:rPr>
          <w:rFonts w:ascii="Arial" w:hAnsi="Arial"/>
          <w:sz w:val="20"/>
          <w:lang w:val="pl-PL"/>
        </w:rPr>
      </w:pPr>
      <w:r w:rsidRPr="00E56ADC">
        <w:rPr>
          <w:rFonts w:ascii="Arial" w:hAnsi="Arial"/>
          <w:sz w:val="20"/>
          <w:lang w:val="pl-PL"/>
        </w:rPr>
        <w:t>W przypadku wykazania podwykonawców do realizacji Przedmiotu Umowy, Wykonawca oświadcza i zapewnia, że wszyscy podwykonawcy realizujący część Przedmiotu Umowy przestrzegają zasad określonych w Umowie, w tym w szczególności zasad DNSH. Wykonawca ponosi pełną odpowiedzialność za działania i zaniechania podwykonawców, jak za 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realizacji przedmiotu umowy i jego wpływu na środowisko.</w:t>
      </w:r>
    </w:p>
    <w:p w14:paraId="25DF7296" w14:textId="77777777" w:rsidR="00037CB8" w:rsidRPr="00C00377" w:rsidRDefault="00037CB8">
      <w:pPr>
        <w:rPr>
          <w:lang w:val="pl-PL"/>
        </w:rPr>
      </w:pPr>
    </w:p>
    <w:p w14:paraId="083B99D8" w14:textId="77777777" w:rsidR="00037CB8" w:rsidRPr="00C00377" w:rsidRDefault="00B410ED">
      <w:pPr>
        <w:spacing w:before="200" w:after="40"/>
        <w:jc w:val="center"/>
        <w:rPr>
          <w:lang w:val="pl-PL"/>
        </w:rPr>
      </w:pPr>
      <w:r w:rsidRPr="00C00377">
        <w:rPr>
          <w:rFonts w:ascii="Arial" w:hAnsi="Arial"/>
          <w:b/>
          <w:lang w:val="pl-PL"/>
        </w:rPr>
        <w:t>§ 18</w:t>
      </w:r>
    </w:p>
    <w:p w14:paraId="7189B388" w14:textId="77777777" w:rsidR="00037CB8" w:rsidRPr="00C00377" w:rsidRDefault="00B410ED">
      <w:pPr>
        <w:spacing w:after="160"/>
        <w:jc w:val="center"/>
        <w:rPr>
          <w:lang w:val="pl-PL"/>
        </w:rPr>
      </w:pPr>
      <w:r w:rsidRPr="00C00377">
        <w:rPr>
          <w:rFonts w:ascii="Arial" w:hAnsi="Arial"/>
          <w:b/>
          <w:lang w:val="pl-PL"/>
        </w:rPr>
        <w:t>Postanowienia końcowe</w:t>
      </w:r>
    </w:p>
    <w:p w14:paraId="4AB94DDC" w14:textId="303130C1" w:rsidR="00037CB8" w:rsidRPr="009D34AC" w:rsidRDefault="00B410ED" w:rsidP="00B410ED">
      <w:pPr>
        <w:pStyle w:val="Akapitzlist"/>
        <w:numPr>
          <w:ilvl w:val="0"/>
          <w:numId w:val="43"/>
        </w:numPr>
        <w:spacing w:before="60" w:after="60"/>
        <w:jc w:val="both"/>
        <w:rPr>
          <w:rFonts w:ascii="Arial" w:hAnsi="Arial"/>
          <w:sz w:val="20"/>
          <w:lang w:val="pl-PL"/>
        </w:rPr>
      </w:pPr>
      <w:r w:rsidRPr="00C00377">
        <w:rPr>
          <w:rFonts w:ascii="Arial" w:hAnsi="Arial"/>
          <w:sz w:val="20"/>
          <w:lang w:val="pl-PL"/>
        </w:rPr>
        <w:t>Strony zobowiązują się do polubownego rozstrzygania sporów. Sądem właściwym jest sąd powszechny właściwy dla siedziby Zamawiającego.</w:t>
      </w:r>
    </w:p>
    <w:p w14:paraId="41ECC883" w14:textId="7CAF389B" w:rsidR="00037CB8" w:rsidRPr="009D34AC" w:rsidRDefault="00B410ED" w:rsidP="00B410ED">
      <w:pPr>
        <w:pStyle w:val="Akapitzlist"/>
        <w:numPr>
          <w:ilvl w:val="0"/>
          <w:numId w:val="43"/>
        </w:numPr>
        <w:spacing w:before="60" w:after="60"/>
        <w:jc w:val="both"/>
        <w:rPr>
          <w:rFonts w:ascii="Arial" w:hAnsi="Arial"/>
          <w:sz w:val="20"/>
          <w:lang w:val="pl-PL"/>
        </w:rPr>
      </w:pPr>
      <w:r w:rsidRPr="00C00377">
        <w:rPr>
          <w:rFonts w:ascii="Arial" w:hAnsi="Arial"/>
          <w:sz w:val="20"/>
          <w:lang w:val="pl-PL"/>
        </w:rPr>
        <w:t>W sprawach nieuregulowanych stosuje się: Pzp, Kodeks cywilny, przepisy o wyrobach medycznych.</w:t>
      </w:r>
    </w:p>
    <w:p w14:paraId="33D53064" w14:textId="7F160767" w:rsidR="00037CB8" w:rsidRPr="009D34AC" w:rsidRDefault="00B410ED" w:rsidP="00B410ED">
      <w:pPr>
        <w:pStyle w:val="Akapitzlist"/>
        <w:numPr>
          <w:ilvl w:val="0"/>
          <w:numId w:val="43"/>
        </w:numPr>
        <w:spacing w:before="60" w:after="60"/>
        <w:jc w:val="both"/>
        <w:rPr>
          <w:rFonts w:ascii="Arial" w:hAnsi="Arial"/>
          <w:sz w:val="20"/>
          <w:lang w:val="pl-PL"/>
        </w:rPr>
      </w:pPr>
      <w:r w:rsidRPr="00C00377">
        <w:rPr>
          <w:rFonts w:ascii="Arial" w:hAnsi="Arial"/>
          <w:sz w:val="20"/>
          <w:lang w:val="pl-PL"/>
        </w:rPr>
        <w:t>Integralną część Umowy stanowią:</w:t>
      </w:r>
    </w:p>
    <w:p w14:paraId="14AE4E43" w14:textId="07EE8A43" w:rsidR="00037CB8" w:rsidRPr="009D34AC" w:rsidRDefault="00B410ED" w:rsidP="00B410ED">
      <w:pPr>
        <w:pStyle w:val="Akapitzlist"/>
        <w:numPr>
          <w:ilvl w:val="0"/>
          <w:numId w:val="44"/>
        </w:numPr>
        <w:spacing w:before="40" w:after="40"/>
        <w:ind w:left="1276" w:hanging="425"/>
        <w:jc w:val="both"/>
        <w:rPr>
          <w:lang w:val="pl-PL"/>
        </w:rPr>
      </w:pPr>
      <w:r w:rsidRPr="009D34AC">
        <w:rPr>
          <w:rFonts w:ascii="Arial" w:hAnsi="Arial"/>
          <w:sz w:val="20"/>
          <w:lang w:val="pl-PL"/>
        </w:rPr>
        <w:t>Załącznik nr 1 – OPZ Pakiet 2,</w:t>
      </w:r>
    </w:p>
    <w:p w14:paraId="7DFD2353" w14:textId="0F291D17" w:rsidR="00037CB8" w:rsidRPr="009D34AC" w:rsidRDefault="00B410ED" w:rsidP="00B410ED">
      <w:pPr>
        <w:pStyle w:val="Akapitzlist"/>
        <w:numPr>
          <w:ilvl w:val="0"/>
          <w:numId w:val="44"/>
        </w:numPr>
        <w:spacing w:before="40" w:after="40"/>
        <w:ind w:left="1276" w:hanging="425"/>
        <w:jc w:val="both"/>
        <w:rPr>
          <w:lang w:val="pl-PL"/>
        </w:rPr>
      </w:pPr>
      <w:r w:rsidRPr="009D34AC">
        <w:rPr>
          <w:rFonts w:ascii="Arial" w:hAnsi="Arial"/>
          <w:sz w:val="20"/>
          <w:lang w:val="pl-PL"/>
        </w:rPr>
        <w:t>Załącznik nr 2 – Formularz cenowy,</w:t>
      </w:r>
    </w:p>
    <w:p w14:paraId="73410FD3" w14:textId="6D03D69C" w:rsidR="00037CB8" w:rsidRPr="009D34AC" w:rsidRDefault="00B410ED" w:rsidP="00B410ED">
      <w:pPr>
        <w:pStyle w:val="Akapitzlist"/>
        <w:numPr>
          <w:ilvl w:val="0"/>
          <w:numId w:val="44"/>
        </w:numPr>
        <w:spacing w:before="40" w:after="40"/>
        <w:ind w:left="1276" w:hanging="425"/>
        <w:jc w:val="both"/>
        <w:rPr>
          <w:lang w:val="pl-PL"/>
        </w:rPr>
      </w:pPr>
      <w:r w:rsidRPr="009D34AC">
        <w:rPr>
          <w:rFonts w:ascii="Arial" w:hAnsi="Arial"/>
          <w:sz w:val="20"/>
          <w:lang w:val="pl-PL"/>
        </w:rPr>
        <w:t>Załącznik nr 3 – Porozumienie o powierzeniu przetwarzania danych osobowych,</w:t>
      </w:r>
    </w:p>
    <w:p w14:paraId="2209086A" w14:textId="79A8DF30" w:rsidR="00037CB8" w:rsidRPr="009D34AC" w:rsidRDefault="00B410ED" w:rsidP="00B410ED">
      <w:pPr>
        <w:pStyle w:val="Akapitzlist"/>
        <w:numPr>
          <w:ilvl w:val="0"/>
          <w:numId w:val="44"/>
        </w:numPr>
        <w:spacing w:before="40" w:after="40"/>
        <w:ind w:left="1276" w:hanging="425"/>
        <w:jc w:val="both"/>
        <w:rPr>
          <w:lang w:val="pl-PL"/>
        </w:rPr>
      </w:pPr>
      <w:r w:rsidRPr="009D34AC">
        <w:rPr>
          <w:rFonts w:ascii="Arial" w:hAnsi="Arial"/>
          <w:sz w:val="20"/>
          <w:lang w:val="pl-PL"/>
        </w:rPr>
        <w:t>Załącznik nr 4 – Wzór Protokołu dostawy/odbioru,</w:t>
      </w:r>
    </w:p>
    <w:p w14:paraId="4F94A09A" w14:textId="48DC96B9" w:rsidR="00037CB8" w:rsidRPr="009D34AC" w:rsidRDefault="00B410ED" w:rsidP="00B410ED">
      <w:pPr>
        <w:pStyle w:val="Akapitzlist"/>
        <w:numPr>
          <w:ilvl w:val="0"/>
          <w:numId w:val="44"/>
        </w:numPr>
        <w:spacing w:before="40" w:after="40"/>
        <w:ind w:left="1276" w:hanging="425"/>
        <w:jc w:val="both"/>
        <w:rPr>
          <w:lang w:val="pl-PL"/>
        </w:rPr>
      </w:pPr>
      <w:r w:rsidRPr="009D34AC">
        <w:rPr>
          <w:rFonts w:ascii="Arial" w:hAnsi="Arial"/>
          <w:sz w:val="20"/>
          <w:lang w:val="pl-PL"/>
        </w:rPr>
        <w:t>Załącznik nr 5 – Wzór Protokołu instalacji i szkolenia,</w:t>
      </w:r>
    </w:p>
    <w:p w14:paraId="13E20279" w14:textId="433CBCA6" w:rsidR="00037CB8" w:rsidRPr="009D34AC" w:rsidRDefault="00B410ED" w:rsidP="00B410ED">
      <w:pPr>
        <w:pStyle w:val="Akapitzlist"/>
        <w:numPr>
          <w:ilvl w:val="0"/>
          <w:numId w:val="44"/>
        </w:numPr>
        <w:spacing w:before="40" w:after="40"/>
        <w:ind w:left="1276" w:hanging="425"/>
        <w:jc w:val="both"/>
        <w:rPr>
          <w:lang w:val="pl-PL"/>
        </w:rPr>
      </w:pPr>
      <w:r w:rsidRPr="009D34AC">
        <w:rPr>
          <w:rFonts w:ascii="Arial" w:hAnsi="Arial"/>
          <w:sz w:val="20"/>
          <w:lang w:val="pl-PL"/>
        </w:rPr>
        <w:t>Załącznik nr 6 – Wykaz podwykonawców.</w:t>
      </w:r>
    </w:p>
    <w:p w14:paraId="10CE7F6A" w14:textId="77777777" w:rsidR="00AC313C" w:rsidRPr="00E56ADC" w:rsidRDefault="00AC313C" w:rsidP="00B410ED">
      <w:pPr>
        <w:pStyle w:val="Akapitzlist"/>
        <w:numPr>
          <w:ilvl w:val="0"/>
          <w:numId w:val="43"/>
        </w:numPr>
        <w:spacing w:before="60" w:after="60"/>
        <w:jc w:val="both"/>
        <w:rPr>
          <w:rFonts w:ascii="Arial" w:hAnsi="Arial"/>
          <w:sz w:val="20"/>
          <w:lang w:val="pl-PL"/>
        </w:rPr>
      </w:pPr>
      <w:r w:rsidRPr="00E56ADC">
        <w:rPr>
          <w:rFonts w:ascii="Arial" w:hAnsi="Arial"/>
          <w:sz w:val="20"/>
          <w:lang w:val="pl-PL"/>
        </w:rPr>
        <w:t>Umowę sporządzono w dwóch jednobrzmiących egzemplarzach.</w:t>
      </w:r>
    </w:p>
    <w:p w14:paraId="5CFAAF9E" w14:textId="77777777" w:rsidR="00AC313C" w:rsidRPr="00E56ADC" w:rsidRDefault="00AC313C" w:rsidP="00B410ED">
      <w:pPr>
        <w:pStyle w:val="Akapitzlist"/>
        <w:numPr>
          <w:ilvl w:val="0"/>
          <w:numId w:val="43"/>
        </w:numPr>
        <w:spacing w:before="60" w:after="60"/>
        <w:jc w:val="both"/>
        <w:rPr>
          <w:rFonts w:ascii="Arial" w:hAnsi="Arial"/>
          <w:sz w:val="20"/>
          <w:lang w:val="pl-PL"/>
        </w:rPr>
      </w:pPr>
      <w:r w:rsidRPr="00E56ADC">
        <w:rPr>
          <w:rFonts w:ascii="Arial" w:hAnsi="Arial"/>
          <w:sz w:val="20"/>
          <w:lang w:val="pl-PL"/>
        </w:rPr>
        <w:t>Strony dopuszczają zawarcie Umowy w formie elektronicznej (kwalifikowany podpis elektroniczny), w takim przypadku ust. 4 nie obowiązuje.</w:t>
      </w:r>
    </w:p>
    <w:p w14:paraId="00ED4F34" w14:textId="77777777" w:rsidR="00037CB8" w:rsidRPr="00C00377" w:rsidRDefault="00037CB8">
      <w:pPr>
        <w:spacing w:before="40" w:after="40"/>
        <w:rPr>
          <w:lang w:val="pl-PL"/>
        </w:rPr>
      </w:pPr>
    </w:p>
    <w:p w14:paraId="2B0439E9" w14:textId="77777777" w:rsidR="00037CB8" w:rsidRPr="003F6745" w:rsidRDefault="00037CB8">
      <w:pPr>
        <w:spacing w:before="40" w:after="40"/>
        <w:rPr>
          <w:rFonts w:ascii="Arial" w:hAnsi="Arial" w:cs="Arial"/>
          <w:sz w:val="20"/>
          <w:lang w:val="pl-PL"/>
        </w:rPr>
      </w:pPr>
    </w:p>
    <w:p w14:paraId="28334696" w14:textId="77777777" w:rsidR="003F6745" w:rsidRPr="003F6745" w:rsidRDefault="003F6745" w:rsidP="003F6745">
      <w:pPr>
        <w:jc w:val="center"/>
        <w:rPr>
          <w:rFonts w:ascii="Arial" w:hAnsi="Arial" w:cs="Arial"/>
          <w:b/>
          <w:bCs/>
          <w:sz w:val="20"/>
        </w:rPr>
      </w:pPr>
      <w:r w:rsidRPr="003F6745">
        <w:rPr>
          <w:rFonts w:ascii="Arial" w:hAnsi="Arial" w:cs="Arial"/>
          <w:b/>
          <w:bCs/>
          <w:sz w:val="20"/>
        </w:rPr>
        <w:t>Wykonawca:</w:t>
      </w:r>
      <w:r w:rsidRPr="003F6745">
        <w:rPr>
          <w:rFonts w:ascii="Arial" w:hAnsi="Arial" w:cs="Arial"/>
          <w:b/>
          <w:bCs/>
          <w:sz w:val="20"/>
        </w:rPr>
        <w:tab/>
      </w:r>
      <w:r w:rsidRPr="003F6745">
        <w:rPr>
          <w:rFonts w:ascii="Arial" w:hAnsi="Arial" w:cs="Arial"/>
          <w:b/>
          <w:bCs/>
          <w:sz w:val="20"/>
        </w:rPr>
        <w:tab/>
      </w:r>
      <w:r w:rsidRPr="003F6745">
        <w:rPr>
          <w:rFonts w:ascii="Arial" w:hAnsi="Arial" w:cs="Arial"/>
          <w:b/>
          <w:bCs/>
          <w:sz w:val="20"/>
        </w:rPr>
        <w:tab/>
      </w:r>
      <w:r w:rsidRPr="003F6745">
        <w:rPr>
          <w:rFonts w:ascii="Arial" w:hAnsi="Arial" w:cs="Arial"/>
          <w:b/>
          <w:bCs/>
          <w:sz w:val="20"/>
        </w:rPr>
        <w:tab/>
      </w:r>
      <w:r w:rsidRPr="003F6745">
        <w:rPr>
          <w:rFonts w:ascii="Arial" w:hAnsi="Arial" w:cs="Arial"/>
          <w:b/>
          <w:bCs/>
          <w:sz w:val="20"/>
        </w:rPr>
        <w:tab/>
        <w:t xml:space="preserve">                          </w:t>
      </w:r>
      <w:r w:rsidRPr="003F6745">
        <w:rPr>
          <w:rFonts w:ascii="Arial" w:hAnsi="Arial" w:cs="Arial"/>
          <w:b/>
          <w:bCs/>
          <w:sz w:val="20"/>
        </w:rPr>
        <w:tab/>
      </w:r>
      <w:r w:rsidRPr="003F6745">
        <w:rPr>
          <w:rFonts w:ascii="Arial" w:hAnsi="Arial" w:cs="Arial"/>
          <w:b/>
          <w:bCs/>
          <w:sz w:val="20"/>
        </w:rPr>
        <w:tab/>
        <w:t>Zamawiający:</w:t>
      </w:r>
    </w:p>
    <w:p w14:paraId="4320C72D" w14:textId="77777777" w:rsidR="00A7463C" w:rsidRDefault="00A7463C"/>
    <w:sectPr w:rsidR="00A7463C" w:rsidSect="00034616">
      <w:headerReference w:type="default" r:id="rId9"/>
      <w:footerReference w:type="even" r:id="rId10"/>
      <w:footerReference w:type="default" r:id="rId11"/>
      <w:pgSz w:w="11906" w:h="16838"/>
      <w:pgMar w:top="1134" w:right="1134" w:bottom="1134" w:left="1417"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B2B93" w16cex:dateUtc="2026-04-22T06:29:00Z"/>
  <w16cex:commentExtensible w16cex:durableId="36F4CA91" w16cex:dateUtc="2026-04-21T12:43:00Z"/>
  <w16cex:commentExtensible w16cex:durableId="76F903E0" w16cex:dateUtc="2026-04-22T06:31:00Z"/>
  <w16cex:commentExtensible w16cex:durableId="2D932B40" w16cex:dateUtc="2026-04-22T09:10:00Z"/>
  <w16cex:commentExtensible w16cex:durableId="788F4F98" w16cex:dateUtc="2026-04-22T06:32:00Z"/>
  <w16cex:commentExtensible w16cex:durableId="2D932B80" w16cex:dateUtc="2026-04-22T09:12:00Z"/>
  <w16cex:commentExtensible w16cex:durableId="2D932BC4" w16cex:dateUtc="2026-04-22T09:13:00Z"/>
  <w16cex:commentExtensible w16cex:durableId="2D932C21" w16cex:dateUtc="2026-04-22T09:14:00Z"/>
  <w16cex:commentExtensible w16cex:durableId="2D932D54" w16cex:dateUtc="2026-04-22T09:19:00Z"/>
  <w16cex:commentExtensible w16cex:durableId="2D932D95" w16cex:dateUtc="2026-04-22T09:20:00Z"/>
  <w16cex:commentExtensible w16cex:durableId="2D932E65" w16cex:dateUtc="2026-04-22T09:24:00Z"/>
  <w16cex:commentExtensible w16cex:durableId="49F52A5D" w16cex:dateUtc="2026-04-21T14:58:00Z"/>
  <w16cex:commentExtensible w16cex:durableId="2D932E21" w16cex:dateUtc="2026-04-22T09:23:00Z"/>
  <w16cex:commentExtensible w16cex:durableId="210EE92A" w16cex:dateUtc="2026-04-21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FCB1F5" w16cid:durableId="244B2B93"/>
  <w16cid:commentId w16cid:paraId="27D32913" w16cid:durableId="36F4CA91"/>
  <w16cid:commentId w16cid:paraId="6AA6D78E" w16cid:durableId="76F903E0"/>
  <w16cid:commentId w16cid:paraId="57D4F7B7" w16cid:durableId="2D932B40"/>
  <w16cid:commentId w16cid:paraId="16F07B78" w16cid:durableId="788F4F98"/>
  <w16cid:commentId w16cid:paraId="5A566189" w16cid:durableId="2D932B80"/>
  <w16cid:commentId w16cid:paraId="0E526FDB" w16cid:durableId="2D932BC4"/>
  <w16cid:commentId w16cid:paraId="22DBAAC5" w16cid:durableId="2D932C21"/>
  <w16cid:commentId w16cid:paraId="1ED5283F" w16cid:durableId="2D932D54"/>
  <w16cid:commentId w16cid:paraId="1DDCA2F5" w16cid:durableId="2D932D95"/>
  <w16cid:commentId w16cid:paraId="4FF31FD2" w16cid:durableId="2D932E65"/>
  <w16cid:commentId w16cid:paraId="096CC06E" w16cid:durableId="49F52A5D"/>
  <w16cid:commentId w16cid:paraId="4837BBDE" w16cid:durableId="2D932E21"/>
  <w16cid:commentId w16cid:paraId="2EDC7DCD" w16cid:durableId="210EE92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B075C" w14:textId="77777777" w:rsidR="00FD67E1" w:rsidRDefault="00FD67E1" w:rsidP="00C00377">
      <w:pPr>
        <w:spacing w:after="0" w:line="240" w:lineRule="auto"/>
      </w:pPr>
      <w:r>
        <w:separator/>
      </w:r>
    </w:p>
  </w:endnote>
  <w:endnote w:type="continuationSeparator" w:id="0">
    <w:p w14:paraId="10DEB62C" w14:textId="77777777" w:rsidR="00FD67E1" w:rsidRDefault="00FD67E1" w:rsidP="00C00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893496138"/>
      <w:docPartObj>
        <w:docPartGallery w:val="Page Numbers (Bottom of Page)"/>
        <w:docPartUnique/>
      </w:docPartObj>
    </w:sdtPr>
    <w:sdtEndPr>
      <w:rPr>
        <w:rStyle w:val="Numerstrony"/>
      </w:rPr>
    </w:sdtEndPr>
    <w:sdtContent>
      <w:p w14:paraId="3097C86B" w14:textId="27D8E9E6" w:rsidR="00C00377" w:rsidRDefault="00C00377" w:rsidP="00A746C3">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6BFA131" w14:textId="77777777" w:rsidR="00C00377" w:rsidRDefault="00C00377" w:rsidP="00C00377">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29304275"/>
      <w:docPartObj>
        <w:docPartGallery w:val="Page Numbers (Bottom of Page)"/>
        <w:docPartUnique/>
      </w:docPartObj>
    </w:sdtPr>
    <w:sdtEndPr>
      <w:rPr>
        <w:rStyle w:val="Numerstrony"/>
      </w:rPr>
    </w:sdtEndPr>
    <w:sdtContent>
      <w:p w14:paraId="136B3A90" w14:textId="1EE7D45E" w:rsidR="00C00377" w:rsidRDefault="00C00377" w:rsidP="00A746C3">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AE688C">
          <w:rPr>
            <w:rStyle w:val="Numerstrony"/>
            <w:noProof/>
          </w:rPr>
          <w:t>17</w:t>
        </w:r>
        <w:r>
          <w:rPr>
            <w:rStyle w:val="Numerstrony"/>
          </w:rPr>
          <w:fldChar w:fldCharType="end"/>
        </w:r>
      </w:p>
    </w:sdtContent>
  </w:sdt>
  <w:p w14:paraId="4004CE4D" w14:textId="77777777" w:rsidR="00C00377" w:rsidRDefault="00C00377" w:rsidP="00C00377">
    <w:pPr>
      <w:pStyle w:val="Stopk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0B83E" w14:textId="77777777" w:rsidR="00FD67E1" w:rsidRDefault="00FD67E1" w:rsidP="00C00377">
      <w:pPr>
        <w:spacing w:after="0" w:line="240" w:lineRule="auto"/>
      </w:pPr>
      <w:r>
        <w:separator/>
      </w:r>
    </w:p>
  </w:footnote>
  <w:footnote w:type="continuationSeparator" w:id="0">
    <w:p w14:paraId="0998A4CD" w14:textId="77777777" w:rsidR="00FD67E1" w:rsidRDefault="00FD67E1" w:rsidP="00C00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33594" w14:textId="4659A7A6" w:rsidR="00C07439" w:rsidRPr="00C07439" w:rsidRDefault="00C07439" w:rsidP="00C07439">
    <w:pPr>
      <w:pStyle w:val="Nagwek"/>
      <w:jc w:val="center"/>
    </w:pPr>
    <w:r>
      <w:rPr>
        <w:noProof/>
        <w:lang w:eastAsia="pl-PL"/>
      </w:rPr>
      <w:drawing>
        <wp:inline distT="0" distB="0" distL="0" distR="0" wp14:anchorId="788154E2" wp14:editId="14A24A2E">
          <wp:extent cx="5760720" cy="580390"/>
          <wp:effectExtent l="0" t="0" r="0" b="0"/>
          <wp:docPr id="12" name="Obraz 12"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C11C5C"/>
    <w:multiLevelType w:val="hybridMultilevel"/>
    <w:tmpl w:val="1E3E994A"/>
    <w:lvl w:ilvl="0" w:tplc="FFFFFFFF">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315803"/>
    <w:multiLevelType w:val="hybridMultilevel"/>
    <w:tmpl w:val="B134C2B6"/>
    <w:lvl w:ilvl="0" w:tplc="71C87C0E">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D0255E"/>
    <w:multiLevelType w:val="multilevel"/>
    <w:tmpl w:val="6A4C8822"/>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9" w15:restartNumberingAfterBreak="0">
    <w:nsid w:val="043B003C"/>
    <w:multiLevelType w:val="multilevel"/>
    <w:tmpl w:val="51C8F26E"/>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10" w15:restartNumberingAfterBreak="0">
    <w:nsid w:val="05577D3A"/>
    <w:multiLevelType w:val="hybridMultilevel"/>
    <w:tmpl w:val="BB428A72"/>
    <w:lvl w:ilvl="0" w:tplc="C450D2DA">
      <w:start w:val="1"/>
      <w:numFmt w:val="lowerLetter"/>
      <w:lvlText w:val="%1)"/>
      <w:lvlJc w:val="left"/>
      <w:pPr>
        <w:ind w:left="1440" w:hanging="360"/>
      </w:pPr>
    </w:lvl>
    <w:lvl w:ilvl="1" w:tplc="9EEE9E2E">
      <w:numFmt w:val="decimal"/>
      <w:lvlText w:val=""/>
      <w:lvlJc w:val="left"/>
    </w:lvl>
    <w:lvl w:ilvl="2" w:tplc="D2221E66">
      <w:numFmt w:val="decimal"/>
      <w:lvlText w:val=""/>
      <w:lvlJc w:val="left"/>
    </w:lvl>
    <w:lvl w:ilvl="3" w:tplc="7F320454">
      <w:numFmt w:val="decimal"/>
      <w:lvlText w:val=""/>
      <w:lvlJc w:val="left"/>
    </w:lvl>
    <w:lvl w:ilvl="4" w:tplc="52645656">
      <w:numFmt w:val="decimal"/>
      <w:lvlText w:val=""/>
      <w:lvlJc w:val="left"/>
    </w:lvl>
    <w:lvl w:ilvl="5" w:tplc="A9E2E022">
      <w:numFmt w:val="decimal"/>
      <w:lvlText w:val=""/>
      <w:lvlJc w:val="left"/>
    </w:lvl>
    <w:lvl w:ilvl="6" w:tplc="2D8E1AFE">
      <w:numFmt w:val="decimal"/>
      <w:lvlText w:val=""/>
      <w:lvlJc w:val="left"/>
    </w:lvl>
    <w:lvl w:ilvl="7" w:tplc="C0B8C62A">
      <w:numFmt w:val="decimal"/>
      <w:lvlText w:val=""/>
      <w:lvlJc w:val="left"/>
    </w:lvl>
    <w:lvl w:ilvl="8" w:tplc="CF126CFE">
      <w:numFmt w:val="decimal"/>
      <w:lvlText w:val=""/>
      <w:lvlJc w:val="left"/>
    </w:lvl>
  </w:abstractNum>
  <w:abstractNum w:abstractNumId="11" w15:restartNumberingAfterBreak="0">
    <w:nsid w:val="075F64F7"/>
    <w:multiLevelType w:val="hybridMultilevel"/>
    <w:tmpl w:val="FA52B720"/>
    <w:lvl w:ilvl="0" w:tplc="BF328DCE">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4444F5"/>
    <w:multiLevelType w:val="hybridMultilevel"/>
    <w:tmpl w:val="1E3E994A"/>
    <w:lvl w:ilvl="0" w:tplc="FFFFFFFF">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B84659"/>
    <w:multiLevelType w:val="hybridMultilevel"/>
    <w:tmpl w:val="9BCC6A3E"/>
    <w:lvl w:ilvl="0" w:tplc="04150017">
      <w:start w:val="1"/>
      <w:numFmt w:val="lowerLetter"/>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7251236"/>
    <w:multiLevelType w:val="multilevel"/>
    <w:tmpl w:val="2848DF00"/>
    <w:lvl w:ilvl="0">
      <w:start w:val="1"/>
      <w:numFmt w:val="low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AE2473"/>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37BBA"/>
    <w:multiLevelType w:val="hybridMultilevel"/>
    <w:tmpl w:val="59081492"/>
    <w:lvl w:ilvl="0" w:tplc="61D81938">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1B1988"/>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246DD5"/>
    <w:multiLevelType w:val="hybridMultilevel"/>
    <w:tmpl w:val="29BEB5D4"/>
    <w:lvl w:ilvl="0" w:tplc="0C3CB59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065143"/>
    <w:multiLevelType w:val="hybridMultilevel"/>
    <w:tmpl w:val="2A40221C"/>
    <w:lvl w:ilvl="0" w:tplc="04150017">
      <w:start w:val="1"/>
      <w:numFmt w:val="lowerLetter"/>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3D66FD0"/>
    <w:multiLevelType w:val="hybridMultilevel"/>
    <w:tmpl w:val="1E3E994A"/>
    <w:lvl w:ilvl="0" w:tplc="56BE1F80">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6F4039"/>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B545AE"/>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1933C1"/>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1C7BD1"/>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FD3CD3"/>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C814F7"/>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7B7D80"/>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D53818"/>
    <w:multiLevelType w:val="hybridMultilevel"/>
    <w:tmpl w:val="FB163E50"/>
    <w:lvl w:ilvl="0" w:tplc="D6C6E1AC">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3E75C3"/>
    <w:multiLevelType w:val="hybridMultilevel"/>
    <w:tmpl w:val="0A0CBB28"/>
    <w:lvl w:ilvl="0" w:tplc="9D4AA86A">
      <w:start w:val="1"/>
      <w:numFmt w:val="lowerLetter"/>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63263B"/>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DAE5197"/>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C02C69"/>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4E3858"/>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EB66E3"/>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9F1C4D"/>
    <w:multiLevelType w:val="hybridMultilevel"/>
    <w:tmpl w:val="C7083660"/>
    <w:lvl w:ilvl="0" w:tplc="814CA732">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4D7E69"/>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D46EF9"/>
    <w:multiLevelType w:val="hybridMultilevel"/>
    <w:tmpl w:val="94E805E4"/>
    <w:lvl w:ilvl="0" w:tplc="35A08D94">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2E5CA3"/>
    <w:multiLevelType w:val="multilevel"/>
    <w:tmpl w:val="25ACB0F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9" w15:restartNumberingAfterBreak="0">
    <w:nsid w:val="71D37620"/>
    <w:multiLevelType w:val="hybridMultilevel"/>
    <w:tmpl w:val="F054505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5F54B6"/>
    <w:multiLevelType w:val="hybridMultilevel"/>
    <w:tmpl w:val="C0A8A0B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7E70AB"/>
    <w:multiLevelType w:val="hybridMultilevel"/>
    <w:tmpl w:val="56DA5C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8D26977"/>
    <w:multiLevelType w:val="hybridMultilevel"/>
    <w:tmpl w:val="C7083660"/>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1F2AA6"/>
    <w:multiLevelType w:val="hybridMultilevel"/>
    <w:tmpl w:val="C600638A"/>
    <w:lvl w:ilvl="0" w:tplc="04150017">
      <w:start w:val="1"/>
      <w:numFmt w:val="lowerLetter"/>
      <w:lvlText w:val="%1)"/>
      <w:lvlJc w:val="left"/>
      <w:pPr>
        <w:ind w:left="72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5"/>
  </w:num>
  <w:num w:numId="10">
    <w:abstractNumId w:val="29"/>
  </w:num>
  <w:num w:numId="11">
    <w:abstractNumId w:val="33"/>
  </w:num>
  <w:num w:numId="12">
    <w:abstractNumId w:val="30"/>
  </w:num>
  <w:num w:numId="13">
    <w:abstractNumId w:val="36"/>
  </w:num>
  <w:num w:numId="14">
    <w:abstractNumId w:val="37"/>
  </w:num>
  <w:num w:numId="15">
    <w:abstractNumId w:val="26"/>
  </w:num>
  <w:num w:numId="16">
    <w:abstractNumId w:val="7"/>
  </w:num>
  <w:num w:numId="17">
    <w:abstractNumId w:val="17"/>
  </w:num>
  <w:num w:numId="18">
    <w:abstractNumId w:val="32"/>
  </w:num>
  <w:num w:numId="19">
    <w:abstractNumId w:val="23"/>
  </w:num>
  <w:num w:numId="20">
    <w:abstractNumId w:val="34"/>
  </w:num>
  <w:num w:numId="21">
    <w:abstractNumId w:val="16"/>
  </w:num>
  <w:num w:numId="22">
    <w:abstractNumId w:val="42"/>
  </w:num>
  <w:num w:numId="23">
    <w:abstractNumId w:val="11"/>
  </w:num>
  <w:num w:numId="24">
    <w:abstractNumId w:val="22"/>
  </w:num>
  <w:num w:numId="25">
    <w:abstractNumId w:val="40"/>
  </w:num>
  <w:num w:numId="26">
    <w:abstractNumId w:val="15"/>
  </w:num>
  <w:num w:numId="27">
    <w:abstractNumId w:val="38"/>
  </w:num>
  <w:num w:numId="28">
    <w:abstractNumId w:val="8"/>
  </w:num>
  <w:num w:numId="29">
    <w:abstractNumId w:val="9"/>
  </w:num>
  <w:num w:numId="30">
    <w:abstractNumId w:val="31"/>
  </w:num>
  <w:num w:numId="31">
    <w:abstractNumId w:val="21"/>
  </w:num>
  <w:num w:numId="32">
    <w:abstractNumId w:val="14"/>
  </w:num>
  <w:num w:numId="33">
    <w:abstractNumId w:val="24"/>
  </w:num>
  <w:num w:numId="34">
    <w:abstractNumId w:val="39"/>
  </w:num>
  <w:num w:numId="35">
    <w:abstractNumId w:val="20"/>
  </w:num>
  <w:num w:numId="36">
    <w:abstractNumId w:val="6"/>
  </w:num>
  <w:num w:numId="37">
    <w:abstractNumId w:val="12"/>
  </w:num>
  <w:num w:numId="38">
    <w:abstractNumId w:val="10"/>
    <w:lvlOverride w:ilvl="0">
      <w:startOverride w:val="1"/>
    </w:lvlOverride>
  </w:num>
  <w:num w:numId="39">
    <w:abstractNumId w:val="13"/>
  </w:num>
  <w:num w:numId="40">
    <w:abstractNumId w:val="19"/>
  </w:num>
  <w:num w:numId="41">
    <w:abstractNumId w:val="25"/>
  </w:num>
  <w:num w:numId="42">
    <w:abstractNumId w:val="43"/>
  </w:num>
  <w:num w:numId="43">
    <w:abstractNumId w:val="27"/>
  </w:num>
  <w:num w:numId="44">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09A1"/>
    <w:rsid w:val="00034616"/>
    <w:rsid w:val="00037CB8"/>
    <w:rsid w:val="0006063C"/>
    <w:rsid w:val="00083143"/>
    <w:rsid w:val="00093EDB"/>
    <w:rsid w:val="001113B2"/>
    <w:rsid w:val="001371D7"/>
    <w:rsid w:val="001456E9"/>
    <w:rsid w:val="0015074B"/>
    <w:rsid w:val="00256EA9"/>
    <w:rsid w:val="0029639D"/>
    <w:rsid w:val="002D04FA"/>
    <w:rsid w:val="00326F90"/>
    <w:rsid w:val="003F6745"/>
    <w:rsid w:val="00521F86"/>
    <w:rsid w:val="00536D64"/>
    <w:rsid w:val="006B3E76"/>
    <w:rsid w:val="0074543C"/>
    <w:rsid w:val="0075223E"/>
    <w:rsid w:val="0079725F"/>
    <w:rsid w:val="0093773F"/>
    <w:rsid w:val="00987ACE"/>
    <w:rsid w:val="009D34AC"/>
    <w:rsid w:val="00A5106B"/>
    <w:rsid w:val="00A7463C"/>
    <w:rsid w:val="00AA1D8D"/>
    <w:rsid w:val="00AA6031"/>
    <w:rsid w:val="00AC313C"/>
    <w:rsid w:val="00AD1742"/>
    <w:rsid w:val="00AE688C"/>
    <w:rsid w:val="00B410ED"/>
    <w:rsid w:val="00B47730"/>
    <w:rsid w:val="00C00377"/>
    <w:rsid w:val="00C07439"/>
    <w:rsid w:val="00C46367"/>
    <w:rsid w:val="00C51ECB"/>
    <w:rsid w:val="00C63E24"/>
    <w:rsid w:val="00CB0664"/>
    <w:rsid w:val="00CF24B0"/>
    <w:rsid w:val="00F42E1C"/>
    <w:rsid w:val="00FB58F3"/>
    <w:rsid w:val="00FC693F"/>
    <w:rsid w:val="00FD3DA3"/>
    <w:rsid w:val="00FD67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2A53FB"/>
  <w14:defaultImageDpi w14:val="300"/>
  <w15:docId w15:val="{BBA1B251-C6BE-3047-9B87-D9F3EF32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Numerowanie,Akapit z listą BS,Kolorowa lista — akcent 11,A_wyliczenie,K-P_odwolanie,Akapit z listą5,maz_wyliczenie,opis dzialania,Signature,Akapit z listą1,L1,punk 1,List Paragraph,sw tekst,normalny tekst,List Paragraph1,Bulleted list,lp1"/>
    <w:basedOn w:val="Normalny"/>
    <w:link w:val="AkapitzlistZnak"/>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Numerstrony">
    <w:name w:val="page number"/>
    <w:basedOn w:val="Domylnaczcionkaakapitu"/>
    <w:uiPriority w:val="99"/>
    <w:semiHidden/>
    <w:unhideWhenUsed/>
    <w:rsid w:val="00C00377"/>
  </w:style>
  <w:style w:type="character" w:customStyle="1" w:styleId="AkapitzlistZnak">
    <w:name w:val="Akapit z listą Znak"/>
    <w:aliases w:val="Numerowanie Znak,Akapit z listą BS Znak,Kolorowa lista — akcent 11 Znak,A_wyliczenie Znak,K-P_odwolanie Znak,Akapit z listą5 Znak,maz_wyliczenie Znak,opis dzialania Znak,Signature Znak,Akapit z listą1 Znak,L1 Znak,punk 1 Znak"/>
    <w:link w:val="Akapitzlist"/>
    <w:qFormat/>
    <w:locked/>
    <w:rsid w:val="00083143"/>
  </w:style>
  <w:style w:type="character" w:styleId="Odwoaniedokomentarza">
    <w:name w:val="annotation reference"/>
    <w:basedOn w:val="Domylnaczcionkaakapitu"/>
    <w:uiPriority w:val="99"/>
    <w:semiHidden/>
    <w:unhideWhenUsed/>
    <w:rsid w:val="00093EDB"/>
    <w:rPr>
      <w:sz w:val="16"/>
      <w:szCs w:val="16"/>
    </w:rPr>
  </w:style>
  <w:style w:type="paragraph" w:styleId="Tekstkomentarza">
    <w:name w:val="annotation text"/>
    <w:basedOn w:val="Normalny"/>
    <w:link w:val="TekstkomentarzaZnak"/>
    <w:uiPriority w:val="99"/>
    <w:semiHidden/>
    <w:unhideWhenUsed/>
    <w:rsid w:val="00093ED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93EDB"/>
    <w:rPr>
      <w:sz w:val="20"/>
      <w:szCs w:val="20"/>
    </w:rPr>
  </w:style>
  <w:style w:type="paragraph" w:styleId="Tematkomentarza">
    <w:name w:val="annotation subject"/>
    <w:basedOn w:val="Tekstkomentarza"/>
    <w:next w:val="Tekstkomentarza"/>
    <w:link w:val="TematkomentarzaZnak"/>
    <w:uiPriority w:val="99"/>
    <w:semiHidden/>
    <w:unhideWhenUsed/>
    <w:rsid w:val="00093EDB"/>
    <w:rPr>
      <w:b/>
      <w:bCs/>
    </w:rPr>
  </w:style>
  <w:style w:type="character" w:customStyle="1" w:styleId="TematkomentarzaZnak">
    <w:name w:val="Temat komentarza Znak"/>
    <w:basedOn w:val="TekstkomentarzaZnak"/>
    <w:link w:val="Tematkomentarza"/>
    <w:uiPriority w:val="99"/>
    <w:semiHidden/>
    <w:rsid w:val="00093EDB"/>
    <w:rPr>
      <w:b/>
      <w:bCs/>
      <w:sz w:val="20"/>
      <w:szCs w:val="20"/>
    </w:rPr>
  </w:style>
  <w:style w:type="paragraph" w:styleId="Tekstdymka">
    <w:name w:val="Balloon Text"/>
    <w:basedOn w:val="Normalny"/>
    <w:link w:val="TekstdymkaZnak"/>
    <w:uiPriority w:val="99"/>
    <w:semiHidden/>
    <w:unhideWhenUsed/>
    <w:rsid w:val="00C0743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074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hs.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63CEC-F422-4F9D-8690-8C4C85E0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8190</Words>
  <Characters>49145</Characters>
  <Application>Microsoft Office Word</Application>
  <DocSecurity>0</DocSecurity>
  <Lines>409</Lines>
  <Paragraphs>114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Mateusz Grelus</cp:lastModifiedBy>
  <cp:revision>6</cp:revision>
  <cp:lastPrinted>2026-04-22T12:50:00Z</cp:lastPrinted>
  <dcterms:created xsi:type="dcterms:W3CDTF">2026-04-22T12:41:00Z</dcterms:created>
  <dcterms:modified xsi:type="dcterms:W3CDTF">2026-04-22T12:55:00Z</dcterms:modified>
  <cp:category/>
</cp:coreProperties>
</file>