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2D0D2" w14:textId="77777777" w:rsidR="00E02B89" w:rsidRDefault="00E02B89" w:rsidP="00E02B89">
      <w:pPr>
        <w:spacing w:after="0"/>
        <w:jc w:val="center"/>
        <w:rPr>
          <w:rFonts w:asciiTheme="majorHAnsi" w:hAnsiTheme="majorHAnsi" w:cstheme="majorHAnsi"/>
          <w:b/>
          <w:sz w:val="28"/>
        </w:rPr>
      </w:pPr>
      <w:bookmarkStart w:id="0" w:name="_thaq8pg7vtq7" w:colFirst="0" w:colLast="0"/>
      <w:bookmarkEnd w:id="0"/>
    </w:p>
    <w:p w14:paraId="3E073060" w14:textId="3FEEF5D0" w:rsidR="00E02B89" w:rsidRPr="00E02B89" w:rsidRDefault="00E02B89" w:rsidP="00E02B89">
      <w:pPr>
        <w:spacing w:after="0"/>
        <w:jc w:val="center"/>
        <w:rPr>
          <w:rFonts w:asciiTheme="majorHAnsi" w:hAnsiTheme="majorHAnsi" w:cstheme="majorHAnsi"/>
          <w:b/>
          <w:sz w:val="28"/>
        </w:rPr>
      </w:pPr>
      <w:r>
        <w:rPr>
          <w:rFonts w:asciiTheme="majorHAnsi" w:hAnsiTheme="majorHAnsi" w:cstheme="majorHAnsi"/>
          <w:b/>
          <w:sz w:val="28"/>
        </w:rPr>
        <w:t>PAKIET NR 2</w:t>
      </w:r>
    </w:p>
    <w:p w14:paraId="4DF05DD9" w14:textId="3CD1B278" w:rsidR="00E02B89" w:rsidRPr="00E02B89" w:rsidRDefault="00E02B89" w:rsidP="00E02B89">
      <w:pPr>
        <w:pStyle w:val="Nagwek1"/>
        <w:ind w:left="720"/>
        <w:jc w:val="center"/>
        <w:rPr>
          <w:rFonts w:asciiTheme="majorHAnsi" w:hAnsiTheme="majorHAnsi" w:cstheme="majorHAnsi"/>
          <w:b/>
        </w:rPr>
      </w:pPr>
      <w:r w:rsidRPr="00E02B89">
        <w:rPr>
          <w:rFonts w:asciiTheme="majorHAnsi" w:hAnsiTheme="majorHAnsi" w:cstheme="majorHAnsi"/>
          <w:b/>
        </w:rPr>
        <w:t>SZCZEGÓŁOWY OPIS PRZEDMIOTU ZAMÓWIENIA</w:t>
      </w:r>
    </w:p>
    <w:p w14:paraId="2F71C80F" w14:textId="34D79809" w:rsidR="000A254A" w:rsidRPr="00E70796" w:rsidRDefault="000A254A" w:rsidP="00FA7C74">
      <w:pPr>
        <w:pStyle w:val="Nagwek1"/>
        <w:numPr>
          <w:ilvl w:val="0"/>
          <w:numId w:val="1"/>
        </w:numPr>
        <w:jc w:val="both"/>
        <w:rPr>
          <w:rFonts w:asciiTheme="majorHAnsi" w:hAnsiTheme="majorHAnsi" w:cstheme="majorHAnsi"/>
        </w:rPr>
      </w:pPr>
      <w:r w:rsidRPr="00E70796">
        <w:rPr>
          <w:rFonts w:asciiTheme="majorHAnsi" w:hAnsiTheme="majorHAnsi" w:cstheme="majorHAnsi"/>
        </w:rPr>
        <w:t>Założenia początkowe oraz wymagania ogólne</w:t>
      </w:r>
    </w:p>
    <w:p w14:paraId="22AED7C9" w14:textId="3D6F81EE" w:rsidR="000A254A" w:rsidRPr="00E70796" w:rsidRDefault="000A254A" w:rsidP="006C1522">
      <w:pPr>
        <w:spacing w:before="240" w:after="0"/>
        <w:jc w:val="both"/>
        <w:rPr>
          <w:rFonts w:asciiTheme="majorHAnsi" w:hAnsiTheme="majorHAnsi" w:cstheme="majorHAnsi"/>
        </w:rPr>
      </w:pPr>
      <w:r w:rsidRPr="00E70796">
        <w:rPr>
          <w:rFonts w:asciiTheme="majorHAnsi" w:hAnsiTheme="majorHAnsi" w:cstheme="majorHAnsi"/>
        </w:rPr>
        <w:t xml:space="preserve">Celem projektu: </w:t>
      </w:r>
      <w:r w:rsidRPr="00E70796">
        <w:rPr>
          <w:rFonts w:asciiTheme="majorHAnsi" w:hAnsiTheme="majorHAnsi" w:cstheme="majorHAnsi"/>
          <w:i/>
          <w:iCs/>
        </w:rPr>
        <w:t>„</w:t>
      </w:r>
      <w:r w:rsidR="0004370B" w:rsidRPr="0004370B">
        <w:rPr>
          <w:rFonts w:asciiTheme="majorHAnsi" w:hAnsiTheme="majorHAnsi" w:cstheme="majorHAnsi"/>
          <w:i/>
          <w:iCs/>
        </w:rPr>
        <w:t xml:space="preserve">Rozszerzenie wykorzystania nowoczesnych e-Usług poprzez wdrożenie zdalnego monitorowania pacjentów oraz wdrożenie systemu </w:t>
      </w:r>
      <w:proofErr w:type="spellStart"/>
      <w:r w:rsidR="0004370B" w:rsidRPr="0004370B">
        <w:rPr>
          <w:rFonts w:asciiTheme="majorHAnsi" w:hAnsiTheme="majorHAnsi" w:cstheme="majorHAnsi"/>
          <w:i/>
          <w:iCs/>
        </w:rPr>
        <w:t>Clinical</w:t>
      </w:r>
      <w:proofErr w:type="spellEnd"/>
      <w:r w:rsidR="0004370B" w:rsidRPr="0004370B">
        <w:rPr>
          <w:rFonts w:asciiTheme="majorHAnsi" w:hAnsiTheme="majorHAnsi" w:cstheme="majorHAnsi"/>
          <w:i/>
          <w:iCs/>
        </w:rPr>
        <w:t xml:space="preserve"> Information System (CIS) wraz komponentem AI</w:t>
      </w:r>
      <w:r w:rsidRPr="00E70796">
        <w:rPr>
          <w:rFonts w:asciiTheme="majorHAnsi" w:hAnsiTheme="majorHAnsi" w:cstheme="majorHAnsi"/>
          <w:i/>
          <w:iCs/>
        </w:rPr>
        <w:t xml:space="preserve">” </w:t>
      </w:r>
      <w:r w:rsidRPr="00E70796">
        <w:rPr>
          <w:rFonts w:asciiTheme="majorHAnsi" w:hAnsiTheme="majorHAnsi" w:cstheme="majorHAnsi"/>
        </w:rPr>
        <w:t>jest wdrożenie strategicznych rozwiązań cyfrowych, które mają na celu zwiększenie efektywności działania, poprawę jakości diagnostyki i leczenia, a także podniesienie poziomu bezpieczeństwa zarówno pacjentów, jak i personelu. Dzięki optymalizacji zarządzania danymi i dokumentacją medyczną, a także wsparciem decyzyjnym w zakresie prowadzenia leczenia poprzez wdrożenie mechanizmów sztucznej inteligencji zostanie zwiększona dostępność i jakość świadczeń medycznych prowadzonych przez Zamawiającego.</w:t>
      </w:r>
    </w:p>
    <w:p w14:paraId="2898FAAF" w14:textId="77777777" w:rsidR="000A254A" w:rsidRPr="00E70796" w:rsidRDefault="000A254A" w:rsidP="006C1522">
      <w:pPr>
        <w:spacing w:after="0"/>
        <w:jc w:val="both"/>
        <w:rPr>
          <w:rFonts w:asciiTheme="majorHAnsi" w:hAnsiTheme="majorHAnsi" w:cstheme="majorHAnsi"/>
        </w:rPr>
      </w:pPr>
    </w:p>
    <w:p w14:paraId="301B71D9" w14:textId="5FB89125" w:rsidR="0035155C" w:rsidRDefault="000A254A" w:rsidP="0035155C">
      <w:pPr>
        <w:jc w:val="both"/>
        <w:rPr>
          <w:rFonts w:asciiTheme="majorHAnsi" w:hAnsiTheme="majorHAnsi" w:cstheme="majorHAnsi"/>
        </w:rPr>
      </w:pPr>
      <w:bookmarkStart w:id="1" w:name="_mcf538vxh1qm" w:colFirst="0" w:colLast="0"/>
      <w:bookmarkEnd w:id="1"/>
      <w:r w:rsidRPr="00E70796">
        <w:rPr>
          <w:rFonts w:asciiTheme="majorHAnsi" w:hAnsiTheme="majorHAnsi" w:cstheme="majorHAnsi"/>
        </w:rPr>
        <w:t xml:space="preserve">Przedmiotem zamówienia jest rozbudowa eksploatowanego obecnie Szpitalnego Systemu Informatycznego (SSI) o kolejne rozwiązania specjalistyczne. </w:t>
      </w:r>
    </w:p>
    <w:p w14:paraId="46A52F5A" w14:textId="46A4A8FF" w:rsidR="00D20ABD" w:rsidRPr="00E70796" w:rsidRDefault="00D20ABD" w:rsidP="00645D07">
      <w:pPr>
        <w:spacing w:before="240" w:after="240"/>
        <w:jc w:val="both"/>
        <w:rPr>
          <w:rFonts w:asciiTheme="majorHAnsi" w:hAnsiTheme="majorHAnsi" w:cstheme="majorHAnsi"/>
        </w:rPr>
      </w:pPr>
      <w:r w:rsidRPr="00EB2AD6">
        <w:rPr>
          <w:rFonts w:asciiTheme="majorHAnsi" w:hAnsiTheme="majorHAnsi" w:cstheme="majorHAnsi"/>
        </w:rPr>
        <w:t xml:space="preserve">Szpital posiada budynki w 6 lokalizacjach, w których przygotowanych jest ok. 3000 stanowisk do pracy w systemie medycznym globalnie - wydajność Systemu powinna umożliwiać bezproblemową (bez opóźnień) jednoczesną pracę w systemie co najmniej </w:t>
      </w:r>
      <w:r>
        <w:rPr>
          <w:rFonts w:asciiTheme="majorHAnsi" w:hAnsiTheme="majorHAnsi" w:cstheme="majorHAnsi"/>
        </w:rPr>
        <w:t xml:space="preserve">40 </w:t>
      </w:r>
      <w:r w:rsidRPr="00EB2AD6">
        <w:rPr>
          <w:rFonts w:asciiTheme="majorHAnsi" w:hAnsiTheme="majorHAnsi" w:cstheme="majorHAnsi"/>
        </w:rPr>
        <w:t xml:space="preserve">(zgodnie z liczbą posiadanych licencji) </w:t>
      </w:r>
      <w:r>
        <w:rPr>
          <w:rFonts w:asciiTheme="majorHAnsi" w:hAnsiTheme="majorHAnsi" w:cstheme="majorHAnsi"/>
        </w:rPr>
        <w:t xml:space="preserve">urządzeń </w:t>
      </w:r>
      <w:r w:rsidRPr="00D20ABD">
        <w:rPr>
          <w:rFonts w:asciiTheme="majorHAnsi" w:hAnsiTheme="majorHAnsi" w:cstheme="majorHAnsi"/>
        </w:rPr>
        <w:t>z zachowaniem pełnej możliwości skalowania rozwiązania do poziomu minimum 2000 urządzeń, bez konieczności wymiany kluczowej infrastruktury systemowej.</w:t>
      </w:r>
    </w:p>
    <w:p w14:paraId="12D93AC5" w14:textId="77777777" w:rsidR="000A254A" w:rsidRPr="00E70796" w:rsidRDefault="000A254A" w:rsidP="00645D07">
      <w:pPr>
        <w:pBdr>
          <w:top w:val="nil"/>
          <w:left w:val="nil"/>
          <w:bottom w:val="nil"/>
          <w:right w:val="nil"/>
          <w:between w:val="nil"/>
        </w:pBdr>
        <w:spacing w:after="0"/>
        <w:jc w:val="both"/>
        <w:rPr>
          <w:rFonts w:asciiTheme="majorHAnsi" w:hAnsiTheme="majorHAnsi" w:cstheme="majorHAnsi"/>
          <w:color w:val="000000"/>
        </w:rPr>
      </w:pPr>
      <w:bookmarkStart w:id="2" w:name="_8v3lqcaaruue" w:colFirst="0" w:colLast="0"/>
      <w:bookmarkEnd w:id="2"/>
      <w:r w:rsidRPr="00E70796">
        <w:rPr>
          <w:rFonts w:asciiTheme="majorHAnsi" w:hAnsiTheme="majorHAnsi" w:cstheme="majorHAnsi"/>
          <w:color w:val="000000"/>
        </w:rPr>
        <w:t xml:space="preserve">Przedmiot zamówienia obejmuje wszystkie usługi niezbędne do umożliwienia Zamawiającemu eksploatacji dostarczanego Przedmiotu Zamówienia w specyfikacji funkcjonalnej przewidzianej w niniejszym OPZ. </w:t>
      </w:r>
    </w:p>
    <w:p w14:paraId="32B05D53" w14:textId="60781E15" w:rsidR="000A254A" w:rsidRDefault="000A254A" w:rsidP="00645D07">
      <w:pPr>
        <w:spacing w:after="0"/>
        <w:jc w:val="both"/>
        <w:rPr>
          <w:rFonts w:asciiTheme="majorHAnsi" w:hAnsiTheme="majorHAnsi" w:cstheme="majorHAnsi"/>
        </w:rPr>
      </w:pPr>
      <w:r w:rsidRPr="00E70796">
        <w:rPr>
          <w:rFonts w:asciiTheme="majorHAnsi" w:hAnsiTheme="majorHAnsi" w:cstheme="majorHAnsi"/>
        </w:rPr>
        <w:t>W ramach zamówienia Wykonawca jest zobowiązany do realizacji integracji z posiadanymi przez Zamawiającego systemami medycznymi oraz integracji z aparaturą/sprzętem niezbędnych do realizacji celu.</w:t>
      </w:r>
    </w:p>
    <w:p w14:paraId="36432E60" w14:textId="19BA0963" w:rsidR="007A6B25" w:rsidRPr="00EB2AD6" w:rsidRDefault="007A6B25" w:rsidP="007A6B25">
      <w:pPr>
        <w:pStyle w:val="NormalnyWeb"/>
        <w:jc w:val="both"/>
        <w:rPr>
          <w:rFonts w:asciiTheme="majorHAnsi" w:hAnsiTheme="majorHAnsi" w:cstheme="majorHAnsi"/>
          <w:sz w:val="22"/>
          <w:szCs w:val="22"/>
        </w:rPr>
      </w:pPr>
      <w:r w:rsidRPr="00EB2AD6">
        <w:rPr>
          <w:rFonts w:asciiTheme="majorHAnsi" w:hAnsiTheme="majorHAnsi" w:cstheme="majorHAnsi"/>
          <w:sz w:val="22"/>
          <w:szCs w:val="22"/>
        </w:rPr>
        <w:t xml:space="preserve">Zamawiający wymaga, aby Wykonawca przeprowadził kompleksowe szkolenia oraz instruktaż dla personelu, który będzie korzystał z systemu </w:t>
      </w:r>
      <w:proofErr w:type="spellStart"/>
      <w:r>
        <w:rPr>
          <w:rFonts w:asciiTheme="majorHAnsi" w:hAnsiTheme="majorHAnsi" w:cstheme="majorHAnsi"/>
          <w:sz w:val="22"/>
          <w:szCs w:val="22"/>
        </w:rPr>
        <w:t>telemonitoringu</w:t>
      </w:r>
      <w:proofErr w:type="spellEnd"/>
      <w:r w:rsidRPr="00EB2AD6">
        <w:rPr>
          <w:rFonts w:asciiTheme="majorHAnsi" w:hAnsiTheme="majorHAnsi" w:cstheme="majorHAnsi"/>
          <w:sz w:val="22"/>
          <w:szCs w:val="22"/>
        </w:rPr>
        <w:t>. Szkolenia i instruktaż powinny odbywać się w formie stacjonarnej, na żywo, w siedzibie USK w Poznaniu, z udziałem personelu wskazanego przez Zamawiającego. Celem szkoleń jest zapewnienie, że personel Zamawiającego nabędzie pełne umiejętności niezbędne do prawidłowej obsługi systemu</w:t>
      </w:r>
      <w:r w:rsidR="00336CF1">
        <w:rPr>
          <w:rFonts w:asciiTheme="majorHAnsi" w:hAnsiTheme="majorHAnsi" w:cstheme="majorHAnsi"/>
          <w:sz w:val="22"/>
          <w:szCs w:val="22"/>
        </w:rPr>
        <w:t xml:space="preserve"> i urządzeń</w:t>
      </w:r>
      <w:r w:rsidRPr="00EB2AD6">
        <w:rPr>
          <w:rFonts w:asciiTheme="majorHAnsi" w:hAnsiTheme="majorHAnsi" w:cstheme="majorHAnsi"/>
          <w:sz w:val="22"/>
          <w:szCs w:val="22"/>
        </w:rPr>
        <w:t xml:space="preserve">, w tym do </w:t>
      </w:r>
      <w:r w:rsidR="00336CF1">
        <w:rPr>
          <w:rFonts w:asciiTheme="majorHAnsi" w:hAnsiTheme="majorHAnsi" w:cstheme="majorHAnsi"/>
          <w:sz w:val="22"/>
          <w:szCs w:val="22"/>
        </w:rPr>
        <w:t>ich</w:t>
      </w:r>
      <w:r w:rsidRPr="00EB2AD6">
        <w:rPr>
          <w:rFonts w:asciiTheme="majorHAnsi" w:hAnsiTheme="majorHAnsi" w:cstheme="majorHAnsi"/>
          <w:sz w:val="22"/>
          <w:szCs w:val="22"/>
        </w:rPr>
        <w:t xml:space="preserve"> bieżącej eksploatacji, administrowania oraz realizacji czynności operacyjnych związanych z dostarczonym rozwiązaniem.</w:t>
      </w:r>
    </w:p>
    <w:p w14:paraId="4A56EAC5" w14:textId="77777777" w:rsidR="007A6B25" w:rsidRPr="00EB2AD6" w:rsidRDefault="007A6B25" w:rsidP="007A6B25">
      <w:pPr>
        <w:pStyle w:val="NormalnyWeb"/>
        <w:jc w:val="both"/>
        <w:rPr>
          <w:rFonts w:asciiTheme="majorHAnsi" w:hAnsiTheme="majorHAnsi" w:cstheme="majorHAnsi"/>
          <w:sz w:val="22"/>
          <w:szCs w:val="22"/>
        </w:rPr>
      </w:pPr>
      <w:r w:rsidRPr="00EB2AD6">
        <w:rPr>
          <w:rFonts w:asciiTheme="majorHAnsi" w:hAnsiTheme="majorHAnsi" w:cstheme="majorHAnsi"/>
          <w:sz w:val="22"/>
          <w:szCs w:val="22"/>
        </w:rPr>
        <w:t>Dodatkowo Wykonawca zobowiązany jest do dostarczenia materiałów instruktażowych w formie elektronicznej lub zapewnienia bezterminowego dostępu do platformy e-learningowej obejmującej zakres funkcjonalny wdrażanego systemu.</w:t>
      </w:r>
    </w:p>
    <w:p w14:paraId="037975DD" w14:textId="77777777" w:rsidR="007A6B25" w:rsidRPr="00EB2AD6" w:rsidRDefault="007A6B25" w:rsidP="007A6B25">
      <w:pPr>
        <w:pStyle w:val="NormalnyWeb"/>
        <w:jc w:val="both"/>
        <w:rPr>
          <w:rFonts w:asciiTheme="majorHAnsi" w:hAnsiTheme="majorHAnsi" w:cstheme="majorHAnsi"/>
          <w:sz w:val="22"/>
          <w:szCs w:val="22"/>
        </w:rPr>
      </w:pPr>
      <w:r w:rsidRPr="00EB2AD6">
        <w:rPr>
          <w:rFonts w:asciiTheme="majorHAnsi" w:hAnsiTheme="majorHAnsi" w:cstheme="majorHAnsi"/>
          <w:sz w:val="22"/>
          <w:szCs w:val="22"/>
        </w:rPr>
        <w:t>Zakres usług szkoleniowych obejmuje wszystkie zadania wskazane w poszczególnych rozdziałach dokumentacji zamówienia.</w:t>
      </w:r>
    </w:p>
    <w:p w14:paraId="65AB6125" w14:textId="77777777" w:rsidR="007A6B25" w:rsidRPr="00E70796" w:rsidRDefault="007A6B25" w:rsidP="007A6B25">
      <w:pPr>
        <w:pBdr>
          <w:top w:val="nil"/>
          <w:left w:val="nil"/>
          <w:bottom w:val="nil"/>
          <w:right w:val="nil"/>
          <w:between w:val="nil"/>
        </w:pBdr>
        <w:spacing w:after="240" w:line="240" w:lineRule="auto"/>
        <w:jc w:val="both"/>
        <w:rPr>
          <w:rFonts w:asciiTheme="majorHAnsi" w:hAnsiTheme="majorHAnsi" w:cstheme="majorHAnsi"/>
          <w:color w:val="000000"/>
        </w:rPr>
      </w:pPr>
      <w:r w:rsidRPr="00E70796">
        <w:rPr>
          <w:rFonts w:asciiTheme="majorHAnsi" w:hAnsiTheme="majorHAnsi" w:cstheme="majorHAnsi"/>
          <w:color w:val="000000"/>
        </w:rPr>
        <w:t xml:space="preserve">W zakres usług koniecznych do wykonania wchodzą zadania przewidziane w poszczególnych rozdziałach. </w:t>
      </w:r>
    </w:p>
    <w:p w14:paraId="18F884D6" w14:textId="77777777" w:rsidR="000A254A" w:rsidRPr="00E70796" w:rsidRDefault="000A254A" w:rsidP="006C1522">
      <w:pPr>
        <w:spacing w:after="0"/>
        <w:jc w:val="both"/>
        <w:rPr>
          <w:rFonts w:asciiTheme="majorHAnsi" w:hAnsiTheme="majorHAnsi" w:cstheme="majorHAnsi"/>
        </w:rPr>
      </w:pPr>
      <w:bookmarkStart w:id="3" w:name="_t8a6cpspzmzc" w:colFirst="0" w:colLast="0"/>
      <w:bookmarkEnd w:id="3"/>
      <w:r w:rsidRPr="00E70796">
        <w:rPr>
          <w:rFonts w:asciiTheme="majorHAnsi" w:hAnsiTheme="majorHAnsi" w:cstheme="majorHAnsi"/>
        </w:rPr>
        <w:t xml:space="preserve">Przedmiot zamówienia obejmuje: </w:t>
      </w:r>
    </w:p>
    <w:p w14:paraId="110CBC4B" w14:textId="77777777" w:rsidR="000A254A" w:rsidRPr="00E70796" w:rsidRDefault="000A254A" w:rsidP="00FA7C74">
      <w:pPr>
        <w:pStyle w:val="Akapitzlist"/>
        <w:numPr>
          <w:ilvl w:val="0"/>
          <w:numId w:val="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Wdrożenie systemu</w:t>
      </w:r>
    </w:p>
    <w:p w14:paraId="30A045B7" w14:textId="5B641056" w:rsidR="000A254A" w:rsidRPr="006E1820" w:rsidRDefault="000A254A" w:rsidP="00FA7C74">
      <w:pPr>
        <w:pStyle w:val="Akapitzlist"/>
        <w:numPr>
          <w:ilvl w:val="0"/>
          <w:numId w:val="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Dostawę licencji</w:t>
      </w:r>
    </w:p>
    <w:p w14:paraId="28D389A3" w14:textId="7F95124A" w:rsidR="006E1820" w:rsidRPr="006E1820" w:rsidRDefault="006E1820" w:rsidP="00FA7C74">
      <w:pPr>
        <w:pStyle w:val="Akapitzlist"/>
        <w:numPr>
          <w:ilvl w:val="0"/>
          <w:numId w:val="6"/>
        </w:numPr>
        <w:pBdr>
          <w:top w:val="nil"/>
          <w:left w:val="nil"/>
          <w:bottom w:val="nil"/>
          <w:right w:val="nil"/>
          <w:between w:val="nil"/>
        </w:pBdr>
        <w:spacing w:after="0"/>
        <w:jc w:val="both"/>
        <w:rPr>
          <w:rFonts w:asciiTheme="majorHAnsi" w:hAnsiTheme="majorHAnsi" w:cstheme="majorHAnsi"/>
          <w:color w:val="000000"/>
        </w:rPr>
      </w:pPr>
      <w:r>
        <w:rPr>
          <w:rFonts w:asciiTheme="majorHAnsi" w:eastAsia="Calibri" w:hAnsiTheme="majorHAnsi" w:cstheme="majorHAnsi"/>
          <w:color w:val="000000"/>
        </w:rPr>
        <w:lastRenderedPageBreak/>
        <w:t>Dostawę, instalację i uruchomienie zestawów do zdalnego monitorowania pacjentów</w:t>
      </w:r>
    </w:p>
    <w:p w14:paraId="14EB8E0E" w14:textId="582FA1F1" w:rsidR="006E1820" w:rsidRPr="00E70796" w:rsidRDefault="006E1820" w:rsidP="00FA7C74">
      <w:pPr>
        <w:pStyle w:val="Akapitzlist"/>
        <w:numPr>
          <w:ilvl w:val="0"/>
          <w:numId w:val="6"/>
        </w:numPr>
        <w:pBdr>
          <w:top w:val="nil"/>
          <w:left w:val="nil"/>
          <w:bottom w:val="nil"/>
          <w:right w:val="nil"/>
          <w:between w:val="nil"/>
        </w:pBdr>
        <w:spacing w:after="0"/>
        <w:jc w:val="both"/>
        <w:rPr>
          <w:rFonts w:asciiTheme="majorHAnsi" w:hAnsiTheme="majorHAnsi" w:cstheme="majorHAnsi"/>
          <w:color w:val="000000"/>
        </w:rPr>
      </w:pPr>
      <w:r>
        <w:rPr>
          <w:rFonts w:asciiTheme="majorHAnsi" w:eastAsia="Calibri" w:hAnsiTheme="majorHAnsi" w:cstheme="majorHAnsi"/>
          <w:color w:val="000000"/>
        </w:rPr>
        <w:t>Integrację zestawów do zdalnego monitorowania pacjentów z systemem</w:t>
      </w:r>
    </w:p>
    <w:p w14:paraId="0F9F475D" w14:textId="77777777" w:rsidR="000A254A" w:rsidRPr="006E1820" w:rsidRDefault="000A254A" w:rsidP="00FA7C74">
      <w:pPr>
        <w:pStyle w:val="Akapitzlist"/>
        <w:numPr>
          <w:ilvl w:val="0"/>
          <w:numId w:val="6"/>
        </w:numPr>
        <w:pBdr>
          <w:top w:val="nil"/>
          <w:left w:val="nil"/>
          <w:bottom w:val="nil"/>
          <w:right w:val="nil"/>
          <w:between w:val="nil"/>
        </w:pBdr>
        <w:spacing w:after="0"/>
        <w:jc w:val="both"/>
        <w:rPr>
          <w:rFonts w:asciiTheme="majorHAnsi" w:hAnsiTheme="majorHAnsi" w:cstheme="majorHAnsi"/>
          <w:color w:val="000000"/>
        </w:rPr>
      </w:pPr>
      <w:r w:rsidRPr="006E1820">
        <w:rPr>
          <w:rFonts w:asciiTheme="majorHAnsi" w:eastAsia="Calibri" w:hAnsiTheme="majorHAnsi" w:cstheme="majorHAnsi"/>
          <w:color w:val="000000"/>
        </w:rPr>
        <w:t>Przeprowadzenie szkoleń stanowiskowych</w:t>
      </w:r>
    </w:p>
    <w:p w14:paraId="6C817201" w14:textId="77777777" w:rsidR="000A254A" w:rsidRPr="00E70796" w:rsidRDefault="000A254A" w:rsidP="00FA7C74">
      <w:pPr>
        <w:pStyle w:val="Akapitzlist"/>
        <w:numPr>
          <w:ilvl w:val="0"/>
          <w:numId w:val="6"/>
        </w:numPr>
        <w:pBdr>
          <w:top w:val="nil"/>
          <w:left w:val="nil"/>
          <w:bottom w:val="nil"/>
          <w:right w:val="nil"/>
          <w:between w:val="nil"/>
        </w:pBdr>
        <w:jc w:val="both"/>
        <w:rPr>
          <w:rFonts w:asciiTheme="majorHAnsi" w:hAnsiTheme="majorHAnsi" w:cstheme="majorHAnsi"/>
          <w:color w:val="000000"/>
        </w:rPr>
      </w:pPr>
      <w:r w:rsidRPr="00E70796">
        <w:rPr>
          <w:rFonts w:asciiTheme="majorHAnsi" w:eastAsia="Calibri" w:hAnsiTheme="majorHAnsi" w:cstheme="majorHAnsi"/>
          <w:color w:val="000000"/>
        </w:rPr>
        <w:t>Odbiór dokumentacji powdrożeniowej</w:t>
      </w:r>
    </w:p>
    <w:p w14:paraId="3CFF8B8C" w14:textId="05281EF7" w:rsidR="000A254A" w:rsidRPr="00E70796" w:rsidRDefault="000A254A" w:rsidP="006C1522">
      <w:pPr>
        <w:spacing w:after="0"/>
        <w:jc w:val="both"/>
        <w:rPr>
          <w:rFonts w:asciiTheme="majorHAnsi" w:hAnsiTheme="majorHAnsi" w:cstheme="majorHAnsi"/>
        </w:rPr>
      </w:pPr>
      <w:r w:rsidRPr="00E70796">
        <w:rPr>
          <w:rFonts w:asciiTheme="majorHAnsi" w:hAnsiTheme="majorHAnsi" w:cstheme="majorHAnsi"/>
        </w:rPr>
        <w:t>Zamawiający oczekuje dostawy licencji</w:t>
      </w:r>
      <w:r w:rsidR="00A51E49">
        <w:rPr>
          <w:rFonts w:asciiTheme="majorHAnsi" w:hAnsiTheme="majorHAnsi" w:cstheme="majorHAnsi"/>
        </w:rPr>
        <w:t xml:space="preserve">, zestawów do zdalnego monitorowania pacjentów, </w:t>
      </w:r>
      <w:r w:rsidRPr="00E70796">
        <w:rPr>
          <w:rFonts w:asciiTheme="majorHAnsi" w:hAnsiTheme="majorHAnsi" w:cstheme="majorHAnsi"/>
        </w:rPr>
        <w:t>dokumentacji</w:t>
      </w:r>
      <w:r w:rsidR="00A51E49">
        <w:rPr>
          <w:rFonts w:asciiTheme="majorHAnsi" w:hAnsiTheme="majorHAnsi" w:cstheme="majorHAnsi"/>
        </w:rPr>
        <w:t>;</w:t>
      </w:r>
      <w:r w:rsidRPr="00E70796">
        <w:rPr>
          <w:rFonts w:asciiTheme="majorHAnsi" w:hAnsiTheme="majorHAnsi" w:cstheme="majorHAnsi"/>
        </w:rPr>
        <w:t xml:space="preserve"> wdrożenia</w:t>
      </w:r>
      <w:r w:rsidR="00A51E49">
        <w:rPr>
          <w:rFonts w:asciiTheme="majorHAnsi" w:hAnsiTheme="majorHAnsi" w:cstheme="majorHAnsi"/>
        </w:rPr>
        <w:t xml:space="preserve"> i</w:t>
      </w:r>
      <w:r w:rsidRPr="00E70796">
        <w:rPr>
          <w:rFonts w:asciiTheme="majorHAnsi" w:hAnsiTheme="majorHAnsi" w:cstheme="majorHAnsi"/>
        </w:rPr>
        <w:t xml:space="preserve"> uruchomienia</w:t>
      </w:r>
      <w:r w:rsidR="00A51E49">
        <w:rPr>
          <w:rFonts w:asciiTheme="majorHAnsi" w:hAnsiTheme="majorHAnsi" w:cstheme="majorHAnsi"/>
        </w:rPr>
        <w:t xml:space="preserve"> systemu,</w:t>
      </w:r>
      <w:r w:rsidR="006320B3">
        <w:rPr>
          <w:rFonts w:asciiTheme="majorHAnsi" w:hAnsiTheme="majorHAnsi" w:cstheme="majorHAnsi"/>
        </w:rPr>
        <w:t xml:space="preserve"> </w:t>
      </w:r>
      <w:r w:rsidR="00A51E49">
        <w:rPr>
          <w:rFonts w:asciiTheme="majorHAnsi" w:hAnsiTheme="majorHAnsi" w:cstheme="majorHAnsi"/>
        </w:rPr>
        <w:t>a także</w:t>
      </w:r>
      <w:r w:rsidRPr="00E70796">
        <w:rPr>
          <w:rFonts w:asciiTheme="majorHAnsi" w:hAnsiTheme="majorHAnsi" w:cstheme="majorHAnsi"/>
        </w:rPr>
        <w:t xml:space="preserve"> </w:t>
      </w:r>
      <w:r w:rsidR="00A51E49" w:rsidRPr="00636DE5">
        <w:rPr>
          <w:rFonts w:asciiTheme="majorHAnsi" w:hAnsiTheme="majorHAnsi" w:cstheme="majorHAnsi"/>
        </w:rPr>
        <w:t>prze</w:t>
      </w:r>
      <w:r w:rsidRPr="00636DE5">
        <w:rPr>
          <w:rFonts w:asciiTheme="majorHAnsi" w:hAnsiTheme="majorHAnsi" w:cstheme="majorHAnsi"/>
        </w:rPr>
        <w:t xml:space="preserve">szkolenia personelu </w:t>
      </w:r>
      <w:r w:rsidRPr="00E70796">
        <w:rPr>
          <w:rFonts w:asciiTheme="majorHAnsi" w:hAnsiTheme="majorHAnsi" w:cstheme="majorHAnsi"/>
        </w:rPr>
        <w:t>w zakresie wszystkich dostarczanych modułów i funkcjonalności.</w:t>
      </w:r>
    </w:p>
    <w:p w14:paraId="32994503" w14:textId="77777777" w:rsidR="000A254A" w:rsidRPr="00E70796" w:rsidRDefault="000A254A" w:rsidP="006C1522">
      <w:pPr>
        <w:pBdr>
          <w:top w:val="nil"/>
          <w:left w:val="nil"/>
          <w:bottom w:val="nil"/>
          <w:right w:val="nil"/>
          <w:between w:val="nil"/>
        </w:pBdr>
        <w:spacing w:before="120" w:after="0" w:line="240" w:lineRule="auto"/>
        <w:jc w:val="both"/>
        <w:rPr>
          <w:rFonts w:asciiTheme="majorHAnsi" w:hAnsiTheme="majorHAnsi" w:cstheme="majorHAnsi"/>
          <w:color w:val="000000"/>
        </w:rPr>
      </w:pPr>
      <w:r w:rsidRPr="00E70796">
        <w:rPr>
          <w:rFonts w:asciiTheme="majorHAnsi" w:hAnsiTheme="majorHAnsi" w:cstheme="majorHAnsi"/>
          <w:color w:val="000000"/>
        </w:rPr>
        <w:t>Realizacja Przedmiotu Zamówienia musi odbywać się:</w:t>
      </w:r>
    </w:p>
    <w:p w14:paraId="3CF9650C" w14:textId="77777777" w:rsidR="000A254A" w:rsidRPr="00E70796" w:rsidRDefault="000A254A" w:rsidP="00FA7C74">
      <w:pPr>
        <w:pStyle w:val="Akapitzlist"/>
        <w:numPr>
          <w:ilvl w:val="0"/>
          <w:numId w:val="2"/>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zgodnie z zasadami i wytycznymi Zamawiającego opisanymi w OPZ oraz Umowie będącej załącznikiem SWZ,</w:t>
      </w:r>
    </w:p>
    <w:p w14:paraId="46A658D9" w14:textId="77777777" w:rsidR="000A254A" w:rsidRPr="00E70796" w:rsidRDefault="000A254A" w:rsidP="00FA7C74">
      <w:pPr>
        <w:pStyle w:val="Akapitzlist"/>
        <w:numPr>
          <w:ilvl w:val="0"/>
          <w:numId w:val="2"/>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 xml:space="preserve">opracowanym przez Wykonawcę i przedstawionym Zamawiającemu </w:t>
      </w:r>
      <w:r w:rsidRPr="00E70796">
        <w:rPr>
          <w:rFonts w:asciiTheme="majorHAnsi" w:hAnsiTheme="majorHAnsi" w:cstheme="majorHAnsi"/>
        </w:rPr>
        <w:t>harmonogramem</w:t>
      </w:r>
      <w:r w:rsidRPr="00E70796">
        <w:rPr>
          <w:rFonts w:asciiTheme="majorHAnsi" w:hAnsiTheme="majorHAnsi" w:cstheme="majorHAnsi"/>
          <w:color w:val="000000"/>
        </w:rPr>
        <w:t xml:space="preserve"> prac w terminie do 10 dni roboczych od dnia podpisania umowy, </w:t>
      </w:r>
    </w:p>
    <w:p w14:paraId="5544D7E8" w14:textId="1D1ACCAB" w:rsidR="000A254A" w:rsidRPr="00E70796" w:rsidRDefault="000A254A" w:rsidP="00FA7C74">
      <w:pPr>
        <w:pStyle w:val="Akapitzlist"/>
        <w:numPr>
          <w:ilvl w:val="0"/>
          <w:numId w:val="2"/>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dokumentacją Analizy Przedwdrożeniowej (DAP);</w:t>
      </w:r>
    </w:p>
    <w:p w14:paraId="2E5130E1" w14:textId="2DF222E6" w:rsidR="000A254A" w:rsidRPr="00E70796" w:rsidRDefault="000A254A" w:rsidP="00FA7C74">
      <w:pPr>
        <w:pStyle w:val="Nagwek1"/>
        <w:numPr>
          <w:ilvl w:val="0"/>
          <w:numId w:val="1"/>
        </w:numPr>
        <w:jc w:val="both"/>
        <w:rPr>
          <w:rFonts w:asciiTheme="majorHAnsi" w:hAnsiTheme="majorHAnsi" w:cstheme="majorHAnsi"/>
        </w:rPr>
      </w:pPr>
      <w:r w:rsidRPr="00E70796">
        <w:rPr>
          <w:rFonts w:asciiTheme="majorHAnsi" w:hAnsiTheme="majorHAnsi" w:cstheme="majorHAnsi"/>
        </w:rPr>
        <w:t>Szczegółowy opis przedmiotu zamówienia</w:t>
      </w:r>
    </w:p>
    <w:p w14:paraId="3CB6A0E7" w14:textId="1E61297E" w:rsidR="000A254A" w:rsidRPr="00E70796" w:rsidRDefault="000A254A" w:rsidP="0008559D">
      <w:pPr>
        <w:pBdr>
          <w:top w:val="nil"/>
          <w:left w:val="nil"/>
          <w:bottom w:val="nil"/>
          <w:right w:val="nil"/>
          <w:between w:val="nil"/>
        </w:pBdr>
        <w:spacing w:before="120" w:after="0"/>
        <w:jc w:val="both"/>
        <w:rPr>
          <w:rFonts w:asciiTheme="majorHAnsi" w:hAnsiTheme="majorHAnsi" w:cstheme="majorHAnsi"/>
          <w:color w:val="000000"/>
        </w:rPr>
      </w:pPr>
      <w:r w:rsidRPr="00A95D88">
        <w:rPr>
          <w:rFonts w:asciiTheme="majorHAnsi" w:hAnsiTheme="majorHAnsi" w:cstheme="majorHAnsi"/>
          <w:color w:val="000000"/>
        </w:rPr>
        <w:t>Dostarczone rozwiązania teleinformatyczne</w:t>
      </w:r>
      <w:r w:rsidRPr="00E70796">
        <w:rPr>
          <w:rFonts w:asciiTheme="majorHAnsi" w:hAnsiTheme="majorHAnsi" w:cstheme="majorHAnsi"/>
          <w:color w:val="000000"/>
        </w:rPr>
        <w:t>, ze szczególnym uwzględnieniem dostarczanego i wdrażanego Oprogramowania</w:t>
      </w:r>
      <w:r w:rsidR="00A95D88">
        <w:rPr>
          <w:rFonts w:asciiTheme="majorHAnsi" w:hAnsiTheme="majorHAnsi" w:cstheme="majorHAnsi"/>
          <w:color w:val="000000"/>
        </w:rPr>
        <w:t xml:space="preserve"> i urządzeń do zdalnego monitorowania</w:t>
      </w:r>
      <w:r w:rsidRPr="00E70796">
        <w:rPr>
          <w:rFonts w:asciiTheme="majorHAnsi" w:hAnsiTheme="majorHAnsi" w:cstheme="majorHAnsi"/>
          <w:color w:val="000000"/>
        </w:rPr>
        <w:t xml:space="preserve">, muszą być zgodne z powszechnie obowiązującymi przepisami prawa polskiego i europejskiego. Rozwiązania muszą pozwalać na gromadzenie, przetwarzanie i analizowanie danych i informacji w obszarach objętych wdrożeniem, na bazie tych danych musi istnieć możliwość wytwarzania prawidłowej, kompletnej, ujętej w obowiązujących przepisach prawa dokumentacji (dokumenty, raporty, wykazy, oświadczenia, zaświadczenia itp.) i w zakresie ochrony danych osobowych (dane udostępniane użytkownikom powinny nie przekraczać potrzeb do realizacji zadań wykonywanych w szpitalu w odniesieniu do zakresu treści merytorycznych np. dla pacjenta jak i obejmujących zakresu związanego komórkami medycznymi). </w:t>
      </w:r>
    </w:p>
    <w:p w14:paraId="45478300" w14:textId="682220E0" w:rsidR="000A254A" w:rsidRPr="00E70796" w:rsidRDefault="000A254A" w:rsidP="00645D07">
      <w:pPr>
        <w:spacing w:before="120" w:after="0" w:line="240" w:lineRule="auto"/>
        <w:jc w:val="both"/>
        <w:rPr>
          <w:rFonts w:asciiTheme="majorHAnsi" w:hAnsiTheme="majorHAnsi" w:cstheme="majorHAnsi"/>
          <w:color w:val="000000"/>
        </w:rPr>
      </w:pPr>
      <w:r w:rsidRPr="00E70796">
        <w:rPr>
          <w:rFonts w:asciiTheme="majorHAnsi" w:hAnsiTheme="majorHAnsi" w:cstheme="majorHAnsi"/>
          <w:color w:val="000000"/>
        </w:rPr>
        <w:t>System powinien wspierać realizację wymagań ustaw i rozporządzeń dotyczących podmiotów objętych ustawą o działalności leczniczej</w:t>
      </w:r>
      <w:r w:rsidR="00492442">
        <w:rPr>
          <w:rFonts w:asciiTheme="majorHAnsi" w:hAnsiTheme="majorHAnsi" w:cstheme="majorHAnsi"/>
          <w:color w:val="000000"/>
        </w:rPr>
        <w:t>, w kontekście danych przekazywanych do systemu HIS w ramach integracji:</w:t>
      </w:r>
    </w:p>
    <w:p w14:paraId="637982F8" w14:textId="77777777" w:rsidR="000A254A" w:rsidRPr="00E70796" w:rsidRDefault="000A254A" w:rsidP="00FA7C74">
      <w:pPr>
        <w:pStyle w:val="Akapitzlist"/>
        <w:numPr>
          <w:ilvl w:val="0"/>
          <w:numId w:val="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rozliczeń i sprawozdawczości do NFZ,</w:t>
      </w:r>
    </w:p>
    <w:p w14:paraId="47A25A7B" w14:textId="77777777" w:rsidR="000A254A" w:rsidRPr="00E70796" w:rsidRDefault="000A254A" w:rsidP="00FA7C74">
      <w:pPr>
        <w:pStyle w:val="Akapitzlist"/>
        <w:numPr>
          <w:ilvl w:val="0"/>
          <w:numId w:val="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rodzaju i zakresu dokumentacji medycznej oraz sposobu jej przetwarzania,</w:t>
      </w:r>
    </w:p>
    <w:p w14:paraId="3A75FA39" w14:textId="77777777" w:rsidR="000A254A" w:rsidRPr="00E70796" w:rsidRDefault="000A254A" w:rsidP="00FA7C74">
      <w:pPr>
        <w:pStyle w:val="Akapitzlist"/>
        <w:numPr>
          <w:ilvl w:val="0"/>
          <w:numId w:val="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ochrony danych osobowych,</w:t>
      </w:r>
    </w:p>
    <w:p w14:paraId="5B0D38DE" w14:textId="77777777" w:rsidR="000A254A" w:rsidRPr="00E70796" w:rsidRDefault="000A254A" w:rsidP="00FA7C74">
      <w:pPr>
        <w:pStyle w:val="Akapitzlist"/>
        <w:numPr>
          <w:ilvl w:val="0"/>
          <w:numId w:val="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informatyzacji podmiotów realizujących zadania publiczne,</w:t>
      </w:r>
    </w:p>
    <w:p w14:paraId="254B8686" w14:textId="77777777" w:rsidR="000A254A" w:rsidRPr="00E70796" w:rsidRDefault="000A254A" w:rsidP="00FA7C74">
      <w:pPr>
        <w:pStyle w:val="Akapitzlist"/>
        <w:numPr>
          <w:ilvl w:val="0"/>
          <w:numId w:val="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 xml:space="preserve">rachunkowości i sposobu liczenia kosztów w układzie przedmiotowym, </w:t>
      </w:r>
    </w:p>
    <w:p w14:paraId="5D748F68" w14:textId="77777777" w:rsidR="000A254A" w:rsidRPr="00E70796" w:rsidRDefault="000A254A" w:rsidP="00FA7C74">
      <w:pPr>
        <w:pStyle w:val="Akapitzlist"/>
        <w:numPr>
          <w:ilvl w:val="0"/>
          <w:numId w:val="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systemu informacji w ochronie zdrowia.</w:t>
      </w:r>
    </w:p>
    <w:p w14:paraId="5BAE629E" w14:textId="77777777" w:rsidR="000A254A" w:rsidRPr="00E70796" w:rsidRDefault="000A254A" w:rsidP="006C1522">
      <w:pPr>
        <w:pBdr>
          <w:top w:val="nil"/>
          <w:left w:val="nil"/>
          <w:bottom w:val="nil"/>
          <w:right w:val="nil"/>
          <w:between w:val="nil"/>
        </w:pBdr>
        <w:spacing w:before="120" w:after="0" w:line="240" w:lineRule="auto"/>
        <w:jc w:val="both"/>
        <w:rPr>
          <w:rFonts w:asciiTheme="majorHAnsi" w:hAnsiTheme="majorHAnsi" w:cstheme="majorHAnsi"/>
          <w:color w:val="000000"/>
        </w:rPr>
      </w:pPr>
      <w:r w:rsidRPr="00E70796">
        <w:rPr>
          <w:rFonts w:asciiTheme="majorHAnsi" w:hAnsiTheme="majorHAnsi" w:cstheme="majorHAnsi"/>
          <w:color w:val="000000"/>
        </w:rPr>
        <w:t>W szczególności do zbioru tego Zamawiający zalicza:</w:t>
      </w:r>
    </w:p>
    <w:p w14:paraId="4C0A3F6F"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Ustawa o prawach pacjenta i Rzeczniku Praw Pacjenta</w:t>
      </w:r>
    </w:p>
    <w:p w14:paraId="40305EB7"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Rozporządzenie MZ z 6 kwietnia 2020 r. (dokumentacja medyczna)</w:t>
      </w:r>
    </w:p>
    <w:p w14:paraId="1AAE60B5"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Rozporządzenie MZ z 8 maja 2018 r. (EDM)</w:t>
      </w:r>
    </w:p>
    <w:p w14:paraId="2EC0CB82"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Ustawa o systemie informacji w ochronie zdrowia (interoperacyjność)</w:t>
      </w:r>
    </w:p>
    <w:p w14:paraId="354C0634"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RODO (UE 2016/679)</w:t>
      </w:r>
    </w:p>
    <w:p w14:paraId="4096D9C6"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Ustawa o ochronie danych osobowych</w:t>
      </w:r>
    </w:p>
    <w:p w14:paraId="762D5572"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Ustawa o działalności leczniczej</w:t>
      </w:r>
    </w:p>
    <w:p w14:paraId="4433F26C"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Ustawa o świadczeniach opieki zdrowotnej finansowanych ze środków publicznych</w:t>
      </w:r>
    </w:p>
    <w:p w14:paraId="17E7E464"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Rozporządzenie MZ w sprawie OWU NFZ</w:t>
      </w:r>
    </w:p>
    <w:p w14:paraId="36318AEC"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Ustawa o krajowym systemie cyberbezpieczeństwa</w:t>
      </w:r>
    </w:p>
    <w:p w14:paraId="25AB5B39"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Ustawa o informatyzacji działalności podmiotów realizujących zadania publiczne</w:t>
      </w:r>
    </w:p>
    <w:p w14:paraId="39D76B3B"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Rozporządzenie w sprawie KRI</w:t>
      </w:r>
    </w:p>
    <w:p w14:paraId="3D31A2C7" w14:textId="76406425"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Prawo farmaceutyczne</w:t>
      </w:r>
    </w:p>
    <w:p w14:paraId="1F4ECD70" w14:textId="77777777" w:rsidR="009F0747" w:rsidRPr="00E70796" w:rsidRDefault="009F0747" w:rsidP="006C1522">
      <w:pPr>
        <w:pBdr>
          <w:top w:val="nil"/>
          <w:left w:val="nil"/>
          <w:bottom w:val="nil"/>
          <w:right w:val="nil"/>
          <w:between w:val="nil"/>
        </w:pBdr>
        <w:spacing w:after="0" w:line="240" w:lineRule="auto"/>
        <w:jc w:val="both"/>
        <w:rPr>
          <w:rFonts w:asciiTheme="majorHAnsi" w:hAnsiTheme="majorHAnsi" w:cstheme="majorHAnsi"/>
          <w:color w:val="000000"/>
        </w:rPr>
      </w:pPr>
    </w:p>
    <w:p w14:paraId="43878708" w14:textId="4158A7EF" w:rsidR="009F0747" w:rsidRPr="00E70796" w:rsidRDefault="009F0747" w:rsidP="00FA7C74">
      <w:pPr>
        <w:pStyle w:val="Nagwek2"/>
        <w:numPr>
          <w:ilvl w:val="0"/>
          <w:numId w:val="7"/>
        </w:numPr>
        <w:jc w:val="both"/>
        <w:rPr>
          <w:rFonts w:cstheme="majorHAnsi"/>
          <w:lang w:val="pl" w:eastAsia="pl-PL"/>
        </w:rPr>
      </w:pPr>
      <w:r w:rsidRPr="00E70796">
        <w:rPr>
          <w:rFonts w:cstheme="majorHAnsi"/>
        </w:rPr>
        <w:t>Usługi</w:t>
      </w:r>
    </w:p>
    <w:p w14:paraId="41540430" w14:textId="3042A6CF" w:rsidR="009F0747" w:rsidRPr="00E70796" w:rsidRDefault="009F0747" w:rsidP="00D3252A">
      <w:pPr>
        <w:jc w:val="both"/>
        <w:rPr>
          <w:rFonts w:asciiTheme="majorHAnsi" w:hAnsiTheme="majorHAnsi" w:cstheme="majorHAnsi"/>
        </w:rPr>
      </w:pPr>
      <w:r w:rsidRPr="00E70796">
        <w:rPr>
          <w:rFonts w:asciiTheme="majorHAnsi" w:hAnsiTheme="majorHAnsi" w:cstheme="majorHAnsi"/>
        </w:rPr>
        <w:t>Przedmiot zamówienia obejmuje wszystkie usługi niezbędne do umożliwienia Zamawiającemu eksploatacji Oprogramowania</w:t>
      </w:r>
      <w:r w:rsidR="00A70DAB">
        <w:rPr>
          <w:rFonts w:asciiTheme="majorHAnsi" w:hAnsiTheme="majorHAnsi" w:cstheme="majorHAnsi"/>
        </w:rPr>
        <w:t xml:space="preserve"> i </w:t>
      </w:r>
      <w:r w:rsidR="00492442">
        <w:rPr>
          <w:rFonts w:asciiTheme="majorHAnsi" w:hAnsiTheme="majorHAnsi" w:cstheme="majorHAnsi"/>
        </w:rPr>
        <w:t xml:space="preserve">40 </w:t>
      </w:r>
      <w:r w:rsidR="00A70DAB">
        <w:rPr>
          <w:rFonts w:asciiTheme="majorHAnsi" w:hAnsiTheme="majorHAnsi" w:cstheme="majorHAnsi"/>
        </w:rPr>
        <w:t>urządzeń</w:t>
      </w:r>
      <w:r w:rsidR="00BD226D">
        <w:rPr>
          <w:rFonts w:asciiTheme="majorHAnsi" w:hAnsiTheme="majorHAnsi" w:cstheme="majorHAnsi"/>
        </w:rPr>
        <w:t xml:space="preserve"> do zdalnego monitorowania</w:t>
      </w:r>
      <w:r w:rsidRPr="00E70796">
        <w:rPr>
          <w:rFonts w:asciiTheme="majorHAnsi" w:hAnsiTheme="majorHAnsi" w:cstheme="majorHAnsi"/>
        </w:rPr>
        <w:t xml:space="preserve"> w specyfikacji funkcjonalnej przewidzianej w niniejszym OPZ.  W zakres usług koniecznych do wykonania wchodzą zadania przewidziane w niniejszym rozdziale.</w:t>
      </w:r>
    </w:p>
    <w:p w14:paraId="4F318DD0" w14:textId="77777777" w:rsidR="009F0747" w:rsidRPr="00E70796" w:rsidRDefault="009F0747" w:rsidP="00D3252A">
      <w:pPr>
        <w:jc w:val="both"/>
        <w:rPr>
          <w:rFonts w:asciiTheme="majorHAnsi" w:hAnsiTheme="majorHAnsi" w:cstheme="majorHAnsi"/>
        </w:rPr>
      </w:pPr>
      <w:r w:rsidRPr="00E70796">
        <w:rPr>
          <w:rFonts w:asciiTheme="majorHAnsi" w:hAnsiTheme="majorHAnsi" w:cstheme="majorHAnsi"/>
        </w:rPr>
        <w:t>Przedmiot zamówienia musi być dostarczony, wdrożony i zainstalowany w całości w siedzibach Zamawiającego.</w:t>
      </w:r>
    </w:p>
    <w:p w14:paraId="3B1A3F60" w14:textId="77777777" w:rsidR="009F0747" w:rsidRPr="00E70796" w:rsidRDefault="009F0747" w:rsidP="00D3252A">
      <w:pPr>
        <w:jc w:val="both"/>
        <w:rPr>
          <w:rFonts w:asciiTheme="majorHAnsi" w:hAnsiTheme="majorHAnsi" w:cstheme="majorHAnsi"/>
        </w:rPr>
      </w:pPr>
      <w:r w:rsidRPr="00E70796">
        <w:rPr>
          <w:rFonts w:asciiTheme="majorHAnsi" w:hAnsiTheme="majorHAnsi" w:cstheme="majorHAnsi"/>
        </w:rPr>
        <w:t>Przedmiot zamówienia musi zostać zainstalowany przez Wykonawcę w środowisku informatycznym Zamawiającego.</w:t>
      </w:r>
    </w:p>
    <w:p w14:paraId="78FE2568" w14:textId="0B347385" w:rsidR="009F0747" w:rsidRPr="00E70796" w:rsidRDefault="009F0747" w:rsidP="00D3252A">
      <w:pPr>
        <w:pStyle w:val="Nagwek2"/>
        <w:numPr>
          <w:ilvl w:val="0"/>
          <w:numId w:val="7"/>
        </w:numPr>
        <w:jc w:val="both"/>
        <w:rPr>
          <w:rFonts w:cstheme="majorHAnsi"/>
        </w:rPr>
      </w:pPr>
      <w:r w:rsidRPr="00E70796">
        <w:rPr>
          <w:rFonts w:cstheme="majorHAnsi"/>
        </w:rPr>
        <w:t>Wdrożenie</w:t>
      </w:r>
    </w:p>
    <w:p w14:paraId="48EDF753" w14:textId="77777777" w:rsidR="009F0747" w:rsidRPr="00E70796" w:rsidRDefault="009F0747" w:rsidP="00D3252A">
      <w:p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Wdrożenie należy rozumieć jako szereg zaplanowanych, uporządkowanych i zorganizowanych działań mających na celu wykonanie Przedmiotu zamówienia zgodnie z niniejszym OPZ, Umową oraz opracowaną w trakcie Projektu Dokumentacją. </w:t>
      </w:r>
    </w:p>
    <w:p w14:paraId="33E736F2" w14:textId="0D7A9393" w:rsidR="002E3729" w:rsidRDefault="009F0747" w:rsidP="00D3252A">
      <w:pPr>
        <w:pBdr>
          <w:top w:val="nil"/>
          <w:left w:val="nil"/>
          <w:bottom w:val="nil"/>
          <w:right w:val="nil"/>
          <w:between w:val="nil"/>
        </w:pBdr>
        <w:spacing w:before="240" w:after="0"/>
        <w:jc w:val="both"/>
        <w:rPr>
          <w:rFonts w:asciiTheme="majorHAnsi" w:eastAsia="Calibri" w:hAnsiTheme="majorHAnsi" w:cstheme="majorHAnsi"/>
          <w:color w:val="000000"/>
        </w:rPr>
      </w:pPr>
      <w:r w:rsidRPr="00E70796">
        <w:rPr>
          <w:rFonts w:asciiTheme="majorHAnsi" w:eastAsia="Calibri" w:hAnsiTheme="majorHAnsi" w:cstheme="majorHAnsi"/>
          <w:color w:val="000000"/>
        </w:rPr>
        <w:t xml:space="preserve">Usługi </w:t>
      </w:r>
      <w:r w:rsidR="00A70DAB">
        <w:rPr>
          <w:rFonts w:asciiTheme="majorHAnsi" w:eastAsia="Calibri" w:hAnsiTheme="majorHAnsi" w:cstheme="majorHAnsi"/>
          <w:color w:val="000000"/>
        </w:rPr>
        <w:t xml:space="preserve">dostarczenia, </w:t>
      </w:r>
      <w:r w:rsidRPr="00E70796">
        <w:rPr>
          <w:rFonts w:asciiTheme="majorHAnsi" w:eastAsia="Calibri" w:hAnsiTheme="majorHAnsi" w:cstheme="majorHAnsi"/>
          <w:color w:val="000000"/>
        </w:rPr>
        <w:t xml:space="preserve">instalacji, konfiguracji i wdrożenia Wykonawca przeprowadzi zgodnie z zapisami niniejszego OPZ w uzgodnieniu z Zamawiającym, zgodnie z obowiązującymi przepisami, zasadami wykonywania projektów teleinformatycznych oraz najlepszymi praktykami. Zamawiający deklaruje pełną współpracę z Wykonawcą w toku realizacji Projektu, przy czym oczekuje opracowania w Dokumentacji Projektowej jednoznacznego wykazu zadań Zamawiającego. </w:t>
      </w:r>
    </w:p>
    <w:p w14:paraId="753B9812" w14:textId="0E39ACDD" w:rsidR="009F0747" w:rsidRPr="002E3729" w:rsidRDefault="009F0747" w:rsidP="00D3252A">
      <w:pPr>
        <w:pBdr>
          <w:top w:val="nil"/>
          <w:left w:val="nil"/>
          <w:bottom w:val="nil"/>
          <w:right w:val="nil"/>
          <w:between w:val="nil"/>
        </w:pBdr>
        <w:spacing w:before="240" w:after="0"/>
        <w:jc w:val="both"/>
        <w:rPr>
          <w:rFonts w:asciiTheme="majorHAnsi" w:eastAsia="Calibri" w:hAnsiTheme="majorHAnsi" w:cstheme="majorHAnsi"/>
          <w:color w:val="000000"/>
        </w:rPr>
      </w:pPr>
      <w:r w:rsidRPr="00E70796">
        <w:rPr>
          <w:rFonts w:asciiTheme="majorHAnsi" w:eastAsia="Calibri" w:hAnsiTheme="majorHAnsi" w:cstheme="majorHAnsi"/>
          <w:color w:val="000000"/>
        </w:rPr>
        <w:t xml:space="preserve">Prace wdrożeniowe z udziałem Zamawiającego będą wykonywane w godzinach pracy pracowników Zamawiającego tj.  </w:t>
      </w:r>
      <w:r w:rsidRPr="00A518E8">
        <w:rPr>
          <w:rFonts w:asciiTheme="majorHAnsi" w:eastAsia="Calibri" w:hAnsiTheme="majorHAnsi" w:cstheme="majorHAnsi"/>
          <w:color w:val="000000"/>
        </w:rPr>
        <w:t>08:00 – 1</w:t>
      </w:r>
      <w:r w:rsidR="00A62F95">
        <w:rPr>
          <w:rFonts w:asciiTheme="majorHAnsi" w:eastAsia="Calibri" w:hAnsiTheme="majorHAnsi" w:cstheme="majorHAnsi"/>
          <w:color w:val="000000"/>
        </w:rPr>
        <w:t>5</w:t>
      </w:r>
      <w:r w:rsidRPr="00A518E8">
        <w:rPr>
          <w:rFonts w:asciiTheme="majorHAnsi" w:eastAsia="Calibri" w:hAnsiTheme="majorHAnsi" w:cstheme="majorHAnsi"/>
          <w:color w:val="000000"/>
        </w:rPr>
        <w:t>:00</w:t>
      </w:r>
      <w:r w:rsidRPr="00E70796">
        <w:rPr>
          <w:rFonts w:asciiTheme="majorHAnsi" w:eastAsia="Calibri" w:hAnsiTheme="majorHAnsi" w:cstheme="majorHAnsi"/>
          <w:color w:val="000000"/>
        </w:rPr>
        <w:t>. Dopuszcza się wykonywanie prac wdrożeniowych w innym czasie niż wskazany, po odpowiednim uzgodnieniu z Zamawiającym.</w:t>
      </w:r>
    </w:p>
    <w:p w14:paraId="0A45F28A" w14:textId="77777777" w:rsidR="009F0747" w:rsidRPr="00E70796" w:rsidRDefault="009F0747" w:rsidP="00D3252A">
      <w:p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Wykonawca zobowiązany jest przeprowadzić dostawy Przedmiotu Zamówienia w terminach i godzinach uzgodnionych z Zamawiającym z uwzględnieniem postanowień Harmonogramu Wdrożenia. </w:t>
      </w:r>
    </w:p>
    <w:p w14:paraId="38763F52" w14:textId="77777777" w:rsidR="009F0747" w:rsidRPr="00E70796" w:rsidRDefault="009F0747" w:rsidP="00D3252A">
      <w:p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Wykonawca zorganizuje prace tak, aby w maksymalnym stopniu nie zakłócać ciągłości funkcjonowania prac u Zamawiającego. Obiekty podlegające inwestycji (obiekty służby zdrowia w których świadczone są usługi medyczne) są użytkowane w trybie ciągłym w czasie godzin pracy przez cały okres wykonywania Przedmiotu Zamówienia, co może powodować utrudnienia w miejscu prowadzenia prac. Nie ma możliwości całkowitego wyłączenia i zamknięcia w/w obiektów lub ich części na czas realizacji Przedmiotu Zamówienia. Poszczególne prace muszą być realizowane etapowo, tak aby zachować ciągłość świadczenia usług medycznych.</w:t>
      </w:r>
    </w:p>
    <w:p w14:paraId="2B68068E" w14:textId="77777777" w:rsidR="009F0747" w:rsidRPr="00E70796" w:rsidRDefault="009F0747" w:rsidP="00D3252A">
      <w:p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Wykonawca musi uwzględnić, że wszystkie prace wykonywane będą w użytkowanych obiektach przy dużym ruchu pracowników i chorych, tzn. organizacja prac powinna przede wszystkim zapewniać bezpieczeństwo przebywających w oddziałach pracowników i chorych oraz zachowanie ciszy nocnej w godzinach właściwych dla Zamawiającego.</w:t>
      </w:r>
    </w:p>
    <w:p w14:paraId="50D0404A" w14:textId="77777777" w:rsidR="009F0747" w:rsidRPr="00E70796" w:rsidRDefault="009F0747" w:rsidP="00D3252A">
      <w:p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Wykonawca na wezwanie Zamawiającego, zapewni obecność w siedzibie Zamawiającego, osoby odpowiedzialnej za wdrożenie lub za realizowany etap wdrożenia.</w:t>
      </w:r>
    </w:p>
    <w:p w14:paraId="603F3464" w14:textId="77777777" w:rsidR="009F0747" w:rsidRPr="00E70796" w:rsidRDefault="009F0747" w:rsidP="00D3252A">
      <w:pPr>
        <w:pBdr>
          <w:top w:val="nil"/>
          <w:left w:val="nil"/>
          <w:bottom w:val="nil"/>
          <w:right w:val="nil"/>
          <w:between w:val="nil"/>
        </w:pBdr>
        <w:tabs>
          <w:tab w:val="left" w:pos="710"/>
        </w:tabs>
        <w:spacing w:after="0"/>
        <w:jc w:val="both"/>
        <w:rPr>
          <w:rFonts w:asciiTheme="majorHAnsi" w:hAnsiTheme="majorHAnsi" w:cstheme="majorHAnsi"/>
        </w:rPr>
      </w:pPr>
      <w:r w:rsidRPr="00E70796">
        <w:rPr>
          <w:rFonts w:asciiTheme="majorHAnsi" w:eastAsia="Calibri" w:hAnsiTheme="majorHAnsi" w:cstheme="majorHAnsi"/>
          <w:color w:val="000000"/>
        </w:rPr>
        <w:t xml:space="preserve">Wykonawca ponosi pełną odpowiedzialność za ewentualne szkody wyrządzone przez jego pracowników, współpracowników, podwykonawców, powstałe w wyniku działań prowadzonych przez Wykonawcę u Zamawiającego w związku z realizacją wykonywanych prac. </w:t>
      </w:r>
    </w:p>
    <w:p w14:paraId="73C9D48A" w14:textId="77777777" w:rsidR="009F0747" w:rsidRPr="00E70796" w:rsidRDefault="009F0747" w:rsidP="006C1522">
      <w:pPr>
        <w:jc w:val="both"/>
        <w:rPr>
          <w:rFonts w:asciiTheme="majorHAnsi" w:hAnsiTheme="majorHAnsi" w:cstheme="majorHAnsi"/>
        </w:rPr>
      </w:pPr>
    </w:p>
    <w:p w14:paraId="20EBA7C6" w14:textId="77777777" w:rsidR="009F0747" w:rsidRPr="00E70796" w:rsidRDefault="009F0747" w:rsidP="006C1522">
      <w:p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Zakres prac wdrożeniowych obejmuje:</w:t>
      </w:r>
    </w:p>
    <w:p w14:paraId="0B90114D" w14:textId="77777777" w:rsidR="009F0747" w:rsidRPr="00E70796"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Przeprowadzenie analizy przedwdrożeniowej i opracowanie Dokumentacji Analizy Przedwdrożeniowej (DAP),</w:t>
      </w:r>
    </w:p>
    <w:p w14:paraId="30F47D8E" w14:textId="77777777" w:rsidR="009F0747" w:rsidRPr="00E70796"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Opracowanie harmonogramu wdrożenia,</w:t>
      </w:r>
    </w:p>
    <w:p w14:paraId="2E818E79" w14:textId="77777777" w:rsidR="009F0747" w:rsidRPr="00DE2081"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DE2081">
        <w:rPr>
          <w:rFonts w:asciiTheme="majorHAnsi" w:eastAsia="Calibri" w:hAnsiTheme="majorHAnsi" w:cstheme="majorHAnsi"/>
          <w:color w:val="000000"/>
        </w:rPr>
        <w:lastRenderedPageBreak/>
        <w:t>Instalację Modułów,</w:t>
      </w:r>
    </w:p>
    <w:p w14:paraId="3B438249" w14:textId="77777777" w:rsidR="009F0747" w:rsidRPr="00DE2081"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DE2081">
        <w:rPr>
          <w:rFonts w:asciiTheme="majorHAnsi" w:eastAsia="Calibri" w:hAnsiTheme="majorHAnsi" w:cstheme="majorHAnsi"/>
          <w:color w:val="000000"/>
        </w:rPr>
        <w:t>Konfigurację Modułów:</w:t>
      </w:r>
    </w:p>
    <w:p w14:paraId="27EA0B8E" w14:textId="77777777" w:rsidR="009F0747" w:rsidRPr="00DE2081" w:rsidRDefault="009F0747" w:rsidP="00FA7C74">
      <w:pPr>
        <w:pStyle w:val="Akapitzlist"/>
        <w:numPr>
          <w:ilvl w:val="1"/>
          <w:numId w:val="5"/>
        </w:numPr>
        <w:pBdr>
          <w:top w:val="nil"/>
          <w:left w:val="nil"/>
          <w:bottom w:val="nil"/>
          <w:right w:val="nil"/>
          <w:between w:val="nil"/>
        </w:pBdr>
        <w:spacing w:after="0"/>
        <w:jc w:val="both"/>
        <w:rPr>
          <w:rFonts w:asciiTheme="majorHAnsi" w:hAnsiTheme="majorHAnsi" w:cstheme="majorHAnsi"/>
          <w:color w:val="000000"/>
        </w:rPr>
      </w:pPr>
      <w:r w:rsidRPr="00DE2081">
        <w:rPr>
          <w:rFonts w:asciiTheme="majorHAnsi" w:hAnsiTheme="majorHAnsi" w:cstheme="majorHAnsi"/>
          <w:color w:val="000000"/>
        </w:rPr>
        <w:t>Parametryzację Modułów,</w:t>
      </w:r>
    </w:p>
    <w:p w14:paraId="58CA02AD" w14:textId="77777777" w:rsidR="009F0747" w:rsidRPr="00DE2081" w:rsidRDefault="009F0747" w:rsidP="00FA7C74">
      <w:pPr>
        <w:pStyle w:val="Akapitzlist"/>
        <w:numPr>
          <w:ilvl w:val="1"/>
          <w:numId w:val="5"/>
        </w:numPr>
        <w:pBdr>
          <w:top w:val="nil"/>
          <w:left w:val="nil"/>
          <w:bottom w:val="nil"/>
          <w:right w:val="nil"/>
          <w:between w:val="nil"/>
        </w:pBdr>
        <w:spacing w:after="0"/>
        <w:jc w:val="both"/>
        <w:rPr>
          <w:rFonts w:asciiTheme="majorHAnsi" w:hAnsiTheme="majorHAnsi" w:cstheme="majorHAnsi"/>
          <w:color w:val="000000"/>
        </w:rPr>
      </w:pPr>
      <w:r w:rsidRPr="00DE2081">
        <w:rPr>
          <w:rFonts w:asciiTheme="majorHAnsi" w:hAnsiTheme="majorHAnsi" w:cstheme="majorHAnsi"/>
          <w:color w:val="000000"/>
        </w:rPr>
        <w:t>Zasilenie Modułów w katalogi podstawowe oraz słowniki,</w:t>
      </w:r>
    </w:p>
    <w:p w14:paraId="58D59A9C" w14:textId="77777777" w:rsidR="009F0747" w:rsidRPr="00DE2081" w:rsidRDefault="009F0747" w:rsidP="00FA7C74">
      <w:pPr>
        <w:pStyle w:val="Akapitzlist"/>
        <w:numPr>
          <w:ilvl w:val="1"/>
          <w:numId w:val="5"/>
        </w:numPr>
        <w:pBdr>
          <w:top w:val="nil"/>
          <w:left w:val="nil"/>
          <w:bottom w:val="nil"/>
          <w:right w:val="nil"/>
          <w:between w:val="nil"/>
        </w:pBdr>
        <w:spacing w:after="0"/>
        <w:jc w:val="both"/>
        <w:rPr>
          <w:rFonts w:asciiTheme="majorHAnsi" w:hAnsiTheme="majorHAnsi" w:cstheme="majorHAnsi"/>
          <w:color w:val="000000"/>
        </w:rPr>
      </w:pPr>
      <w:r w:rsidRPr="00DE2081">
        <w:rPr>
          <w:rFonts w:asciiTheme="majorHAnsi" w:hAnsiTheme="majorHAnsi" w:cstheme="majorHAnsi"/>
          <w:color w:val="000000"/>
        </w:rPr>
        <w:t>Zasilenie treści szablonów i podpowiedzi (treść przekazuje Zamawiający w toku Analizy),</w:t>
      </w:r>
    </w:p>
    <w:p w14:paraId="159944DE" w14:textId="77777777" w:rsidR="009F0747" w:rsidRPr="00DE2081" w:rsidRDefault="009F0747" w:rsidP="00FA7C74">
      <w:pPr>
        <w:pStyle w:val="Akapitzlist"/>
        <w:numPr>
          <w:ilvl w:val="1"/>
          <w:numId w:val="5"/>
        </w:numPr>
        <w:pBdr>
          <w:top w:val="nil"/>
          <w:left w:val="nil"/>
          <w:bottom w:val="nil"/>
          <w:right w:val="nil"/>
          <w:between w:val="nil"/>
        </w:pBdr>
        <w:spacing w:after="0"/>
        <w:jc w:val="both"/>
        <w:rPr>
          <w:rFonts w:asciiTheme="majorHAnsi" w:hAnsiTheme="majorHAnsi" w:cstheme="majorHAnsi"/>
          <w:color w:val="000000"/>
        </w:rPr>
      </w:pPr>
      <w:r w:rsidRPr="00DE2081">
        <w:rPr>
          <w:rFonts w:asciiTheme="majorHAnsi" w:hAnsiTheme="majorHAnsi" w:cstheme="majorHAnsi"/>
          <w:color w:val="000000"/>
        </w:rPr>
        <w:t xml:space="preserve">Poinstruowanie Zamawiającego o sposobie nadawania uprawnień użytkownikom, </w:t>
      </w:r>
    </w:p>
    <w:p w14:paraId="33F3A53B" w14:textId="77777777" w:rsidR="009F0747" w:rsidRPr="00DE2081" w:rsidRDefault="009F0747" w:rsidP="00FA7C74">
      <w:pPr>
        <w:pStyle w:val="Akapitzlist"/>
        <w:numPr>
          <w:ilvl w:val="1"/>
          <w:numId w:val="5"/>
        </w:numPr>
        <w:pBdr>
          <w:top w:val="nil"/>
          <w:left w:val="nil"/>
          <w:bottom w:val="nil"/>
          <w:right w:val="nil"/>
          <w:between w:val="nil"/>
        </w:pBdr>
        <w:spacing w:after="0"/>
        <w:jc w:val="both"/>
        <w:rPr>
          <w:rFonts w:asciiTheme="majorHAnsi" w:hAnsiTheme="majorHAnsi" w:cstheme="majorHAnsi"/>
          <w:color w:val="000000"/>
        </w:rPr>
      </w:pPr>
      <w:r w:rsidRPr="00DE2081">
        <w:rPr>
          <w:rFonts w:asciiTheme="majorHAnsi" w:hAnsiTheme="majorHAnsi" w:cstheme="majorHAnsi"/>
          <w:color w:val="000000"/>
        </w:rPr>
        <w:t>Implementację raportów oraz wydruków standardowych dostępnych w Modułach,</w:t>
      </w:r>
    </w:p>
    <w:p w14:paraId="2516A532" w14:textId="77777777" w:rsidR="009F0747" w:rsidRPr="00DE2081"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DE2081">
        <w:rPr>
          <w:rFonts w:asciiTheme="majorHAnsi" w:eastAsia="Calibri" w:hAnsiTheme="majorHAnsi" w:cstheme="majorHAnsi"/>
          <w:color w:val="000000"/>
        </w:rPr>
        <w:t>Przeszkolenie personelu Zamawiającego,</w:t>
      </w:r>
    </w:p>
    <w:p w14:paraId="70CC440E" w14:textId="544F56C1" w:rsidR="009F0747" w:rsidRPr="00DE2081"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DE2081">
        <w:rPr>
          <w:rFonts w:asciiTheme="majorHAnsi" w:eastAsia="Calibri" w:hAnsiTheme="majorHAnsi" w:cstheme="majorHAnsi"/>
          <w:color w:val="000000"/>
        </w:rPr>
        <w:t>Przekazanie poszczególnych modułów do użytkowania (uruchomienie produkcyjne),</w:t>
      </w:r>
    </w:p>
    <w:p w14:paraId="02C01CE8" w14:textId="375DE8B7" w:rsidR="00BB0FC6" w:rsidRPr="00DE2081" w:rsidRDefault="00BB0FC6"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DE2081">
        <w:rPr>
          <w:rFonts w:asciiTheme="majorHAnsi" w:eastAsia="Calibri" w:hAnsiTheme="majorHAnsi" w:cstheme="majorHAnsi"/>
          <w:color w:val="000000"/>
        </w:rPr>
        <w:t>Dostarczenie, zainstalowanie i uruchomienie 40 zestawów do zdalnego monitorowania pacjenta</w:t>
      </w:r>
      <w:r w:rsidR="00DE2081">
        <w:rPr>
          <w:rFonts w:asciiTheme="majorHAnsi" w:eastAsia="Calibri" w:hAnsiTheme="majorHAnsi" w:cstheme="majorHAnsi"/>
          <w:color w:val="000000"/>
        </w:rPr>
        <w:t>,</w:t>
      </w:r>
    </w:p>
    <w:p w14:paraId="675BC592" w14:textId="77777777" w:rsidR="009F0747" w:rsidRPr="00E70796"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Wsparcie przy rozpoczęciu pracy produkcyjnej przez pracowników Zamawiającego,</w:t>
      </w:r>
    </w:p>
    <w:p w14:paraId="46B74EE0" w14:textId="77777777" w:rsidR="009F0747" w:rsidRPr="00E70796"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Opracowanie Dokumentacji Powykonawczej.</w:t>
      </w:r>
    </w:p>
    <w:p w14:paraId="0159C33E" w14:textId="77777777" w:rsidR="009F0747" w:rsidRPr="00E70796" w:rsidRDefault="009F0747" w:rsidP="006C1522">
      <w:pPr>
        <w:pBdr>
          <w:top w:val="nil"/>
          <w:left w:val="nil"/>
          <w:bottom w:val="nil"/>
          <w:right w:val="nil"/>
          <w:between w:val="nil"/>
        </w:pBdr>
        <w:spacing w:after="0"/>
        <w:ind w:left="360"/>
        <w:jc w:val="both"/>
        <w:rPr>
          <w:rFonts w:asciiTheme="majorHAnsi" w:hAnsiTheme="majorHAnsi" w:cstheme="majorHAnsi"/>
          <w:color w:val="000000"/>
        </w:rPr>
      </w:pPr>
    </w:p>
    <w:p w14:paraId="6BA3C928" w14:textId="77777777" w:rsidR="009F0747" w:rsidRPr="00E70796" w:rsidRDefault="009F0747" w:rsidP="00D3252A">
      <w:pPr>
        <w:pBdr>
          <w:top w:val="nil"/>
          <w:left w:val="nil"/>
          <w:bottom w:val="nil"/>
          <w:right w:val="nil"/>
          <w:between w:val="nil"/>
        </w:pBdr>
        <w:tabs>
          <w:tab w:val="left" w:pos="710"/>
        </w:tabs>
        <w:spacing w:before="100" w:beforeAutospacing="1" w:after="100" w:afterAutospacing="1"/>
        <w:jc w:val="both"/>
        <w:rPr>
          <w:rFonts w:asciiTheme="majorHAnsi" w:hAnsiTheme="majorHAnsi" w:cstheme="majorHAnsi"/>
          <w:color w:val="000000"/>
        </w:rPr>
      </w:pPr>
      <w:r w:rsidRPr="00E70796">
        <w:rPr>
          <w:rFonts w:asciiTheme="majorHAnsi" w:eastAsia="Calibri" w:hAnsiTheme="majorHAnsi" w:cstheme="majorHAnsi"/>
          <w:color w:val="000000"/>
        </w:rPr>
        <w:t>Dokumentacja będzie zawierać bazowe zapisy opisujące budowane rozwiązania, procesy oraz sposób organizacji prac i wdrożenia. Na podstawie zapisów w Dokumentacji będą prowadzone i odbierane poszczególne etapy realizowane w ramach Przedmiotu zamówienia. Dokumenty te wraz z załącznikami, będę stanowiły podstawę do weryfikacji realizacji przedmiotu zamówienia w trakcie odbiorów.</w:t>
      </w:r>
    </w:p>
    <w:p w14:paraId="0569071C" w14:textId="77777777" w:rsidR="009F0747" w:rsidRPr="00E70796" w:rsidRDefault="009F0747" w:rsidP="00D3252A">
      <w:pPr>
        <w:pBdr>
          <w:top w:val="nil"/>
          <w:left w:val="nil"/>
          <w:bottom w:val="nil"/>
          <w:right w:val="nil"/>
          <w:between w:val="nil"/>
        </w:pBdr>
        <w:tabs>
          <w:tab w:val="left" w:pos="710"/>
        </w:tabs>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Dokumentacja podlega </w:t>
      </w:r>
      <w:r w:rsidRPr="00E70796">
        <w:rPr>
          <w:rFonts w:asciiTheme="majorHAnsi" w:hAnsiTheme="majorHAnsi" w:cstheme="majorHAnsi"/>
        </w:rPr>
        <w:t>uzgodnieniu</w:t>
      </w:r>
      <w:r w:rsidRPr="00E70796">
        <w:rPr>
          <w:rFonts w:asciiTheme="majorHAnsi" w:eastAsia="Calibri" w:hAnsiTheme="majorHAnsi" w:cstheme="majorHAnsi"/>
          <w:color w:val="000000"/>
        </w:rPr>
        <w:t xml:space="preserve"> i akceptacji Zamawiającego. Akceptacja Harmonogramu wdrożenia i DAP warunkuje rozpoczęcie prac Wykonawcy.</w:t>
      </w:r>
    </w:p>
    <w:p w14:paraId="296F850D" w14:textId="23242F97" w:rsidR="00A00D32" w:rsidRDefault="009F0747" w:rsidP="008F1EC2">
      <w:pPr>
        <w:pBdr>
          <w:top w:val="nil"/>
          <w:left w:val="nil"/>
          <w:bottom w:val="nil"/>
          <w:right w:val="nil"/>
          <w:between w:val="nil"/>
        </w:pBdr>
        <w:tabs>
          <w:tab w:val="left" w:pos="710"/>
        </w:tabs>
        <w:jc w:val="both"/>
        <w:rPr>
          <w:rFonts w:asciiTheme="majorHAnsi" w:eastAsia="Calibri" w:hAnsiTheme="majorHAnsi" w:cstheme="majorHAnsi"/>
          <w:color w:val="000000"/>
        </w:rPr>
      </w:pPr>
      <w:r w:rsidRPr="00E70796">
        <w:rPr>
          <w:rFonts w:asciiTheme="majorHAnsi" w:eastAsia="Calibri" w:hAnsiTheme="majorHAnsi" w:cstheme="majorHAnsi"/>
          <w:color w:val="000000"/>
        </w:rPr>
        <w:t>Dokumentacja Analizy Przedwdrożeniowej DAP wraz z harmonogramem wdrożenia zostaną opracowane w oparciu o wymagania określone w niniejszym OPZ.</w:t>
      </w:r>
    </w:p>
    <w:p w14:paraId="4ADEFA8F" w14:textId="0CD03D88" w:rsidR="009F0747" w:rsidRPr="00A00D32" w:rsidRDefault="009F0747" w:rsidP="00D3252A">
      <w:pPr>
        <w:pBdr>
          <w:top w:val="nil"/>
          <w:left w:val="nil"/>
          <w:bottom w:val="nil"/>
          <w:right w:val="nil"/>
          <w:between w:val="nil"/>
        </w:pBdr>
        <w:tabs>
          <w:tab w:val="left" w:pos="710"/>
        </w:tabs>
        <w:spacing w:after="0"/>
        <w:jc w:val="both"/>
        <w:rPr>
          <w:rFonts w:asciiTheme="majorHAnsi" w:eastAsia="Calibri" w:hAnsiTheme="majorHAnsi" w:cstheme="majorHAnsi"/>
          <w:color w:val="000000"/>
        </w:rPr>
      </w:pPr>
      <w:r w:rsidRPr="00E70796">
        <w:rPr>
          <w:rFonts w:asciiTheme="majorHAnsi" w:hAnsiTheme="majorHAnsi" w:cstheme="majorHAnsi"/>
        </w:rPr>
        <w:t xml:space="preserve">Po zakończeniu Wdrożenia Oprogramowanie Aplikacyjne </w:t>
      </w:r>
      <w:r w:rsidR="00C27C29">
        <w:rPr>
          <w:rFonts w:asciiTheme="majorHAnsi" w:hAnsiTheme="majorHAnsi" w:cstheme="majorHAnsi"/>
        </w:rPr>
        <w:t>oraz urządze</w:t>
      </w:r>
      <w:r w:rsidR="00BD226D">
        <w:rPr>
          <w:rFonts w:asciiTheme="majorHAnsi" w:hAnsiTheme="majorHAnsi" w:cstheme="majorHAnsi"/>
        </w:rPr>
        <w:t>nia do zdalnego monitorowania</w:t>
      </w:r>
      <w:r w:rsidR="00C27C29">
        <w:rPr>
          <w:rFonts w:asciiTheme="majorHAnsi" w:hAnsiTheme="majorHAnsi" w:cstheme="majorHAnsi"/>
        </w:rPr>
        <w:t xml:space="preserve"> </w:t>
      </w:r>
      <w:r w:rsidRPr="00E70796">
        <w:rPr>
          <w:rFonts w:asciiTheme="majorHAnsi" w:hAnsiTheme="majorHAnsi" w:cstheme="majorHAnsi"/>
        </w:rPr>
        <w:t>mus</w:t>
      </w:r>
      <w:r w:rsidR="00C27C29">
        <w:rPr>
          <w:rFonts w:asciiTheme="majorHAnsi" w:hAnsiTheme="majorHAnsi" w:cstheme="majorHAnsi"/>
        </w:rPr>
        <w:t>za</w:t>
      </w:r>
      <w:r w:rsidRPr="00E70796">
        <w:rPr>
          <w:rFonts w:asciiTheme="majorHAnsi" w:hAnsiTheme="majorHAnsi" w:cstheme="majorHAnsi"/>
        </w:rPr>
        <w:t xml:space="preserve"> zostać skonfigurowane  i przekazane do użytkowania przez Zamawiającego w sposób kompleksowy tak, aby oferowało wszystkie funkcjonalności opisane w SWZ zgodnie z Dokumentacją i wskazanymi przez Zamawiającego wytycznymi na etapie analizy przedwdrożeniowej oraz oczekiwaniami konfiguracyjnymi samego procesu wdrażania (w zakresie opisanych w OPZ wymagań funkcjonalnych).</w:t>
      </w:r>
    </w:p>
    <w:p w14:paraId="7365E1E9" w14:textId="76A73719" w:rsidR="009F0747" w:rsidRPr="00E70796" w:rsidRDefault="009F0747" w:rsidP="006C1522">
      <w:pPr>
        <w:spacing w:after="0" w:line="240" w:lineRule="auto"/>
        <w:jc w:val="both"/>
        <w:rPr>
          <w:rFonts w:asciiTheme="majorHAnsi" w:hAnsiTheme="majorHAnsi" w:cstheme="majorHAnsi"/>
        </w:rPr>
      </w:pPr>
      <w:r w:rsidRPr="00E70796">
        <w:rPr>
          <w:rFonts w:asciiTheme="majorHAnsi" w:hAnsiTheme="majorHAnsi" w:cstheme="majorHAnsi"/>
        </w:rPr>
        <w:tab/>
      </w:r>
    </w:p>
    <w:p w14:paraId="15D5EF24" w14:textId="6D1207F7" w:rsidR="000A254A" w:rsidRPr="00E70796" w:rsidRDefault="009F0747" w:rsidP="00FA7C74">
      <w:pPr>
        <w:pStyle w:val="Nagwek3"/>
        <w:numPr>
          <w:ilvl w:val="0"/>
          <w:numId w:val="10"/>
        </w:numPr>
        <w:jc w:val="both"/>
        <w:rPr>
          <w:rFonts w:cstheme="majorHAnsi"/>
        </w:rPr>
      </w:pPr>
      <w:r w:rsidRPr="00E70796">
        <w:rPr>
          <w:rFonts w:cstheme="majorHAnsi"/>
        </w:rPr>
        <w:t>Zarządzanie projektem</w:t>
      </w:r>
    </w:p>
    <w:p w14:paraId="1B8B783D" w14:textId="77777777" w:rsidR="009F0747" w:rsidRPr="00E70796" w:rsidRDefault="009F0747" w:rsidP="006C1522">
      <w:pPr>
        <w:jc w:val="both"/>
        <w:rPr>
          <w:rFonts w:asciiTheme="majorHAnsi" w:hAnsiTheme="majorHAnsi" w:cstheme="majorHAnsi"/>
        </w:rPr>
      </w:pPr>
      <w:r w:rsidRPr="00E70796">
        <w:rPr>
          <w:rFonts w:asciiTheme="majorHAnsi" w:hAnsiTheme="majorHAnsi" w:cstheme="majorHAnsi"/>
        </w:rPr>
        <w:t xml:space="preserve">W celu efektywnej realizacji Przedmiotu Zamówienia, projekt powinien być realizowany zgodnie z zaproponowaną przez Wykonawcę i zaakceptowaną przez Zamawiającego metodyką projektową zgodą ze standardami realizacji projektów, np.: PRINCE2, Agile, </w:t>
      </w:r>
      <w:proofErr w:type="spellStart"/>
      <w:r w:rsidRPr="00E70796">
        <w:rPr>
          <w:rFonts w:asciiTheme="majorHAnsi" w:hAnsiTheme="majorHAnsi" w:cstheme="majorHAnsi"/>
        </w:rPr>
        <w:t>Waterfall</w:t>
      </w:r>
      <w:proofErr w:type="spellEnd"/>
      <w:r w:rsidRPr="00E70796">
        <w:rPr>
          <w:rFonts w:asciiTheme="majorHAnsi" w:hAnsiTheme="majorHAnsi" w:cstheme="majorHAnsi"/>
        </w:rPr>
        <w:t xml:space="preserve">, PMI lub innymi równoważnymi standardami zarządzania projektami informatycznymi. Zamawiający zezwala na łączenie zastosowanych metod (np. </w:t>
      </w:r>
      <w:proofErr w:type="spellStart"/>
      <w:r w:rsidRPr="00E70796">
        <w:rPr>
          <w:rFonts w:asciiTheme="majorHAnsi" w:hAnsiTheme="majorHAnsi" w:cstheme="majorHAnsi"/>
        </w:rPr>
        <w:t>Scrum+Kaban</w:t>
      </w:r>
      <w:proofErr w:type="spellEnd"/>
      <w:r w:rsidRPr="00E70796">
        <w:rPr>
          <w:rFonts w:asciiTheme="majorHAnsi" w:hAnsiTheme="majorHAnsi" w:cstheme="majorHAnsi"/>
        </w:rPr>
        <w:t xml:space="preserve">). Zamawiający pozostawia Wykonawcy wybór metody zarządzania projektem. </w:t>
      </w:r>
    </w:p>
    <w:p w14:paraId="5090855D" w14:textId="77777777" w:rsidR="009F0747" w:rsidRPr="00E70796" w:rsidRDefault="009F0747" w:rsidP="006C1522">
      <w:pPr>
        <w:spacing w:after="0"/>
        <w:jc w:val="both"/>
        <w:rPr>
          <w:rFonts w:asciiTheme="majorHAnsi" w:hAnsiTheme="majorHAnsi" w:cstheme="majorHAnsi"/>
        </w:rPr>
      </w:pPr>
      <w:r w:rsidRPr="00E70796">
        <w:rPr>
          <w:rFonts w:asciiTheme="majorHAnsi" w:hAnsiTheme="majorHAnsi" w:cstheme="majorHAnsi"/>
        </w:rPr>
        <w:t xml:space="preserve">W ramach struktury organizacyjnej zarządzania Projektem powołane zostaną odpowiednie struktury projektowe: </w:t>
      </w:r>
    </w:p>
    <w:p w14:paraId="53592C62" w14:textId="77777777" w:rsidR="009F0747" w:rsidRPr="00E70796" w:rsidRDefault="009F0747" w:rsidP="00FA7C74">
      <w:pPr>
        <w:pStyle w:val="Akapitzlist"/>
        <w:numPr>
          <w:ilvl w:val="0"/>
          <w:numId w:val="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Komitet Sterujący, w skład którego wchodzą wyznaczone przez Zamawiającego i Wykonawcę osoby upoważnione do podejmowania istotnych decyzji projektowych,</w:t>
      </w:r>
    </w:p>
    <w:p w14:paraId="1F087F26" w14:textId="77777777" w:rsidR="009F0747" w:rsidRPr="00E70796" w:rsidRDefault="009F0747" w:rsidP="00FA7C74">
      <w:pPr>
        <w:pStyle w:val="Akapitzlist"/>
        <w:numPr>
          <w:ilvl w:val="0"/>
          <w:numId w:val="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Kierownik Projektu po stronie Zamawiającego, </w:t>
      </w:r>
    </w:p>
    <w:p w14:paraId="24029C97" w14:textId="77777777" w:rsidR="009F0747" w:rsidRPr="00E70796" w:rsidRDefault="009F0747" w:rsidP="00FA7C74">
      <w:pPr>
        <w:pStyle w:val="Akapitzlist"/>
        <w:numPr>
          <w:ilvl w:val="0"/>
          <w:numId w:val="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Kierownik Projektu po stronie Wykonawcy. </w:t>
      </w:r>
    </w:p>
    <w:p w14:paraId="133E00C9" w14:textId="77777777" w:rsidR="009F0747" w:rsidRPr="00E70796" w:rsidRDefault="009F0747" w:rsidP="006C1522">
      <w:pPr>
        <w:jc w:val="both"/>
        <w:rPr>
          <w:rFonts w:asciiTheme="majorHAnsi" w:hAnsiTheme="majorHAnsi" w:cstheme="majorHAnsi"/>
        </w:rPr>
      </w:pPr>
      <w:r w:rsidRPr="00E70796">
        <w:rPr>
          <w:rFonts w:asciiTheme="majorHAnsi" w:hAnsiTheme="majorHAnsi" w:cstheme="majorHAnsi"/>
        </w:rPr>
        <w:t xml:space="preserve">Komitet Sterujący jest najważniejszym organem pełniącym nadzór nad przebiegiem Wdrożenia, reagującym na pojawiające się problemy i zagrożenia, natomiast szczegółowe zadania Kierowników Projektów zostaną określone w treści DAP. Dokument ten określi także sposób organizacji prac i wdrożenia, m.in. kontroli postępu prac, częstotliwość punktów kontrolnych, sposobu raportowania o postępach w realizacji projektu oraz sposób zarządzania problemami w realizacji projektu, analizę </w:t>
      </w:r>
      <w:proofErr w:type="spellStart"/>
      <w:r w:rsidRPr="00E70796">
        <w:rPr>
          <w:rFonts w:asciiTheme="majorHAnsi" w:hAnsiTheme="majorHAnsi" w:cstheme="majorHAnsi"/>
        </w:rPr>
        <w:t>ryzyk</w:t>
      </w:r>
      <w:proofErr w:type="spellEnd"/>
      <w:r w:rsidRPr="00E70796">
        <w:rPr>
          <w:rFonts w:asciiTheme="majorHAnsi" w:hAnsiTheme="majorHAnsi" w:cstheme="majorHAnsi"/>
        </w:rPr>
        <w:t xml:space="preserve"> przed rozpoczęciem projektu i sposób zarządzania </w:t>
      </w:r>
      <w:r w:rsidRPr="00E70796">
        <w:rPr>
          <w:rFonts w:asciiTheme="majorHAnsi" w:hAnsiTheme="majorHAnsi" w:cstheme="majorHAnsi"/>
        </w:rPr>
        <w:lastRenderedPageBreak/>
        <w:t xml:space="preserve">ryzykiem w trakcie jego realizacji, sposób zarządzania zmianami, w tym rodzaje modyfikacji oraz procedury kontroli zmian . </w:t>
      </w:r>
    </w:p>
    <w:p w14:paraId="4CB0CDC6" w14:textId="77777777" w:rsidR="009F0747" w:rsidRPr="00E70796" w:rsidRDefault="009F0747" w:rsidP="006C1522">
      <w:pPr>
        <w:pBdr>
          <w:top w:val="nil"/>
          <w:left w:val="nil"/>
          <w:bottom w:val="nil"/>
          <w:right w:val="nil"/>
          <w:between w:val="nil"/>
        </w:pBdr>
        <w:spacing w:after="0" w:line="240" w:lineRule="auto"/>
        <w:jc w:val="both"/>
        <w:rPr>
          <w:rFonts w:asciiTheme="majorHAnsi" w:hAnsiTheme="majorHAnsi" w:cstheme="majorHAnsi"/>
          <w:color w:val="000009"/>
        </w:rPr>
      </w:pPr>
      <w:r w:rsidRPr="00E70796">
        <w:rPr>
          <w:rFonts w:asciiTheme="majorHAnsi" w:eastAsia="Calibri" w:hAnsiTheme="majorHAnsi" w:cstheme="majorHAnsi"/>
          <w:color w:val="000009"/>
        </w:rPr>
        <w:t>Wykonawca zobowiązany będzie, przez cały okres trwania Umowy, do realizacji działań zarządczych (m.in. zarządzanie ryzykiem, zagadnieniami, komunikacją, zmianami, konfiguracją, jakością).</w:t>
      </w:r>
    </w:p>
    <w:p w14:paraId="35D30BF5" w14:textId="77777777" w:rsidR="009F0747" w:rsidRPr="00E70796" w:rsidRDefault="009F0747" w:rsidP="006C1522">
      <w:pPr>
        <w:pBdr>
          <w:top w:val="nil"/>
          <w:left w:val="nil"/>
          <w:bottom w:val="nil"/>
          <w:right w:val="nil"/>
          <w:between w:val="nil"/>
        </w:pBdr>
        <w:spacing w:after="0" w:line="276" w:lineRule="auto"/>
        <w:ind w:hanging="10"/>
        <w:jc w:val="both"/>
        <w:rPr>
          <w:rFonts w:asciiTheme="majorHAnsi" w:hAnsiTheme="majorHAnsi" w:cstheme="majorHAnsi"/>
          <w:color w:val="000000"/>
        </w:rPr>
      </w:pPr>
      <w:r w:rsidRPr="00E70796">
        <w:rPr>
          <w:rFonts w:asciiTheme="majorHAnsi" w:eastAsia="Calibri" w:hAnsiTheme="majorHAnsi" w:cstheme="majorHAnsi"/>
          <w:color w:val="000000"/>
        </w:rPr>
        <w:t>Podczas wdrożenia będą obowiązywały następujące założenia dotyczące wzajemnej współpracy Zamawiającego i Wykonawcy:</w:t>
      </w:r>
    </w:p>
    <w:p w14:paraId="7C7E8679" w14:textId="77777777" w:rsidR="009F0747" w:rsidRPr="00E70796" w:rsidRDefault="009F0747" w:rsidP="00FA7C74">
      <w:pPr>
        <w:pStyle w:val="Akapitzlist"/>
        <w:numPr>
          <w:ilvl w:val="0"/>
          <w:numId w:val="9"/>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Komunikacja między uczestnikami Projektu po stronie Wykonawcy i Zamawiającego będzie się odbywać na poziomie Kierowników Projektów obu stron oraz innych wyznaczonych osób po stronie Zamawiającego.</w:t>
      </w:r>
    </w:p>
    <w:p w14:paraId="1CF9D34F" w14:textId="77777777" w:rsidR="009F0747" w:rsidRPr="00E70796" w:rsidRDefault="009F0747" w:rsidP="00FA7C74">
      <w:pPr>
        <w:pStyle w:val="Akapitzlist"/>
        <w:numPr>
          <w:ilvl w:val="0"/>
          <w:numId w:val="9"/>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Przewiduje się wykorzystanie różnych mediów komunikacyjnych uzależnionych od poziomu oraz wagi uzgodnień w tym: (w przypadku posiadania przez Wykonawcę takiego systemu): system typu </w:t>
      </w:r>
      <w:proofErr w:type="spellStart"/>
      <w:r w:rsidRPr="00E70796">
        <w:rPr>
          <w:rFonts w:asciiTheme="majorHAnsi" w:eastAsia="Calibri" w:hAnsiTheme="majorHAnsi" w:cstheme="majorHAnsi"/>
          <w:color w:val="000000"/>
        </w:rPr>
        <w:t>HelpDesk</w:t>
      </w:r>
      <w:proofErr w:type="spellEnd"/>
      <w:r w:rsidRPr="00E70796">
        <w:rPr>
          <w:rFonts w:asciiTheme="majorHAnsi" w:eastAsia="Calibri" w:hAnsiTheme="majorHAnsi" w:cstheme="majorHAnsi"/>
          <w:color w:val="000000"/>
        </w:rPr>
        <w:t xml:space="preserve">, spotkania uczestników, poczta elektroniczna i kontakt telefoniczny, z zastrzeżeniem, że ustalenia projektowe powinny być odzwierciedlone w formie dokumentacji elektronicznej (poczta elektroniczna, dokumenty elektroniczne, wpisy w systemie </w:t>
      </w:r>
      <w:proofErr w:type="spellStart"/>
      <w:r w:rsidRPr="00E70796">
        <w:rPr>
          <w:rFonts w:asciiTheme="majorHAnsi" w:eastAsia="Calibri" w:hAnsiTheme="majorHAnsi" w:cstheme="majorHAnsi"/>
          <w:color w:val="000000"/>
        </w:rPr>
        <w:t>HelpDesk</w:t>
      </w:r>
      <w:proofErr w:type="spellEnd"/>
      <w:r w:rsidRPr="00E70796">
        <w:rPr>
          <w:rFonts w:asciiTheme="majorHAnsi" w:eastAsia="Calibri" w:hAnsiTheme="majorHAnsi" w:cstheme="majorHAnsi"/>
          <w:color w:val="000000"/>
        </w:rPr>
        <w:t>).</w:t>
      </w:r>
    </w:p>
    <w:p w14:paraId="372C4136" w14:textId="77777777" w:rsidR="009F0747" w:rsidRPr="00E70796" w:rsidRDefault="009F0747" w:rsidP="00FA7C74">
      <w:pPr>
        <w:pStyle w:val="Akapitzlist"/>
        <w:numPr>
          <w:ilvl w:val="0"/>
          <w:numId w:val="9"/>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Prace wspólne specjalistów po obu stronach (spotkania, szkolenia) będą każdorazowo potwierdzone notatką ze spotkania sporządzaną przez przedstawiciela Wykonawcy lub stosownym protokołem, z listą uczestników i wykonanych zadań, opisem poruszanych zagadnień, czy ustaleniami.</w:t>
      </w:r>
    </w:p>
    <w:p w14:paraId="37CE8158" w14:textId="77777777" w:rsidR="009F0747" w:rsidRPr="00E70796" w:rsidRDefault="009F0747" w:rsidP="00FA7C74">
      <w:pPr>
        <w:pStyle w:val="Akapitzlist"/>
        <w:numPr>
          <w:ilvl w:val="0"/>
          <w:numId w:val="9"/>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Spotkania poświęcone kontroli realizacji wdrożenia będą organizowane w miarę bieżących potrzeb. Wykonawca będzie odpowiedzialny za przedstawienie raportu o bieżącym zaawansowaniu prac i informacji o zagrożeniach w realizacji projektu oraz sposobach rozwiązywania tych problemów na żądanie Zamawiającego, nie częściej niż raz w miesiącu.</w:t>
      </w:r>
    </w:p>
    <w:p w14:paraId="0844E6D0" w14:textId="77777777" w:rsidR="009F0747" w:rsidRPr="00E70796" w:rsidRDefault="009F0747" w:rsidP="00FA7C74">
      <w:pPr>
        <w:pStyle w:val="Akapitzlist"/>
        <w:numPr>
          <w:ilvl w:val="0"/>
          <w:numId w:val="9"/>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Zgłoszenie zagadnienia wymagającego decyzji Komitetu Sterującego przez Wykonawcę będzie miało formę pisemną.</w:t>
      </w:r>
    </w:p>
    <w:p w14:paraId="07F88D94" w14:textId="3FAF6D1B" w:rsidR="009F0747" w:rsidRPr="00E70796" w:rsidRDefault="009F0747" w:rsidP="00FA7C74">
      <w:pPr>
        <w:pStyle w:val="Nagwek3"/>
        <w:numPr>
          <w:ilvl w:val="0"/>
          <w:numId w:val="10"/>
        </w:numPr>
        <w:jc w:val="both"/>
        <w:rPr>
          <w:rFonts w:cstheme="majorHAnsi"/>
        </w:rPr>
      </w:pPr>
      <w:r w:rsidRPr="00E70796">
        <w:rPr>
          <w:rFonts w:cstheme="majorHAnsi"/>
        </w:rPr>
        <w:t>Dokumentacja projektowa</w:t>
      </w:r>
    </w:p>
    <w:p w14:paraId="045B925B" w14:textId="77777777" w:rsidR="009F0747" w:rsidRPr="00E70796" w:rsidRDefault="009F0747" w:rsidP="006C1522">
      <w:pPr>
        <w:spacing w:after="0"/>
        <w:jc w:val="both"/>
        <w:rPr>
          <w:rFonts w:asciiTheme="majorHAnsi" w:hAnsiTheme="majorHAnsi" w:cstheme="majorHAnsi"/>
        </w:rPr>
      </w:pPr>
      <w:r w:rsidRPr="00E70796">
        <w:rPr>
          <w:rFonts w:asciiTheme="majorHAnsi" w:hAnsiTheme="majorHAnsi" w:cstheme="majorHAnsi"/>
        </w:rPr>
        <w:t>W ramach zakresu prac Wykonawca opracuje dla Zamawiającego Dokumentację Przedmiotu Zamówienia (zwaną dalej Dokumentacją), która składa się z nw. zakresów:</w:t>
      </w:r>
    </w:p>
    <w:p w14:paraId="480A71EB" w14:textId="77777777" w:rsidR="009F0747" w:rsidRPr="00E70796" w:rsidRDefault="009F0747" w:rsidP="00FA7C74">
      <w:pPr>
        <w:pStyle w:val="Akapitzlist"/>
        <w:numPr>
          <w:ilvl w:val="0"/>
          <w:numId w:val="11"/>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Dokumentacja Analizy Przedwdrożeniowej (DAP),</w:t>
      </w:r>
    </w:p>
    <w:p w14:paraId="53C11B70" w14:textId="77777777" w:rsidR="009F0747" w:rsidRPr="00E70796" w:rsidRDefault="009F0747" w:rsidP="00FA7C74">
      <w:pPr>
        <w:pStyle w:val="Akapitzlist"/>
        <w:numPr>
          <w:ilvl w:val="0"/>
          <w:numId w:val="11"/>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Harmonogram Wdrożenia,</w:t>
      </w:r>
    </w:p>
    <w:p w14:paraId="32467413" w14:textId="77777777" w:rsidR="009F0747" w:rsidRPr="00E70796" w:rsidRDefault="009F0747" w:rsidP="00FA7C74">
      <w:pPr>
        <w:pStyle w:val="Akapitzlist"/>
        <w:numPr>
          <w:ilvl w:val="0"/>
          <w:numId w:val="11"/>
        </w:numPr>
        <w:pBdr>
          <w:top w:val="nil"/>
          <w:left w:val="nil"/>
          <w:bottom w:val="nil"/>
          <w:right w:val="nil"/>
          <w:between w:val="nil"/>
        </w:pBdr>
        <w:jc w:val="both"/>
        <w:rPr>
          <w:rFonts w:asciiTheme="majorHAnsi" w:hAnsiTheme="majorHAnsi" w:cstheme="majorHAnsi"/>
          <w:color w:val="000000"/>
        </w:rPr>
      </w:pPr>
      <w:r w:rsidRPr="00E70796">
        <w:rPr>
          <w:rFonts w:asciiTheme="majorHAnsi" w:eastAsia="Calibri" w:hAnsiTheme="majorHAnsi" w:cstheme="majorHAnsi"/>
          <w:color w:val="000000"/>
        </w:rPr>
        <w:t>Dokumentacja Powykonawcza.</w:t>
      </w:r>
    </w:p>
    <w:p w14:paraId="53DFD551" w14:textId="77777777" w:rsidR="009F0747" w:rsidRPr="00E70796" w:rsidRDefault="009F0747" w:rsidP="006C1522">
      <w:pPr>
        <w:jc w:val="both"/>
        <w:rPr>
          <w:rFonts w:asciiTheme="majorHAnsi" w:hAnsiTheme="majorHAnsi" w:cstheme="majorHAnsi"/>
        </w:rPr>
      </w:pPr>
      <w:r w:rsidRPr="00E70796">
        <w:rPr>
          <w:rFonts w:asciiTheme="majorHAnsi" w:hAnsiTheme="majorHAnsi" w:cstheme="majorHAnsi"/>
        </w:rPr>
        <w:t xml:space="preserve">Dokumentacja powyższa będzie zawierać bazowe zapisy opisujące budowane rozwiązanie, jeśli podczas analizy przedwdrożeniowej funkcjonalności OPZ wymagają doprecyzowania, procesy oraz sposób organizacji prac i wdrożenia. </w:t>
      </w:r>
    </w:p>
    <w:p w14:paraId="4D076B27" w14:textId="77777777" w:rsidR="009F0747" w:rsidRPr="00E70796" w:rsidRDefault="009F0747" w:rsidP="006C1522">
      <w:pPr>
        <w:jc w:val="both"/>
        <w:rPr>
          <w:rFonts w:asciiTheme="majorHAnsi" w:hAnsiTheme="majorHAnsi" w:cstheme="majorHAnsi"/>
        </w:rPr>
      </w:pPr>
      <w:r w:rsidRPr="00E70796">
        <w:rPr>
          <w:rFonts w:asciiTheme="majorHAnsi" w:hAnsiTheme="majorHAnsi" w:cstheme="majorHAnsi"/>
        </w:rPr>
        <w:t>Na podstawie zapisów w Dokumentacji będą prowadzone i odbierane poszczególne etapy realizowanego Przedmiotu zamówienia. Dokumenty te wraz z SWZ i OPZ będą stanowiły podstawę do weryfikacji wdrożenia w trakcie odbiorów.</w:t>
      </w:r>
    </w:p>
    <w:p w14:paraId="30A69222" w14:textId="77777777" w:rsidR="009F0747" w:rsidRPr="00E70796" w:rsidRDefault="009F0747" w:rsidP="006C1522">
      <w:pPr>
        <w:jc w:val="both"/>
        <w:rPr>
          <w:rFonts w:asciiTheme="majorHAnsi" w:hAnsiTheme="majorHAnsi" w:cstheme="majorHAnsi"/>
        </w:rPr>
      </w:pPr>
      <w:r w:rsidRPr="00E70796">
        <w:rPr>
          <w:rFonts w:asciiTheme="majorHAnsi" w:hAnsiTheme="majorHAnsi" w:cstheme="majorHAnsi"/>
        </w:rPr>
        <w:t xml:space="preserve">Dokumentacja Analizy Przedwdrożeniowej DAP wraz z Harmonogramem Wdrożenia zostaną opracowane w oparciu o wymagania określone w niniejszym OPZ. Dokumentacja Analizy Przedwdrożeniowej zostanie przekazana Zamawiającemu w terminie do 10 Dni od daty udostępnienia Wykonawcy przez Zamawiającego kompletu danych niezbędnych do realizacji Przedmiotu Zamówienia, o które zawnioskuje Wykonawca. Zakres tych danych wraz z ewentualnymi szablonami określającymi formę w jakiej należy je opracować Wykonawca jest zobowiązany przekazać Zamawiającemu w terminie 5 dni od daty zawarcia Umowy. </w:t>
      </w:r>
    </w:p>
    <w:p w14:paraId="0140E976" w14:textId="7D96F965" w:rsidR="009F0747" w:rsidRPr="00E70796" w:rsidRDefault="009F0747" w:rsidP="006C1522">
      <w:pPr>
        <w:jc w:val="both"/>
        <w:rPr>
          <w:rFonts w:asciiTheme="majorHAnsi" w:hAnsiTheme="majorHAnsi" w:cstheme="majorHAnsi"/>
        </w:rPr>
      </w:pPr>
      <w:bookmarkStart w:id="4" w:name="_lxwfwyz8tvp6" w:colFirst="0" w:colLast="0"/>
      <w:bookmarkEnd w:id="4"/>
      <w:r w:rsidRPr="00E70796">
        <w:rPr>
          <w:rFonts w:asciiTheme="majorHAnsi" w:hAnsiTheme="majorHAnsi" w:cstheme="majorHAnsi"/>
        </w:rPr>
        <w:t>Dokumentacja podlega uzgadnianiu i akceptacji Zamawiającego, która następuje w terminie 5 Dni od daty przekazania DAP przez Wykonawcę. Akceptacja DAP warunkuje rozpoczęcie prac wdrożeniowych Wykonawcy i rozpoczyna bieg terminu realizacji Przedmiotu Umowy.</w:t>
      </w:r>
    </w:p>
    <w:p w14:paraId="26490741" w14:textId="7596397F" w:rsidR="008C666F" w:rsidRPr="00E70796" w:rsidRDefault="008C666F" w:rsidP="00FA7C74">
      <w:pPr>
        <w:pStyle w:val="Nagwek3"/>
        <w:numPr>
          <w:ilvl w:val="0"/>
          <w:numId w:val="10"/>
        </w:numPr>
        <w:jc w:val="both"/>
        <w:rPr>
          <w:rFonts w:cstheme="majorHAnsi"/>
        </w:rPr>
      </w:pPr>
      <w:r w:rsidRPr="00E70796">
        <w:rPr>
          <w:rFonts w:cstheme="majorHAnsi"/>
        </w:rPr>
        <w:lastRenderedPageBreak/>
        <w:t>Analiza przedwdrożeniowa</w:t>
      </w:r>
    </w:p>
    <w:p w14:paraId="6FCE25E0" w14:textId="77777777" w:rsidR="008C666F" w:rsidRPr="00E70796" w:rsidRDefault="008C666F" w:rsidP="006C1522">
      <w:pPr>
        <w:jc w:val="both"/>
        <w:rPr>
          <w:rFonts w:asciiTheme="majorHAnsi" w:hAnsiTheme="majorHAnsi" w:cstheme="majorHAnsi"/>
          <w:color w:val="FF0000"/>
        </w:rPr>
      </w:pPr>
      <w:r w:rsidRPr="00E70796">
        <w:rPr>
          <w:rFonts w:asciiTheme="majorHAnsi" w:hAnsiTheme="majorHAnsi" w:cstheme="majorHAnsi"/>
        </w:rPr>
        <w:t xml:space="preserve">Analizę przedwdrożeniową należy rozumieć jako zakres czynności do wykonania przez Wykonawcę mający na celu analizę środowiska biznesowego i informatycznego Zamawiającego. W wyniku przeprowadzenia Analizy przedwdrożeniowej Wykonawca przedstawi Zamawiającemu DAP, na podstawie której będzie realizowany organizacyjnie i technicznie Przedmiot Zamówienia. </w:t>
      </w:r>
    </w:p>
    <w:p w14:paraId="35ED7332" w14:textId="77777777" w:rsidR="008C666F" w:rsidRPr="00E70796" w:rsidRDefault="008C666F" w:rsidP="006C1522">
      <w:p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Dokumentacja Analizy Przedwdrożeniowej (DAP) powinna zawierać w szczególności:</w:t>
      </w:r>
    </w:p>
    <w:p w14:paraId="7169158F"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założenia metodyki projektowej,</w:t>
      </w:r>
    </w:p>
    <w:p w14:paraId="676D0B54"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plan i sposób komunikacji w projekcie,</w:t>
      </w:r>
    </w:p>
    <w:p w14:paraId="5D58836F"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zadania stron przydzielone do ról w projekcie,</w:t>
      </w:r>
    </w:p>
    <w:p w14:paraId="27B72513"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sposób obsługi zmian projektowych,</w:t>
      </w:r>
    </w:p>
    <w:p w14:paraId="38160506"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plan zarządzania ryzykiem,</w:t>
      </w:r>
    </w:p>
    <w:p w14:paraId="3FCB76B8"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architekturę rozwiązania,</w:t>
      </w:r>
    </w:p>
    <w:p w14:paraId="7B964BE1"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jednoznacznie określone założenia integracji z innymi systemami informatycznymi, które posiada Zamawiający</w:t>
      </w:r>
    </w:p>
    <w:p w14:paraId="4FE9EB2D"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plan pracy na dalsze etapy Wdrożenia,</w:t>
      </w:r>
    </w:p>
    <w:p w14:paraId="5BF001AD"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zakresy szkoleń użytkowników,</w:t>
      </w:r>
    </w:p>
    <w:p w14:paraId="217D2C02"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szczegółową specyfikację Oprogramowania Aplikacyjnego oraz towarzyszącego podlegającego wdrożeniu, </w:t>
      </w:r>
    </w:p>
    <w:p w14:paraId="5A0DFA41"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założenia wdrożenia / konfiguracji modułów, </w:t>
      </w:r>
    </w:p>
    <w:p w14:paraId="65466BEC"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proponowany harmonogram instruktażu personelu oraz administratorów,</w:t>
      </w:r>
    </w:p>
    <w:p w14:paraId="59A7348B"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propozycje scenariuszy testów (akceptacyjnych, wdrożeniowych, konfiguracyjnych, bezpieczeństwa)</w:t>
      </w:r>
    </w:p>
    <w:p w14:paraId="7E97A357"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procedurę odbiorów,</w:t>
      </w:r>
    </w:p>
    <w:p w14:paraId="1A62418F" w14:textId="77777777" w:rsidR="008C666F" w:rsidRPr="00E70796" w:rsidRDefault="008C666F" w:rsidP="00FA7C74">
      <w:pPr>
        <w:pStyle w:val="Akapitzlist"/>
        <w:numPr>
          <w:ilvl w:val="0"/>
          <w:numId w:val="13"/>
        </w:numPr>
        <w:pBdr>
          <w:top w:val="nil"/>
          <w:left w:val="nil"/>
          <w:bottom w:val="nil"/>
          <w:right w:val="nil"/>
          <w:between w:val="nil"/>
        </w:pBdr>
        <w:jc w:val="both"/>
        <w:rPr>
          <w:rFonts w:asciiTheme="majorHAnsi" w:hAnsiTheme="majorHAnsi" w:cstheme="majorHAnsi"/>
          <w:color w:val="000000"/>
        </w:rPr>
      </w:pPr>
      <w:r w:rsidRPr="00E70796">
        <w:rPr>
          <w:rFonts w:asciiTheme="majorHAnsi" w:eastAsia="Calibri" w:hAnsiTheme="majorHAnsi" w:cstheme="majorHAnsi"/>
          <w:color w:val="000000"/>
        </w:rPr>
        <w:t xml:space="preserve">stwierdzone zagrożenia projektowe. </w:t>
      </w:r>
    </w:p>
    <w:p w14:paraId="53D48E64" w14:textId="77777777" w:rsidR="008C666F" w:rsidRPr="00E70796" w:rsidRDefault="008C666F" w:rsidP="006C1522">
      <w:pPr>
        <w:pBdr>
          <w:top w:val="nil"/>
          <w:left w:val="nil"/>
          <w:bottom w:val="nil"/>
          <w:right w:val="nil"/>
          <w:between w:val="nil"/>
        </w:pBdr>
        <w:tabs>
          <w:tab w:val="left" w:pos="69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W zakresie analizy przedwdrożeniowej Wykonawca zobowiązany będzie co najmniej do przeprowadzenia analizy istniejącego w środowisku Zamawiającego rozwiązania celem identyfikacji i inwentaryzacji konfiguracji elementów niestandardowych w szczególności:</w:t>
      </w:r>
    </w:p>
    <w:p w14:paraId="1C676A12"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Funkcjonalności,</w:t>
      </w:r>
    </w:p>
    <w:p w14:paraId="465D02EA"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Raportów,</w:t>
      </w:r>
    </w:p>
    <w:p w14:paraId="7945A4B2"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Wydruków,</w:t>
      </w:r>
    </w:p>
    <w:p w14:paraId="7FCC2AC2"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Formularzy,</w:t>
      </w:r>
    </w:p>
    <w:p w14:paraId="56915C78"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Usług,</w:t>
      </w:r>
    </w:p>
    <w:p w14:paraId="21955B83"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Typów i grup użytkowników,</w:t>
      </w:r>
    </w:p>
    <w:p w14:paraId="79E463FD"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Przebiegu istniejących procesów,</w:t>
      </w:r>
    </w:p>
    <w:p w14:paraId="49DCD1FA"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Jednostek organizacyjnych,</w:t>
      </w:r>
    </w:p>
    <w:p w14:paraId="37704168"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Integracji z innymi systemami,</w:t>
      </w:r>
    </w:p>
    <w:p w14:paraId="688A0799"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Bieżącej konfiguracji wykorzystywanej w tym obszarze funkcji,</w:t>
      </w:r>
    </w:p>
    <w:p w14:paraId="12526A1A"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Bieżącej i przyszłej konfiguracji systemu w ramach integracji z HIS/RIS/PACS,</w:t>
      </w:r>
    </w:p>
    <w:p w14:paraId="7EBD2209" w14:textId="77777777" w:rsidR="008C666F" w:rsidRPr="00E70796" w:rsidRDefault="008C666F" w:rsidP="00FA7C74">
      <w:pPr>
        <w:pStyle w:val="Akapitzlist"/>
        <w:numPr>
          <w:ilvl w:val="0"/>
          <w:numId w:val="1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Bieżącej i przyszłej konfiguracji systemu z modułem Apteki,</w:t>
      </w:r>
    </w:p>
    <w:p w14:paraId="38CFB51F" w14:textId="09078087" w:rsidR="008C666F" w:rsidRPr="00E70796" w:rsidRDefault="008C666F" w:rsidP="00FA7C74">
      <w:pPr>
        <w:pStyle w:val="Akapitzlist"/>
        <w:numPr>
          <w:ilvl w:val="0"/>
          <w:numId w:val="1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Procesów integracji pomiędzy systemem HIS/RIS/PACS/LIS/PIS/</w:t>
      </w:r>
      <w:proofErr w:type="spellStart"/>
      <w:r w:rsidRPr="00E70796">
        <w:rPr>
          <w:rFonts w:asciiTheme="majorHAnsi" w:eastAsia="Calibri" w:hAnsiTheme="majorHAnsi" w:cstheme="majorHAnsi"/>
          <w:color w:val="000000"/>
        </w:rPr>
        <w:t>eUsługi</w:t>
      </w:r>
      <w:proofErr w:type="spellEnd"/>
      <w:r w:rsidRPr="00E70796">
        <w:rPr>
          <w:rFonts w:asciiTheme="majorHAnsi" w:eastAsia="Calibri" w:hAnsiTheme="majorHAnsi" w:cstheme="majorHAnsi"/>
          <w:color w:val="000000"/>
        </w:rPr>
        <w:t>.</w:t>
      </w:r>
    </w:p>
    <w:p w14:paraId="4DA8C6AA" w14:textId="7F267048" w:rsidR="008C666F" w:rsidRPr="00E70796" w:rsidRDefault="008C666F" w:rsidP="00FA7C74">
      <w:pPr>
        <w:pStyle w:val="Nagwek3"/>
        <w:numPr>
          <w:ilvl w:val="0"/>
          <w:numId w:val="10"/>
        </w:numPr>
        <w:jc w:val="both"/>
        <w:rPr>
          <w:rFonts w:cstheme="majorHAnsi"/>
        </w:rPr>
      </w:pPr>
      <w:r w:rsidRPr="00E70796">
        <w:rPr>
          <w:rFonts w:cstheme="majorHAnsi"/>
        </w:rPr>
        <w:t>Harmonogram wdrożenia</w:t>
      </w:r>
    </w:p>
    <w:p w14:paraId="2E03D15C" w14:textId="743E61BF" w:rsidR="008C666F" w:rsidRPr="00E70796" w:rsidRDefault="008C666F" w:rsidP="006C1522">
      <w:pPr>
        <w:jc w:val="both"/>
        <w:rPr>
          <w:rFonts w:asciiTheme="majorHAnsi" w:hAnsiTheme="majorHAnsi" w:cstheme="majorHAnsi"/>
        </w:rPr>
      </w:pPr>
      <w:r w:rsidRPr="00E70796">
        <w:rPr>
          <w:rFonts w:asciiTheme="majorHAnsi" w:hAnsiTheme="majorHAnsi" w:cstheme="majorHAnsi"/>
        </w:rPr>
        <w:t>Wykonawca zobowiązany jest opracować na podstawie SWZ, OPZ oraz przeprowadzonej analizy przedwdrożeniowej szczegółowy harmonogram wdrożenia. Harmonogram należy przedstawić Zamawiającemu w terminie do 5 dni od akceptacji DAP.</w:t>
      </w:r>
    </w:p>
    <w:p w14:paraId="4DA12F33" w14:textId="77777777" w:rsidR="008C666F" w:rsidRPr="00E70796" w:rsidRDefault="008C666F" w:rsidP="00FA7C74">
      <w:pPr>
        <w:pStyle w:val="Akapitzlist"/>
        <w:numPr>
          <w:ilvl w:val="0"/>
          <w:numId w:val="15"/>
        </w:numPr>
        <w:pBdr>
          <w:top w:val="nil"/>
          <w:left w:val="nil"/>
          <w:bottom w:val="nil"/>
          <w:right w:val="nil"/>
          <w:between w:val="nil"/>
        </w:pBdr>
        <w:spacing w:after="0" w:line="240" w:lineRule="auto"/>
        <w:ind w:right="1106"/>
        <w:jc w:val="both"/>
        <w:rPr>
          <w:rFonts w:asciiTheme="majorHAnsi" w:hAnsiTheme="majorHAnsi" w:cstheme="majorHAnsi"/>
          <w:color w:val="000000"/>
        </w:rPr>
      </w:pPr>
      <w:r w:rsidRPr="00E70796">
        <w:rPr>
          <w:rFonts w:asciiTheme="majorHAnsi" w:eastAsia="Calibri" w:hAnsiTheme="majorHAnsi" w:cstheme="majorHAnsi"/>
          <w:color w:val="000000"/>
        </w:rPr>
        <w:t>Harmonogram Prac powinien uwzględniać podstawowe etapy wdrożenia:</w:t>
      </w:r>
    </w:p>
    <w:p w14:paraId="3B9C8980" w14:textId="77777777" w:rsidR="008C666F" w:rsidRPr="00E70796" w:rsidRDefault="008C666F" w:rsidP="00FA7C74">
      <w:pPr>
        <w:pStyle w:val="Akapitzlist"/>
        <w:numPr>
          <w:ilvl w:val="1"/>
          <w:numId w:val="15"/>
        </w:numPr>
        <w:pBdr>
          <w:top w:val="nil"/>
          <w:left w:val="nil"/>
          <w:bottom w:val="nil"/>
          <w:right w:val="nil"/>
          <w:between w:val="nil"/>
        </w:pBdr>
        <w:spacing w:after="0" w:line="240" w:lineRule="auto"/>
        <w:ind w:right="1106"/>
        <w:jc w:val="both"/>
        <w:rPr>
          <w:rFonts w:asciiTheme="majorHAnsi" w:hAnsiTheme="majorHAnsi" w:cstheme="majorHAnsi"/>
          <w:color w:val="000000"/>
        </w:rPr>
      </w:pPr>
      <w:r w:rsidRPr="00E70796">
        <w:rPr>
          <w:rFonts w:asciiTheme="majorHAnsi" w:eastAsia="Calibri" w:hAnsiTheme="majorHAnsi" w:cstheme="majorHAnsi"/>
          <w:color w:val="000000"/>
        </w:rPr>
        <w:t xml:space="preserve">Analiza przedwdrożeniowa </w:t>
      </w:r>
    </w:p>
    <w:p w14:paraId="7F53C265" w14:textId="77777777" w:rsidR="008C666F" w:rsidRPr="00E70796" w:rsidRDefault="008C666F" w:rsidP="00FA7C74">
      <w:pPr>
        <w:pStyle w:val="Akapitzlist"/>
        <w:numPr>
          <w:ilvl w:val="1"/>
          <w:numId w:val="15"/>
        </w:numPr>
        <w:pBdr>
          <w:top w:val="nil"/>
          <w:left w:val="nil"/>
          <w:bottom w:val="nil"/>
          <w:right w:val="nil"/>
          <w:between w:val="nil"/>
        </w:pBdr>
        <w:spacing w:after="0" w:line="240" w:lineRule="auto"/>
        <w:ind w:right="1106"/>
        <w:jc w:val="both"/>
        <w:rPr>
          <w:rFonts w:asciiTheme="majorHAnsi" w:hAnsiTheme="majorHAnsi" w:cstheme="majorHAnsi"/>
          <w:color w:val="000000"/>
        </w:rPr>
      </w:pPr>
      <w:r w:rsidRPr="00E70796">
        <w:rPr>
          <w:rFonts w:asciiTheme="majorHAnsi" w:eastAsia="Calibri" w:hAnsiTheme="majorHAnsi" w:cstheme="majorHAnsi"/>
          <w:color w:val="000000"/>
        </w:rPr>
        <w:lastRenderedPageBreak/>
        <w:t xml:space="preserve">Dostawa tytułów prawnych (licencji) uprawniających Zamawiającego do eksploatacji oprogramowania stanowiącego przedmiot zamówienia. </w:t>
      </w:r>
    </w:p>
    <w:p w14:paraId="4B55A729" w14:textId="77777777" w:rsidR="008C666F" w:rsidRPr="00E70796" w:rsidRDefault="008C666F" w:rsidP="00FA7C74">
      <w:pPr>
        <w:pStyle w:val="Akapitzlist"/>
        <w:numPr>
          <w:ilvl w:val="1"/>
          <w:numId w:val="15"/>
        </w:numPr>
        <w:pBdr>
          <w:top w:val="nil"/>
          <w:left w:val="nil"/>
          <w:bottom w:val="nil"/>
          <w:right w:val="nil"/>
          <w:between w:val="nil"/>
        </w:pBdr>
        <w:spacing w:after="0" w:line="240" w:lineRule="auto"/>
        <w:ind w:right="1106"/>
        <w:jc w:val="both"/>
        <w:rPr>
          <w:rFonts w:asciiTheme="majorHAnsi" w:hAnsiTheme="majorHAnsi" w:cstheme="majorHAnsi"/>
          <w:color w:val="000000"/>
        </w:rPr>
      </w:pPr>
      <w:r w:rsidRPr="00E70796">
        <w:rPr>
          <w:rFonts w:asciiTheme="majorHAnsi" w:eastAsia="Calibri" w:hAnsiTheme="majorHAnsi" w:cstheme="majorHAnsi"/>
          <w:color w:val="000000"/>
        </w:rPr>
        <w:t xml:space="preserve">Realizacja integracji ze sprzętem, aparaturą, systemami medycznymi w kolejności wskazanej w analizie przedwdrożeniowej </w:t>
      </w:r>
    </w:p>
    <w:p w14:paraId="2FFA9D26" w14:textId="77777777" w:rsidR="008C666F" w:rsidRPr="00E70796" w:rsidRDefault="008C666F" w:rsidP="00FA7C74">
      <w:pPr>
        <w:pStyle w:val="Akapitzlist"/>
        <w:numPr>
          <w:ilvl w:val="1"/>
          <w:numId w:val="15"/>
        </w:numPr>
        <w:pBdr>
          <w:top w:val="nil"/>
          <w:left w:val="nil"/>
          <w:bottom w:val="nil"/>
          <w:right w:val="nil"/>
          <w:between w:val="nil"/>
        </w:pBdr>
        <w:spacing w:after="0" w:line="240" w:lineRule="auto"/>
        <w:ind w:right="1106"/>
        <w:jc w:val="both"/>
        <w:rPr>
          <w:rFonts w:asciiTheme="majorHAnsi" w:hAnsiTheme="majorHAnsi" w:cstheme="majorHAnsi"/>
          <w:color w:val="000000"/>
        </w:rPr>
      </w:pPr>
      <w:r w:rsidRPr="00E70796">
        <w:rPr>
          <w:rFonts w:asciiTheme="majorHAnsi" w:eastAsia="Calibri" w:hAnsiTheme="majorHAnsi" w:cstheme="majorHAnsi"/>
          <w:color w:val="000000"/>
        </w:rPr>
        <w:t xml:space="preserve">Realizacja konfiguracja oprogramowania i systemu, przygotowanie systemu bazodanowego, </w:t>
      </w:r>
      <w:r w:rsidRPr="004A372B">
        <w:rPr>
          <w:rFonts w:asciiTheme="majorHAnsi" w:eastAsia="Calibri" w:hAnsiTheme="majorHAnsi" w:cstheme="majorHAnsi"/>
          <w:color w:val="000000"/>
        </w:rPr>
        <w:t>warsztaty i szkolenia administracyjne dla zespołu IT</w:t>
      </w:r>
    </w:p>
    <w:p w14:paraId="3C6B78B2" w14:textId="77777777" w:rsidR="008C666F" w:rsidRPr="00E70796" w:rsidRDefault="008C666F" w:rsidP="00FA7C74">
      <w:pPr>
        <w:pStyle w:val="Akapitzlist"/>
        <w:numPr>
          <w:ilvl w:val="1"/>
          <w:numId w:val="15"/>
        </w:numPr>
        <w:pBdr>
          <w:top w:val="nil"/>
          <w:left w:val="nil"/>
          <w:bottom w:val="nil"/>
          <w:right w:val="nil"/>
          <w:between w:val="nil"/>
        </w:pBdr>
        <w:spacing w:after="0" w:line="240" w:lineRule="auto"/>
        <w:ind w:right="1106"/>
        <w:jc w:val="both"/>
        <w:rPr>
          <w:rFonts w:asciiTheme="majorHAnsi" w:hAnsiTheme="majorHAnsi" w:cstheme="majorHAnsi"/>
          <w:color w:val="000000"/>
        </w:rPr>
      </w:pPr>
      <w:r w:rsidRPr="00E70796">
        <w:rPr>
          <w:rFonts w:asciiTheme="majorHAnsi" w:eastAsia="Calibri" w:hAnsiTheme="majorHAnsi" w:cstheme="majorHAnsi"/>
          <w:color w:val="000000"/>
        </w:rPr>
        <w:t>Realizacja wdrożenia modułów posiadających krótsze terminy uruchomienia konieczne z uwagi na zachowanie właściwej kolejności wdrażanych rozwiązań</w:t>
      </w:r>
    </w:p>
    <w:p w14:paraId="02021FDB" w14:textId="77777777" w:rsidR="008C666F" w:rsidRPr="00E70796" w:rsidRDefault="008C666F" w:rsidP="00FA7C74">
      <w:pPr>
        <w:pStyle w:val="Akapitzlist"/>
        <w:numPr>
          <w:ilvl w:val="1"/>
          <w:numId w:val="15"/>
        </w:numPr>
        <w:pBdr>
          <w:top w:val="nil"/>
          <w:left w:val="nil"/>
          <w:bottom w:val="nil"/>
          <w:right w:val="nil"/>
          <w:between w:val="nil"/>
        </w:pBdr>
        <w:spacing w:after="0" w:line="240" w:lineRule="auto"/>
        <w:ind w:right="1106"/>
        <w:jc w:val="both"/>
        <w:rPr>
          <w:rFonts w:asciiTheme="majorHAnsi" w:hAnsiTheme="majorHAnsi" w:cstheme="majorHAnsi"/>
          <w:color w:val="000000"/>
        </w:rPr>
      </w:pPr>
      <w:r w:rsidRPr="00E70796">
        <w:rPr>
          <w:rFonts w:asciiTheme="majorHAnsi" w:eastAsia="Calibri" w:hAnsiTheme="majorHAnsi" w:cstheme="majorHAnsi"/>
          <w:color w:val="000000"/>
        </w:rPr>
        <w:t>Realizacja wdrożenia z terminami określonym w załącznikach Opisu Przedmiotu Zamówienia– konfiguracja systemu, testy akceptacyjne, szkolenia końcowe związane z wdrażana funkcjonalnością.</w:t>
      </w:r>
    </w:p>
    <w:p w14:paraId="268CCA36" w14:textId="77777777" w:rsidR="008C666F" w:rsidRPr="00E70796" w:rsidRDefault="008C666F" w:rsidP="00FA7C74">
      <w:pPr>
        <w:pStyle w:val="Akapitzlist"/>
        <w:numPr>
          <w:ilvl w:val="0"/>
          <w:numId w:val="15"/>
        </w:numPr>
        <w:pBdr>
          <w:top w:val="nil"/>
          <w:left w:val="nil"/>
          <w:bottom w:val="nil"/>
          <w:right w:val="nil"/>
          <w:between w:val="nil"/>
        </w:pBdr>
        <w:spacing w:after="0" w:line="240" w:lineRule="auto"/>
        <w:ind w:right="1104"/>
        <w:jc w:val="both"/>
        <w:rPr>
          <w:rFonts w:asciiTheme="majorHAnsi" w:hAnsiTheme="majorHAnsi" w:cstheme="majorHAnsi"/>
          <w:color w:val="000000"/>
        </w:rPr>
      </w:pPr>
      <w:r w:rsidRPr="00E70796">
        <w:rPr>
          <w:rFonts w:asciiTheme="majorHAnsi" w:eastAsia="Calibri" w:hAnsiTheme="majorHAnsi" w:cstheme="majorHAnsi"/>
          <w:color w:val="000000"/>
        </w:rPr>
        <w:t>Zakończenie elementów integracji, realizacja testów bezpieczeństwa we wskazanym zakresie, przekazanie dokumentacji powykonawczej i podpisanie protokołów.</w:t>
      </w:r>
    </w:p>
    <w:p w14:paraId="6D4F29F2" w14:textId="39D7DF75" w:rsidR="008C666F" w:rsidRPr="00E70796" w:rsidRDefault="008C666F" w:rsidP="00FA7C74">
      <w:pPr>
        <w:pStyle w:val="Nagwek3"/>
        <w:numPr>
          <w:ilvl w:val="0"/>
          <w:numId w:val="10"/>
        </w:numPr>
        <w:jc w:val="both"/>
        <w:rPr>
          <w:rFonts w:cstheme="majorHAnsi"/>
        </w:rPr>
      </w:pPr>
      <w:r w:rsidRPr="00E70796">
        <w:rPr>
          <w:rFonts w:cstheme="majorHAnsi"/>
        </w:rPr>
        <w:t>Dokumentacja Powykonawcza</w:t>
      </w:r>
    </w:p>
    <w:p w14:paraId="2A873919" w14:textId="77777777" w:rsidR="008C666F" w:rsidRPr="00E70796" w:rsidRDefault="008C666F" w:rsidP="006C1522">
      <w:pPr>
        <w:jc w:val="both"/>
        <w:rPr>
          <w:rFonts w:asciiTheme="majorHAnsi" w:hAnsiTheme="majorHAnsi" w:cstheme="majorHAnsi"/>
        </w:rPr>
      </w:pPr>
      <w:r w:rsidRPr="00E70796">
        <w:rPr>
          <w:rFonts w:asciiTheme="majorHAnsi" w:hAnsiTheme="majorHAnsi" w:cstheme="majorHAnsi"/>
        </w:rPr>
        <w:t xml:space="preserve">Warunkiem dokonania Odbioru Końcowego jest dostarczenie przez Wykonawcę Dokumentacji Powykonawczej obejmującej dokumentację użytkową i eksploatacyjną. Dokumentacja Powykonawcza musi być dostarczona w języku polskim, w wersji elektronicznej lub być dostępna on-line. Zamawiający dopuszcza dla dostarczanej infrastruktury technicznej dokumentację w języku angielskim. </w:t>
      </w:r>
    </w:p>
    <w:p w14:paraId="20A6387E" w14:textId="456C3AC5" w:rsidR="008C666F" w:rsidRPr="00E70796" w:rsidRDefault="008C666F" w:rsidP="006C1522">
      <w:pPr>
        <w:jc w:val="both"/>
        <w:rPr>
          <w:rFonts w:asciiTheme="majorHAnsi" w:hAnsiTheme="majorHAnsi" w:cstheme="majorHAnsi"/>
          <w:color w:val="000000"/>
        </w:rPr>
      </w:pPr>
      <w:r w:rsidRPr="00E70796">
        <w:rPr>
          <w:rFonts w:asciiTheme="majorHAnsi" w:eastAsia="Calibri" w:hAnsiTheme="majorHAnsi" w:cstheme="majorHAnsi"/>
          <w:color w:val="000000"/>
        </w:rPr>
        <w:t>W dokumentacji muszą być zawarte opisy wszelkich cech, właściwości i funkcjonalności pozwalających na poprawną z punktu widzenia technicznego eksploatację rozwiązań</w:t>
      </w:r>
      <w:r w:rsidR="00D81B1A">
        <w:rPr>
          <w:rFonts w:asciiTheme="majorHAnsi" w:eastAsia="Calibri" w:hAnsiTheme="majorHAnsi" w:cstheme="majorHAnsi"/>
          <w:color w:val="000000"/>
        </w:rPr>
        <w:t>.</w:t>
      </w:r>
    </w:p>
    <w:p w14:paraId="23D20D65" w14:textId="72637C10" w:rsidR="008C666F" w:rsidRPr="00E70796" w:rsidRDefault="008C666F" w:rsidP="006C1522">
      <w:pPr>
        <w:jc w:val="both"/>
        <w:rPr>
          <w:rFonts w:asciiTheme="majorHAnsi" w:hAnsiTheme="majorHAnsi" w:cstheme="majorHAnsi"/>
        </w:rPr>
      </w:pPr>
      <w:r w:rsidRPr="00E70796">
        <w:rPr>
          <w:rFonts w:asciiTheme="majorHAnsi" w:eastAsia="Calibri" w:hAnsiTheme="majorHAnsi" w:cstheme="majorHAnsi"/>
          <w:color w:val="000000"/>
        </w:rPr>
        <w:t>Wykonawca w ramach odbioru przekazuje dostępy administracyjne (loginy i hasła) do wszystkich systemów związanych z działaniem wdrażanego oprogramowania systemu</w:t>
      </w:r>
      <w:r w:rsidR="00D81B1A">
        <w:rPr>
          <w:rFonts w:asciiTheme="majorHAnsi" w:eastAsia="Calibri" w:hAnsiTheme="majorHAnsi" w:cstheme="majorHAnsi"/>
          <w:color w:val="000000"/>
        </w:rPr>
        <w:t xml:space="preserve">, </w:t>
      </w:r>
      <w:r w:rsidRPr="00185DC7">
        <w:rPr>
          <w:rFonts w:asciiTheme="majorHAnsi" w:eastAsia="Calibri" w:hAnsiTheme="majorHAnsi" w:cstheme="majorHAnsi"/>
          <w:color w:val="000000"/>
        </w:rPr>
        <w:t xml:space="preserve">w tym dostępu do podsystemów medycznych </w:t>
      </w:r>
      <w:r w:rsidR="00EA33F7" w:rsidRPr="00185DC7">
        <w:rPr>
          <w:rFonts w:asciiTheme="majorHAnsi" w:eastAsia="Calibri" w:hAnsiTheme="majorHAnsi" w:cstheme="majorHAnsi"/>
          <w:color w:val="000000"/>
        </w:rPr>
        <w:t xml:space="preserve">oraz urządzeń </w:t>
      </w:r>
      <w:r w:rsidRPr="00185DC7">
        <w:rPr>
          <w:rFonts w:asciiTheme="majorHAnsi" w:eastAsia="Calibri" w:hAnsiTheme="majorHAnsi" w:cstheme="majorHAnsi"/>
          <w:color w:val="000000"/>
        </w:rPr>
        <w:t>ściśle zintegrowanych z tym systemem</w:t>
      </w:r>
      <w:r w:rsidR="00EA33F7" w:rsidRPr="00185DC7">
        <w:rPr>
          <w:rFonts w:asciiTheme="majorHAnsi" w:eastAsia="Calibri" w:hAnsiTheme="majorHAnsi" w:cstheme="majorHAnsi"/>
          <w:color w:val="000000"/>
        </w:rPr>
        <w:t xml:space="preserve">, a także </w:t>
      </w:r>
      <w:r w:rsidRPr="00185DC7">
        <w:rPr>
          <w:rFonts w:asciiTheme="majorHAnsi" w:eastAsia="Calibri" w:hAnsiTheme="majorHAnsi" w:cstheme="majorHAnsi"/>
          <w:color w:val="000000"/>
        </w:rPr>
        <w:t>systemów bazodanowych</w:t>
      </w:r>
      <w:r w:rsidR="00D81B1A" w:rsidRPr="00185DC7">
        <w:rPr>
          <w:rFonts w:asciiTheme="majorHAnsi" w:eastAsia="Calibri" w:hAnsiTheme="majorHAnsi" w:cstheme="majorHAnsi"/>
          <w:color w:val="000000"/>
        </w:rPr>
        <w:t>.</w:t>
      </w:r>
    </w:p>
    <w:p w14:paraId="1CED6B1F" w14:textId="77777777" w:rsidR="006C1522" w:rsidRPr="00E70796" w:rsidRDefault="006C1522" w:rsidP="006C1522">
      <w:pPr>
        <w:spacing w:after="0"/>
        <w:jc w:val="both"/>
        <w:rPr>
          <w:rFonts w:asciiTheme="majorHAnsi" w:hAnsiTheme="majorHAnsi" w:cstheme="majorHAnsi"/>
        </w:rPr>
      </w:pPr>
      <w:r w:rsidRPr="00E70796">
        <w:rPr>
          <w:rFonts w:asciiTheme="majorHAnsi" w:hAnsiTheme="majorHAnsi" w:cstheme="majorHAnsi"/>
        </w:rPr>
        <w:t>W szczególności Dokumentacja ta powinna zawierać następujące elementy:</w:t>
      </w:r>
    </w:p>
    <w:p w14:paraId="5B33472C" w14:textId="77777777" w:rsidR="006C1522" w:rsidRPr="00E70796" w:rsidRDefault="006C1522" w:rsidP="00FA7C74">
      <w:pPr>
        <w:pStyle w:val="Akapitzlist"/>
        <w:numPr>
          <w:ilvl w:val="0"/>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Opis sposobu licencjonowania Oprogramowania Aplikacyjnego.</w:t>
      </w:r>
    </w:p>
    <w:p w14:paraId="593E44B1" w14:textId="77777777" w:rsidR="006C1522" w:rsidRPr="00E70796" w:rsidRDefault="006C1522" w:rsidP="00FA7C74">
      <w:pPr>
        <w:pStyle w:val="Akapitzlist"/>
        <w:numPr>
          <w:ilvl w:val="0"/>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Opis architektury technicznej: </w:t>
      </w:r>
    </w:p>
    <w:p w14:paraId="44DE0EBF"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wyszczególnienie oraz opis minimalnych wymagań sprzętowych, systemowych i aplikacyjnych wymaganych do poprawnej pracy Oprogramowania zgodnie z wymaganiami wydajności, funkcjonalności i bezpieczeństwa,</w:t>
      </w:r>
    </w:p>
    <w:p w14:paraId="15E88410"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szczegóły wykonanej konfiguracji wdrożonych modułów Oprogramowania Aplikacyjnego oraz urządzeń, zainstalowanych w ramach budowy systemu IT objętych dostawą, </w:t>
      </w:r>
    </w:p>
    <w:p w14:paraId="141F2904"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opis struktury bazy danych,</w:t>
      </w:r>
    </w:p>
    <w:p w14:paraId="0A7531B5"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specyfikację funkcjonalną interfejsu</w:t>
      </w:r>
    </w:p>
    <w:p w14:paraId="4D00A985"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specyfikację danych podlegających wymianie oraz kierunek przepływu danych w zakresie uznanym przez Wykonawcę za niezbędny lecz nie mniejszy niż:  pełne dane osobowe i teleadresowe pacjenta, lista wykonanych i zaplanowanych świadczeń pacjenta, kolejki oczekujących na dany dzień, recepty i skierowania pacjenta, zlecenia i wyniki Pacjenta, udostępnione dokumenty elektroniczne pacjenta</w:t>
      </w:r>
    </w:p>
    <w:p w14:paraId="2D743912" w14:textId="77777777" w:rsidR="006C1522" w:rsidRPr="00E70796" w:rsidRDefault="006C1522" w:rsidP="00FA7C74">
      <w:pPr>
        <w:pStyle w:val="Akapitzlist"/>
        <w:numPr>
          <w:ilvl w:val="1"/>
          <w:numId w:val="16"/>
        </w:numPr>
        <w:pBdr>
          <w:top w:val="nil"/>
          <w:left w:val="nil"/>
          <w:bottom w:val="nil"/>
          <w:right w:val="nil"/>
          <w:between w:val="nil"/>
        </w:pBdr>
        <w:spacing w:after="0" w:line="276" w:lineRule="auto"/>
        <w:jc w:val="both"/>
        <w:rPr>
          <w:rFonts w:asciiTheme="majorHAnsi" w:hAnsiTheme="majorHAnsi" w:cstheme="majorHAnsi"/>
          <w:color w:val="000000"/>
        </w:rPr>
      </w:pPr>
      <w:r w:rsidRPr="00E70796">
        <w:rPr>
          <w:rFonts w:asciiTheme="majorHAnsi" w:eastAsia="Calibri" w:hAnsiTheme="majorHAnsi" w:cstheme="majorHAnsi"/>
          <w:color w:val="000000"/>
        </w:rPr>
        <w:t>specyfikację zawartości komunikatów,</w:t>
      </w:r>
    </w:p>
    <w:p w14:paraId="5EBE34A4" w14:textId="77777777" w:rsidR="006C1522" w:rsidRPr="00E70796" w:rsidRDefault="006C1522" w:rsidP="00FA7C74">
      <w:pPr>
        <w:pStyle w:val="Akapitzlist"/>
        <w:numPr>
          <w:ilvl w:val="1"/>
          <w:numId w:val="16"/>
        </w:numPr>
        <w:pBdr>
          <w:top w:val="nil"/>
          <w:left w:val="nil"/>
          <w:bottom w:val="nil"/>
          <w:right w:val="nil"/>
          <w:between w:val="nil"/>
        </w:pBdr>
        <w:spacing w:after="0" w:line="276" w:lineRule="auto"/>
        <w:jc w:val="both"/>
        <w:rPr>
          <w:rFonts w:asciiTheme="majorHAnsi" w:hAnsiTheme="majorHAnsi" w:cstheme="majorHAnsi"/>
          <w:color w:val="000000"/>
        </w:rPr>
      </w:pPr>
      <w:r w:rsidRPr="00E70796">
        <w:rPr>
          <w:rFonts w:asciiTheme="majorHAnsi" w:eastAsia="Calibri" w:hAnsiTheme="majorHAnsi" w:cstheme="majorHAnsi"/>
          <w:color w:val="000000"/>
        </w:rPr>
        <w:t>specyfikację parametrów,</w:t>
      </w:r>
    </w:p>
    <w:p w14:paraId="41F64DE5" w14:textId="77777777" w:rsidR="006C1522" w:rsidRPr="00E70796" w:rsidRDefault="006C1522" w:rsidP="00FA7C74">
      <w:pPr>
        <w:pStyle w:val="Akapitzlist"/>
        <w:numPr>
          <w:ilvl w:val="1"/>
          <w:numId w:val="16"/>
        </w:numPr>
        <w:pBdr>
          <w:top w:val="nil"/>
          <w:left w:val="nil"/>
          <w:bottom w:val="nil"/>
          <w:right w:val="nil"/>
          <w:between w:val="nil"/>
        </w:pBdr>
        <w:spacing w:after="0" w:line="276" w:lineRule="auto"/>
        <w:jc w:val="both"/>
        <w:rPr>
          <w:rFonts w:asciiTheme="majorHAnsi" w:hAnsiTheme="majorHAnsi" w:cstheme="majorHAnsi"/>
          <w:color w:val="000000"/>
        </w:rPr>
      </w:pPr>
      <w:r w:rsidRPr="00E70796">
        <w:rPr>
          <w:rFonts w:asciiTheme="majorHAnsi" w:eastAsia="Calibri" w:hAnsiTheme="majorHAnsi" w:cstheme="majorHAnsi"/>
          <w:color w:val="000000"/>
        </w:rPr>
        <w:t>przypadki użycia (jeżeli dotyczy),</w:t>
      </w:r>
    </w:p>
    <w:p w14:paraId="21172DA0"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medium wymiany dany</w:t>
      </w:r>
    </w:p>
    <w:p w14:paraId="113E0807" w14:textId="77777777" w:rsidR="006C1522" w:rsidRPr="00E70796" w:rsidRDefault="006C1522" w:rsidP="00D81B1A">
      <w:pPr>
        <w:pStyle w:val="Akapitzlist"/>
        <w:numPr>
          <w:ilvl w:val="1"/>
          <w:numId w:val="16"/>
        </w:numPr>
        <w:pBdr>
          <w:top w:val="nil"/>
          <w:left w:val="nil"/>
          <w:bottom w:val="nil"/>
          <w:right w:val="nil"/>
          <w:between w:val="nil"/>
        </w:pBdr>
        <w:spacing w:after="0"/>
        <w:ind w:left="851" w:hanging="491"/>
        <w:jc w:val="both"/>
        <w:rPr>
          <w:rFonts w:asciiTheme="majorHAnsi" w:hAnsiTheme="majorHAnsi" w:cstheme="majorHAnsi"/>
          <w:color w:val="000000"/>
        </w:rPr>
      </w:pPr>
      <w:r w:rsidRPr="00E70796">
        <w:rPr>
          <w:rFonts w:asciiTheme="majorHAnsi" w:eastAsia="Calibri" w:hAnsiTheme="majorHAnsi" w:cstheme="majorHAnsi"/>
          <w:color w:val="000000"/>
        </w:rPr>
        <w:t>wykaz używanych certyfikatów.</w:t>
      </w:r>
    </w:p>
    <w:p w14:paraId="13C6B12A" w14:textId="77777777" w:rsidR="006C1522" w:rsidRPr="00E70796" w:rsidRDefault="006C1522" w:rsidP="00FA7C74">
      <w:pPr>
        <w:pStyle w:val="Akapitzlist"/>
        <w:numPr>
          <w:ilvl w:val="0"/>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Dokumentacja administracyjna związana z poprawną eksploatacją</w:t>
      </w:r>
    </w:p>
    <w:p w14:paraId="488749B6"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opis (w postaci procedur lub instrukcji) głównych czynności administracyjnych w zakresie wdrażanych Modułów i dostarczanych systemów informatycznych,</w:t>
      </w:r>
    </w:p>
    <w:p w14:paraId="0923A077"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lastRenderedPageBreak/>
        <w:t>opis zalecanego trybu backupu Oprogramowania i elementów infrastruktury software’owej, oraz zakres danych podlegających backupowi.</w:t>
      </w:r>
    </w:p>
    <w:p w14:paraId="36CFA470" w14:textId="15088F36" w:rsidR="006C1522" w:rsidRPr="00E70796" w:rsidRDefault="006C1522" w:rsidP="00FA7C74">
      <w:pPr>
        <w:pStyle w:val="Akapitzlist"/>
        <w:numPr>
          <w:ilvl w:val="0"/>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Dokumentacja administracyjna związana z realizacją wymagań informatycznych (opisanych w </w:t>
      </w:r>
      <w:r w:rsidR="000A494B">
        <w:rPr>
          <w:rFonts w:asciiTheme="majorHAnsi" w:eastAsia="Calibri" w:hAnsiTheme="majorHAnsi" w:cstheme="majorHAnsi"/>
          <w:color w:val="000000"/>
        </w:rPr>
        <w:t>rozdziale</w:t>
      </w:r>
      <w:r w:rsidRPr="00E70796">
        <w:rPr>
          <w:rFonts w:asciiTheme="majorHAnsi" w:eastAsia="Calibri" w:hAnsiTheme="majorHAnsi" w:cstheme="majorHAnsi"/>
          <w:color w:val="000000"/>
        </w:rPr>
        <w:t xml:space="preserve"> III)</w:t>
      </w:r>
    </w:p>
    <w:p w14:paraId="56E420CC" w14:textId="77777777" w:rsidR="006C1522" w:rsidRPr="00E70796" w:rsidRDefault="006C1522" w:rsidP="00FA7C74">
      <w:pPr>
        <w:pStyle w:val="Akapitzlist"/>
        <w:numPr>
          <w:ilvl w:val="0"/>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Dokumentacja wdrożeniowa: zawiera opis wykonanych czynności instalacyjnych oraz konfiguracyjnych wszystkich komponentów systemu.</w:t>
      </w:r>
    </w:p>
    <w:p w14:paraId="08CB1039"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Instrukcje obsługi i instrukcje użytkowania dla wersji dostarczonego oprogramowania z podziałem na poszczególne moduły. Zamawiający dopuszcza w ramach instrukcji dokumentację udostępnioną online oraz filmy szkoleniowe.</w:t>
      </w:r>
    </w:p>
    <w:p w14:paraId="713A1393"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 zakresie obszarów administratora Dokumentacja powinna zawierać dodatkowo co najmniej:</w:t>
      </w:r>
    </w:p>
    <w:p w14:paraId="5C0DE96F" w14:textId="77777777" w:rsidR="006C1522" w:rsidRPr="00E70796" w:rsidRDefault="006C1522" w:rsidP="00FA7C74">
      <w:pPr>
        <w:pStyle w:val="Akapitzlist"/>
        <w:numPr>
          <w:ilvl w:val="2"/>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opis podstawowych ról użytkowników,</w:t>
      </w:r>
    </w:p>
    <w:p w14:paraId="1CC12B0E" w14:textId="77777777" w:rsidR="006C1522" w:rsidRPr="00E70796" w:rsidRDefault="006C1522" w:rsidP="00FA7C74">
      <w:pPr>
        <w:pStyle w:val="Akapitzlist"/>
        <w:numPr>
          <w:ilvl w:val="2"/>
          <w:numId w:val="16"/>
        </w:numPr>
        <w:pBdr>
          <w:top w:val="nil"/>
          <w:left w:val="nil"/>
          <w:bottom w:val="nil"/>
          <w:right w:val="nil"/>
          <w:between w:val="nil"/>
        </w:pBdr>
        <w:jc w:val="both"/>
        <w:rPr>
          <w:rFonts w:asciiTheme="majorHAnsi" w:hAnsiTheme="majorHAnsi" w:cstheme="majorHAnsi"/>
          <w:color w:val="000000"/>
        </w:rPr>
      </w:pPr>
      <w:r w:rsidRPr="00E70796">
        <w:rPr>
          <w:rFonts w:asciiTheme="majorHAnsi" w:eastAsia="Calibri" w:hAnsiTheme="majorHAnsi" w:cstheme="majorHAnsi"/>
          <w:color w:val="000000"/>
        </w:rPr>
        <w:t>opis zarządzania uprawnieniami użytkownika.</w:t>
      </w:r>
    </w:p>
    <w:p w14:paraId="0617D271" w14:textId="2020E654" w:rsidR="006C1522" w:rsidRPr="00E70796" w:rsidRDefault="006C1522" w:rsidP="00FA7C74">
      <w:pPr>
        <w:pStyle w:val="Nagwek3"/>
        <w:numPr>
          <w:ilvl w:val="0"/>
          <w:numId w:val="10"/>
        </w:numPr>
        <w:jc w:val="both"/>
        <w:rPr>
          <w:rFonts w:cstheme="majorHAnsi"/>
        </w:rPr>
      </w:pPr>
      <w:r w:rsidRPr="00E70796">
        <w:rPr>
          <w:rFonts w:cstheme="majorHAnsi"/>
        </w:rPr>
        <w:t>Szkolenia/instruktaże</w:t>
      </w:r>
    </w:p>
    <w:p w14:paraId="3F7AC3E9" w14:textId="77777777" w:rsidR="006C1522" w:rsidRPr="00D81B1A" w:rsidRDefault="006C1522" w:rsidP="006C1522">
      <w:pPr>
        <w:pBdr>
          <w:top w:val="nil"/>
          <w:left w:val="nil"/>
          <w:bottom w:val="nil"/>
          <w:right w:val="nil"/>
          <w:between w:val="nil"/>
        </w:pBdr>
        <w:spacing w:before="22" w:after="120" w:line="240" w:lineRule="auto"/>
        <w:jc w:val="both"/>
        <w:rPr>
          <w:rFonts w:asciiTheme="majorHAnsi" w:hAnsiTheme="majorHAnsi" w:cstheme="majorHAnsi"/>
          <w:color w:val="000000"/>
        </w:rPr>
      </w:pPr>
      <w:r w:rsidRPr="00D81B1A">
        <w:rPr>
          <w:rFonts w:asciiTheme="majorHAnsi" w:eastAsia="Calibri" w:hAnsiTheme="majorHAnsi" w:cstheme="majorHAnsi"/>
          <w:color w:val="000000"/>
        </w:rPr>
        <w:t xml:space="preserve">Szkolenia mają na celu przekazanie użytkownikom końcowym wdrożonego Przedmiotu Zamówienia wiedzy z zakresu jego używania na odpowiednich stanowiskach służbowych. Przeprowadzenie pakietu szkoleń powinno zostać odpowiednio skoordynowane z przeprowadzeniem procesu wdrożenia oraz udokumentowane protokołami wraz z listą obecności. </w:t>
      </w:r>
    </w:p>
    <w:p w14:paraId="63BA8D05" w14:textId="77777777" w:rsidR="006C1522" w:rsidRPr="00D81B1A" w:rsidRDefault="006C1522" w:rsidP="006C1522">
      <w:pPr>
        <w:spacing w:after="0"/>
        <w:jc w:val="both"/>
        <w:rPr>
          <w:rFonts w:asciiTheme="majorHAnsi" w:hAnsiTheme="majorHAnsi" w:cstheme="majorHAnsi"/>
        </w:rPr>
      </w:pPr>
      <w:r w:rsidRPr="00D81B1A">
        <w:rPr>
          <w:rFonts w:asciiTheme="majorHAnsi" w:hAnsiTheme="majorHAnsi" w:cstheme="majorHAnsi"/>
        </w:rPr>
        <w:t>Szkolenia będą prowadzone w dwóch kategoriach:</w:t>
      </w:r>
    </w:p>
    <w:p w14:paraId="06C0EEAF" w14:textId="77777777" w:rsidR="006C1522" w:rsidRPr="00D81B1A" w:rsidRDefault="006C1522" w:rsidP="00FA7C74">
      <w:pPr>
        <w:pStyle w:val="Akapitzlist"/>
        <w:numPr>
          <w:ilvl w:val="0"/>
          <w:numId w:val="17"/>
        </w:numPr>
        <w:pBdr>
          <w:top w:val="nil"/>
          <w:left w:val="nil"/>
          <w:bottom w:val="nil"/>
          <w:right w:val="nil"/>
          <w:between w:val="nil"/>
        </w:pBdr>
        <w:spacing w:after="0"/>
        <w:jc w:val="both"/>
        <w:rPr>
          <w:rFonts w:asciiTheme="majorHAnsi" w:hAnsiTheme="majorHAnsi" w:cstheme="majorHAnsi"/>
          <w:color w:val="000000"/>
        </w:rPr>
      </w:pPr>
      <w:r w:rsidRPr="00D81B1A">
        <w:rPr>
          <w:rFonts w:asciiTheme="majorHAnsi" w:eastAsia="Calibri" w:hAnsiTheme="majorHAnsi" w:cstheme="majorHAnsi"/>
          <w:color w:val="000000"/>
        </w:rPr>
        <w:t xml:space="preserve">dla użytkowników oprogramowania  </w:t>
      </w:r>
    </w:p>
    <w:p w14:paraId="32915856" w14:textId="5A6FD6AF" w:rsidR="006C1522" w:rsidRPr="00D81B1A" w:rsidRDefault="006C1522" w:rsidP="00FA7C74">
      <w:pPr>
        <w:pStyle w:val="Akapitzlist"/>
        <w:numPr>
          <w:ilvl w:val="0"/>
          <w:numId w:val="17"/>
        </w:numPr>
        <w:pBdr>
          <w:top w:val="nil"/>
          <w:left w:val="nil"/>
          <w:bottom w:val="nil"/>
          <w:right w:val="nil"/>
          <w:between w:val="nil"/>
        </w:pBdr>
        <w:jc w:val="both"/>
        <w:rPr>
          <w:rFonts w:asciiTheme="majorHAnsi" w:hAnsiTheme="majorHAnsi" w:cstheme="majorHAnsi"/>
          <w:color w:val="000000"/>
        </w:rPr>
      </w:pPr>
      <w:r w:rsidRPr="00D81B1A">
        <w:rPr>
          <w:rFonts w:asciiTheme="majorHAnsi" w:eastAsia="Calibri" w:hAnsiTheme="majorHAnsi" w:cstheme="majorHAnsi"/>
          <w:color w:val="000000"/>
        </w:rPr>
        <w:t xml:space="preserve">dla administratorów </w:t>
      </w:r>
    </w:p>
    <w:p w14:paraId="77648C8F" w14:textId="77777777" w:rsidR="006C1522" w:rsidRPr="00D81B1A" w:rsidRDefault="006C1522" w:rsidP="006C1522">
      <w:pPr>
        <w:pBdr>
          <w:top w:val="nil"/>
          <w:left w:val="nil"/>
          <w:bottom w:val="nil"/>
          <w:right w:val="nil"/>
          <w:between w:val="nil"/>
        </w:pBdr>
        <w:spacing w:before="22" w:after="0" w:line="240" w:lineRule="auto"/>
        <w:ind w:right="394"/>
        <w:jc w:val="both"/>
        <w:rPr>
          <w:rFonts w:asciiTheme="majorHAnsi" w:hAnsiTheme="majorHAnsi" w:cstheme="majorHAnsi"/>
          <w:color w:val="000000"/>
        </w:rPr>
      </w:pPr>
      <w:r w:rsidRPr="00D81B1A">
        <w:rPr>
          <w:rFonts w:asciiTheme="majorHAnsi" w:eastAsia="Calibri" w:hAnsiTheme="majorHAnsi" w:cstheme="majorHAnsi"/>
          <w:color w:val="000000"/>
        </w:rPr>
        <w:t>Założenia do szkoleń:</w:t>
      </w:r>
    </w:p>
    <w:p w14:paraId="127EE26C" w14:textId="31228CFD" w:rsidR="00835AB7" w:rsidRDefault="00835AB7" w:rsidP="00835AB7">
      <w:pPr>
        <w:numPr>
          <w:ilvl w:val="0"/>
          <w:numId w:val="26"/>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Z uwagi na to, iż w ramach projektu planuje się wdrożenie specjalistycznego Oprogramowania</w:t>
      </w:r>
      <w:r w:rsidR="00BD226D">
        <w:rPr>
          <w:rFonts w:asciiTheme="majorHAnsi" w:eastAsia="Calibri" w:hAnsiTheme="majorHAnsi" w:cstheme="majorHAnsi"/>
          <w:color w:val="000000"/>
        </w:rPr>
        <w:t xml:space="preserve"> oraz urządzeń medycznych</w:t>
      </w:r>
      <w:r>
        <w:rPr>
          <w:rFonts w:asciiTheme="majorHAnsi" w:eastAsia="Calibri" w:hAnsiTheme="majorHAnsi" w:cstheme="majorHAnsi"/>
          <w:color w:val="000000"/>
        </w:rPr>
        <w:t>, konieczne jest przeszkolenie personelu Zamawiającego. W związku z tym w ramach tego zadania zostaną zrealizowane szkolenia w formie prezentacji oraz instruktaże stanowiskowe.</w:t>
      </w:r>
    </w:p>
    <w:p w14:paraId="28C11178" w14:textId="77777777" w:rsidR="00835AB7" w:rsidRDefault="00835AB7" w:rsidP="00835AB7">
      <w:pPr>
        <w:numPr>
          <w:ilvl w:val="0"/>
          <w:numId w:val="26"/>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 xml:space="preserve">Wykonawca przeprowadzi instruktaże stanowiskowe w siedzibie Zamawiającego. Zamawiający udostępni pomieszczenie celem przeprowadzenia instruktaży stanowiskowych. </w:t>
      </w:r>
    </w:p>
    <w:p w14:paraId="11C7DFF8" w14:textId="77777777" w:rsidR="00835AB7" w:rsidRDefault="00835AB7" w:rsidP="00835AB7">
      <w:pPr>
        <w:numPr>
          <w:ilvl w:val="0"/>
          <w:numId w:val="26"/>
        </w:numPr>
        <w:spacing w:line="256" w:lineRule="auto"/>
        <w:jc w:val="both"/>
        <w:rPr>
          <w:rFonts w:asciiTheme="majorHAnsi" w:hAnsiTheme="majorHAnsi" w:cstheme="majorHAnsi"/>
          <w:color w:val="000000"/>
        </w:rPr>
      </w:pPr>
      <w:r>
        <w:rPr>
          <w:rFonts w:asciiTheme="majorHAnsi" w:eastAsia="Calibri" w:hAnsiTheme="majorHAnsi" w:cstheme="majorHAnsi"/>
          <w:color w:val="000000"/>
        </w:rPr>
        <w:t>Na podstawie przekazanego przez Zamawiającego wykazu osób oraz przewidywanego terminu i czasu instruktażu Wykonawca zaproponuje harmonogram, formę instruktażu  jak i podział na grupy.</w:t>
      </w:r>
    </w:p>
    <w:p w14:paraId="3BE7E97D" w14:textId="77777777" w:rsidR="00835AB7" w:rsidRDefault="00835AB7" w:rsidP="00835AB7">
      <w:pPr>
        <w:numPr>
          <w:ilvl w:val="0"/>
          <w:numId w:val="26"/>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Harmonogram realizacji instruktaży zostanie uzgodniony na etapie Analizy Przedwdrożeniowej.</w:t>
      </w:r>
    </w:p>
    <w:p w14:paraId="4AF52352" w14:textId="77777777" w:rsidR="00835AB7" w:rsidRDefault="00835AB7" w:rsidP="00835AB7">
      <w:pPr>
        <w:numPr>
          <w:ilvl w:val="0"/>
          <w:numId w:val="26"/>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 xml:space="preserve">Harmonogramy instruktaży muszą umożliwiać administratorom Zamawiającego obecność na zajęciach z danego tematu przeznaczonych dla innych grup zawodowych, z zastrzeżeniem, że na jednych zajęciach z danego tematu może być obecny co najmniej 1 informatyk. </w:t>
      </w:r>
    </w:p>
    <w:p w14:paraId="3958E27F" w14:textId="77777777" w:rsidR="00835AB7" w:rsidRDefault="00835AB7" w:rsidP="00835AB7">
      <w:pPr>
        <w:numPr>
          <w:ilvl w:val="0"/>
          <w:numId w:val="26"/>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Wykonawca nie ponosi odpowiedzialności za brak uczestnictwa użytkowników w instruktażach stanowiskowych.</w:t>
      </w:r>
    </w:p>
    <w:p w14:paraId="21F5F695" w14:textId="4503BDBE" w:rsidR="00835AB7" w:rsidRDefault="00835AB7" w:rsidP="00835AB7">
      <w:pPr>
        <w:numPr>
          <w:ilvl w:val="0"/>
          <w:numId w:val="26"/>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Instruktaże stanowiskowe użytkowników oprogramowania</w:t>
      </w:r>
      <w:r w:rsidR="00BD226D">
        <w:rPr>
          <w:rFonts w:asciiTheme="majorHAnsi" w:eastAsia="Calibri" w:hAnsiTheme="majorHAnsi" w:cstheme="majorHAnsi"/>
          <w:color w:val="000000"/>
        </w:rPr>
        <w:t>/zestawów do zdalnego monitorowania</w:t>
      </w:r>
      <w:r>
        <w:rPr>
          <w:rFonts w:asciiTheme="majorHAnsi" w:eastAsia="Calibri" w:hAnsiTheme="majorHAnsi" w:cstheme="majorHAnsi"/>
          <w:color w:val="000000"/>
        </w:rPr>
        <w:t xml:space="preserve"> i administratora będą musiały spełniać minimum następujących wymagania:</w:t>
      </w:r>
    </w:p>
    <w:p w14:paraId="740180CD" w14:textId="1CEE703F" w:rsidR="00835AB7" w:rsidRDefault="00835AB7" w:rsidP="00835AB7">
      <w:pPr>
        <w:numPr>
          <w:ilvl w:val="1"/>
          <w:numId w:val="27"/>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zajęcia powinny odb</w:t>
      </w:r>
      <w:r w:rsidR="00A62F95">
        <w:rPr>
          <w:rFonts w:asciiTheme="majorHAnsi" w:eastAsia="Calibri" w:hAnsiTheme="majorHAnsi" w:cstheme="majorHAnsi"/>
          <w:color w:val="000000"/>
        </w:rPr>
        <w:t>ywać się w godzinach. 8:00  - 15</w:t>
      </w:r>
      <w:r>
        <w:rPr>
          <w:rFonts w:asciiTheme="majorHAnsi" w:eastAsia="Calibri" w:hAnsiTheme="majorHAnsi" w:cstheme="majorHAnsi"/>
          <w:color w:val="000000"/>
        </w:rPr>
        <w:t>:00,</w:t>
      </w:r>
    </w:p>
    <w:p w14:paraId="78B72E08" w14:textId="6F39E57C" w:rsidR="00835AB7" w:rsidRDefault="005F7271" w:rsidP="00835AB7">
      <w:pPr>
        <w:numPr>
          <w:ilvl w:val="1"/>
          <w:numId w:val="27"/>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 xml:space="preserve">jednorazowe szkolenia </w:t>
      </w:r>
      <w:r w:rsidR="00835AB7">
        <w:rPr>
          <w:rFonts w:asciiTheme="majorHAnsi" w:eastAsia="Calibri" w:hAnsiTheme="majorHAnsi" w:cstheme="majorHAnsi"/>
          <w:color w:val="000000"/>
        </w:rPr>
        <w:t xml:space="preserve">nie będą mogły trwać dłużej niż </w:t>
      </w:r>
      <w:r>
        <w:rPr>
          <w:rFonts w:asciiTheme="majorHAnsi" w:eastAsia="Calibri" w:hAnsiTheme="majorHAnsi" w:cstheme="majorHAnsi"/>
          <w:color w:val="000000"/>
        </w:rPr>
        <w:t>2</w:t>
      </w:r>
      <w:r w:rsidR="00835AB7">
        <w:rPr>
          <w:rFonts w:asciiTheme="majorHAnsi" w:eastAsia="Calibri" w:hAnsiTheme="majorHAnsi" w:cstheme="majorHAnsi"/>
          <w:color w:val="000000"/>
        </w:rPr>
        <w:t xml:space="preserve"> godzin</w:t>
      </w:r>
      <w:r>
        <w:rPr>
          <w:rFonts w:asciiTheme="majorHAnsi" w:eastAsia="Calibri" w:hAnsiTheme="majorHAnsi" w:cstheme="majorHAnsi"/>
          <w:color w:val="000000"/>
        </w:rPr>
        <w:t>y</w:t>
      </w:r>
      <w:r w:rsidR="00835AB7">
        <w:rPr>
          <w:rFonts w:asciiTheme="majorHAnsi" w:eastAsia="Calibri" w:hAnsiTheme="majorHAnsi" w:cstheme="majorHAnsi"/>
          <w:color w:val="000000"/>
        </w:rPr>
        <w:t>.</w:t>
      </w:r>
    </w:p>
    <w:p w14:paraId="266DE8F6" w14:textId="77777777" w:rsidR="00835AB7" w:rsidRDefault="00835AB7" w:rsidP="00835AB7">
      <w:pPr>
        <w:numPr>
          <w:ilvl w:val="0"/>
          <w:numId w:val="26"/>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Za porozumieniem obu stron instruktaże stanowiskowe mogą odbywać się przy stanowiskach roboczych personelu, podczas wykonywania czynności służbowych (przy rozpoczęciu pracy w systemie).</w:t>
      </w:r>
    </w:p>
    <w:p w14:paraId="618EE92D" w14:textId="77777777" w:rsidR="00835AB7" w:rsidRDefault="00835AB7" w:rsidP="00835AB7">
      <w:pPr>
        <w:numPr>
          <w:ilvl w:val="0"/>
          <w:numId w:val="26"/>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 xml:space="preserve">Za skuteczne przeprowadzenie instruktażu stanowiskowego uważa się dostępność w ustalonym miejscu i terminie przedstawicieli Wykonawcy, gotowych przeprowadzić instruktaż zgodnie z ustalonym harmonogramem. </w:t>
      </w:r>
    </w:p>
    <w:p w14:paraId="42944BF3" w14:textId="77777777" w:rsidR="00835AB7" w:rsidRDefault="00835AB7" w:rsidP="00835AB7">
      <w:pPr>
        <w:numPr>
          <w:ilvl w:val="0"/>
          <w:numId w:val="26"/>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lastRenderedPageBreak/>
        <w:t xml:space="preserve">Wykonawca w ramach instruktażu stanowiskowego przekaże dostęp do instrukcji do wdrożonego Systemu oraz materiałów szkoleniowych. </w:t>
      </w:r>
    </w:p>
    <w:p w14:paraId="4E3272A2" w14:textId="77777777" w:rsidR="00835AB7" w:rsidRDefault="00835AB7" w:rsidP="00835AB7">
      <w:pPr>
        <w:numPr>
          <w:ilvl w:val="0"/>
          <w:numId w:val="26"/>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Wszystkie szkolenia i instruktaże będą prowadzone w języku polskim.</w:t>
      </w:r>
    </w:p>
    <w:p w14:paraId="00648407" w14:textId="77777777" w:rsidR="00835AB7" w:rsidRDefault="00835AB7" w:rsidP="00835AB7">
      <w:pPr>
        <w:numPr>
          <w:ilvl w:val="0"/>
          <w:numId w:val="26"/>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W ramach przeprowadzonych instruktaży stanowiskowych wymaga się:</w:t>
      </w:r>
    </w:p>
    <w:p w14:paraId="2B29A57C" w14:textId="77777777" w:rsidR="00835AB7" w:rsidRDefault="00835AB7" w:rsidP="00835AB7">
      <w:pPr>
        <w:numPr>
          <w:ilvl w:val="1"/>
          <w:numId w:val="27"/>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przekazania wiedzy niezbędnej do poprawnego użytkowania wdrożonego systemu, jego zakresu funkcjonalnego,</w:t>
      </w:r>
    </w:p>
    <w:p w14:paraId="77BE4E93" w14:textId="4860DB4F" w:rsidR="00835AB7" w:rsidRPr="007B6BFC" w:rsidRDefault="00835AB7" w:rsidP="00835AB7">
      <w:pPr>
        <w:numPr>
          <w:ilvl w:val="1"/>
          <w:numId w:val="27"/>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przekazania wiedza w zakresie tworzenia i gromadzenia informacji, tworzeniem i gromadzeniem dokumentów, wykonywaniem analiz, sprawozdań i raportów</w:t>
      </w:r>
      <w:r w:rsidR="007B6BFC">
        <w:rPr>
          <w:rFonts w:asciiTheme="majorHAnsi" w:eastAsia="Calibri" w:hAnsiTheme="majorHAnsi" w:cstheme="majorHAnsi"/>
          <w:color w:val="000000"/>
        </w:rPr>
        <w:t>,</w:t>
      </w:r>
    </w:p>
    <w:p w14:paraId="096E7017" w14:textId="152B68D1" w:rsidR="007B6BFC" w:rsidRDefault="007B6BFC" w:rsidP="00835AB7">
      <w:pPr>
        <w:numPr>
          <w:ilvl w:val="1"/>
          <w:numId w:val="27"/>
        </w:numPr>
        <w:spacing w:after="0" w:line="256" w:lineRule="auto"/>
        <w:jc w:val="both"/>
        <w:rPr>
          <w:rFonts w:asciiTheme="majorHAnsi" w:hAnsiTheme="majorHAnsi" w:cstheme="majorHAnsi"/>
          <w:color w:val="000000"/>
        </w:rPr>
      </w:pPr>
      <w:r w:rsidRPr="007B6BFC">
        <w:rPr>
          <w:rFonts w:asciiTheme="majorHAnsi" w:hAnsiTheme="majorHAnsi" w:cstheme="majorHAnsi"/>
          <w:color w:val="000000"/>
        </w:rPr>
        <w:t>przekazan</w:t>
      </w:r>
      <w:r>
        <w:rPr>
          <w:rFonts w:asciiTheme="majorHAnsi" w:hAnsiTheme="majorHAnsi" w:cstheme="majorHAnsi"/>
          <w:color w:val="000000"/>
        </w:rPr>
        <w:t>iem</w:t>
      </w:r>
      <w:r w:rsidRPr="007B6BFC">
        <w:rPr>
          <w:rFonts w:asciiTheme="majorHAnsi" w:hAnsiTheme="majorHAnsi" w:cstheme="majorHAnsi"/>
          <w:color w:val="000000"/>
        </w:rPr>
        <w:t xml:space="preserve"> niezbędn</w:t>
      </w:r>
      <w:r>
        <w:rPr>
          <w:rFonts w:asciiTheme="majorHAnsi" w:hAnsiTheme="majorHAnsi" w:cstheme="majorHAnsi"/>
          <w:color w:val="000000"/>
        </w:rPr>
        <w:t>ej</w:t>
      </w:r>
      <w:r w:rsidRPr="007B6BFC">
        <w:rPr>
          <w:rFonts w:asciiTheme="majorHAnsi" w:hAnsiTheme="majorHAnsi" w:cstheme="majorHAnsi"/>
          <w:color w:val="000000"/>
        </w:rPr>
        <w:t xml:space="preserve"> wiedz</w:t>
      </w:r>
      <w:r>
        <w:rPr>
          <w:rFonts w:asciiTheme="majorHAnsi" w:hAnsiTheme="majorHAnsi" w:cstheme="majorHAnsi"/>
          <w:color w:val="000000"/>
        </w:rPr>
        <w:t>y</w:t>
      </w:r>
      <w:r w:rsidRPr="007B6BFC">
        <w:rPr>
          <w:rFonts w:asciiTheme="majorHAnsi" w:hAnsiTheme="majorHAnsi" w:cstheme="majorHAnsi"/>
          <w:color w:val="000000"/>
        </w:rPr>
        <w:t xml:space="preserve"> w zakresie poprawnego użytkowania w</w:t>
      </w:r>
      <w:r>
        <w:rPr>
          <w:rFonts w:asciiTheme="majorHAnsi" w:hAnsiTheme="majorHAnsi" w:cstheme="majorHAnsi"/>
          <w:color w:val="000000"/>
        </w:rPr>
        <w:t>d</w:t>
      </w:r>
      <w:r w:rsidRPr="007B6BFC">
        <w:rPr>
          <w:rFonts w:asciiTheme="majorHAnsi" w:hAnsiTheme="majorHAnsi" w:cstheme="majorHAnsi"/>
          <w:color w:val="000000"/>
        </w:rPr>
        <w:t>rażanych systemów w obrębie poszczególnych modułów w zakresie funkcjonowania, obsługi, administrowania i utrzymania systemów.</w:t>
      </w:r>
    </w:p>
    <w:p w14:paraId="5AD96565" w14:textId="77777777" w:rsidR="00835AB7" w:rsidRDefault="00835AB7" w:rsidP="00835AB7">
      <w:pPr>
        <w:numPr>
          <w:ilvl w:val="0"/>
          <w:numId w:val="26"/>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Zakres instruktaży stanowiskowych musi objąć część praktyczną/ćwiczeniową tak, aby personel Zamawiającego mógł podjąć samodzielnie działania użytkowania wdrożonego oprogramowania.</w:t>
      </w:r>
    </w:p>
    <w:p w14:paraId="6113C79B" w14:textId="77777777" w:rsidR="00835AB7" w:rsidRDefault="00835AB7" w:rsidP="00835AB7">
      <w:pPr>
        <w:numPr>
          <w:ilvl w:val="0"/>
          <w:numId w:val="26"/>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 xml:space="preserve">Administratorzy po zakończeniu instruktaży muszą w szczególności umieć: </w:t>
      </w:r>
    </w:p>
    <w:p w14:paraId="4EDD5F12" w14:textId="77777777" w:rsidR="00835AB7" w:rsidRDefault="00835AB7" w:rsidP="00835AB7">
      <w:pPr>
        <w:numPr>
          <w:ilvl w:val="1"/>
          <w:numId w:val="27"/>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 xml:space="preserve">wykonywać czynności administracyjne w zakresie instalacji oprogramowania systemowego i narzędziowego oraz oprogramowania, znać i umieć realizować procedury backupu, znać wytyczne w zakresie polityki bezpieczeństwa i umieć je stosować.. </w:t>
      </w:r>
    </w:p>
    <w:p w14:paraId="1D95269C" w14:textId="77777777" w:rsidR="00835AB7" w:rsidRDefault="00835AB7" w:rsidP="00835AB7">
      <w:pPr>
        <w:numPr>
          <w:ilvl w:val="1"/>
          <w:numId w:val="27"/>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Powinni umieć instalować, konfigurować, rekonfigurować, monitorować i prawidłowo eksploatować dostarczony Sprzęt i Oprogramowanie, jak również znać jego wdrożoną konfigurację.</w:t>
      </w:r>
    </w:p>
    <w:p w14:paraId="7DF6E5D1" w14:textId="77777777" w:rsidR="00835AB7" w:rsidRDefault="00835AB7" w:rsidP="00835AB7">
      <w:pPr>
        <w:numPr>
          <w:ilvl w:val="0"/>
          <w:numId w:val="26"/>
        </w:numPr>
        <w:spacing w:after="0" w:line="256" w:lineRule="auto"/>
        <w:jc w:val="both"/>
        <w:rPr>
          <w:rFonts w:asciiTheme="majorHAnsi" w:hAnsiTheme="majorHAnsi" w:cstheme="majorHAnsi"/>
          <w:color w:val="000000"/>
        </w:rPr>
      </w:pPr>
      <w:r>
        <w:rPr>
          <w:rFonts w:asciiTheme="majorHAnsi" w:eastAsia="Calibri" w:hAnsiTheme="majorHAnsi" w:cstheme="majorHAnsi"/>
          <w:color w:val="000000"/>
        </w:rPr>
        <w:t>Wykonawca musi zapewnić podstawowe przeszkolenie, wyznaczonych osób z dostarczanych systemów/oprogramowania w ramach zamówienia.</w:t>
      </w:r>
    </w:p>
    <w:p w14:paraId="03DB7725" w14:textId="77777777" w:rsidR="00835AB7" w:rsidRPr="00B57591" w:rsidRDefault="00835AB7" w:rsidP="00835AB7">
      <w:pPr>
        <w:numPr>
          <w:ilvl w:val="0"/>
          <w:numId w:val="26"/>
        </w:numPr>
        <w:spacing w:after="0" w:line="256" w:lineRule="auto"/>
        <w:jc w:val="both"/>
        <w:rPr>
          <w:rFonts w:asciiTheme="majorHAnsi" w:hAnsiTheme="majorHAnsi" w:cstheme="majorHAnsi"/>
          <w:color w:val="000000"/>
        </w:rPr>
      </w:pPr>
      <w:r w:rsidRPr="00B57591">
        <w:rPr>
          <w:rFonts w:asciiTheme="majorHAnsi" w:eastAsia="Calibri" w:hAnsiTheme="majorHAnsi" w:cstheme="majorHAnsi"/>
          <w:color w:val="000000"/>
        </w:rPr>
        <w:t>Instruktaże zdalne / on-line powinny być prowadzone w technologii transmisji audio-wideo w czasie rzeczywistym, tzn. technologią typu „Streaming” umożliwiającą przesyłanie takich danych jak fonia, wizja i tekst „na żywo „dzięki czemu uczestnik otrzymuje pełnowartościowe szkolenie:</w:t>
      </w:r>
    </w:p>
    <w:p w14:paraId="15766F6E" w14:textId="77777777" w:rsidR="00835AB7" w:rsidRPr="00B57591" w:rsidRDefault="00835AB7" w:rsidP="00835AB7">
      <w:pPr>
        <w:numPr>
          <w:ilvl w:val="1"/>
          <w:numId w:val="27"/>
        </w:numPr>
        <w:spacing w:after="0" w:line="256" w:lineRule="auto"/>
        <w:jc w:val="both"/>
        <w:rPr>
          <w:rFonts w:asciiTheme="majorHAnsi" w:hAnsiTheme="majorHAnsi" w:cstheme="majorHAnsi"/>
          <w:color w:val="000000"/>
        </w:rPr>
      </w:pPr>
      <w:r w:rsidRPr="00B57591">
        <w:rPr>
          <w:rFonts w:asciiTheme="majorHAnsi" w:eastAsia="Calibri" w:hAnsiTheme="majorHAnsi" w:cstheme="majorHAnsi"/>
          <w:color w:val="000000"/>
        </w:rPr>
        <w:t>fonia / głos – słyszy lektora prowadzącego szkolenie „na żywo”</w:t>
      </w:r>
    </w:p>
    <w:p w14:paraId="7B9D9025" w14:textId="77777777" w:rsidR="00835AB7" w:rsidRPr="00B57591" w:rsidRDefault="00835AB7" w:rsidP="00835AB7">
      <w:pPr>
        <w:numPr>
          <w:ilvl w:val="1"/>
          <w:numId w:val="27"/>
        </w:numPr>
        <w:spacing w:after="0" w:line="256" w:lineRule="auto"/>
        <w:jc w:val="both"/>
        <w:rPr>
          <w:rFonts w:asciiTheme="majorHAnsi" w:hAnsiTheme="majorHAnsi" w:cstheme="majorHAnsi"/>
          <w:color w:val="000000"/>
        </w:rPr>
      </w:pPr>
      <w:r w:rsidRPr="00B57591">
        <w:rPr>
          <w:rFonts w:asciiTheme="majorHAnsi" w:eastAsia="Calibri" w:hAnsiTheme="majorHAnsi" w:cstheme="majorHAnsi"/>
          <w:color w:val="000000"/>
        </w:rPr>
        <w:t>wizja /wideo – widzi lektora prowadzącego szkolenie „na żywo”</w:t>
      </w:r>
    </w:p>
    <w:p w14:paraId="66AFDCB1" w14:textId="77777777" w:rsidR="00835AB7" w:rsidRPr="00B57591" w:rsidRDefault="00835AB7" w:rsidP="00835AB7">
      <w:pPr>
        <w:numPr>
          <w:ilvl w:val="1"/>
          <w:numId w:val="27"/>
        </w:numPr>
        <w:spacing w:after="0" w:line="256" w:lineRule="auto"/>
        <w:jc w:val="both"/>
        <w:rPr>
          <w:rFonts w:asciiTheme="majorHAnsi" w:hAnsiTheme="majorHAnsi" w:cstheme="majorHAnsi"/>
          <w:color w:val="000000"/>
        </w:rPr>
      </w:pPr>
      <w:r w:rsidRPr="00B57591">
        <w:rPr>
          <w:rFonts w:asciiTheme="majorHAnsi" w:eastAsia="Calibri" w:hAnsiTheme="majorHAnsi" w:cstheme="majorHAnsi"/>
          <w:color w:val="000000"/>
        </w:rPr>
        <w:t xml:space="preserve">pokaz slajdów, prezentacji, widoku ekranu – całą prezentację widzi u siebie na ekranie. </w:t>
      </w:r>
    </w:p>
    <w:p w14:paraId="03B258E2" w14:textId="77777777" w:rsidR="00835AB7" w:rsidRPr="00B57591" w:rsidRDefault="00835AB7" w:rsidP="00835AB7">
      <w:pPr>
        <w:numPr>
          <w:ilvl w:val="0"/>
          <w:numId w:val="26"/>
        </w:numPr>
        <w:spacing w:after="0" w:line="256" w:lineRule="auto"/>
        <w:jc w:val="both"/>
        <w:rPr>
          <w:rFonts w:asciiTheme="majorHAnsi" w:hAnsiTheme="majorHAnsi" w:cstheme="majorHAnsi"/>
          <w:color w:val="000000"/>
        </w:rPr>
      </w:pPr>
      <w:r w:rsidRPr="00B57591">
        <w:rPr>
          <w:rFonts w:asciiTheme="majorHAnsi" w:eastAsia="Calibri" w:hAnsiTheme="majorHAnsi" w:cstheme="majorHAnsi"/>
          <w:color w:val="000000"/>
        </w:rPr>
        <w:t>Instruktaże stanowiskowe on-line muszą umożliwiać pełną interakcję zarówno z prowadzącym jak i z innym uczestnikami instruktażu, poprzez:</w:t>
      </w:r>
    </w:p>
    <w:p w14:paraId="6C087CC3" w14:textId="77777777" w:rsidR="00835AB7" w:rsidRPr="00B57591" w:rsidRDefault="00835AB7" w:rsidP="00835AB7">
      <w:pPr>
        <w:numPr>
          <w:ilvl w:val="1"/>
          <w:numId w:val="27"/>
        </w:numPr>
        <w:spacing w:after="0" w:line="256" w:lineRule="auto"/>
        <w:jc w:val="both"/>
        <w:rPr>
          <w:rFonts w:asciiTheme="majorHAnsi" w:hAnsiTheme="majorHAnsi" w:cstheme="majorHAnsi"/>
          <w:color w:val="000000"/>
        </w:rPr>
      </w:pPr>
      <w:r w:rsidRPr="00B57591">
        <w:rPr>
          <w:rFonts w:asciiTheme="majorHAnsi" w:eastAsia="Calibri" w:hAnsiTheme="majorHAnsi" w:cstheme="majorHAnsi"/>
          <w:color w:val="000000"/>
        </w:rPr>
        <w:t>dostęp do czatu z możliwością zadawania pytań oraz udzielania odpowiedzi,</w:t>
      </w:r>
    </w:p>
    <w:p w14:paraId="1CA73A8E" w14:textId="77777777" w:rsidR="00835AB7" w:rsidRPr="00B57591" w:rsidRDefault="00835AB7" w:rsidP="00835AB7">
      <w:pPr>
        <w:numPr>
          <w:ilvl w:val="1"/>
          <w:numId w:val="27"/>
        </w:numPr>
        <w:spacing w:after="0" w:line="256" w:lineRule="auto"/>
        <w:jc w:val="both"/>
        <w:rPr>
          <w:rFonts w:asciiTheme="majorHAnsi" w:hAnsiTheme="majorHAnsi" w:cstheme="majorHAnsi"/>
          <w:color w:val="000000"/>
        </w:rPr>
      </w:pPr>
      <w:r w:rsidRPr="00B57591">
        <w:rPr>
          <w:rFonts w:asciiTheme="majorHAnsi" w:eastAsia="Calibri" w:hAnsiTheme="majorHAnsi" w:cstheme="majorHAnsi"/>
          <w:color w:val="000000"/>
        </w:rPr>
        <w:t>przeprowadzenia ankiet on-line.</w:t>
      </w:r>
    </w:p>
    <w:p w14:paraId="567E1AD9" w14:textId="3D677E16" w:rsidR="00835AB7" w:rsidRPr="00B57591" w:rsidRDefault="00835AB7" w:rsidP="00835AB7">
      <w:pPr>
        <w:numPr>
          <w:ilvl w:val="0"/>
          <w:numId w:val="26"/>
        </w:numPr>
        <w:spacing w:after="0" w:line="256" w:lineRule="auto"/>
        <w:ind w:left="714" w:hanging="357"/>
        <w:jc w:val="both"/>
        <w:rPr>
          <w:rFonts w:asciiTheme="majorHAnsi" w:hAnsiTheme="majorHAnsi" w:cstheme="majorHAnsi"/>
          <w:color w:val="000000"/>
        </w:rPr>
      </w:pPr>
      <w:r w:rsidRPr="00B57591">
        <w:rPr>
          <w:rFonts w:asciiTheme="majorHAnsi" w:eastAsia="Calibri" w:hAnsiTheme="majorHAnsi" w:cstheme="majorHAnsi"/>
          <w:color w:val="000000"/>
        </w:rPr>
        <w:t>Wykonawca jest odpowiedzialny za organizację instruktaży stanowiskowych on-line.</w:t>
      </w:r>
    </w:p>
    <w:p w14:paraId="465CE11E" w14:textId="122D6A5E" w:rsidR="00E758E5" w:rsidRPr="00E758E5" w:rsidRDefault="00E758E5" w:rsidP="00835AB7">
      <w:pPr>
        <w:numPr>
          <w:ilvl w:val="0"/>
          <w:numId w:val="26"/>
        </w:numPr>
        <w:spacing w:after="0" w:line="256" w:lineRule="auto"/>
        <w:ind w:left="714" w:hanging="357"/>
        <w:jc w:val="both"/>
        <w:rPr>
          <w:rFonts w:asciiTheme="majorHAnsi" w:hAnsiTheme="majorHAnsi" w:cstheme="majorHAnsi"/>
          <w:color w:val="000000"/>
        </w:rPr>
      </w:pPr>
      <w:r w:rsidRPr="00E758E5">
        <w:rPr>
          <w:rFonts w:asciiTheme="majorHAnsi" w:hAnsiTheme="majorHAnsi" w:cstheme="majorHAnsi"/>
        </w:rPr>
        <w:t>Wykonawca pokryje wszelkie koszty związane z przeprowadzeniem szkoleń.</w:t>
      </w:r>
    </w:p>
    <w:p w14:paraId="3ED8D8B0" w14:textId="468DBE34" w:rsidR="00835AB7" w:rsidRDefault="00835AB7" w:rsidP="00835AB7">
      <w:pPr>
        <w:numPr>
          <w:ilvl w:val="0"/>
          <w:numId w:val="26"/>
        </w:numPr>
        <w:spacing w:line="256" w:lineRule="auto"/>
        <w:ind w:left="714" w:hanging="357"/>
        <w:jc w:val="both"/>
        <w:rPr>
          <w:rFonts w:asciiTheme="majorHAnsi" w:hAnsiTheme="majorHAnsi" w:cstheme="majorHAnsi"/>
          <w:color w:val="000000"/>
        </w:rPr>
      </w:pPr>
      <w:r>
        <w:rPr>
          <w:rFonts w:asciiTheme="majorHAnsi" w:eastAsia="Garamond" w:hAnsiTheme="majorHAnsi" w:cstheme="majorHAnsi"/>
          <w:color w:val="000000"/>
        </w:rPr>
        <w:t xml:space="preserve">Zamawiający określa minimalną liczbę godzin szkoleniowych na </w:t>
      </w:r>
      <w:r w:rsidR="009B12EF" w:rsidRPr="00B57591">
        <w:rPr>
          <w:rFonts w:asciiTheme="majorHAnsi" w:eastAsia="Garamond" w:hAnsiTheme="majorHAnsi" w:cstheme="majorHAnsi"/>
          <w:color w:val="000000"/>
        </w:rPr>
        <w:t>5</w:t>
      </w:r>
      <w:r w:rsidRPr="00B57591">
        <w:rPr>
          <w:rFonts w:asciiTheme="majorHAnsi" w:eastAsia="Garamond" w:hAnsiTheme="majorHAnsi" w:cstheme="majorHAnsi"/>
          <w:color w:val="000000"/>
        </w:rPr>
        <w:t>0</w:t>
      </w:r>
      <w:r w:rsidR="003F690B">
        <w:rPr>
          <w:rFonts w:asciiTheme="majorHAnsi" w:eastAsia="Garamond" w:hAnsiTheme="majorHAnsi" w:cstheme="majorHAnsi"/>
          <w:color w:val="000000"/>
        </w:rPr>
        <w:t>.</w:t>
      </w:r>
      <w:r>
        <w:rPr>
          <w:rFonts w:asciiTheme="majorHAnsi" w:eastAsia="Garamond" w:hAnsiTheme="majorHAnsi" w:cstheme="majorHAnsi"/>
          <w:color w:val="000000"/>
        </w:rPr>
        <w:t xml:space="preserve"> </w:t>
      </w:r>
    </w:p>
    <w:p w14:paraId="282977B1" w14:textId="1532EFB5" w:rsidR="009C7510" w:rsidRDefault="009C7510" w:rsidP="009C7510">
      <w:pPr>
        <w:pStyle w:val="NormalnyWeb"/>
        <w:jc w:val="both"/>
        <w:rPr>
          <w:rFonts w:asciiTheme="majorHAnsi" w:hAnsiTheme="majorHAnsi" w:cstheme="majorHAnsi"/>
          <w:sz w:val="22"/>
          <w:szCs w:val="22"/>
        </w:rPr>
      </w:pPr>
      <w:r w:rsidRPr="00A24BB6">
        <w:rPr>
          <w:rFonts w:asciiTheme="majorHAnsi" w:hAnsiTheme="majorHAnsi" w:cstheme="majorHAnsi"/>
          <w:sz w:val="22"/>
          <w:szCs w:val="22"/>
        </w:rPr>
        <w:t>Wykonawca zobowiązany jest do przekazania materiałów w formie filmów instruktażowych lub zapewnienia dostępu do platformy e-learningowej, tak aby również nowo zatrudnieni pracownicy mogli w późniejszym czasie zapoznać się z zasadami obsługi systemu.</w:t>
      </w:r>
      <w:r w:rsidR="005F7271">
        <w:rPr>
          <w:rFonts w:asciiTheme="majorHAnsi" w:hAnsiTheme="majorHAnsi" w:cstheme="majorHAnsi"/>
          <w:sz w:val="22"/>
          <w:szCs w:val="22"/>
        </w:rPr>
        <w:br/>
        <w:t>Wykonawca zapewni dostęp do elektronicznej wersji podręcznika z zakresu administracji i użytkowania systemu.</w:t>
      </w:r>
    </w:p>
    <w:p w14:paraId="5E22BDD5" w14:textId="6AA8EED7" w:rsidR="00056305" w:rsidRPr="00A24BB6" w:rsidRDefault="00056305" w:rsidP="009C7510">
      <w:pPr>
        <w:pStyle w:val="NormalnyWeb"/>
        <w:jc w:val="both"/>
        <w:rPr>
          <w:rFonts w:asciiTheme="majorHAnsi" w:hAnsiTheme="majorHAnsi" w:cstheme="majorHAnsi"/>
          <w:sz w:val="22"/>
          <w:szCs w:val="22"/>
        </w:rPr>
      </w:pPr>
      <w:r w:rsidRPr="00755895">
        <w:rPr>
          <w:rFonts w:asciiTheme="majorHAnsi" w:hAnsiTheme="majorHAnsi" w:cstheme="majorHAnsi"/>
          <w:sz w:val="22"/>
          <w:szCs w:val="22"/>
        </w:rPr>
        <w:t>Zamawiający dopuszcza możliwość organizacji dodatkowych, uzupełniających instruktaży zdalnych/on-line w przypadku wykazania takiej potrzeby w Analizie Przedwdrożeniowej.</w:t>
      </w:r>
    </w:p>
    <w:p w14:paraId="3EF71690" w14:textId="267F7416" w:rsidR="009C7510" w:rsidRPr="009C7510" w:rsidRDefault="009C7510" w:rsidP="009C7510">
      <w:pPr>
        <w:pStyle w:val="NormalnyWeb"/>
        <w:jc w:val="both"/>
        <w:rPr>
          <w:rFonts w:asciiTheme="majorHAnsi" w:hAnsiTheme="majorHAnsi" w:cstheme="majorHAnsi"/>
          <w:sz w:val="22"/>
          <w:szCs w:val="22"/>
        </w:rPr>
      </w:pPr>
      <w:r w:rsidRPr="00A24BB6">
        <w:rPr>
          <w:rFonts w:asciiTheme="majorHAnsi" w:hAnsiTheme="majorHAnsi" w:cstheme="majorHAnsi"/>
          <w:sz w:val="22"/>
          <w:szCs w:val="22"/>
        </w:rPr>
        <w:t>W ramach przewidzianych godzin instruktażowych dopuszcza się również możliwość realizacji konsultacji online, za uprzednią zgodą Zamawiającego.</w:t>
      </w:r>
    </w:p>
    <w:p w14:paraId="5487739D" w14:textId="3B3D9468" w:rsidR="006C1522" w:rsidRPr="0024349A" w:rsidRDefault="006C1522" w:rsidP="00FA7C74">
      <w:pPr>
        <w:pStyle w:val="Nagwek3"/>
        <w:numPr>
          <w:ilvl w:val="0"/>
          <w:numId w:val="10"/>
        </w:numPr>
        <w:jc w:val="both"/>
        <w:rPr>
          <w:rFonts w:cstheme="majorHAnsi"/>
        </w:rPr>
      </w:pPr>
      <w:r w:rsidRPr="0024349A">
        <w:rPr>
          <w:rFonts w:cstheme="majorHAnsi"/>
        </w:rPr>
        <w:lastRenderedPageBreak/>
        <w:t>Serwis i konserwacja Systemu</w:t>
      </w:r>
    </w:p>
    <w:p w14:paraId="237B252F" w14:textId="77777777" w:rsidR="006C1522" w:rsidRPr="0024349A" w:rsidRDefault="006C1522" w:rsidP="006C1522">
      <w:pPr>
        <w:pBdr>
          <w:top w:val="nil"/>
          <w:left w:val="nil"/>
          <w:bottom w:val="nil"/>
          <w:right w:val="nil"/>
          <w:between w:val="nil"/>
        </w:pBdr>
        <w:spacing w:after="0" w:line="276" w:lineRule="auto"/>
        <w:jc w:val="both"/>
        <w:rPr>
          <w:rFonts w:asciiTheme="majorHAnsi" w:hAnsiTheme="majorHAnsi" w:cstheme="majorHAnsi"/>
          <w:color w:val="000000"/>
        </w:rPr>
      </w:pPr>
      <w:r w:rsidRPr="0024349A">
        <w:rPr>
          <w:rFonts w:asciiTheme="majorHAnsi" w:eastAsia="Calibri" w:hAnsiTheme="majorHAnsi" w:cstheme="majorHAnsi"/>
          <w:color w:val="000000"/>
        </w:rPr>
        <w:t xml:space="preserve">Świadczenie usług serwisu i konserwacji ma na celu zapewnienie ciągłości sprawnego działania  Przedmiotu zamówienia poprzez realizację działań naprawczych wynikających z analizy ujawnionych Błędów, niewłaściwego działania. </w:t>
      </w:r>
    </w:p>
    <w:p w14:paraId="464E4B20" w14:textId="77777777" w:rsidR="006C1522" w:rsidRPr="0024349A" w:rsidRDefault="006C1522" w:rsidP="006C1522">
      <w:pPr>
        <w:pBdr>
          <w:top w:val="nil"/>
          <w:left w:val="nil"/>
          <w:bottom w:val="nil"/>
          <w:right w:val="nil"/>
          <w:between w:val="nil"/>
        </w:pBdr>
        <w:spacing w:before="8" w:after="120" w:line="256" w:lineRule="auto"/>
        <w:jc w:val="both"/>
        <w:rPr>
          <w:rFonts w:asciiTheme="majorHAnsi" w:hAnsiTheme="majorHAnsi" w:cstheme="majorHAnsi"/>
          <w:color w:val="000000"/>
        </w:rPr>
      </w:pPr>
      <w:r w:rsidRPr="0024349A">
        <w:rPr>
          <w:rFonts w:asciiTheme="majorHAnsi" w:eastAsia="Calibri" w:hAnsiTheme="majorHAnsi" w:cstheme="majorHAnsi"/>
          <w:color w:val="000000"/>
        </w:rPr>
        <w:t>Wykonawca zobowiązuje się do dostarczania wolnych od wad kolejnych wersji Systemu zgodnych z aktualnymi, powszechnie obowiązującymi przepisami prawa.</w:t>
      </w:r>
    </w:p>
    <w:p w14:paraId="44A4D64D" w14:textId="3E1AC100" w:rsidR="006C1522" w:rsidRPr="0024349A" w:rsidRDefault="006C1522" w:rsidP="006C1522">
      <w:pPr>
        <w:pBdr>
          <w:top w:val="nil"/>
          <w:left w:val="nil"/>
          <w:bottom w:val="nil"/>
          <w:right w:val="nil"/>
          <w:between w:val="nil"/>
        </w:pBdr>
        <w:spacing w:before="8" w:after="120" w:line="256" w:lineRule="auto"/>
        <w:jc w:val="both"/>
        <w:rPr>
          <w:rFonts w:asciiTheme="majorHAnsi" w:hAnsiTheme="majorHAnsi" w:cstheme="majorHAnsi"/>
          <w:color w:val="000000"/>
        </w:rPr>
      </w:pPr>
      <w:r w:rsidRPr="0024349A">
        <w:rPr>
          <w:rFonts w:asciiTheme="majorHAnsi" w:eastAsia="Calibri" w:hAnsiTheme="majorHAnsi" w:cstheme="majorHAnsi"/>
          <w:color w:val="000000"/>
        </w:rPr>
        <w:t xml:space="preserve">Wykonawca zapewni Zamawiającemu w ramach serwisu usługę typu helpdesk – czyli Portal dostępny on-line </w:t>
      </w:r>
      <w:r w:rsidR="0024349A" w:rsidRPr="001B3927">
        <w:rPr>
          <w:rFonts w:asciiTheme="majorHAnsi" w:eastAsia="Calibri" w:hAnsiTheme="majorHAnsi" w:cstheme="majorHAnsi"/>
          <w:color w:val="000000"/>
        </w:rPr>
        <w:t>w trybie ciągłym, 24 godziny na dobę, przez wszystkie dni w roku (w tym w dni wolne od pracy i święta), z wyłączeniem planowanych okien serwisowych</w:t>
      </w:r>
      <w:r w:rsidRPr="0024349A">
        <w:rPr>
          <w:rFonts w:asciiTheme="majorHAnsi" w:eastAsia="Calibri" w:hAnsiTheme="majorHAnsi" w:cstheme="majorHAnsi"/>
          <w:color w:val="000000"/>
        </w:rPr>
        <w:t>, umożliwiający wskazanym użytkownikom Zamawiającego dokonywanie zgłoszeń serwisowych oraz gdzie będą publikowane m.in. statusy zgłoszeń oraz ich treść i historia korespondencji. Jednocześnie Wykonawca udostępni Zamawiającemu adres e-mail, poprzez który Zamawiający będzie mógł dokonywać zgłoszeń serwisowych w przypadku braku dostępności Portalu typu helpdesk. Zgłoszenie serwisowe dokonane w czasie innym niż godziny robocze (</w:t>
      </w:r>
      <w:r w:rsidR="0024349A" w:rsidRPr="001B3927">
        <w:rPr>
          <w:rFonts w:asciiTheme="majorHAnsi" w:eastAsia="Calibri" w:hAnsiTheme="majorHAnsi" w:cstheme="majorHAnsi"/>
          <w:color w:val="000000"/>
        </w:rPr>
        <w:t>8</w:t>
      </w:r>
      <w:r w:rsidRPr="001B3927">
        <w:rPr>
          <w:rFonts w:asciiTheme="majorHAnsi" w:eastAsia="Calibri" w:hAnsiTheme="majorHAnsi" w:cstheme="majorHAnsi"/>
          <w:color w:val="000000"/>
        </w:rPr>
        <w:t>:00-1</w:t>
      </w:r>
      <w:r w:rsidR="005C527A">
        <w:rPr>
          <w:rFonts w:asciiTheme="majorHAnsi" w:eastAsia="Calibri" w:hAnsiTheme="majorHAnsi" w:cstheme="majorHAnsi"/>
          <w:color w:val="000000"/>
        </w:rPr>
        <w:t>6</w:t>
      </w:r>
      <w:r w:rsidRPr="001B3927">
        <w:rPr>
          <w:rFonts w:asciiTheme="majorHAnsi" w:eastAsia="Calibri" w:hAnsiTheme="majorHAnsi" w:cstheme="majorHAnsi"/>
          <w:color w:val="000000"/>
        </w:rPr>
        <w:t>:00</w:t>
      </w:r>
      <w:r w:rsidRPr="0024349A">
        <w:rPr>
          <w:rFonts w:asciiTheme="majorHAnsi" w:eastAsia="Calibri" w:hAnsiTheme="majorHAnsi" w:cstheme="majorHAnsi"/>
          <w:color w:val="000000"/>
        </w:rPr>
        <w:t>) w dniu roboczym (tj. od poniedziałku do piątku, z wyłączeniem świąt i dni ustawowo wolnych od pracy) uznaje się za dokonane w pierwszej godzinie roboczej dnia roboczego, w którym dokonano zgłoszenia serwisowego lub najbliższego dnia roboczego następującego po dniu dokonania zgłoszenia serwisowego.</w:t>
      </w:r>
    </w:p>
    <w:p w14:paraId="02BE3359" w14:textId="77777777" w:rsidR="006C1522" w:rsidRPr="0024349A" w:rsidRDefault="006C1522" w:rsidP="006C1522">
      <w:pPr>
        <w:pBdr>
          <w:top w:val="nil"/>
          <w:left w:val="nil"/>
          <w:bottom w:val="nil"/>
          <w:right w:val="nil"/>
          <w:between w:val="nil"/>
        </w:pBdr>
        <w:spacing w:before="8" w:after="120" w:line="256" w:lineRule="auto"/>
        <w:jc w:val="both"/>
        <w:rPr>
          <w:rFonts w:asciiTheme="majorHAnsi" w:hAnsiTheme="majorHAnsi" w:cstheme="majorHAnsi"/>
          <w:color w:val="000000"/>
        </w:rPr>
      </w:pPr>
      <w:r w:rsidRPr="0024349A">
        <w:rPr>
          <w:rFonts w:asciiTheme="majorHAnsi" w:eastAsia="Calibri" w:hAnsiTheme="majorHAnsi" w:cstheme="majorHAnsi"/>
          <w:color w:val="000000"/>
        </w:rPr>
        <w:t>Wykonawca zapewni w godzinach pracy Zamawiającego w dni robocze gotowość swoich specjalistów do zdalnego usuwania Błędów, mających niezbędną wiedzę i doświadczenie z zakresu eksploatacji Systemu. Zamawiający udostępni Wykonawcy zdalny dostęp do zasobów na czas realizacji zgłoszenia serwisowego. Jeżeli nie jest możliwe zdalne rozwiązywanie problemu zgłoszonego przez Zamawiającego lub nie można wskazać obejścia, wówczas Wykonawca zobowiązuje się do rozwiązywania problemów bezpośrednio w miejscu zainstalowania Systemu.</w:t>
      </w:r>
    </w:p>
    <w:p w14:paraId="55C49BF9" w14:textId="77777777" w:rsidR="006C1522" w:rsidRPr="0024349A" w:rsidRDefault="006C1522" w:rsidP="006C1522">
      <w:pPr>
        <w:pBdr>
          <w:top w:val="nil"/>
          <w:left w:val="nil"/>
          <w:bottom w:val="nil"/>
          <w:right w:val="nil"/>
          <w:between w:val="nil"/>
        </w:pBdr>
        <w:spacing w:before="183" w:after="120" w:line="283" w:lineRule="auto"/>
        <w:jc w:val="both"/>
        <w:rPr>
          <w:rFonts w:asciiTheme="majorHAnsi" w:hAnsiTheme="majorHAnsi" w:cstheme="majorHAnsi"/>
          <w:color w:val="000000"/>
        </w:rPr>
      </w:pPr>
      <w:r w:rsidRPr="0024349A">
        <w:rPr>
          <w:rFonts w:asciiTheme="majorHAnsi" w:eastAsia="Calibri" w:hAnsiTheme="majorHAnsi" w:cstheme="majorHAnsi"/>
          <w:color w:val="000000"/>
        </w:rPr>
        <w:t>Wykonawca musi informować Zamawiającego o dostępnych aktualizacjach, poprawkach i nowych funkcjonalnościach Systemów za pośrednictwem Portalu helpdesk.</w:t>
      </w:r>
    </w:p>
    <w:p w14:paraId="107FCB1E" w14:textId="7D29077F" w:rsidR="006C1522" w:rsidRPr="00E70796" w:rsidRDefault="006C1522" w:rsidP="006C1522">
      <w:pPr>
        <w:pBdr>
          <w:top w:val="nil"/>
          <w:left w:val="nil"/>
          <w:bottom w:val="nil"/>
          <w:right w:val="nil"/>
          <w:between w:val="nil"/>
        </w:pBdr>
        <w:spacing w:before="183" w:after="120" w:line="283" w:lineRule="auto"/>
        <w:ind w:right="394"/>
        <w:jc w:val="both"/>
        <w:rPr>
          <w:rFonts w:asciiTheme="majorHAnsi" w:hAnsiTheme="majorHAnsi" w:cstheme="majorHAnsi"/>
          <w:color w:val="000000"/>
        </w:rPr>
      </w:pPr>
      <w:r w:rsidRPr="0024349A">
        <w:rPr>
          <w:rFonts w:asciiTheme="majorHAnsi" w:eastAsia="Calibri" w:hAnsiTheme="majorHAnsi" w:cstheme="majorHAnsi"/>
          <w:color w:val="000000"/>
        </w:rPr>
        <w:t xml:space="preserve">Szczegółowy opis warunków utrzymania i serwisu znajduje się w </w:t>
      </w:r>
      <w:r w:rsidR="001F0CD1" w:rsidRPr="0024349A">
        <w:rPr>
          <w:rFonts w:asciiTheme="majorHAnsi" w:eastAsia="Calibri" w:hAnsiTheme="majorHAnsi" w:cstheme="majorHAnsi"/>
          <w:color w:val="000000"/>
        </w:rPr>
        <w:t>rozdziale</w:t>
      </w:r>
      <w:r w:rsidRPr="0024349A">
        <w:rPr>
          <w:rFonts w:asciiTheme="majorHAnsi" w:eastAsia="Calibri" w:hAnsiTheme="majorHAnsi" w:cstheme="majorHAnsi"/>
          <w:color w:val="000000"/>
        </w:rPr>
        <w:t xml:space="preserve"> IV OPZ.</w:t>
      </w:r>
    </w:p>
    <w:p w14:paraId="6DBBB7AD" w14:textId="7BE3A106" w:rsidR="00861EE6" w:rsidRPr="00E70796" w:rsidRDefault="00861EE6" w:rsidP="00FA7C74">
      <w:pPr>
        <w:pStyle w:val="Nagwek2"/>
        <w:numPr>
          <w:ilvl w:val="0"/>
          <w:numId w:val="7"/>
        </w:numPr>
        <w:jc w:val="both"/>
        <w:rPr>
          <w:rFonts w:cstheme="majorHAnsi"/>
        </w:rPr>
      </w:pPr>
      <w:r w:rsidRPr="00E70796">
        <w:rPr>
          <w:rFonts w:cstheme="majorHAnsi"/>
        </w:rPr>
        <w:t>Licencje</w:t>
      </w:r>
    </w:p>
    <w:p w14:paraId="71B75A36" w14:textId="29509EDE" w:rsidR="00160E28" w:rsidRPr="00E70796" w:rsidRDefault="00160E28" w:rsidP="00160E28">
      <w:pPr>
        <w:jc w:val="both"/>
        <w:rPr>
          <w:rFonts w:asciiTheme="majorHAnsi" w:hAnsiTheme="majorHAnsi" w:cstheme="majorHAnsi"/>
        </w:rPr>
      </w:pPr>
      <w:r w:rsidRPr="00E70796">
        <w:rPr>
          <w:rFonts w:asciiTheme="majorHAnsi" w:hAnsiTheme="majorHAnsi" w:cstheme="majorHAnsi"/>
        </w:rPr>
        <w:t>Zamawiający oczekuje dostarczenia</w:t>
      </w:r>
      <w:r w:rsidR="00492442">
        <w:rPr>
          <w:rFonts w:asciiTheme="majorHAnsi" w:hAnsiTheme="majorHAnsi" w:cstheme="majorHAnsi"/>
        </w:rPr>
        <w:t xml:space="preserve"> bezterminowej </w:t>
      </w:r>
      <w:r w:rsidRPr="00E70796">
        <w:rPr>
          <w:rFonts w:asciiTheme="majorHAnsi" w:hAnsiTheme="majorHAnsi" w:cstheme="majorHAnsi"/>
        </w:rPr>
        <w:t xml:space="preserve"> licencji na oprogramowanie, które musi posiadać i realizować, co najmniej funkcjonalności przedstawione w punktach Wymagania funkcjonalne. Zamawiający uzna oferowany system za spełniający wymagania jeżeli pozwala na osiągniecie funkcjonalności zgodnej z OPZ.</w:t>
      </w:r>
    </w:p>
    <w:p w14:paraId="0BC2A7A0" w14:textId="7A6B580B" w:rsidR="003C25F0" w:rsidRDefault="00FD7EDE" w:rsidP="003C25F0">
      <w:pPr>
        <w:spacing w:after="0"/>
        <w:jc w:val="both"/>
        <w:rPr>
          <w:rFonts w:asciiTheme="majorHAnsi" w:hAnsiTheme="majorHAnsi" w:cstheme="majorHAnsi"/>
        </w:rPr>
      </w:pPr>
      <w:r w:rsidRPr="00FD7EDE">
        <w:rPr>
          <w:rFonts w:asciiTheme="majorHAnsi" w:hAnsiTheme="majorHAnsi" w:cstheme="majorHAnsi"/>
        </w:rPr>
        <w:t>W przypadku udzielenia na dany moduł licencji typu Równoczesny Użytkownik (RU), Zamawiający jest uprawniony do korzystania z danego modułu oprogramowania w ramach posiadanej infrastruktury równocześnie przez maksymalnie taką liczbę użytkowników, na jaką została udzielona licencja, niezależnie od ich tożsamości. Warunkiem jest jedynie to, aby liczba użytkowników korzystających z systemu w tym samym czasie nie przekraczała liczby wykupionych licencji równoczesnych.</w:t>
      </w:r>
    </w:p>
    <w:p w14:paraId="031DAA57" w14:textId="77777777" w:rsidR="00FD7EDE" w:rsidRPr="00E70796" w:rsidRDefault="00FD7EDE" w:rsidP="003C25F0">
      <w:pPr>
        <w:spacing w:after="0"/>
        <w:jc w:val="both"/>
        <w:rPr>
          <w:rFonts w:asciiTheme="majorHAnsi" w:hAnsiTheme="majorHAnsi" w:cstheme="majorHAnsi"/>
        </w:rPr>
      </w:pPr>
    </w:p>
    <w:p w14:paraId="406B1F5D" w14:textId="298152A5" w:rsidR="0061482E" w:rsidRPr="0061482E" w:rsidRDefault="00160E28" w:rsidP="00160E28">
      <w:pPr>
        <w:spacing w:after="0"/>
        <w:jc w:val="both"/>
        <w:rPr>
          <w:rFonts w:asciiTheme="majorHAnsi" w:hAnsiTheme="majorHAnsi" w:cstheme="majorHAnsi"/>
          <w:b/>
          <w:bCs/>
        </w:rPr>
      </w:pPr>
      <w:r w:rsidRPr="0061482E">
        <w:rPr>
          <w:rFonts w:asciiTheme="majorHAnsi" w:hAnsiTheme="majorHAnsi" w:cstheme="majorHAnsi"/>
          <w:b/>
          <w:bCs/>
        </w:rPr>
        <w:t xml:space="preserve">Pola eksploatacji </w:t>
      </w:r>
    </w:p>
    <w:p w14:paraId="669FD6EA" w14:textId="77777777" w:rsidR="00160E28" w:rsidRPr="00E70796" w:rsidRDefault="00160E28" w:rsidP="00160E28">
      <w:pPr>
        <w:spacing w:after="0"/>
        <w:jc w:val="both"/>
        <w:rPr>
          <w:rFonts w:asciiTheme="majorHAnsi" w:hAnsiTheme="majorHAnsi" w:cstheme="majorHAnsi"/>
        </w:rPr>
      </w:pPr>
      <w:r w:rsidRPr="00E70796">
        <w:rPr>
          <w:rFonts w:asciiTheme="majorHAnsi" w:hAnsiTheme="majorHAnsi" w:cstheme="majorHAnsi"/>
        </w:rPr>
        <w:t>Licencja na korzystanie z oprogramowania, rozwinięć, uaktualnień i dokumentacji udzielona zostanie Zamawiającemu na następujących polach eksploatacji:</w:t>
      </w:r>
    </w:p>
    <w:p w14:paraId="1D04BAE8" w14:textId="77777777" w:rsidR="00160E28" w:rsidRPr="00E70796" w:rsidRDefault="00160E28" w:rsidP="00FA7C74">
      <w:pPr>
        <w:numPr>
          <w:ilvl w:val="0"/>
          <w:numId w:val="20"/>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 zakresie oprogramowania, rozwinięć, uaktualnień – na polach eksploatacji obejmujących prawo trwałego lub czasowego zwielokrotniania programów komputerowych w pamięci komputera z prawem do zmian w konfiguracji Systemu (bez ingerencji w kod źródłowy) w zakresie, w jakim jest to niezbędne do korzystania z oprogramowania zgodnie z jego przeznaczeniem i funkcjonalnością określoną w dokumentacji, nie mniejszą niż w OPZ</w:t>
      </w:r>
    </w:p>
    <w:p w14:paraId="59831F56" w14:textId="77777777" w:rsidR="00160E28" w:rsidRPr="00E70796" w:rsidRDefault="00160E28" w:rsidP="00FA7C74">
      <w:pPr>
        <w:numPr>
          <w:ilvl w:val="0"/>
          <w:numId w:val="20"/>
        </w:numPr>
        <w:pBdr>
          <w:top w:val="nil"/>
          <w:left w:val="nil"/>
          <w:bottom w:val="nil"/>
          <w:right w:val="nil"/>
          <w:between w:val="nil"/>
        </w:pBdr>
        <w:jc w:val="both"/>
        <w:rPr>
          <w:rFonts w:asciiTheme="majorHAnsi" w:hAnsiTheme="majorHAnsi" w:cstheme="majorHAnsi"/>
          <w:color w:val="000000"/>
        </w:rPr>
      </w:pPr>
      <w:r w:rsidRPr="00E70796">
        <w:rPr>
          <w:rFonts w:asciiTheme="majorHAnsi" w:eastAsia="Calibri" w:hAnsiTheme="majorHAnsi" w:cstheme="majorHAnsi"/>
          <w:color w:val="000000"/>
        </w:rPr>
        <w:lastRenderedPageBreak/>
        <w:t>w zakresie dokumentacji – na polach eksploatacji obejmujących prawo zwielokrotniania egzemplarzy dokumentacji, wyłącznie w zakresie, w jakim jest to niezbędne do zgodnego z postanowieniami dokumentów licencyjnych korzystania z oprogramowania.</w:t>
      </w:r>
    </w:p>
    <w:p w14:paraId="165603E8" w14:textId="77777777" w:rsidR="00160E28" w:rsidRPr="00E70796" w:rsidRDefault="00160E28" w:rsidP="00160E28">
      <w:pPr>
        <w:jc w:val="both"/>
        <w:rPr>
          <w:rFonts w:asciiTheme="majorHAnsi" w:hAnsiTheme="majorHAnsi" w:cstheme="majorHAnsi"/>
        </w:rPr>
      </w:pPr>
      <w:r w:rsidRPr="00E70796">
        <w:rPr>
          <w:rFonts w:asciiTheme="majorHAnsi" w:hAnsiTheme="majorHAnsi" w:cstheme="majorHAnsi"/>
        </w:rPr>
        <w:t xml:space="preserve">Wykonawca zobowiązany jest udzielić na użytkowanie Oprogramowania licencji na czas nieoznaczony. </w:t>
      </w:r>
    </w:p>
    <w:p w14:paraId="7CE090B4" w14:textId="77777777" w:rsidR="00160E28" w:rsidRPr="00E70796" w:rsidRDefault="00160E28" w:rsidP="00160E28">
      <w:pPr>
        <w:jc w:val="both"/>
        <w:rPr>
          <w:rFonts w:asciiTheme="majorHAnsi" w:hAnsiTheme="majorHAnsi" w:cstheme="majorHAnsi"/>
        </w:rPr>
      </w:pPr>
      <w:r w:rsidRPr="00E70796">
        <w:rPr>
          <w:rFonts w:asciiTheme="majorHAnsi" w:hAnsiTheme="majorHAnsi" w:cstheme="majorHAnsi"/>
        </w:rPr>
        <w:t>Licencja nie może wprowadzać ograniczenia na tzw. „nazwanych użytkowników”.</w:t>
      </w:r>
    </w:p>
    <w:p w14:paraId="4E1C36C9" w14:textId="77777777" w:rsidR="00160E28" w:rsidRPr="00E70796" w:rsidRDefault="00160E28" w:rsidP="00160E28">
      <w:pPr>
        <w:jc w:val="both"/>
        <w:rPr>
          <w:rFonts w:asciiTheme="majorHAnsi" w:hAnsiTheme="majorHAnsi" w:cstheme="majorHAnsi"/>
        </w:rPr>
      </w:pPr>
      <w:r w:rsidRPr="00E70796">
        <w:rPr>
          <w:rFonts w:asciiTheme="majorHAnsi" w:hAnsiTheme="majorHAnsi" w:cstheme="majorHAnsi"/>
        </w:rPr>
        <w:t xml:space="preserve">Licencja musi dopuszczać utworzenie jednego środowiska rezerwowego pozwalającego na odtworzenie systemu w przypadku awarii pracującego w modelu </w:t>
      </w:r>
      <w:proofErr w:type="spellStart"/>
      <w:r w:rsidRPr="00E70796">
        <w:rPr>
          <w:rFonts w:asciiTheme="majorHAnsi" w:hAnsiTheme="majorHAnsi" w:cstheme="majorHAnsi"/>
        </w:rPr>
        <w:t>active</w:t>
      </w:r>
      <w:proofErr w:type="spellEnd"/>
      <w:r w:rsidRPr="00E70796">
        <w:rPr>
          <w:rFonts w:asciiTheme="majorHAnsi" w:hAnsiTheme="majorHAnsi" w:cstheme="majorHAnsi"/>
        </w:rPr>
        <w:t>/</w:t>
      </w:r>
      <w:proofErr w:type="spellStart"/>
      <w:r w:rsidRPr="00E70796">
        <w:rPr>
          <w:rFonts w:asciiTheme="majorHAnsi" w:hAnsiTheme="majorHAnsi" w:cstheme="majorHAnsi"/>
        </w:rPr>
        <w:t>passive</w:t>
      </w:r>
      <w:proofErr w:type="spellEnd"/>
      <w:r w:rsidRPr="00E70796">
        <w:rPr>
          <w:rFonts w:asciiTheme="majorHAnsi" w:hAnsiTheme="majorHAnsi" w:cstheme="majorHAnsi"/>
        </w:rPr>
        <w:t xml:space="preserve">. </w:t>
      </w:r>
    </w:p>
    <w:p w14:paraId="65FC8CFB" w14:textId="77777777" w:rsidR="006C5B58" w:rsidRPr="006C5B58" w:rsidRDefault="006C5B58" w:rsidP="006C5B58">
      <w:pPr>
        <w:jc w:val="both"/>
        <w:rPr>
          <w:rFonts w:asciiTheme="majorHAnsi" w:hAnsiTheme="majorHAnsi" w:cstheme="majorHAnsi"/>
        </w:rPr>
      </w:pPr>
      <w:bookmarkStart w:id="5" w:name="_ay75q3e4889b" w:colFirst="0" w:colLast="0"/>
      <w:bookmarkEnd w:id="5"/>
      <w:r w:rsidRPr="006C5B58">
        <w:rPr>
          <w:rFonts w:asciiTheme="majorHAnsi" w:hAnsiTheme="majorHAnsi" w:cstheme="majorHAnsi"/>
        </w:rPr>
        <w:t xml:space="preserve">Licencją objęte zostaną również wszelkie poprawki i aktualizacje systemu pojawiające się w trakcie obowiązywania przedmiotowej Umowy a także w trakcie następnych umów gwarancyjnych  i/lub serwisowych. </w:t>
      </w:r>
    </w:p>
    <w:p w14:paraId="794F2F3D" w14:textId="2E095C10" w:rsidR="00861EE6" w:rsidRPr="00E70796" w:rsidRDefault="00861EE6" w:rsidP="00FA7C74">
      <w:pPr>
        <w:pStyle w:val="Nagwek2"/>
        <w:numPr>
          <w:ilvl w:val="0"/>
          <w:numId w:val="7"/>
        </w:numPr>
        <w:jc w:val="both"/>
        <w:rPr>
          <w:rFonts w:cstheme="majorHAnsi"/>
        </w:rPr>
      </w:pPr>
      <w:r w:rsidRPr="00E70796">
        <w:rPr>
          <w:rFonts w:cstheme="majorHAnsi"/>
        </w:rPr>
        <w:t>Zobowiązania Wykonawcy</w:t>
      </w:r>
    </w:p>
    <w:p w14:paraId="65379778" w14:textId="77777777" w:rsidR="003C25F0" w:rsidRPr="00E70796" w:rsidRDefault="003C25F0" w:rsidP="00FA7C74">
      <w:pPr>
        <w:pStyle w:val="Akapitzlist"/>
        <w:numPr>
          <w:ilvl w:val="0"/>
          <w:numId w:val="22"/>
        </w:numPr>
        <w:pBdr>
          <w:top w:val="nil"/>
          <w:left w:val="nil"/>
          <w:bottom w:val="nil"/>
          <w:right w:val="nil"/>
          <w:between w:val="nil"/>
        </w:pBdr>
        <w:spacing w:after="0" w:line="240" w:lineRule="auto"/>
        <w:rPr>
          <w:rFonts w:asciiTheme="majorHAnsi" w:hAnsiTheme="majorHAnsi" w:cstheme="majorHAnsi"/>
          <w:color w:val="000000"/>
        </w:rPr>
      </w:pPr>
      <w:r w:rsidRPr="00E70796">
        <w:rPr>
          <w:rFonts w:asciiTheme="majorHAnsi" w:eastAsia="Calibri" w:hAnsiTheme="majorHAnsi" w:cstheme="majorHAnsi"/>
          <w:color w:val="000000"/>
        </w:rPr>
        <w:t>Wykonanie Przedmiotu Zamówienia z efektywnością oraz zgodnie z praktyką i wiedzą zawodową.</w:t>
      </w:r>
    </w:p>
    <w:p w14:paraId="20BAC950" w14:textId="77777777" w:rsidR="003C25F0" w:rsidRPr="00E70796" w:rsidRDefault="003C25F0" w:rsidP="00FA7C74">
      <w:pPr>
        <w:pStyle w:val="Akapitzlist"/>
        <w:numPr>
          <w:ilvl w:val="0"/>
          <w:numId w:val="22"/>
        </w:numPr>
        <w:pBdr>
          <w:top w:val="nil"/>
          <w:left w:val="nil"/>
          <w:bottom w:val="nil"/>
          <w:right w:val="nil"/>
          <w:between w:val="nil"/>
        </w:pBdr>
        <w:spacing w:after="0" w:line="240" w:lineRule="auto"/>
        <w:rPr>
          <w:rFonts w:asciiTheme="majorHAnsi" w:hAnsiTheme="majorHAnsi" w:cstheme="majorHAnsi"/>
          <w:color w:val="000000"/>
        </w:rPr>
      </w:pPr>
      <w:r w:rsidRPr="00E70796">
        <w:rPr>
          <w:rFonts w:asciiTheme="majorHAnsi" w:eastAsia="Calibri" w:hAnsiTheme="majorHAnsi" w:cstheme="majorHAnsi"/>
          <w:color w:val="000000"/>
        </w:rPr>
        <w:t>Wykonanie w całości Przedmiotu Zamówienia w zakresie określonym w Umowie.</w:t>
      </w:r>
    </w:p>
    <w:p w14:paraId="38C9B910" w14:textId="77777777" w:rsidR="003C25F0" w:rsidRPr="00E70796" w:rsidRDefault="003C25F0" w:rsidP="00FA7C74">
      <w:pPr>
        <w:pStyle w:val="Akapitzlist"/>
        <w:numPr>
          <w:ilvl w:val="0"/>
          <w:numId w:val="22"/>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 xml:space="preserve">Dokonanie z Zamawiającym wszelkich koniecznych ustaleń mogących wpływać na zakres i sposób realizacji Przedmiotu Zamówienia oraz ciągła współpraca z </w:t>
      </w:r>
      <w:r w:rsidRPr="00E70796">
        <w:rPr>
          <w:rFonts w:asciiTheme="majorHAnsi" w:hAnsiTheme="majorHAnsi" w:cstheme="majorHAnsi"/>
        </w:rPr>
        <w:t>Zamawiającym</w:t>
      </w:r>
      <w:r w:rsidRPr="00E70796">
        <w:rPr>
          <w:rFonts w:asciiTheme="majorHAnsi" w:eastAsia="Calibri" w:hAnsiTheme="majorHAnsi" w:cstheme="majorHAnsi"/>
          <w:color w:val="000000"/>
        </w:rPr>
        <w:t xml:space="preserve"> na każdym etapie realizacji.</w:t>
      </w:r>
    </w:p>
    <w:p w14:paraId="2DCD5ABA" w14:textId="3CB8D4DE" w:rsidR="003C25F0" w:rsidRPr="00E70796" w:rsidRDefault="00621D0D" w:rsidP="00FA7C74">
      <w:pPr>
        <w:pStyle w:val="Akapitzlist"/>
        <w:numPr>
          <w:ilvl w:val="0"/>
          <w:numId w:val="22"/>
        </w:numPr>
        <w:pBdr>
          <w:top w:val="nil"/>
          <w:left w:val="nil"/>
          <w:bottom w:val="nil"/>
          <w:right w:val="nil"/>
          <w:between w:val="nil"/>
        </w:pBdr>
        <w:spacing w:after="0" w:line="240" w:lineRule="auto"/>
        <w:jc w:val="both"/>
        <w:rPr>
          <w:rFonts w:asciiTheme="majorHAnsi" w:hAnsiTheme="majorHAnsi" w:cstheme="majorHAnsi"/>
          <w:color w:val="000000"/>
        </w:rPr>
      </w:pPr>
      <w:r w:rsidRPr="00621D0D">
        <w:rPr>
          <w:rFonts w:asciiTheme="majorHAnsi" w:eastAsia="Calibri" w:hAnsiTheme="majorHAnsi" w:cstheme="majorHAnsi"/>
          <w:color w:val="000000"/>
        </w:rPr>
        <w:t xml:space="preserve">System </w:t>
      </w:r>
      <w:proofErr w:type="spellStart"/>
      <w:r w:rsidRPr="00621D0D">
        <w:rPr>
          <w:rFonts w:asciiTheme="majorHAnsi" w:eastAsia="Calibri" w:hAnsiTheme="majorHAnsi" w:cstheme="majorHAnsi"/>
          <w:color w:val="000000"/>
        </w:rPr>
        <w:t>telemonitoringu</w:t>
      </w:r>
      <w:proofErr w:type="spellEnd"/>
      <w:r w:rsidR="004210F4">
        <w:rPr>
          <w:rFonts w:asciiTheme="majorHAnsi" w:eastAsia="Calibri" w:hAnsiTheme="majorHAnsi" w:cstheme="majorHAnsi"/>
          <w:color w:val="000000"/>
        </w:rPr>
        <w:t xml:space="preserve"> </w:t>
      </w:r>
      <w:r w:rsidR="003C25F0" w:rsidRPr="00E70796">
        <w:rPr>
          <w:rFonts w:asciiTheme="majorHAnsi" w:eastAsia="Calibri" w:hAnsiTheme="majorHAnsi" w:cstheme="majorHAnsi"/>
          <w:color w:val="000000"/>
        </w:rPr>
        <w:t>musi być zintegrowany, przez co rozumie się zintegrowaną pracę wszystkich systemów/modułów w oparciu o wspólną strukturę danych zapewniającą automatyczną wymienialność danych pomiędzy elementami (Modułami) systemu</w:t>
      </w:r>
    </w:p>
    <w:p w14:paraId="3A1E6916" w14:textId="77777777" w:rsidR="003C25F0" w:rsidRPr="00E70796" w:rsidRDefault="003C25F0" w:rsidP="00FA7C74">
      <w:pPr>
        <w:pStyle w:val="Akapitzlist"/>
        <w:numPr>
          <w:ilvl w:val="0"/>
          <w:numId w:val="22"/>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Stosowanie się do wytycznych i polityk bezpieczeństwa informacji obowiązujących u Zamawiającego.</w:t>
      </w:r>
    </w:p>
    <w:p w14:paraId="3BB250D3" w14:textId="77777777" w:rsidR="003C25F0" w:rsidRPr="00E70796" w:rsidRDefault="003C25F0" w:rsidP="00FA7C74">
      <w:pPr>
        <w:pStyle w:val="Akapitzlist"/>
        <w:numPr>
          <w:ilvl w:val="0"/>
          <w:numId w:val="22"/>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Udzielanie na każde żądanie Zamawiającego pełnej informacji na temat stanu realizacji Przedmiotu Zamówienia.</w:t>
      </w:r>
    </w:p>
    <w:p w14:paraId="42D394B4" w14:textId="77777777" w:rsidR="003C25F0" w:rsidRPr="00E70796" w:rsidRDefault="003C25F0" w:rsidP="00FA7C74">
      <w:pPr>
        <w:pStyle w:val="Akapitzlist"/>
        <w:numPr>
          <w:ilvl w:val="0"/>
          <w:numId w:val="22"/>
        </w:numPr>
        <w:pBdr>
          <w:top w:val="nil"/>
          <w:left w:val="nil"/>
          <w:bottom w:val="nil"/>
          <w:right w:val="nil"/>
          <w:between w:val="nil"/>
        </w:pBdr>
        <w:spacing w:after="0" w:line="240" w:lineRule="auto"/>
        <w:rPr>
          <w:rFonts w:asciiTheme="majorHAnsi" w:hAnsiTheme="majorHAnsi" w:cstheme="majorHAnsi"/>
          <w:color w:val="000000"/>
        </w:rPr>
      </w:pPr>
      <w:r w:rsidRPr="00E70796">
        <w:rPr>
          <w:rFonts w:asciiTheme="majorHAnsi" w:eastAsia="Calibri" w:hAnsiTheme="majorHAnsi" w:cstheme="majorHAnsi"/>
          <w:color w:val="000000"/>
        </w:rPr>
        <w:t>Współdziałanie z osobami wskazanymi przez Zamawiającego.</w:t>
      </w:r>
    </w:p>
    <w:p w14:paraId="381D9D44" w14:textId="77777777" w:rsidR="003C25F0" w:rsidRPr="00E70796" w:rsidRDefault="003C25F0" w:rsidP="003C25F0">
      <w:pPr>
        <w:rPr>
          <w:rFonts w:asciiTheme="majorHAnsi" w:hAnsiTheme="majorHAnsi" w:cstheme="majorHAnsi"/>
        </w:rPr>
      </w:pPr>
    </w:p>
    <w:p w14:paraId="7A848F9A" w14:textId="50CEF011" w:rsidR="00861EE6" w:rsidRPr="00E70796" w:rsidRDefault="00861EE6" w:rsidP="00FA7C74">
      <w:pPr>
        <w:pStyle w:val="Nagwek2"/>
        <w:numPr>
          <w:ilvl w:val="0"/>
          <w:numId w:val="7"/>
        </w:numPr>
        <w:jc w:val="both"/>
        <w:rPr>
          <w:rFonts w:cstheme="majorHAnsi"/>
        </w:rPr>
      </w:pPr>
      <w:r w:rsidRPr="00E70796">
        <w:rPr>
          <w:rFonts w:cstheme="majorHAnsi"/>
        </w:rPr>
        <w:t>Dostępność dostarczanego rozwiązania SLA</w:t>
      </w:r>
    </w:p>
    <w:p w14:paraId="1400A53F" w14:textId="0FA4C092" w:rsidR="008C666F" w:rsidRPr="00E70796" w:rsidRDefault="00621D0D" w:rsidP="00645D07">
      <w:pPr>
        <w:jc w:val="both"/>
        <w:rPr>
          <w:rFonts w:asciiTheme="majorHAnsi" w:hAnsiTheme="majorHAnsi" w:cstheme="majorHAnsi"/>
        </w:rPr>
      </w:pPr>
      <w:r w:rsidRPr="00621D0D">
        <w:rPr>
          <w:rFonts w:asciiTheme="majorHAnsi" w:eastAsia="Calibri" w:hAnsiTheme="majorHAnsi" w:cstheme="majorHAnsi"/>
          <w:color w:val="000000"/>
        </w:rPr>
        <w:t xml:space="preserve">System </w:t>
      </w:r>
      <w:proofErr w:type="spellStart"/>
      <w:r w:rsidRPr="00621D0D">
        <w:rPr>
          <w:rFonts w:asciiTheme="majorHAnsi" w:eastAsia="Calibri" w:hAnsiTheme="majorHAnsi" w:cstheme="majorHAnsi"/>
          <w:color w:val="000000"/>
        </w:rPr>
        <w:t>telemonitoringu</w:t>
      </w:r>
      <w:proofErr w:type="spellEnd"/>
      <w:r w:rsidR="004210F4">
        <w:rPr>
          <w:rFonts w:asciiTheme="majorHAnsi" w:eastAsia="Calibri" w:hAnsiTheme="majorHAnsi" w:cstheme="majorHAnsi"/>
          <w:color w:val="000000"/>
        </w:rPr>
        <w:t xml:space="preserve"> </w:t>
      </w:r>
      <w:r w:rsidR="003C25F0" w:rsidRPr="00E70796">
        <w:rPr>
          <w:rFonts w:asciiTheme="majorHAnsi" w:eastAsia="Calibri" w:hAnsiTheme="majorHAnsi" w:cstheme="majorHAnsi"/>
          <w:color w:val="000000"/>
        </w:rPr>
        <w:t>działa w trybie 24 godzinnym przez wszystkie dni w roku z dostępnością co najmniej na poziomie 99,5% w skali miesiąca dla części białej SSI.</w:t>
      </w:r>
      <w:r w:rsidR="00492442" w:rsidRPr="00492442">
        <w:rPr>
          <w:rFonts w:asciiTheme="majorHAnsi" w:eastAsia="Calibri" w:hAnsiTheme="majorHAnsi" w:cstheme="majorHAnsi"/>
          <w:color w:val="000000"/>
        </w:rPr>
        <w:t xml:space="preserve"> </w:t>
      </w:r>
      <w:r w:rsidR="00492442" w:rsidRPr="008E334D">
        <w:rPr>
          <w:rFonts w:asciiTheme="majorHAnsi" w:eastAsia="Calibri" w:hAnsiTheme="majorHAnsi" w:cstheme="majorHAnsi"/>
          <w:color w:val="000000"/>
        </w:rPr>
        <w:t xml:space="preserve">Dodatkowo łączny czas niedostępności systemu w ciągu jednej doby nie może przekroczyć </w:t>
      </w:r>
      <w:r w:rsidR="00DC760C">
        <w:rPr>
          <w:rFonts w:asciiTheme="majorHAnsi" w:eastAsia="Calibri" w:hAnsiTheme="majorHAnsi" w:cstheme="majorHAnsi"/>
          <w:color w:val="000000"/>
        </w:rPr>
        <w:t>30</w:t>
      </w:r>
      <w:r w:rsidR="00B203F9">
        <w:rPr>
          <w:rFonts w:asciiTheme="majorHAnsi" w:eastAsia="Calibri" w:hAnsiTheme="majorHAnsi" w:cstheme="majorHAnsi"/>
          <w:color w:val="000000"/>
        </w:rPr>
        <w:t xml:space="preserve"> minut</w:t>
      </w:r>
      <w:r w:rsidR="00492442" w:rsidRPr="008E334D">
        <w:rPr>
          <w:rFonts w:asciiTheme="majorHAnsi" w:eastAsia="Calibri" w:hAnsiTheme="majorHAnsi" w:cstheme="majorHAnsi"/>
          <w:color w:val="000000"/>
        </w:rPr>
        <w:t>.</w:t>
      </w:r>
      <w:r w:rsidR="003C25F0" w:rsidRPr="00E70796">
        <w:rPr>
          <w:rFonts w:asciiTheme="majorHAnsi" w:eastAsia="Calibri" w:hAnsiTheme="majorHAnsi" w:cstheme="majorHAnsi"/>
          <w:color w:val="000000"/>
        </w:rPr>
        <w:t xml:space="preserve"> System nie jest dostępny, gdy występuje sytuacja uniemożliwiająca wykorzystanie którejś z jego funkcji z przyczyn leżących wewnątrz Systemu (np. awarii, spadku przepustowości Systemu i wynikającego stąd przeciążenia Systemu). Planowane prace przestojowe (tzw. downtime) odbywają się w godzinach </w:t>
      </w:r>
      <w:r w:rsidR="003C25F0" w:rsidRPr="00E70796">
        <w:rPr>
          <w:rFonts w:asciiTheme="majorHAnsi" w:hAnsiTheme="majorHAnsi" w:cstheme="majorHAnsi"/>
        </w:rPr>
        <w:t>ustalonych z Zamawiającym z wyłączeniem godzin 7-21</w:t>
      </w:r>
      <w:r w:rsidR="003C25F0" w:rsidRPr="00E70796">
        <w:rPr>
          <w:rFonts w:asciiTheme="majorHAnsi" w:eastAsia="Calibri" w:hAnsiTheme="majorHAnsi" w:cstheme="majorHAnsi"/>
          <w:color w:val="000000"/>
        </w:rPr>
        <w:t>, tylko we wskazanych dniach w tygodniu. Czas planowych prac (downtime) nie jest liczony jako niedostępność i musi być uzgodniony z Zamawiającym i przez niego zaakceptowanym w formie pisemnej (mailowej lub w formie pisma)</w:t>
      </w:r>
      <w:r w:rsidR="00DE7FFE" w:rsidRPr="00E70796">
        <w:rPr>
          <w:rFonts w:asciiTheme="majorHAnsi" w:eastAsia="Calibri" w:hAnsiTheme="majorHAnsi" w:cstheme="majorHAnsi"/>
          <w:color w:val="000000"/>
        </w:rPr>
        <w:t>.</w:t>
      </w:r>
    </w:p>
    <w:p w14:paraId="0EA9ADC1" w14:textId="4B50BEF1" w:rsidR="000A254A" w:rsidRDefault="000A254A" w:rsidP="00FA7C74">
      <w:pPr>
        <w:pStyle w:val="Nagwek1"/>
        <w:numPr>
          <w:ilvl w:val="0"/>
          <w:numId w:val="1"/>
        </w:numPr>
        <w:jc w:val="both"/>
        <w:rPr>
          <w:rFonts w:asciiTheme="majorHAnsi" w:hAnsiTheme="majorHAnsi" w:cstheme="majorHAnsi"/>
        </w:rPr>
      </w:pPr>
      <w:r w:rsidRPr="00E70796">
        <w:rPr>
          <w:rFonts w:asciiTheme="majorHAnsi" w:hAnsiTheme="majorHAnsi" w:cstheme="majorHAnsi"/>
        </w:rPr>
        <w:t xml:space="preserve">Opis funkcjonalności </w:t>
      </w:r>
    </w:p>
    <w:tbl>
      <w:tblPr>
        <w:tblW w:w="0" w:type="auto"/>
        <w:tblCellMar>
          <w:left w:w="70" w:type="dxa"/>
          <w:right w:w="70" w:type="dxa"/>
        </w:tblCellMar>
        <w:tblLook w:val="04A0" w:firstRow="1" w:lastRow="0" w:firstColumn="1" w:lastColumn="0" w:noHBand="0" w:noVBand="1"/>
      </w:tblPr>
      <w:tblGrid>
        <w:gridCol w:w="640"/>
        <w:gridCol w:w="4757"/>
        <w:gridCol w:w="1414"/>
        <w:gridCol w:w="2253"/>
      </w:tblGrid>
      <w:tr w:rsidR="00BD37B1" w:rsidRPr="00BD37B1" w14:paraId="1B9975D0" w14:textId="77777777" w:rsidTr="00BF3E45">
        <w:trPr>
          <w:trHeight w:val="255"/>
        </w:trPr>
        <w:tc>
          <w:tcPr>
            <w:tcW w:w="906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D21C6D" w14:textId="77777777" w:rsidR="00BD37B1" w:rsidRPr="00BD37B1" w:rsidRDefault="00BD37B1" w:rsidP="00BD37B1">
            <w:pPr>
              <w:spacing w:after="0" w:line="240" w:lineRule="auto"/>
              <w:jc w:val="center"/>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Zestawienie parametrów technicznych</w:t>
            </w:r>
          </w:p>
        </w:tc>
      </w:tr>
      <w:tr w:rsidR="00BD37B1" w:rsidRPr="00BD37B1" w14:paraId="4320A153" w14:textId="77777777" w:rsidTr="00BF3E45">
        <w:trPr>
          <w:trHeight w:val="810"/>
        </w:trPr>
        <w:tc>
          <w:tcPr>
            <w:tcW w:w="9062" w:type="dxa"/>
            <w:gridSpan w:val="4"/>
            <w:tcBorders>
              <w:top w:val="single" w:sz="4" w:space="0" w:color="auto"/>
              <w:left w:val="single" w:sz="4" w:space="0" w:color="auto"/>
              <w:bottom w:val="single" w:sz="4" w:space="0" w:color="auto"/>
              <w:right w:val="single" w:sz="4" w:space="0" w:color="auto"/>
            </w:tcBorders>
            <w:shd w:val="clear" w:color="F2F2F2" w:fill="CCFFFF"/>
            <w:vAlign w:val="center"/>
            <w:hideMark/>
          </w:tcPr>
          <w:p w14:paraId="69497BD6" w14:textId="77777777" w:rsidR="00BD37B1" w:rsidRPr="00BD37B1" w:rsidRDefault="00BD37B1" w:rsidP="00BD37B1">
            <w:pPr>
              <w:spacing w:after="0" w:line="240" w:lineRule="auto"/>
              <w:jc w:val="center"/>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 xml:space="preserve">Przedmiot zamówienia: Dostawa rozwiązania do </w:t>
            </w:r>
            <w:proofErr w:type="spellStart"/>
            <w:r w:rsidRPr="00BD37B1">
              <w:rPr>
                <w:rFonts w:ascii="Times New Roman" w:eastAsia="Times New Roman" w:hAnsi="Times New Roman" w:cs="Times New Roman"/>
                <w:b/>
                <w:bCs/>
                <w:sz w:val="20"/>
                <w:szCs w:val="20"/>
                <w:lang w:eastAsia="pl-PL"/>
              </w:rPr>
              <w:t>telemonitoringu</w:t>
            </w:r>
            <w:proofErr w:type="spellEnd"/>
            <w:r w:rsidRPr="00BD37B1">
              <w:rPr>
                <w:rFonts w:ascii="Times New Roman" w:eastAsia="Times New Roman" w:hAnsi="Times New Roman" w:cs="Times New Roman"/>
                <w:b/>
                <w:bCs/>
                <w:sz w:val="20"/>
                <w:szCs w:val="20"/>
                <w:lang w:eastAsia="pl-PL"/>
              </w:rPr>
              <w:t xml:space="preserve"> pacjentów  wraz z utworzeniem </w:t>
            </w:r>
            <w:r w:rsidRPr="00BD37B1">
              <w:rPr>
                <w:rFonts w:ascii="Times New Roman" w:eastAsia="Times New Roman" w:hAnsi="Times New Roman" w:cs="Times New Roman"/>
                <w:b/>
                <w:bCs/>
                <w:sz w:val="20"/>
                <w:szCs w:val="20"/>
                <w:lang w:eastAsia="pl-PL"/>
              </w:rPr>
              <w:br/>
              <w:t>Centrum Zdalnego Monitorowania</w:t>
            </w:r>
          </w:p>
        </w:tc>
      </w:tr>
      <w:tr w:rsidR="00BD37B1" w:rsidRPr="00BD37B1" w14:paraId="2C37DAC3" w14:textId="77777777" w:rsidTr="00645D07">
        <w:trPr>
          <w:trHeight w:val="702"/>
        </w:trPr>
        <w:tc>
          <w:tcPr>
            <w:tcW w:w="5395" w:type="dxa"/>
            <w:gridSpan w:val="2"/>
            <w:tcBorders>
              <w:top w:val="single" w:sz="4" w:space="0" w:color="auto"/>
              <w:left w:val="single" w:sz="4" w:space="0" w:color="auto"/>
              <w:bottom w:val="single" w:sz="4" w:space="0" w:color="auto"/>
              <w:right w:val="single" w:sz="4" w:space="0" w:color="auto"/>
            </w:tcBorders>
            <w:shd w:val="clear" w:color="F2F2F2" w:fill="E8E8E8"/>
            <w:vAlign w:val="center"/>
            <w:hideMark/>
          </w:tcPr>
          <w:p w14:paraId="55D9CC29" w14:textId="77777777" w:rsidR="00BD37B1" w:rsidRPr="00BD37B1" w:rsidRDefault="00BD37B1" w:rsidP="00BD37B1">
            <w:pPr>
              <w:spacing w:after="0" w:line="240" w:lineRule="auto"/>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1. Nazwa oferowanego systemu</w:t>
            </w:r>
            <w:r w:rsidRPr="00BD37B1">
              <w:rPr>
                <w:rFonts w:ascii="Times New Roman" w:eastAsia="Times New Roman" w:hAnsi="Times New Roman" w:cs="Times New Roman"/>
                <w:b/>
                <w:bCs/>
                <w:color w:val="0000FF"/>
                <w:sz w:val="20"/>
                <w:szCs w:val="20"/>
                <w:lang w:eastAsia="pl-PL"/>
              </w:rPr>
              <w:t xml:space="preserve"> </w:t>
            </w:r>
            <w:r w:rsidRPr="00BD37B1">
              <w:rPr>
                <w:rFonts w:ascii="Times New Roman" w:eastAsia="Times New Roman" w:hAnsi="Times New Roman" w:cs="Times New Roman"/>
                <w:b/>
                <w:bCs/>
                <w:color w:val="000000"/>
                <w:sz w:val="20"/>
                <w:szCs w:val="20"/>
                <w:lang w:eastAsia="pl-PL"/>
              </w:rPr>
              <w:t xml:space="preserve">informatycznego </w:t>
            </w:r>
            <w:r w:rsidRPr="00BD37B1">
              <w:rPr>
                <w:rFonts w:ascii="Times New Roman" w:eastAsia="Times New Roman" w:hAnsi="Times New Roman" w:cs="Times New Roman"/>
                <w:b/>
                <w:bCs/>
                <w:color w:val="0000FF"/>
                <w:sz w:val="20"/>
                <w:szCs w:val="20"/>
                <w:lang w:eastAsia="pl-PL"/>
              </w:rPr>
              <w:t>(podać):</w:t>
            </w:r>
            <w:r w:rsidRPr="00BD37B1">
              <w:rPr>
                <w:rFonts w:ascii="Times New Roman" w:eastAsia="Times New Roman" w:hAnsi="Times New Roman" w:cs="Times New Roman"/>
                <w:b/>
                <w:bCs/>
                <w:sz w:val="20"/>
                <w:szCs w:val="20"/>
                <w:lang w:eastAsia="pl-PL"/>
              </w:rPr>
              <w:t xml:space="preserve"> </w:t>
            </w:r>
          </w:p>
        </w:tc>
        <w:tc>
          <w:tcPr>
            <w:tcW w:w="3667" w:type="dxa"/>
            <w:gridSpan w:val="2"/>
            <w:tcBorders>
              <w:top w:val="single" w:sz="4" w:space="0" w:color="auto"/>
              <w:left w:val="nil"/>
              <w:bottom w:val="single" w:sz="4" w:space="0" w:color="auto"/>
              <w:right w:val="single" w:sz="4" w:space="0" w:color="auto"/>
            </w:tcBorders>
            <w:shd w:val="clear" w:color="F2F2F2" w:fill="E8E8E8"/>
            <w:vAlign w:val="center"/>
            <w:hideMark/>
          </w:tcPr>
          <w:p w14:paraId="1F7A270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084FBEB4" w14:textId="77777777" w:rsidTr="00645D07">
        <w:trPr>
          <w:trHeight w:val="702"/>
        </w:trPr>
        <w:tc>
          <w:tcPr>
            <w:tcW w:w="5395" w:type="dxa"/>
            <w:gridSpan w:val="2"/>
            <w:tcBorders>
              <w:top w:val="single" w:sz="4" w:space="0" w:color="auto"/>
              <w:left w:val="single" w:sz="4" w:space="0" w:color="auto"/>
              <w:bottom w:val="single" w:sz="4" w:space="0" w:color="auto"/>
              <w:right w:val="single" w:sz="4" w:space="0" w:color="auto"/>
            </w:tcBorders>
            <w:shd w:val="clear" w:color="F2F2F2" w:fill="E8E8E8"/>
            <w:vAlign w:val="center"/>
            <w:hideMark/>
          </w:tcPr>
          <w:p w14:paraId="75D02C8D" w14:textId="77777777" w:rsidR="00BD37B1" w:rsidRPr="00BD37B1" w:rsidRDefault="00BD37B1" w:rsidP="00BD37B1">
            <w:pPr>
              <w:spacing w:after="0" w:line="240" w:lineRule="auto"/>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 xml:space="preserve">2. Producent oraz kraj pochodzenia </w:t>
            </w:r>
            <w:r w:rsidRPr="00BD37B1">
              <w:rPr>
                <w:rFonts w:ascii="Times New Roman" w:eastAsia="Times New Roman" w:hAnsi="Times New Roman" w:cs="Times New Roman"/>
                <w:b/>
                <w:bCs/>
                <w:color w:val="0000FF"/>
                <w:sz w:val="20"/>
                <w:szCs w:val="20"/>
                <w:lang w:eastAsia="pl-PL"/>
              </w:rPr>
              <w:t>(podać)</w:t>
            </w:r>
            <w:r w:rsidRPr="00BD37B1">
              <w:rPr>
                <w:rFonts w:ascii="Times New Roman" w:eastAsia="Times New Roman" w:hAnsi="Times New Roman" w:cs="Times New Roman"/>
                <w:b/>
                <w:bCs/>
                <w:sz w:val="20"/>
                <w:szCs w:val="20"/>
                <w:lang w:eastAsia="pl-PL"/>
              </w:rPr>
              <w:t xml:space="preserve">: </w:t>
            </w:r>
          </w:p>
        </w:tc>
        <w:tc>
          <w:tcPr>
            <w:tcW w:w="3667" w:type="dxa"/>
            <w:gridSpan w:val="2"/>
            <w:tcBorders>
              <w:top w:val="single" w:sz="4" w:space="0" w:color="auto"/>
              <w:left w:val="nil"/>
              <w:bottom w:val="single" w:sz="4" w:space="0" w:color="auto"/>
              <w:right w:val="single" w:sz="4" w:space="0" w:color="auto"/>
            </w:tcBorders>
            <w:shd w:val="clear" w:color="F2F2F2" w:fill="E8E8E8"/>
            <w:vAlign w:val="center"/>
            <w:hideMark/>
          </w:tcPr>
          <w:p w14:paraId="4E4A028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2D3F2A4B" w14:textId="77777777" w:rsidTr="00645D07">
        <w:trPr>
          <w:trHeight w:val="702"/>
        </w:trPr>
        <w:tc>
          <w:tcPr>
            <w:tcW w:w="5395" w:type="dxa"/>
            <w:gridSpan w:val="2"/>
            <w:tcBorders>
              <w:top w:val="single" w:sz="4" w:space="0" w:color="auto"/>
              <w:left w:val="single" w:sz="4" w:space="0" w:color="auto"/>
              <w:bottom w:val="single" w:sz="4" w:space="0" w:color="auto"/>
              <w:right w:val="single" w:sz="4" w:space="0" w:color="auto"/>
            </w:tcBorders>
            <w:shd w:val="clear" w:color="F2F2F2" w:fill="FFFFFF"/>
            <w:vAlign w:val="center"/>
            <w:hideMark/>
          </w:tcPr>
          <w:p w14:paraId="7653A1B4" w14:textId="77777777" w:rsidR="00BD37B1" w:rsidRPr="00BD37B1" w:rsidRDefault="00BD37B1" w:rsidP="00BD37B1">
            <w:pPr>
              <w:spacing w:after="0" w:line="240" w:lineRule="auto"/>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 xml:space="preserve">3. Nazwa oferowanego urządzenie do </w:t>
            </w:r>
            <w:proofErr w:type="spellStart"/>
            <w:r w:rsidRPr="00BD37B1">
              <w:rPr>
                <w:rFonts w:ascii="Times New Roman" w:eastAsia="Times New Roman" w:hAnsi="Times New Roman" w:cs="Times New Roman"/>
                <w:b/>
                <w:bCs/>
                <w:sz w:val="20"/>
                <w:szCs w:val="20"/>
                <w:lang w:eastAsia="pl-PL"/>
              </w:rPr>
              <w:t>telemonitoringu</w:t>
            </w:r>
            <w:proofErr w:type="spellEnd"/>
            <w:r w:rsidRPr="00BD37B1">
              <w:rPr>
                <w:rFonts w:ascii="Times New Roman" w:eastAsia="Times New Roman" w:hAnsi="Times New Roman" w:cs="Times New Roman"/>
                <w:b/>
                <w:bCs/>
                <w:sz w:val="20"/>
                <w:szCs w:val="20"/>
                <w:lang w:eastAsia="pl-PL"/>
              </w:rPr>
              <w:t xml:space="preserve"> pracy serca</w:t>
            </w:r>
            <w:r w:rsidRPr="00BD37B1">
              <w:rPr>
                <w:rFonts w:ascii="Times New Roman" w:eastAsia="Times New Roman" w:hAnsi="Times New Roman" w:cs="Times New Roman"/>
                <w:b/>
                <w:bCs/>
                <w:color w:val="0000FF"/>
                <w:sz w:val="20"/>
                <w:szCs w:val="20"/>
                <w:lang w:eastAsia="pl-PL"/>
              </w:rPr>
              <w:t xml:space="preserve"> (podać):</w:t>
            </w:r>
            <w:r w:rsidRPr="00BD37B1">
              <w:rPr>
                <w:rFonts w:ascii="Times New Roman" w:eastAsia="Times New Roman" w:hAnsi="Times New Roman" w:cs="Times New Roman"/>
                <w:b/>
                <w:bCs/>
                <w:sz w:val="20"/>
                <w:szCs w:val="20"/>
                <w:lang w:eastAsia="pl-PL"/>
              </w:rPr>
              <w:t xml:space="preserve"> </w:t>
            </w:r>
          </w:p>
        </w:tc>
        <w:tc>
          <w:tcPr>
            <w:tcW w:w="3667" w:type="dxa"/>
            <w:gridSpan w:val="2"/>
            <w:tcBorders>
              <w:top w:val="single" w:sz="4" w:space="0" w:color="auto"/>
              <w:left w:val="nil"/>
              <w:bottom w:val="single" w:sz="4" w:space="0" w:color="auto"/>
              <w:right w:val="single" w:sz="4" w:space="0" w:color="auto"/>
            </w:tcBorders>
            <w:shd w:val="clear" w:color="F2F2F2" w:fill="FFFFFF"/>
            <w:vAlign w:val="center"/>
            <w:hideMark/>
          </w:tcPr>
          <w:p w14:paraId="016F7DF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12A3476B" w14:textId="77777777" w:rsidTr="00645D07">
        <w:trPr>
          <w:trHeight w:val="702"/>
        </w:trPr>
        <w:tc>
          <w:tcPr>
            <w:tcW w:w="5395" w:type="dxa"/>
            <w:gridSpan w:val="2"/>
            <w:tcBorders>
              <w:top w:val="single" w:sz="4" w:space="0" w:color="auto"/>
              <w:left w:val="single" w:sz="4" w:space="0" w:color="auto"/>
              <w:bottom w:val="single" w:sz="4" w:space="0" w:color="auto"/>
              <w:right w:val="single" w:sz="4" w:space="0" w:color="auto"/>
            </w:tcBorders>
            <w:shd w:val="clear" w:color="F2F2F2" w:fill="FFFFFF"/>
            <w:vAlign w:val="center"/>
            <w:hideMark/>
          </w:tcPr>
          <w:p w14:paraId="6B464B5F" w14:textId="77777777" w:rsidR="00BD37B1" w:rsidRPr="00BD37B1" w:rsidRDefault="00BD37B1" w:rsidP="00BD37B1">
            <w:pPr>
              <w:spacing w:after="0" w:line="240" w:lineRule="auto"/>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lastRenderedPageBreak/>
              <w:t xml:space="preserve">4. Producent oraz kraj pochodzenia </w:t>
            </w:r>
            <w:r w:rsidRPr="00BD37B1">
              <w:rPr>
                <w:rFonts w:ascii="Times New Roman" w:eastAsia="Times New Roman" w:hAnsi="Times New Roman" w:cs="Times New Roman"/>
                <w:b/>
                <w:bCs/>
                <w:color w:val="0000FF"/>
                <w:sz w:val="20"/>
                <w:szCs w:val="20"/>
                <w:lang w:eastAsia="pl-PL"/>
              </w:rPr>
              <w:t>(podać)</w:t>
            </w:r>
            <w:r w:rsidRPr="00BD37B1">
              <w:rPr>
                <w:rFonts w:ascii="Times New Roman" w:eastAsia="Times New Roman" w:hAnsi="Times New Roman" w:cs="Times New Roman"/>
                <w:b/>
                <w:bCs/>
                <w:sz w:val="20"/>
                <w:szCs w:val="20"/>
                <w:lang w:eastAsia="pl-PL"/>
              </w:rPr>
              <w:t xml:space="preserve">: </w:t>
            </w:r>
          </w:p>
        </w:tc>
        <w:tc>
          <w:tcPr>
            <w:tcW w:w="3667" w:type="dxa"/>
            <w:gridSpan w:val="2"/>
            <w:tcBorders>
              <w:top w:val="single" w:sz="4" w:space="0" w:color="auto"/>
              <w:left w:val="nil"/>
              <w:bottom w:val="single" w:sz="4" w:space="0" w:color="auto"/>
              <w:right w:val="single" w:sz="4" w:space="0" w:color="auto"/>
            </w:tcBorders>
            <w:shd w:val="clear" w:color="F2F2F2" w:fill="FFFFFF"/>
            <w:vAlign w:val="center"/>
            <w:hideMark/>
          </w:tcPr>
          <w:p w14:paraId="02C675D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7A98D63B" w14:textId="77777777" w:rsidTr="00645D07">
        <w:trPr>
          <w:trHeight w:val="702"/>
        </w:trPr>
        <w:tc>
          <w:tcPr>
            <w:tcW w:w="5395" w:type="dxa"/>
            <w:gridSpan w:val="2"/>
            <w:tcBorders>
              <w:top w:val="single" w:sz="4" w:space="0" w:color="auto"/>
              <w:left w:val="single" w:sz="4" w:space="0" w:color="auto"/>
              <w:bottom w:val="single" w:sz="4" w:space="0" w:color="auto"/>
              <w:right w:val="single" w:sz="4" w:space="0" w:color="auto"/>
            </w:tcBorders>
            <w:shd w:val="clear" w:color="F2F2F2" w:fill="E8E8E8"/>
            <w:vAlign w:val="center"/>
            <w:hideMark/>
          </w:tcPr>
          <w:p w14:paraId="1CF7A1F4" w14:textId="77777777" w:rsidR="00BD37B1" w:rsidRPr="00BD37B1" w:rsidRDefault="00BD37B1" w:rsidP="00BD37B1">
            <w:pPr>
              <w:spacing w:after="0" w:line="240" w:lineRule="auto"/>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5. Nazwa oferowanego urządzenia do mierzenia ciśnienia krwi</w:t>
            </w:r>
            <w:r w:rsidRPr="00BD37B1">
              <w:rPr>
                <w:rFonts w:ascii="Times New Roman" w:eastAsia="Times New Roman" w:hAnsi="Times New Roman" w:cs="Times New Roman"/>
                <w:b/>
                <w:bCs/>
                <w:color w:val="0000FF"/>
                <w:sz w:val="20"/>
                <w:szCs w:val="20"/>
                <w:lang w:eastAsia="pl-PL"/>
              </w:rPr>
              <w:t xml:space="preserve"> (podać):</w:t>
            </w:r>
            <w:r w:rsidRPr="00BD37B1">
              <w:rPr>
                <w:rFonts w:ascii="Times New Roman" w:eastAsia="Times New Roman" w:hAnsi="Times New Roman" w:cs="Times New Roman"/>
                <w:b/>
                <w:bCs/>
                <w:sz w:val="20"/>
                <w:szCs w:val="20"/>
                <w:lang w:eastAsia="pl-PL"/>
              </w:rPr>
              <w:t xml:space="preserve"> </w:t>
            </w:r>
          </w:p>
        </w:tc>
        <w:tc>
          <w:tcPr>
            <w:tcW w:w="3667" w:type="dxa"/>
            <w:gridSpan w:val="2"/>
            <w:tcBorders>
              <w:top w:val="single" w:sz="4" w:space="0" w:color="auto"/>
              <w:left w:val="nil"/>
              <w:bottom w:val="single" w:sz="4" w:space="0" w:color="auto"/>
              <w:right w:val="single" w:sz="4" w:space="0" w:color="auto"/>
            </w:tcBorders>
            <w:shd w:val="clear" w:color="F2F2F2" w:fill="E8E8E8"/>
            <w:vAlign w:val="center"/>
            <w:hideMark/>
          </w:tcPr>
          <w:p w14:paraId="630CBC1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61E6C35" w14:textId="77777777" w:rsidTr="00645D07">
        <w:trPr>
          <w:trHeight w:val="702"/>
        </w:trPr>
        <w:tc>
          <w:tcPr>
            <w:tcW w:w="5395" w:type="dxa"/>
            <w:gridSpan w:val="2"/>
            <w:tcBorders>
              <w:top w:val="single" w:sz="4" w:space="0" w:color="auto"/>
              <w:left w:val="single" w:sz="4" w:space="0" w:color="auto"/>
              <w:bottom w:val="single" w:sz="4" w:space="0" w:color="auto"/>
              <w:right w:val="single" w:sz="4" w:space="0" w:color="auto"/>
            </w:tcBorders>
            <w:shd w:val="clear" w:color="F2F2F2" w:fill="E8E8E8"/>
            <w:vAlign w:val="center"/>
            <w:hideMark/>
          </w:tcPr>
          <w:p w14:paraId="545F9CC1" w14:textId="77777777" w:rsidR="00BD37B1" w:rsidRPr="00BD37B1" w:rsidRDefault="00BD37B1" w:rsidP="00BD37B1">
            <w:pPr>
              <w:spacing w:after="0" w:line="240" w:lineRule="auto"/>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 xml:space="preserve">6. Producent oraz kraj pochodzenia </w:t>
            </w:r>
            <w:r w:rsidRPr="00BD37B1">
              <w:rPr>
                <w:rFonts w:ascii="Times New Roman" w:eastAsia="Times New Roman" w:hAnsi="Times New Roman" w:cs="Times New Roman"/>
                <w:b/>
                <w:bCs/>
                <w:color w:val="0000FF"/>
                <w:sz w:val="20"/>
                <w:szCs w:val="20"/>
                <w:lang w:eastAsia="pl-PL"/>
              </w:rPr>
              <w:t>(podać)</w:t>
            </w:r>
            <w:r w:rsidRPr="00BD37B1">
              <w:rPr>
                <w:rFonts w:ascii="Times New Roman" w:eastAsia="Times New Roman" w:hAnsi="Times New Roman" w:cs="Times New Roman"/>
                <w:b/>
                <w:bCs/>
                <w:sz w:val="20"/>
                <w:szCs w:val="20"/>
                <w:lang w:eastAsia="pl-PL"/>
              </w:rPr>
              <w:t xml:space="preserve">: </w:t>
            </w:r>
          </w:p>
        </w:tc>
        <w:tc>
          <w:tcPr>
            <w:tcW w:w="3667" w:type="dxa"/>
            <w:gridSpan w:val="2"/>
            <w:tcBorders>
              <w:top w:val="single" w:sz="4" w:space="0" w:color="auto"/>
              <w:left w:val="nil"/>
              <w:bottom w:val="single" w:sz="4" w:space="0" w:color="auto"/>
              <w:right w:val="single" w:sz="4" w:space="0" w:color="auto"/>
            </w:tcBorders>
            <w:shd w:val="clear" w:color="F2F2F2" w:fill="E8E8E8"/>
            <w:vAlign w:val="center"/>
            <w:hideMark/>
          </w:tcPr>
          <w:p w14:paraId="730D73B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0B48878B" w14:textId="77777777" w:rsidTr="00645D07">
        <w:trPr>
          <w:trHeight w:val="702"/>
        </w:trPr>
        <w:tc>
          <w:tcPr>
            <w:tcW w:w="5395" w:type="dxa"/>
            <w:gridSpan w:val="2"/>
            <w:tcBorders>
              <w:top w:val="single" w:sz="4" w:space="0" w:color="auto"/>
              <w:left w:val="single" w:sz="4" w:space="0" w:color="auto"/>
              <w:bottom w:val="single" w:sz="4" w:space="0" w:color="auto"/>
              <w:right w:val="single" w:sz="4" w:space="0" w:color="auto"/>
            </w:tcBorders>
            <w:shd w:val="clear" w:color="F2F2F2" w:fill="FFFFFF"/>
            <w:vAlign w:val="center"/>
            <w:hideMark/>
          </w:tcPr>
          <w:p w14:paraId="382A16FB" w14:textId="77777777" w:rsidR="00BD37B1" w:rsidRPr="00BD37B1" w:rsidRDefault="00BD37B1" w:rsidP="00BD37B1">
            <w:pPr>
              <w:spacing w:after="0" w:line="240" w:lineRule="auto"/>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7. Nazwa oferowanej wagi</w:t>
            </w:r>
            <w:r w:rsidRPr="00BD37B1">
              <w:rPr>
                <w:rFonts w:ascii="Times New Roman" w:eastAsia="Times New Roman" w:hAnsi="Times New Roman" w:cs="Times New Roman"/>
                <w:b/>
                <w:bCs/>
                <w:color w:val="0000FF"/>
                <w:sz w:val="20"/>
                <w:szCs w:val="20"/>
                <w:lang w:eastAsia="pl-PL"/>
              </w:rPr>
              <w:t xml:space="preserve"> (podać):</w:t>
            </w:r>
            <w:r w:rsidRPr="00BD37B1">
              <w:rPr>
                <w:rFonts w:ascii="Times New Roman" w:eastAsia="Times New Roman" w:hAnsi="Times New Roman" w:cs="Times New Roman"/>
                <w:b/>
                <w:bCs/>
                <w:sz w:val="20"/>
                <w:szCs w:val="20"/>
                <w:lang w:eastAsia="pl-PL"/>
              </w:rPr>
              <w:t xml:space="preserve"> </w:t>
            </w:r>
          </w:p>
        </w:tc>
        <w:tc>
          <w:tcPr>
            <w:tcW w:w="3667" w:type="dxa"/>
            <w:gridSpan w:val="2"/>
            <w:tcBorders>
              <w:top w:val="single" w:sz="4" w:space="0" w:color="auto"/>
              <w:left w:val="nil"/>
              <w:bottom w:val="single" w:sz="4" w:space="0" w:color="auto"/>
              <w:right w:val="single" w:sz="4" w:space="0" w:color="auto"/>
            </w:tcBorders>
            <w:shd w:val="clear" w:color="F2F2F2" w:fill="FFFFFF"/>
            <w:vAlign w:val="center"/>
            <w:hideMark/>
          </w:tcPr>
          <w:p w14:paraId="41C059F9"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18798E77" w14:textId="77777777" w:rsidTr="00645D07">
        <w:trPr>
          <w:trHeight w:val="702"/>
        </w:trPr>
        <w:tc>
          <w:tcPr>
            <w:tcW w:w="5395" w:type="dxa"/>
            <w:gridSpan w:val="2"/>
            <w:tcBorders>
              <w:top w:val="single" w:sz="4" w:space="0" w:color="auto"/>
              <w:left w:val="single" w:sz="4" w:space="0" w:color="auto"/>
              <w:bottom w:val="single" w:sz="4" w:space="0" w:color="auto"/>
              <w:right w:val="single" w:sz="4" w:space="0" w:color="auto"/>
            </w:tcBorders>
            <w:shd w:val="clear" w:color="F2F2F2" w:fill="FFFFFF"/>
            <w:vAlign w:val="center"/>
            <w:hideMark/>
          </w:tcPr>
          <w:p w14:paraId="78848A0D" w14:textId="77777777" w:rsidR="00BD37B1" w:rsidRPr="00BD37B1" w:rsidRDefault="00BD37B1" w:rsidP="00BD37B1">
            <w:pPr>
              <w:spacing w:after="0" w:line="240" w:lineRule="auto"/>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 xml:space="preserve">8. Producent oraz kraj pochodzenia </w:t>
            </w:r>
            <w:r w:rsidRPr="00BD37B1">
              <w:rPr>
                <w:rFonts w:ascii="Times New Roman" w:eastAsia="Times New Roman" w:hAnsi="Times New Roman" w:cs="Times New Roman"/>
                <w:b/>
                <w:bCs/>
                <w:color w:val="0000FF"/>
                <w:sz w:val="20"/>
                <w:szCs w:val="20"/>
                <w:lang w:eastAsia="pl-PL"/>
              </w:rPr>
              <w:t>(podać)</w:t>
            </w:r>
            <w:r w:rsidRPr="00BD37B1">
              <w:rPr>
                <w:rFonts w:ascii="Times New Roman" w:eastAsia="Times New Roman" w:hAnsi="Times New Roman" w:cs="Times New Roman"/>
                <w:b/>
                <w:bCs/>
                <w:sz w:val="20"/>
                <w:szCs w:val="20"/>
                <w:lang w:eastAsia="pl-PL"/>
              </w:rPr>
              <w:t xml:space="preserve">: </w:t>
            </w:r>
          </w:p>
        </w:tc>
        <w:tc>
          <w:tcPr>
            <w:tcW w:w="3667" w:type="dxa"/>
            <w:gridSpan w:val="2"/>
            <w:tcBorders>
              <w:top w:val="single" w:sz="4" w:space="0" w:color="auto"/>
              <w:left w:val="nil"/>
              <w:bottom w:val="single" w:sz="4" w:space="0" w:color="auto"/>
              <w:right w:val="single" w:sz="4" w:space="0" w:color="auto"/>
            </w:tcBorders>
            <w:shd w:val="clear" w:color="F2F2F2" w:fill="FFFFFF"/>
            <w:vAlign w:val="center"/>
            <w:hideMark/>
          </w:tcPr>
          <w:p w14:paraId="0FB11B8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460817DC" w14:textId="77777777" w:rsidTr="00645D07">
        <w:trPr>
          <w:trHeight w:val="702"/>
        </w:trPr>
        <w:tc>
          <w:tcPr>
            <w:tcW w:w="5395" w:type="dxa"/>
            <w:gridSpan w:val="2"/>
            <w:tcBorders>
              <w:top w:val="single" w:sz="4" w:space="0" w:color="auto"/>
              <w:left w:val="single" w:sz="4" w:space="0" w:color="auto"/>
              <w:bottom w:val="single" w:sz="4" w:space="0" w:color="auto"/>
              <w:right w:val="single" w:sz="4" w:space="0" w:color="auto"/>
            </w:tcBorders>
            <w:shd w:val="clear" w:color="F2F2F2" w:fill="E8E8E8"/>
            <w:vAlign w:val="center"/>
            <w:hideMark/>
          </w:tcPr>
          <w:p w14:paraId="0A5B3A35" w14:textId="77777777" w:rsidR="00BD37B1" w:rsidRPr="00BD37B1" w:rsidRDefault="00BD37B1" w:rsidP="00BD37B1">
            <w:pPr>
              <w:spacing w:after="0" w:line="240" w:lineRule="auto"/>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9. Nazwa oferowanego urządzenia wysyłającego transmisję danych do Centrum Zdalnego Monitorowania</w:t>
            </w:r>
            <w:r w:rsidRPr="00BD37B1">
              <w:rPr>
                <w:rFonts w:ascii="Times New Roman" w:eastAsia="Times New Roman" w:hAnsi="Times New Roman" w:cs="Times New Roman"/>
                <w:b/>
                <w:bCs/>
                <w:color w:val="0000FF"/>
                <w:sz w:val="20"/>
                <w:szCs w:val="20"/>
                <w:lang w:eastAsia="pl-PL"/>
              </w:rPr>
              <w:t xml:space="preserve"> (podać):</w:t>
            </w:r>
            <w:r w:rsidRPr="00BD37B1">
              <w:rPr>
                <w:rFonts w:ascii="Times New Roman" w:eastAsia="Times New Roman" w:hAnsi="Times New Roman" w:cs="Times New Roman"/>
                <w:b/>
                <w:bCs/>
                <w:sz w:val="20"/>
                <w:szCs w:val="20"/>
                <w:lang w:eastAsia="pl-PL"/>
              </w:rPr>
              <w:t xml:space="preserve"> </w:t>
            </w:r>
          </w:p>
        </w:tc>
        <w:tc>
          <w:tcPr>
            <w:tcW w:w="3667" w:type="dxa"/>
            <w:gridSpan w:val="2"/>
            <w:tcBorders>
              <w:top w:val="single" w:sz="4" w:space="0" w:color="auto"/>
              <w:left w:val="nil"/>
              <w:bottom w:val="single" w:sz="4" w:space="0" w:color="auto"/>
              <w:right w:val="single" w:sz="4" w:space="0" w:color="auto"/>
            </w:tcBorders>
            <w:shd w:val="clear" w:color="F2F2F2" w:fill="E8E8E8"/>
            <w:vAlign w:val="center"/>
            <w:hideMark/>
          </w:tcPr>
          <w:p w14:paraId="68D4C7F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7CE4393B" w14:textId="77777777" w:rsidTr="00645D07">
        <w:trPr>
          <w:trHeight w:val="702"/>
        </w:trPr>
        <w:tc>
          <w:tcPr>
            <w:tcW w:w="5395" w:type="dxa"/>
            <w:gridSpan w:val="2"/>
            <w:tcBorders>
              <w:top w:val="single" w:sz="4" w:space="0" w:color="auto"/>
              <w:left w:val="single" w:sz="4" w:space="0" w:color="auto"/>
              <w:bottom w:val="single" w:sz="4" w:space="0" w:color="auto"/>
              <w:right w:val="single" w:sz="4" w:space="0" w:color="auto"/>
            </w:tcBorders>
            <w:shd w:val="clear" w:color="F2F2F2" w:fill="E8E8E8"/>
            <w:vAlign w:val="center"/>
            <w:hideMark/>
          </w:tcPr>
          <w:p w14:paraId="3F88378D" w14:textId="77777777" w:rsidR="00BD37B1" w:rsidRPr="00BD37B1" w:rsidRDefault="00BD37B1" w:rsidP="00BD37B1">
            <w:pPr>
              <w:spacing w:after="0" w:line="240" w:lineRule="auto"/>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 xml:space="preserve">10. Producent oraz kraj pochodzenia </w:t>
            </w:r>
            <w:r w:rsidRPr="00BD37B1">
              <w:rPr>
                <w:rFonts w:ascii="Times New Roman" w:eastAsia="Times New Roman" w:hAnsi="Times New Roman" w:cs="Times New Roman"/>
                <w:b/>
                <w:bCs/>
                <w:color w:val="0000FF"/>
                <w:sz w:val="20"/>
                <w:szCs w:val="20"/>
                <w:lang w:eastAsia="pl-PL"/>
              </w:rPr>
              <w:t>(podać)</w:t>
            </w:r>
            <w:r w:rsidRPr="00BD37B1">
              <w:rPr>
                <w:rFonts w:ascii="Times New Roman" w:eastAsia="Times New Roman" w:hAnsi="Times New Roman" w:cs="Times New Roman"/>
                <w:b/>
                <w:bCs/>
                <w:sz w:val="20"/>
                <w:szCs w:val="20"/>
                <w:lang w:eastAsia="pl-PL"/>
              </w:rPr>
              <w:t xml:space="preserve">: </w:t>
            </w:r>
          </w:p>
        </w:tc>
        <w:tc>
          <w:tcPr>
            <w:tcW w:w="3667" w:type="dxa"/>
            <w:gridSpan w:val="2"/>
            <w:tcBorders>
              <w:top w:val="single" w:sz="4" w:space="0" w:color="auto"/>
              <w:left w:val="nil"/>
              <w:bottom w:val="single" w:sz="4" w:space="0" w:color="auto"/>
              <w:right w:val="single" w:sz="4" w:space="0" w:color="auto"/>
            </w:tcBorders>
            <w:shd w:val="clear" w:color="F2F2F2" w:fill="E8E8E8"/>
            <w:vAlign w:val="center"/>
            <w:hideMark/>
          </w:tcPr>
          <w:p w14:paraId="67C7F3E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B3D4B54" w14:textId="77777777" w:rsidTr="00645D07">
        <w:trPr>
          <w:trHeight w:val="3315"/>
        </w:trPr>
        <w:tc>
          <w:tcPr>
            <w:tcW w:w="638" w:type="dxa"/>
            <w:tcBorders>
              <w:top w:val="nil"/>
              <w:left w:val="single" w:sz="4" w:space="0" w:color="auto"/>
              <w:bottom w:val="single" w:sz="4" w:space="0" w:color="auto"/>
              <w:right w:val="single" w:sz="4" w:space="0" w:color="auto"/>
            </w:tcBorders>
            <w:shd w:val="clear" w:color="D1D1D1" w:fill="BDD7EE"/>
            <w:vAlign w:val="center"/>
            <w:hideMark/>
          </w:tcPr>
          <w:p w14:paraId="5A74909B" w14:textId="77777777" w:rsidR="00BD37B1" w:rsidRPr="00BD37B1" w:rsidRDefault="00BD37B1" w:rsidP="00BD37B1">
            <w:pPr>
              <w:spacing w:after="0" w:line="240" w:lineRule="auto"/>
              <w:jc w:val="center"/>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Lp.</w:t>
            </w:r>
          </w:p>
        </w:tc>
        <w:tc>
          <w:tcPr>
            <w:tcW w:w="4757" w:type="dxa"/>
            <w:tcBorders>
              <w:top w:val="nil"/>
              <w:left w:val="nil"/>
              <w:bottom w:val="single" w:sz="4" w:space="0" w:color="auto"/>
              <w:right w:val="single" w:sz="4" w:space="0" w:color="auto"/>
            </w:tcBorders>
            <w:shd w:val="clear" w:color="D1D1D1" w:fill="BDD7EE"/>
            <w:vAlign w:val="center"/>
            <w:hideMark/>
          </w:tcPr>
          <w:p w14:paraId="44DC7408" w14:textId="77777777" w:rsidR="00BD37B1" w:rsidRPr="00BD37B1" w:rsidRDefault="00BD37B1" w:rsidP="00BD37B1">
            <w:pPr>
              <w:spacing w:after="0" w:line="240" w:lineRule="auto"/>
              <w:jc w:val="center"/>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WYMAGANE PARAMETRY TECHNICZNE</w:t>
            </w:r>
          </w:p>
        </w:tc>
        <w:tc>
          <w:tcPr>
            <w:tcW w:w="1414" w:type="dxa"/>
            <w:tcBorders>
              <w:top w:val="nil"/>
              <w:left w:val="nil"/>
              <w:bottom w:val="single" w:sz="4" w:space="0" w:color="auto"/>
              <w:right w:val="single" w:sz="4" w:space="0" w:color="auto"/>
            </w:tcBorders>
            <w:shd w:val="clear" w:color="D1D1D1" w:fill="BDD7EE"/>
            <w:vAlign w:val="center"/>
            <w:hideMark/>
          </w:tcPr>
          <w:p w14:paraId="585C3C0F" w14:textId="77777777" w:rsidR="00BD37B1" w:rsidRPr="00BD37B1" w:rsidRDefault="00BD37B1" w:rsidP="00BD37B1">
            <w:pPr>
              <w:spacing w:after="0" w:line="240" w:lineRule="auto"/>
              <w:jc w:val="center"/>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 xml:space="preserve">Wymóg do spełnienia </w:t>
            </w:r>
            <w:r w:rsidRPr="00BD37B1">
              <w:rPr>
                <w:rFonts w:ascii="Times New Roman" w:eastAsia="Times New Roman" w:hAnsi="Times New Roman" w:cs="Times New Roman"/>
                <w:b/>
                <w:bCs/>
                <w:sz w:val="20"/>
                <w:szCs w:val="20"/>
                <w:lang w:eastAsia="pl-PL"/>
              </w:rPr>
              <w:br/>
            </w:r>
            <w:r w:rsidRPr="00BD37B1">
              <w:rPr>
                <w:rFonts w:ascii="Times New Roman" w:eastAsia="Times New Roman" w:hAnsi="Times New Roman" w:cs="Times New Roman"/>
                <w:sz w:val="20"/>
                <w:szCs w:val="20"/>
                <w:lang w:eastAsia="pl-PL"/>
              </w:rPr>
              <w:t>(warunek graniczny)</w:t>
            </w:r>
          </w:p>
        </w:tc>
        <w:tc>
          <w:tcPr>
            <w:tcW w:w="2253" w:type="dxa"/>
            <w:tcBorders>
              <w:top w:val="nil"/>
              <w:left w:val="nil"/>
              <w:bottom w:val="single" w:sz="4" w:space="0" w:color="auto"/>
              <w:right w:val="single" w:sz="4" w:space="0" w:color="auto"/>
            </w:tcBorders>
            <w:shd w:val="clear" w:color="D1D1D1" w:fill="BDD7EE"/>
            <w:vAlign w:val="center"/>
            <w:hideMark/>
          </w:tcPr>
          <w:p w14:paraId="6578ED87" w14:textId="77777777" w:rsidR="00BD37B1" w:rsidRPr="00BD37B1" w:rsidRDefault="00BD37B1" w:rsidP="00BD37B1">
            <w:pPr>
              <w:spacing w:after="0" w:line="240" w:lineRule="auto"/>
              <w:jc w:val="center"/>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 xml:space="preserve">OFEROWANE PARAMETRY TECHNICZNE - </w:t>
            </w:r>
            <w:r w:rsidRPr="00BD37B1">
              <w:rPr>
                <w:rFonts w:ascii="Times New Roman" w:eastAsia="Times New Roman" w:hAnsi="Times New Roman" w:cs="Times New Roman"/>
                <w:color w:val="0000FF"/>
                <w:sz w:val="20"/>
                <w:szCs w:val="20"/>
                <w:lang w:eastAsia="pl-PL"/>
              </w:rPr>
              <w:t>podaje Wykonawca</w:t>
            </w:r>
            <w:r w:rsidRPr="00BD37B1">
              <w:rPr>
                <w:rFonts w:ascii="Times New Roman" w:eastAsia="Times New Roman" w:hAnsi="Times New Roman" w:cs="Times New Roman"/>
                <w:color w:val="0000FF"/>
                <w:sz w:val="20"/>
                <w:szCs w:val="20"/>
                <w:lang w:eastAsia="pl-PL"/>
              </w:rPr>
              <w:br/>
            </w:r>
            <w:r w:rsidRPr="00BD37B1">
              <w:rPr>
                <w:rFonts w:ascii="Times New Roman" w:eastAsia="Times New Roman" w:hAnsi="Times New Roman" w:cs="Times New Roman"/>
                <w:b/>
                <w:bCs/>
                <w:sz w:val="20"/>
                <w:szCs w:val="20"/>
                <w:lang w:eastAsia="pl-PL"/>
              </w:rPr>
              <w:br/>
            </w:r>
            <w:r w:rsidRPr="00BD37B1">
              <w:rPr>
                <w:rFonts w:ascii="Times New Roman" w:eastAsia="Times New Roman" w:hAnsi="Times New Roman" w:cs="Times New Roman"/>
                <w:b/>
                <w:bCs/>
                <w:sz w:val="20"/>
                <w:szCs w:val="20"/>
                <w:u w:val="single"/>
                <w:lang w:eastAsia="pl-PL"/>
              </w:rPr>
              <w:t>LEGENDA:</w:t>
            </w:r>
            <w:r w:rsidRPr="00BD37B1">
              <w:rPr>
                <w:rFonts w:ascii="Times New Roman" w:eastAsia="Times New Roman" w:hAnsi="Times New Roman" w:cs="Times New Roman"/>
                <w:b/>
                <w:bCs/>
                <w:sz w:val="20"/>
                <w:szCs w:val="20"/>
                <w:u w:val="single"/>
                <w:lang w:eastAsia="pl-PL"/>
              </w:rPr>
              <w:br/>
            </w:r>
            <w:r w:rsidRPr="00BD37B1">
              <w:rPr>
                <w:rFonts w:ascii="Times New Roman" w:eastAsia="Times New Roman" w:hAnsi="Times New Roman" w:cs="Times New Roman"/>
                <w:b/>
                <w:bCs/>
                <w:sz w:val="20"/>
                <w:szCs w:val="20"/>
                <w:lang w:eastAsia="pl-PL"/>
              </w:rPr>
              <w:t xml:space="preserve">TAK </w:t>
            </w:r>
            <w:r w:rsidRPr="00BD37B1">
              <w:rPr>
                <w:rFonts w:ascii="Times New Roman" w:eastAsia="Times New Roman" w:hAnsi="Times New Roman" w:cs="Times New Roman"/>
                <w:sz w:val="20"/>
                <w:szCs w:val="20"/>
                <w:lang w:eastAsia="pl-PL"/>
              </w:rPr>
              <w:t xml:space="preserve">- wystarczy potwierdzić spełnianie wymogu wpisując: </w:t>
            </w:r>
            <w:r w:rsidRPr="00BD37B1">
              <w:rPr>
                <w:rFonts w:ascii="Times New Roman" w:eastAsia="Times New Roman" w:hAnsi="Times New Roman" w:cs="Times New Roman"/>
                <w:b/>
                <w:bCs/>
                <w:sz w:val="20"/>
                <w:szCs w:val="20"/>
                <w:lang w:eastAsia="pl-PL"/>
              </w:rPr>
              <w:t>TAK</w:t>
            </w:r>
            <w:r w:rsidRPr="00BD37B1">
              <w:rPr>
                <w:rFonts w:ascii="Times New Roman" w:eastAsia="Times New Roman" w:hAnsi="Times New Roman" w:cs="Times New Roman"/>
                <w:b/>
                <w:bCs/>
                <w:sz w:val="20"/>
                <w:szCs w:val="20"/>
                <w:lang w:eastAsia="pl-PL"/>
              </w:rPr>
              <w:br/>
            </w:r>
            <w:proofErr w:type="spellStart"/>
            <w:r w:rsidRPr="00BD37B1">
              <w:rPr>
                <w:rFonts w:ascii="Times New Roman" w:eastAsia="Times New Roman" w:hAnsi="Times New Roman" w:cs="Times New Roman"/>
                <w:b/>
                <w:bCs/>
                <w:sz w:val="20"/>
                <w:szCs w:val="20"/>
                <w:lang w:eastAsia="pl-PL"/>
              </w:rPr>
              <w:t>TAK</w:t>
            </w:r>
            <w:proofErr w:type="spellEnd"/>
            <w:r w:rsidRPr="00BD37B1">
              <w:rPr>
                <w:rFonts w:ascii="Times New Roman" w:eastAsia="Times New Roman" w:hAnsi="Times New Roman" w:cs="Times New Roman"/>
                <w:b/>
                <w:bCs/>
                <w:sz w:val="20"/>
                <w:szCs w:val="20"/>
                <w:lang w:eastAsia="pl-PL"/>
              </w:rPr>
              <w:t xml:space="preserve"> - podać - </w:t>
            </w:r>
            <w:r w:rsidRPr="00BD37B1">
              <w:rPr>
                <w:rFonts w:ascii="Times New Roman" w:eastAsia="Times New Roman" w:hAnsi="Times New Roman" w:cs="Times New Roman"/>
                <w:sz w:val="20"/>
                <w:szCs w:val="20"/>
                <w:lang w:eastAsia="pl-PL"/>
              </w:rPr>
              <w:t xml:space="preserve"> należy spełnić wymóg o</w:t>
            </w:r>
            <w:r w:rsidRPr="00BD37B1">
              <w:rPr>
                <w:rFonts w:ascii="Times New Roman" w:eastAsia="Times New Roman" w:hAnsi="Times New Roman" w:cs="Times New Roman"/>
                <w:sz w:val="20"/>
                <w:szCs w:val="20"/>
                <w:u w:val="single"/>
                <w:lang w:eastAsia="pl-PL"/>
              </w:rPr>
              <w:t>raz dokładnie opisać dany parametr.</w:t>
            </w:r>
            <w:r w:rsidRPr="00BD37B1">
              <w:rPr>
                <w:rFonts w:ascii="Times New Roman" w:eastAsia="Times New Roman" w:hAnsi="Times New Roman" w:cs="Times New Roman"/>
                <w:sz w:val="20"/>
                <w:szCs w:val="20"/>
                <w:u w:val="single"/>
                <w:lang w:eastAsia="pl-PL"/>
              </w:rPr>
              <w:br/>
            </w:r>
            <w:r w:rsidRPr="00BD37B1">
              <w:rPr>
                <w:rFonts w:ascii="Times New Roman" w:eastAsia="Times New Roman" w:hAnsi="Times New Roman" w:cs="Times New Roman"/>
                <w:b/>
                <w:bCs/>
                <w:sz w:val="20"/>
                <w:szCs w:val="20"/>
                <w:lang w:eastAsia="pl-PL"/>
              </w:rPr>
              <w:t xml:space="preserve">NIE DOTYCZY - </w:t>
            </w:r>
            <w:r w:rsidRPr="00BD37B1">
              <w:rPr>
                <w:rFonts w:ascii="Times New Roman" w:eastAsia="Times New Roman" w:hAnsi="Times New Roman" w:cs="Times New Roman"/>
                <w:sz w:val="20"/>
                <w:szCs w:val="20"/>
                <w:lang w:eastAsia="pl-PL"/>
              </w:rPr>
              <w:t>nie dotyczy kryterium</w:t>
            </w:r>
          </w:p>
        </w:tc>
      </w:tr>
      <w:tr w:rsidR="00BD37B1" w:rsidRPr="00BD37B1" w14:paraId="4C966DAA" w14:textId="77777777" w:rsidTr="00645D07">
        <w:trPr>
          <w:trHeight w:val="285"/>
        </w:trPr>
        <w:tc>
          <w:tcPr>
            <w:tcW w:w="638" w:type="dxa"/>
            <w:tcBorders>
              <w:top w:val="nil"/>
              <w:left w:val="single" w:sz="4" w:space="0" w:color="auto"/>
              <w:bottom w:val="single" w:sz="4" w:space="0" w:color="auto"/>
              <w:right w:val="single" w:sz="4" w:space="0" w:color="auto"/>
            </w:tcBorders>
            <w:shd w:val="clear" w:color="D1D1D1" w:fill="D9D9D9"/>
            <w:vAlign w:val="center"/>
            <w:hideMark/>
          </w:tcPr>
          <w:p w14:paraId="297FB5F3" w14:textId="77777777" w:rsidR="00BD37B1" w:rsidRPr="00BD37B1" w:rsidRDefault="00BD37B1" w:rsidP="00BD37B1">
            <w:pPr>
              <w:spacing w:after="0" w:line="240" w:lineRule="auto"/>
              <w:jc w:val="center"/>
              <w:rPr>
                <w:rFonts w:ascii="Times New Roman" w:eastAsia="Times New Roman" w:hAnsi="Times New Roman" w:cs="Times New Roman"/>
                <w:b/>
                <w:bCs/>
                <w:color w:val="000000"/>
                <w:sz w:val="20"/>
                <w:szCs w:val="20"/>
                <w:lang w:eastAsia="pl-PL"/>
              </w:rPr>
            </w:pPr>
            <w:r w:rsidRPr="00BD37B1">
              <w:rPr>
                <w:rFonts w:ascii="Times New Roman" w:eastAsia="Times New Roman" w:hAnsi="Times New Roman" w:cs="Times New Roman"/>
                <w:b/>
                <w:bCs/>
                <w:color w:val="000000"/>
                <w:sz w:val="20"/>
                <w:szCs w:val="20"/>
                <w:lang w:eastAsia="pl-PL"/>
              </w:rPr>
              <w:t>Lp.</w:t>
            </w:r>
          </w:p>
        </w:tc>
        <w:tc>
          <w:tcPr>
            <w:tcW w:w="4757" w:type="dxa"/>
            <w:tcBorders>
              <w:top w:val="nil"/>
              <w:left w:val="nil"/>
              <w:bottom w:val="single" w:sz="4" w:space="0" w:color="auto"/>
              <w:right w:val="single" w:sz="4" w:space="0" w:color="auto"/>
            </w:tcBorders>
            <w:shd w:val="clear" w:color="D1D1D1" w:fill="D9D9D9"/>
            <w:vAlign w:val="center"/>
            <w:hideMark/>
          </w:tcPr>
          <w:p w14:paraId="2373FC6D" w14:textId="77777777" w:rsidR="00BD37B1" w:rsidRPr="00BD37B1" w:rsidRDefault="00BD37B1" w:rsidP="00BD37B1">
            <w:pPr>
              <w:spacing w:after="0" w:line="240" w:lineRule="auto"/>
              <w:jc w:val="center"/>
              <w:rPr>
                <w:rFonts w:ascii="Times New Roman" w:eastAsia="Times New Roman" w:hAnsi="Times New Roman" w:cs="Times New Roman"/>
                <w:b/>
                <w:bCs/>
                <w:color w:val="000000"/>
                <w:sz w:val="20"/>
                <w:szCs w:val="20"/>
                <w:lang w:eastAsia="pl-PL"/>
              </w:rPr>
            </w:pPr>
            <w:r w:rsidRPr="00BD37B1">
              <w:rPr>
                <w:rFonts w:ascii="Times New Roman" w:eastAsia="Times New Roman" w:hAnsi="Times New Roman" w:cs="Times New Roman"/>
                <w:b/>
                <w:bCs/>
                <w:color w:val="000000"/>
                <w:sz w:val="20"/>
                <w:szCs w:val="20"/>
                <w:lang w:eastAsia="pl-PL"/>
              </w:rPr>
              <w:t>Opis parametrów</w:t>
            </w:r>
          </w:p>
        </w:tc>
        <w:tc>
          <w:tcPr>
            <w:tcW w:w="1414" w:type="dxa"/>
            <w:tcBorders>
              <w:top w:val="nil"/>
              <w:left w:val="nil"/>
              <w:bottom w:val="single" w:sz="4" w:space="0" w:color="auto"/>
              <w:right w:val="single" w:sz="4" w:space="0" w:color="auto"/>
            </w:tcBorders>
            <w:shd w:val="clear" w:color="D1D1D1" w:fill="D9D9D9"/>
            <w:vAlign w:val="center"/>
            <w:hideMark/>
          </w:tcPr>
          <w:p w14:paraId="33A7B093" w14:textId="77777777" w:rsidR="00BD37B1" w:rsidRPr="00BD37B1" w:rsidRDefault="00BD37B1" w:rsidP="00BD37B1">
            <w:pPr>
              <w:spacing w:after="0" w:line="240" w:lineRule="auto"/>
              <w:jc w:val="center"/>
              <w:rPr>
                <w:rFonts w:ascii="Times New Roman" w:eastAsia="Times New Roman" w:hAnsi="Times New Roman" w:cs="Times New Roman"/>
                <w:b/>
                <w:bCs/>
                <w:color w:val="000000"/>
                <w:sz w:val="20"/>
                <w:szCs w:val="20"/>
                <w:lang w:eastAsia="pl-PL"/>
              </w:rPr>
            </w:pPr>
            <w:r w:rsidRPr="00BD37B1">
              <w:rPr>
                <w:rFonts w:ascii="Times New Roman" w:eastAsia="Times New Roman" w:hAnsi="Times New Roman" w:cs="Times New Roman"/>
                <w:b/>
                <w:bCs/>
                <w:color w:val="000000"/>
                <w:sz w:val="20"/>
                <w:szCs w:val="20"/>
                <w:lang w:eastAsia="pl-PL"/>
              </w:rPr>
              <w:t>Parametr wymagany</w:t>
            </w:r>
          </w:p>
        </w:tc>
        <w:tc>
          <w:tcPr>
            <w:tcW w:w="2253" w:type="dxa"/>
            <w:tcBorders>
              <w:top w:val="nil"/>
              <w:left w:val="nil"/>
              <w:bottom w:val="single" w:sz="4" w:space="0" w:color="auto"/>
              <w:right w:val="single" w:sz="4" w:space="0" w:color="auto"/>
            </w:tcBorders>
            <w:shd w:val="clear" w:color="D1D1D1" w:fill="D9D9D9"/>
            <w:vAlign w:val="center"/>
            <w:hideMark/>
          </w:tcPr>
          <w:p w14:paraId="432DBC1D" w14:textId="77777777" w:rsidR="00BD37B1" w:rsidRPr="00BD37B1" w:rsidRDefault="00BD37B1" w:rsidP="00BD37B1">
            <w:pPr>
              <w:spacing w:after="0" w:line="240" w:lineRule="auto"/>
              <w:jc w:val="center"/>
              <w:rPr>
                <w:rFonts w:ascii="Times New Roman" w:eastAsia="Times New Roman" w:hAnsi="Times New Roman" w:cs="Times New Roman"/>
                <w:b/>
                <w:bCs/>
                <w:color w:val="000000"/>
                <w:sz w:val="20"/>
                <w:szCs w:val="20"/>
                <w:lang w:eastAsia="pl-PL"/>
              </w:rPr>
            </w:pPr>
            <w:r w:rsidRPr="00BD37B1">
              <w:rPr>
                <w:rFonts w:ascii="Times New Roman" w:eastAsia="Times New Roman" w:hAnsi="Times New Roman" w:cs="Times New Roman"/>
                <w:b/>
                <w:bCs/>
                <w:color w:val="000000"/>
                <w:sz w:val="20"/>
                <w:szCs w:val="20"/>
                <w:lang w:eastAsia="pl-PL"/>
              </w:rPr>
              <w:t>Parametr oferowany</w:t>
            </w:r>
          </w:p>
        </w:tc>
      </w:tr>
      <w:tr w:rsidR="00BD37B1" w:rsidRPr="00BD37B1" w14:paraId="2D9468A2" w14:textId="77777777" w:rsidTr="00BF3E45">
        <w:trPr>
          <w:trHeight w:val="300"/>
        </w:trPr>
        <w:tc>
          <w:tcPr>
            <w:tcW w:w="9062" w:type="dxa"/>
            <w:gridSpan w:val="4"/>
            <w:tcBorders>
              <w:top w:val="single" w:sz="4" w:space="0" w:color="auto"/>
              <w:left w:val="single" w:sz="4" w:space="0" w:color="auto"/>
              <w:bottom w:val="single" w:sz="4" w:space="0" w:color="auto"/>
              <w:right w:val="single" w:sz="4" w:space="0" w:color="auto"/>
            </w:tcBorders>
            <w:shd w:val="clear" w:color="D9D9D9" w:fill="D1D1D1"/>
            <w:vAlign w:val="center"/>
            <w:hideMark/>
          </w:tcPr>
          <w:p w14:paraId="41F9F763" w14:textId="77777777" w:rsidR="00BD37B1" w:rsidRPr="00BD37B1" w:rsidRDefault="00BD37B1" w:rsidP="00BD37B1">
            <w:pPr>
              <w:spacing w:after="0" w:line="240" w:lineRule="auto"/>
              <w:jc w:val="center"/>
              <w:rPr>
                <w:rFonts w:ascii="Times New Roman" w:eastAsia="Times New Roman" w:hAnsi="Times New Roman" w:cs="Times New Roman"/>
                <w:b/>
                <w:bCs/>
                <w:color w:val="000000"/>
                <w:sz w:val="20"/>
                <w:szCs w:val="20"/>
                <w:lang w:eastAsia="pl-PL"/>
              </w:rPr>
            </w:pPr>
            <w:r w:rsidRPr="00BD37B1">
              <w:rPr>
                <w:rFonts w:ascii="Times New Roman" w:eastAsia="Times New Roman" w:hAnsi="Times New Roman" w:cs="Times New Roman"/>
                <w:b/>
                <w:bCs/>
                <w:color w:val="000000"/>
                <w:sz w:val="20"/>
                <w:szCs w:val="20"/>
                <w:lang w:eastAsia="pl-PL"/>
              </w:rPr>
              <w:t>Podstawowe informacje</w:t>
            </w:r>
          </w:p>
        </w:tc>
      </w:tr>
      <w:tr w:rsidR="00BD37B1" w:rsidRPr="00BD37B1" w14:paraId="40A08994" w14:textId="77777777" w:rsidTr="00645D07">
        <w:trPr>
          <w:trHeight w:val="204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17ED64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1.1</w:t>
            </w:r>
          </w:p>
        </w:tc>
        <w:tc>
          <w:tcPr>
            <w:tcW w:w="4757" w:type="dxa"/>
            <w:tcBorders>
              <w:top w:val="nil"/>
              <w:left w:val="nil"/>
              <w:bottom w:val="single" w:sz="4" w:space="0" w:color="auto"/>
              <w:right w:val="single" w:sz="4" w:space="0" w:color="auto"/>
            </w:tcBorders>
            <w:shd w:val="clear" w:color="auto" w:fill="auto"/>
            <w:vAlign w:val="center"/>
            <w:hideMark/>
          </w:tcPr>
          <w:p w14:paraId="69EE7FC9"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 ramach postępowania należy dostarczyć, zainstalować i uruchomić 40 fabrycznie nowych zestawów do zdalnego monitorowania pacjentów oraz system informatyczny, pełniący rolę platformy nadzoru nad pacjentami (Centrum Zdalnego Monitorowania). Poprzez uruchomienie Zamawiający rozumie skonfigurowanie wszelkich komponentów systemu zgodnie z wytycznymi Zamawiającego oraz zainstalowanie i skonfigurowanie niezbędnych serwerów w środowisku wirtualnym udostępnionym przez Zamawiającego.</w:t>
            </w:r>
          </w:p>
        </w:tc>
        <w:tc>
          <w:tcPr>
            <w:tcW w:w="1414" w:type="dxa"/>
            <w:tcBorders>
              <w:top w:val="nil"/>
              <w:left w:val="nil"/>
              <w:bottom w:val="single" w:sz="4" w:space="0" w:color="auto"/>
              <w:right w:val="single" w:sz="4" w:space="0" w:color="auto"/>
            </w:tcBorders>
            <w:shd w:val="clear" w:color="auto" w:fill="auto"/>
            <w:vAlign w:val="center"/>
            <w:hideMark/>
          </w:tcPr>
          <w:p w14:paraId="7DA92BB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vAlign w:val="center"/>
            <w:hideMark/>
          </w:tcPr>
          <w:p w14:paraId="5DFFFD2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3C3013F7" w14:textId="77777777" w:rsidTr="00645D07">
        <w:trPr>
          <w:trHeight w:val="10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69CAD19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1.2</w:t>
            </w:r>
          </w:p>
        </w:tc>
        <w:tc>
          <w:tcPr>
            <w:tcW w:w="4757" w:type="dxa"/>
            <w:tcBorders>
              <w:top w:val="nil"/>
              <w:left w:val="nil"/>
              <w:bottom w:val="single" w:sz="4" w:space="0" w:color="auto"/>
              <w:right w:val="single" w:sz="4" w:space="0" w:color="auto"/>
            </w:tcBorders>
            <w:shd w:val="clear" w:color="auto" w:fill="auto"/>
            <w:vAlign w:val="center"/>
            <w:hideMark/>
          </w:tcPr>
          <w:p w14:paraId="24D8BF51"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 ramach postępowania Wykonawca musi dostarczyć wszelkie niezbędne licencje (w tym także licencje bazodanowe - jeżeli dotyczy). Licencje nie mogą być ograniczone czasowo oraz umożliwiać ich przenoszalność na inne urządzenia będące w posiadaniu Zamawiającego</w:t>
            </w:r>
          </w:p>
        </w:tc>
        <w:tc>
          <w:tcPr>
            <w:tcW w:w="1414" w:type="dxa"/>
            <w:tcBorders>
              <w:top w:val="nil"/>
              <w:left w:val="nil"/>
              <w:bottom w:val="single" w:sz="4" w:space="0" w:color="auto"/>
              <w:right w:val="single" w:sz="4" w:space="0" w:color="auto"/>
            </w:tcBorders>
            <w:shd w:val="clear" w:color="auto" w:fill="auto"/>
            <w:noWrap/>
            <w:vAlign w:val="center"/>
            <w:hideMark/>
          </w:tcPr>
          <w:p w14:paraId="2A305840"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1BB65037"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40FC836"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B7AB73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1.3</w:t>
            </w:r>
          </w:p>
        </w:tc>
        <w:tc>
          <w:tcPr>
            <w:tcW w:w="4757" w:type="dxa"/>
            <w:tcBorders>
              <w:top w:val="nil"/>
              <w:left w:val="nil"/>
              <w:bottom w:val="single" w:sz="4" w:space="0" w:color="auto"/>
              <w:right w:val="single" w:sz="4" w:space="0" w:color="auto"/>
            </w:tcBorders>
            <w:shd w:val="clear" w:color="auto" w:fill="auto"/>
            <w:vAlign w:val="center"/>
            <w:hideMark/>
          </w:tcPr>
          <w:p w14:paraId="4DD43DBB"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Wdrożony system musi znajdować się na serwerach Zamawiającego.</w:t>
            </w:r>
          </w:p>
        </w:tc>
        <w:tc>
          <w:tcPr>
            <w:tcW w:w="1414" w:type="dxa"/>
            <w:tcBorders>
              <w:top w:val="nil"/>
              <w:left w:val="nil"/>
              <w:bottom w:val="single" w:sz="4" w:space="0" w:color="auto"/>
              <w:right w:val="single" w:sz="4" w:space="0" w:color="auto"/>
            </w:tcBorders>
            <w:shd w:val="clear" w:color="auto" w:fill="auto"/>
            <w:noWrap/>
            <w:vAlign w:val="center"/>
            <w:hideMark/>
          </w:tcPr>
          <w:p w14:paraId="62510CF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5A6B5E5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70BE9328"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4C80A2D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lastRenderedPageBreak/>
              <w:t>1.4</w:t>
            </w:r>
          </w:p>
        </w:tc>
        <w:tc>
          <w:tcPr>
            <w:tcW w:w="4757" w:type="dxa"/>
            <w:tcBorders>
              <w:top w:val="nil"/>
              <w:left w:val="nil"/>
              <w:bottom w:val="single" w:sz="4" w:space="0" w:color="auto"/>
              <w:right w:val="single" w:sz="4" w:space="0" w:color="auto"/>
            </w:tcBorders>
            <w:shd w:val="clear" w:color="auto" w:fill="auto"/>
            <w:vAlign w:val="center"/>
            <w:hideMark/>
          </w:tcPr>
          <w:p w14:paraId="7DF33F02"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Wdrożenie, serwisowanie, szkolenia oraz późniejsza pomoc techniczna muszą być świadczone przez osoby biegle posługujące się językiem polskim.</w:t>
            </w:r>
          </w:p>
        </w:tc>
        <w:tc>
          <w:tcPr>
            <w:tcW w:w="1414" w:type="dxa"/>
            <w:tcBorders>
              <w:top w:val="nil"/>
              <w:left w:val="nil"/>
              <w:bottom w:val="single" w:sz="4" w:space="0" w:color="auto"/>
              <w:right w:val="single" w:sz="4" w:space="0" w:color="auto"/>
            </w:tcBorders>
            <w:shd w:val="clear" w:color="auto" w:fill="auto"/>
            <w:noWrap/>
            <w:vAlign w:val="center"/>
            <w:hideMark/>
          </w:tcPr>
          <w:p w14:paraId="77C51F1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6045CC6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848F5ED"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5A205147"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1.5</w:t>
            </w:r>
          </w:p>
        </w:tc>
        <w:tc>
          <w:tcPr>
            <w:tcW w:w="4757" w:type="dxa"/>
            <w:tcBorders>
              <w:top w:val="nil"/>
              <w:left w:val="nil"/>
              <w:bottom w:val="single" w:sz="4" w:space="0" w:color="auto"/>
              <w:right w:val="single" w:sz="4" w:space="0" w:color="auto"/>
            </w:tcBorders>
            <w:shd w:val="clear" w:color="auto" w:fill="auto"/>
            <w:vAlign w:val="center"/>
            <w:hideMark/>
          </w:tcPr>
          <w:p w14:paraId="24DAF26D"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Wykonawca przeszkoli pracowników Zamawiającego z obsługi oraz administracji systemem.</w:t>
            </w:r>
          </w:p>
        </w:tc>
        <w:tc>
          <w:tcPr>
            <w:tcW w:w="1414" w:type="dxa"/>
            <w:tcBorders>
              <w:top w:val="nil"/>
              <w:left w:val="nil"/>
              <w:bottom w:val="single" w:sz="4" w:space="0" w:color="auto"/>
              <w:right w:val="single" w:sz="4" w:space="0" w:color="auto"/>
            </w:tcBorders>
            <w:shd w:val="clear" w:color="auto" w:fill="auto"/>
            <w:noWrap/>
            <w:vAlign w:val="center"/>
            <w:hideMark/>
          </w:tcPr>
          <w:p w14:paraId="7E930D1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6A6964B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3026A230" w14:textId="77777777" w:rsidTr="00645D07">
        <w:trPr>
          <w:trHeight w:val="1785"/>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20F693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1.6</w:t>
            </w:r>
          </w:p>
        </w:tc>
        <w:tc>
          <w:tcPr>
            <w:tcW w:w="4757" w:type="dxa"/>
            <w:tcBorders>
              <w:top w:val="nil"/>
              <w:left w:val="nil"/>
              <w:bottom w:val="single" w:sz="4" w:space="0" w:color="auto"/>
              <w:right w:val="single" w:sz="4" w:space="0" w:color="auto"/>
            </w:tcBorders>
            <w:shd w:val="clear" w:color="auto" w:fill="auto"/>
            <w:vAlign w:val="center"/>
            <w:hideMark/>
          </w:tcPr>
          <w:p w14:paraId="3443BD25"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Zamawiający na systemach operacyjnych wymaga Wsparcia na poziomie podstawowym (o ile wymogi specyfikacji nie określają inaczej). Jeśli w chwili podpisania umowy, Wykonawca nie posiada w swoim portfolio urządzeń ze wspieraną wersję systemów operacyjnych (przez producenta systemu operacyjnego), jest zobowiązany do wskazania terminu dostarczenia oraz podniesienia systemów do wersji wspieranych (przez producenta systemu operacyjnego)</w:t>
            </w:r>
          </w:p>
        </w:tc>
        <w:tc>
          <w:tcPr>
            <w:tcW w:w="1414" w:type="dxa"/>
            <w:tcBorders>
              <w:top w:val="nil"/>
              <w:left w:val="nil"/>
              <w:bottom w:val="single" w:sz="4" w:space="0" w:color="auto"/>
              <w:right w:val="single" w:sz="4" w:space="0" w:color="auto"/>
            </w:tcBorders>
            <w:shd w:val="clear" w:color="auto" w:fill="auto"/>
            <w:noWrap/>
            <w:vAlign w:val="center"/>
            <w:hideMark/>
          </w:tcPr>
          <w:p w14:paraId="25BBF25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364C821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48EE9CFF"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5528E760"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1.7</w:t>
            </w:r>
          </w:p>
        </w:tc>
        <w:tc>
          <w:tcPr>
            <w:tcW w:w="4757" w:type="dxa"/>
            <w:tcBorders>
              <w:top w:val="nil"/>
              <w:left w:val="nil"/>
              <w:bottom w:val="nil"/>
              <w:right w:val="nil"/>
            </w:tcBorders>
            <w:shd w:val="clear" w:color="auto" w:fill="auto"/>
            <w:vAlign w:val="center"/>
            <w:hideMark/>
          </w:tcPr>
          <w:p w14:paraId="1D4122D9"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Bezpłatne aktualizacje oprogramowania oraz urządzeń w okresie gwarancji</w:t>
            </w:r>
          </w:p>
        </w:tc>
        <w:tc>
          <w:tcPr>
            <w:tcW w:w="1414" w:type="dxa"/>
            <w:tcBorders>
              <w:top w:val="nil"/>
              <w:left w:val="single" w:sz="4" w:space="0" w:color="auto"/>
              <w:bottom w:val="single" w:sz="4" w:space="0" w:color="auto"/>
              <w:right w:val="single" w:sz="4" w:space="0" w:color="auto"/>
            </w:tcBorders>
            <w:shd w:val="clear" w:color="auto" w:fill="auto"/>
            <w:noWrap/>
            <w:vAlign w:val="center"/>
            <w:hideMark/>
          </w:tcPr>
          <w:p w14:paraId="66E2918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1CF6F3AB"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158FCDA8"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509AD1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1.8</w:t>
            </w:r>
          </w:p>
        </w:tc>
        <w:tc>
          <w:tcPr>
            <w:tcW w:w="4757" w:type="dxa"/>
            <w:tcBorders>
              <w:top w:val="single" w:sz="4" w:space="0" w:color="auto"/>
              <w:left w:val="nil"/>
              <w:bottom w:val="single" w:sz="4" w:space="0" w:color="auto"/>
              <w:right w:val="single" w:sz="4" w:space="0" w:color="auto"/>
            </w:tcBorders>
            <w:shd w:val="clear" w:color="auto" w:fill="auto"/>
            <w:vAlign w:val="center"/>
            <w:hideMark/>
          </w:tcPr>
          <w:p w14:paraId="5F432081"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Wykonawca dostarczy bezpłatnie interfejsy integracyjne (API) oraz ich pełną dokumentację</w:t>
            </w:r>
          </w:p>
        </w:tc>
        <w:tc>
          <w:tcPr>
            <w:tcW w:w="1414" w:type="dxa"/>
            <w:tcBorders>
              <w:top w:val="nil"/>
              <w:left w:val="nil"/>
              <w:bottom w:val="single" w:sz="4" w:space="0" w:color="auto"/>
              <w:right w:val="single" w:sz="4" w:space="0" w:color="auto"/>
            </w:tcBorders>
            <w:shd w:val="clear" w:color="auto" w:fill="auto"/>
            <w:noWrap/>
            <w:vAlign w:val="center"/>
            <w:hideMark/>
          </w:tcPr>
          <w:p w14:paraId="2D42CF14"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770F006A"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0C4BD86" w14:textId="77777777" w:rsidTr="00645D07">
        <w:trPr>
          <w:trHeight w:val="76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48D17647"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1.9</w:t>
            </w:r>
          </w:p>
        </w:tc>
        <w:tc>
          <w:tcPr>
            <w:tcW w:w="4757" w:type="dxa"/>
            <w:tcBorders>
              <w:top w:val="nil"/>
              <w:left w:val="nil"/>
              <w:bottom w:val="single" w:sz="4" w:space="0" w:color="auto"/>
              <w:right w:val="single" w:sz="4" w:space="0" w:color="auto"/>
            </w:tcBorders>
            <w:shd w:val="clear" w:color="auto" w:fill="auto"/>
            <w:vAlign w:val="center"/>
            <w:hideMark/>
          </w:tcPr>
          <w:p w14:paraId="26B3703D"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Wykonawca oświadcza że na chwilę składania oferty zaproponowane rozwiązanie jest zgodne i dostosowane do obecnie obowiązujących przepisów prawa odnoszących się do tego typu systemów (w tym także RODO)</w:t>
            </w:r>
          </w:p>
        </w:tc>
        <w:tc>
          <w:tcPr>
            <w:tcW w:w="1414" w:type="dxa"/>
            <w:tcBorders>
              <w:top w:val="nil"/>
              <w:left w:val="nil"/>
              <w:bottom w:val="single" w:sz="4" w:space="0" w:color="auto"/>
              <w:right w:val="single" w:sz="4" w:space="0" w:color="auto"/>
            </w:tcBorders>
            <w:shd w:val="clear" w:color="auto" w:fill="auto"/>
            <w:noWrap/>
            <w:vAlign w:val="center"/>
            <w:hideMark/>
          </w:tcPr>
          <w:p w14:paraId="4CE5A3F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20CFD90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2D8B599A" w14:textId="77777777" w:rsidTr="00645D07">
        <w:trPr>
          <w:trHeight w:val="10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6A7A66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1.10</w:t>
            </w:r>
          </w:p>
        </w:tc>
        <w:tc>
          <w:tcPr>
            <w:tcW w:w="4757" w:type="dxa"/>
            <w:tcBorders>
              <w:top w:val="nil"/>
              <w:left w:val="nil"/>
              <w:bottom w:val="single" w:sz="4" w:space="0" w:color="auto"/>
              <w:right w:val="single" w:sz="4" w:space="0" w:color="auto"/>
            </w:tcBorders>
            <w:shd w:val="clear" w:color="auto" w:fill="auto"/>
            <w:vAlign w:val="center"/>
            <w:hideMark/>
          </w:tcPr>
          <w:p w14:paraId="18A8A141"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  Wykonawca oświadcza, że wszystkie domyślne hasła (w tym hasła do kont serwisowych oraz ustawień administracyjnych) zostaną zmienione, i w dokumencie oświadczenia wskaże pracownika szpitala, któremu przekazał zmienione hasła.</w:t>
            </w:r>
          </w:p>
        </w:tc>
        <w:tc>
          <w:tcPr>
            <w:tcW w:w="1414" w:type="dxa"/>
            <w:tcBorders>
              <w:top w:val="nil"/>
              <w:left w:val="nil"/>
              <w:bottom w:val="single" w:sz="4" w:space="0" w:color="auto"/>
              <w:right w:val="single" w:sz="4" w:space="0" w:color="auto"/>
            </w:tcBorders>
            <w:shd w:val="clear" w:color="auto" w:fill="auto"/>
            <w:noWrap/>
            <w:vAlign w:val="center"/>
            <w:hideMark/>
          </w:tcPr>
          <w:p w14:paraId="183F059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44C7516B"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0E4CE83A" w14:textId="77777777" w:rsidTr="00645D07">
        <w:trPr>
          <w:trHeight w:val="2295"/>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5F939B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1.11</w:t>
            </w:r>
          </w:p>
        </w:tc>
        <w:tc>
          <w:tcPr>
            <w:tcW w:w="4757" w:type="dxa"/>
            <w:tcBorders>
              <w:top w:val="nil"/>
              <w:left w:val="nil"/>
              <w:bottom w:val="single" w:sz="4" w:space="0" w:color="auto"/>
              <w:right w:val="single" w:sz="4" w:space="0" w:color="auto"/>
            </w:tcBorders>
            <w:shd w:val="clear" w:color="auto" w:fill="auto"/>
            <w:vAlign w:val="center"/>
            <w:hideMark/>
          </w:tcPr>
          <w:p w14:paraId="55281A57" w14:textId="3E7C6B38"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Wykonawca opracuje z Zamawiającym dokumenty - procedurę tworzenia kopii zapasowej ze szczegółową instrukcją odzyskiwania systemu i danych z kopii. Opracowana procedura będzie musiała zawierać specyfikacje baz danych, plików konfiguracyjnych, które muszą być objęte systemem kopii zapasowej. Specyfikacja będzie </w:t>
            </w:r>
            <w:r w:rsidR="00677D13" w:rsidRPr="00BD37B1">
              <w:rPr>
                <w:rFonts w:ascii="Times New Roman" w:eastAsia="Times New Roman" w:hAnsi="Times New Roman" w:cs="Times New Roman"/>
                <w:sz w:val="20"/>
                <w:szCs w:val="20"/>
                <w:lang w:eastAsia="pl-PL"/>
              </w:rPr>
              <w:t>musiała</w:t>
            </w:r>
            <w:r w:rsidRPr="00BD37B1">
              <w:rPr>
                <w:rFonts w:ascii="Times New Roman" w:eastAsia="Times New Roman" w:hAnsi="Times New Roman" w:cs="Times New Roman"/>
                <w:sz w:val="20"/>
                <w:szCs w:val="20"/>
                <w:lang w:eastAsia="pl-PL"/>
              </w:rPr>
              <w:t xml:space="preserve"> w sposób jasny i przejrzysty wskazywać wszystkie pliki jakie należy archiwizować, aby wykonać prawidłową i pełną kopię bezpieczeństwa systemu. Wykonawca, w ramach wdrożenia, przeprowadzi wraz z Zamawiającym, próbne utworzenie i prawidłowe odtworzenie kopii bezpieczeństwa </w:t>
            </w:r>
          </w:p>
        </w:tc>
        <w:tc>
          <w:tcPr>
            <w:tcW w:w="1414" w:type="dxa"/>
            <w:tcBorders>
              <w:top w:val="nil"/>
              <w:left w:val="nil"/>
              <w:bottom w:val="single" w:sz="4" w:space="0" w:color="auto"/>
              <w:right w:val="single" w:sz="4" w:space="0" w:color="auto"/>
            </w:tcBorders>
            <w:shd w:val="clear" w:color="auto" w:fill="auto"/>
            <w:noWrap/>
            <w:vAlign w:val="center"/>
            <w:hideMark/>
          </w:tcPr>
          <w:p w14:paraId="7E8754EB"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28D1A8F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3460E647" w14:textId="77777777" w:rsidTr="00645D07">
        <w:trPr>
          <w:trHeight w:val="255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3775A547"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1.12</w:t>
            </w:r>
          </w:p>
        </w:tc>
        <w:tc>
          <w:tcPr>
            <w:tcW w:w="4757" w:type="dxa"/>
            <w:tcBorders>
              <w:top w:val="nil"/>
              <w:left w:val="nil"/>
              <w:bottom w:val="single" w:sz="4" w:space="0" w:color="auto"/>
              <w:right w:val="single" w:sz="4" w:space="0" w:color="auto"/>
            </w:tcBorders>
            <w:shd w:val="clear" w:color="auto" w:fill="auto"/>
            <w:vAlign w:val="center"/>
            <w:hideMark/>
          </w:tcPr>
          <w:p w14:paraId="37527514"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 Działania wymagające uprawnień administracyjnych powinny być realizowane z poziomu udostępnionego konta. Każda zmiana wykonana na stacji roboczej powinna być informowana przez serwis wiadomością email wysłaną na adres wskazany podczas wdrożenia. Zakres i sposób wykorzystania podanych przez Dział Informatyki adresów IP powinien być zgodny z wewnętrznymi procedurami obowiązującymi w szpitalu. Wykonawca powinien przekazać informacje o liczbie potrzebnych adresów sieciowych co najmniej na 3 dni przed pojawieniem się osób wdrażających wymagających tych danych i ustalić termin i czas wymagający zaangażowania informatyka szpitalnego w godzinach pracy zespołu informatycznego</w:t>
            </w:r>
          </w:p>
        </w:tc>
        <w:tc>
          <w:tcPr>
            <w:tcW w:w="1414" w:type="dxa"/>
            <w:tcBorders>
              <w:top w:val="nil"/>
              <w:left w:val="nil"/>
              <w:bottom w:val="single" w:sz="4" w:space="0" w:color="auto"/>
              <w:right w:val="single" w:sz="4" w:space="0" w:color="auto"/>
            </w:tcBorders>
            <w:shd w:val="clear" w:color="auto" w:fill="auto"/>
            <w:noWrap/>
            <w:vAlign w:val="center"/>
            <w:hideMark/>
          </w:tcPr>
          <w:p w14:paraId="7162436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61C096AA"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52287DE7" w14:textId="77777777" w:rsidTr="00645D07">
        <w:trPr>
          <w:trHeight w:val="1275"/>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46F0890"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lastRenderedPageBreak/>
              <w:t>1.13</w:t>
            </w:r>
          </w:p>
        </w:tc>
        <w:tc>
          <w:tcPr>
            <w:tcW w:w="4757" w:type="dxa"/>
            <w:tcBorders>
              <w:top w:val="nil"/>
              <w:left w:val="nil"/>
              <w:bottom w:val="single" w:sz="4" w:space="0" w:color="auto"/>
              <w:right w:val="single" w:sz="4" w:space="0" w:color="auto"/>
            </w:tcBorders>
            <w:shd w:val="clear" w:color="auto" w:fill="auto"/>
            <w:vAlign w:val="center"/>
            <w:hideMark/>
          </w:tcPr>
          <w:p w14:paraId="32A83CD4"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W przypadku realizacji prac wdrożeniowych i/lub serwisowych zdalnie, prace te powinny być realizowane przy wykorzystaniu tunelu VPN opartego na zbiorze protokołów </w:t>
            </w:r>
            <w:proofErr w:type="spellStart"/>
            <w:r w:rsidRPr="00BD37B1">
              <w:rPr>
                <w:rFonts w:ascii="Times New Roman" w:eastAsia="Times New Roman" w:hAnsi="Times New Roman" w:cs="Times New Roman"/>
                <w:sz w:val="20"/>
                <w:szCs w:val="20"/>
                <w:lang w:eastAsia="pl-PL"/>
              </w:rPr>
              <w:t>IPsec</w:t>
            </w:r>
            <w:proofErr w:type="spellEnd"/>
            <w:r w:rsidRPr="00BD37B1">
              <w:rPr>
                <w:rFonts w:ascii="Times New Roman" w:eastAsia="Times New Roman" w:hAnsi="Times New Roman" w:cs="Times New Roman"/>
                <w:sz w:val="20"/>
                <w:szCs w:val="20"/>
                <w:lang w:eastAsia="pl-PL"/>
              </w:rPr>
              <w:t xml:space="preserve"> . Szpital udostępni dwa typy połączeń:</w:t>
            </w:r>
            <w:r w:rsidRPr="00BD37B1">
              <w:rPr>
                <w:rFonts w:ascii="Times New Roman" w:eastAsia="Times New Roman" w:hAnsi="Times New Roman" w:cs="Times New Roman"/>
                <w:sz w:val="20"/>
                <w:szCs w:val="20"/>
                <w:lang w:eastAsia="pl-PL"/>
              </w:rPr>
              <w:br/>
              <w:t>- tunel Site-to-Site (preferowany typ),</w:t>
            </w:r>
            <w:r w:rsidRPr="00BD37B1">
              <w:rPr>
                <w:rFonts w:ascii="Times New Roman" w:eastAsia="Times New Roman" w:hAnsi="Times New Roman" w:cs="Times New Roman"/>
                <w:sz w:val="20"/>
                <w:szCs w:val="20"/>
                <w:lang w:eastAsia="pl-PL"/>
              </w:rPr>
              <w:br/>
              <w:t>- tunel Client-to-Site</w:t>
            </w:r>
          </w:p>
        </w:tc>
        <w:tc>
          <w:tcPr>
            <w:tcW w:w="1414" w:type="dxa"/>
            <w:tcBorders>
              <w:top w:val="nil"/>
              <w:left w:val="nil"/>
              <w:bottom w:val="single" w:sz="4" w:space="0" w:color="auto"/>
              <w:right w:val="single" w:sz="4" w:space="0" w:color="auto"/>
            </w:tcBorders>
            <w:shd w:val="clear" w:color="auto" w:fill="auto"/>
            <w:noWrap/>
            <w:vAlign w:val="center"/>
            <w:hideMark/>
          </w:tcPr>
          <w:p w14:paraId="7B32538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vAlign w:val="center"/>
            <w:hideMark/>
          </w:tcPr>
          <w:p w14:paraId="54BC2D7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0B2E2016" w14:textId="77777777" w:rsidTr="00645D07">
        <w:trPr>
          <w:trHeight w:val="153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672DAA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1.14</w:t>
            </w:r>
          </w:p>
        </w:tc>
        <w:tc>
          <w:tcPr>
            <w:tcW w:w="4757" w:type="dxa"/>
            <w:tcBorders>
              <w:top w:val="nil"/>
              <w:left w:val="nil"/>
              <w:bottom w:val="single" w:sz="4" w:space="0" w:color="auto"/>
              <w:right w:val="single" w:sz="4" w:space="0" w:color="auto"/>
            </w:tcBorders>
            <w:shd w:val="clear" w:color="auto" w:fill="auto"/>
            <w:vAlign w:val="center"/>
            <w:hideMark/>
          </w:tcPr>
          <w:p w14:paraId="2F3C6EA0"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W przypadku braku możliwości technicznych w celu zrealizowania połączenie typu: Site-to-Site, skonfigurowany może zostać tunel typu Client-to-Site. Wymagać to będzie zainstalowania na komputerach serwisu oprogramowania VPN Client. </w:t>
            </w:r>
            <w:r w:rsidRPr="00BD37B1">
              <w:rPr>
                <w:rFonts w:ascii="Times New Roman" w:eastAsia="Times New Roman" w:hAnsi="Times New Roman" w:cs="Times New Roman"/>
                <w:sz w:val="20"/>
                <w:szCs w:val="20"/>
                <w:lang w:eastAsia="pl-PL"/>
              </w:rPr>
              <w:br/>
              <w:t>Realizacja dostępu zdalnego będzie możliwa tylko przy wykorzystaniu zainstalowanych w szpitalu urządzeń UTM</w:t>
            </w:r>
          </w:p>
        </w:tc>
        <w:tc>
          <w:tcPr>
            <w:tcW w:w="1414" w:type="dxa"/>
            <w:tcBorders>
              <w:top w:val="nil"/>
              <w:left w:val="nil"/>
              <w:bottom w:val="single" w:sz="4" w:space="0" w:color="auto"/>
              <w:right w:val="single" w:sz="4" w:space="0" w:color="auto"/>
            </w:tcBorders>
            <w:shd w:val="clear" w:color="auto" w:fill="auto"/>
            <w:noWrap/>
            <w:vAlign w:val="center"/>
            <w:hideMark/>
          </w:tcPr>
          <w:p w14:paraId="3C6CBE20"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vAlign w:val="center"/>
            <w:hideMark/>
          </w:tcPr>
          <w:p w14:paraId="32C6AED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18033DD2" w14:textId="77777777" w:rsidTr="00645D07">
        <w:trPr>
          <w:trHeight w:val="10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0391A564"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1.15</w:t>
            </w:r>
          </w:p>
        </w:tc>
        <w:tc>
          <w:tcPr>
            <w:tcW w:w="4757" w:type="dxa"/>
            <w:tcBorders>
              <w:top w:val="nil"/>
              <w:left w:val="nil"/>
              <w:bottom w:val="single" w:sz="4" w:space="0" w:color="auto"/>
              <w:right w:val="single" w:sz="4" w:space="0" w:color="auto"/>
            </w:tcBorders>
            <w:shd w:val="clear" w:color="auto" w:fill="auto"/>
            <w:vAlign w:val="center"/>
            <w:hideMark/>
          </w:tcPr>
          <w:p w14:paraId="0582A60E"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Serwis, chcąc realizować zadania na konkretnej stacji użytkownika, powinien się połączyć poprzez VPN używając połączenia zdalnego (wymagania w punkcie 2.2 oraz 2.4) z serwera inicjując połączenie do komputera Użytkownika poprzez oprogramowanie VNC po porcie ustalonym w czasie wdrożenia.</w:t>
            </w:r>
          </w:p>
        </w:tc>
        <w:tc>
          <w:tcPr>
            <w:tcW w:w="1414" w:type="dxa"/>
            <w:tcBorders>
              <w:top w:val="nil"/>
              <w:left w:val="nil"/>
              <w:bottom w:val="single" w:sz="4" w:space="0" w:color="auto"/>
              <w:right w:val="single" w:sz="4" w:space="0" w:color="auto"/>
            </w:tcBorders>
            <w:shd w:val="clear" w:color="auto" w:fill="auto"/>
            <w:noWrap/>
            <w:vAlign w:val="center"/>
            <w:hideMark/>
          </w:tcPr>
          <w:p w14:paraId="0029077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vAlign w:val="center"/>
            <w:hideMark/>
          </w:tcPr>
          <w:p w14:paraId="410FD8F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188612AD"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F676B1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1.16</w:t>
            </w:r>
          </w:p>
        </w:tc>
        <w:tc>
          <w:tcPr>
            <w:tcW w:w="4757" w:type="dxa"/>
            <w:tcBorders>
              <w:top w:val="nil"/>
              <w:left w:val="nil"/>
              <w:bottom w:val="single" w:sz="4" w:space="0" w:color="auto"/>
              <w:right w:val="single" w:sz="4" w:space="0" w:color="auto"/>
            </w:tcBorders>
            <w:shd w:val="clear" w:color="auto" w:fill="auto"/>
            <w:vAlign w:val="center"/>
            <w:hideMark/>
          </w:tcPr>
          <w:p w14:paraId="4D844E56"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Wykonawca już na etapie przedstawienia oferty jest zobowiązany do wskazania koniecznej do działania liczby gniazd sieciowych dla poszczególnych stanowisk</w:t>
            </w:r>
          </w:p>
        </w:tc>
        <w:tc>
          <w:tcPr>
            <w:tcW w:w="1414" w:type="dxa"/>
            <w:tcBorders>
              <w:top w:val="nil"/>
              <w:left w:val="nil"/>
              <w:bottom w:val="single" w:sz="4" w:space="0" w:color="auto"/>
              <w:right w:val="single" w:sz="4" w:space="0" w:color="auto"/>
            </w:tcBorders>
            <w:shd w:val="clear" w:color="auto" w:fill="auto"/>
            <w:noWrap/>
            <w:vAlign w:val="center"/>
            <w:hideMark/>
          </w:tcPr>
          <w:p w14:paraId="67BE122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vAlign w:val="center"/>
            <w:hideMark/>
          </w:tcPr>
          <w:p w14:paraId="01CC5FDB"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1C5546A" w14:textId="77777777" w:rsidTr="00BF3E45">
        <w:trPr>
          <w:trHeight w:val="300"/>
        </w:trPr>
        <w:tc>
          <w:tcPr>
            <w:tcW w:w="906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874094" w14:textId="77777777" w:rsidR="00BD37B1" w:rsidRPr="00BD37B1" w:rsidRDefault="00BD37B1" w:rsidP="00BD37B1">
            <w:pPr>
              <w:spacing w:after="0" w:line="240" w:lineRule="auto"/>
              <w:jc w:val="center"/>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 xml:space="preserve">Zestawy do </w:t>
            </w:r>
            <w:proofErr w:type="spellStart"/>
            <w:r w:rsidRPr="00BD37B1">
              <w:rPr>
                <w:rFonts w:ascii="Times New Roman" w:eastAsia="Times New Roman" w:hAnsi="Times New Roman" w:cs="Times New Roman"/>
                <w:b/>
                <w:bCs/>
                <w:sz w:val="20"/>
                <w:szCs w:val="20"/>
                <w:lang w:eastAsia="pl-PL"/>
              </w:rPr>
              <w:t>telemonitoringu</w:t>
            </w:r>
            <w:proofErr w:type="spellEnd"/>
            <w:r w:rsidRPr="00BD37B1">
              <w:rPr>
                <w:rFonts w:ascii="Times New Roman" w:eastAsia="Times New Roman" w:hAnsi="Times New Roman" w:cs="Times New Roman"/>
                <w:b/>
                <w:bCs/>
                <w:sz w:val="20"/>
                <w:szCs w:val="20"/>
                <w:lang w:eastAsia="pl-PL"/>
              </w:rPr>
              <w:t xml:space="preserve"> - 40 kompletów</w:t>
            </w:r>
          </w:p>
        </w:tc>
      </w:tr>
      <w:tr w:rsidR="00BD37B1" w:rsidRPr="00BD37B1" w14:paraId="243DC481" w14:textId="77777777" w:rsidTr="00645D07">
        <w:trPr>
          <w:trHeight w:val="153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6A4460D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2.1</w:t>
            </w:r>
          </w:p>
        </w:tc>
        <w:tc>
          <w:tcPr>
            <w:tcW w:w="4757" w:type="dxa"/>
            <w:tcBorders>
              <w:top w:val="nil"/>
              <w:left w:val="nil"/>
              <w:bottom w:val="single" w:sz="4" w:space="0" w:color="auto"/>
              <w:right w:val="single" w:sz="4" w:space="0" w:color="auto"/>
            </w:tcBorders>
            <w:shd w:val="clear" w:color="auto" w:fill="auto"/>
            <w:vAlign w:val="center"/>
            <w:hideMark/>
          </w:tcPr>
          <w:p w14:paraId="5C44EFE0" w14:textId="57F65A30" w:rsidR="00BD37B1" w:rsidRPr="00752A13" w:rsidRDefault="00752A13" w:rsidP="00BD37B1">
            <w:pPr>
              <w:spacing w:after="0" w:line="240" w:lineRule="auto"/>
              <w:rPr>
                <w:rFonts w:ascii="Times New Roman" w:eastAsia="Times New Roman" w:hAnsi="Times New Roman" w:cs="Times New Roman"/>
                <w:sz w:val="20"/>
                <w:szCs w:val="20"/>
                <w:lang w:eastAsia="pl-PL"/>
              </w:rPr>
            </w:pPr>
            <w:r w:rsidRPr="00752A13">
              <w:rPr>
                <w:rFonts w:ascii="Times New Roman" w:eastAsia="Times New Roman" w:hAnsi="Times New Roman" w:cs="Times New Roman"/>
                <w:sz w:val="20"/>
                <w:szCs w:val="20"/>
                <w:lang w:eastAsia="pl-PL"/>
              </w:rPr>
              <w:t xml:space="preserve">Każdy zestaw musi składać się z min. urządzenia do  </w:t>
            </w:r>
            <w:proofErr w:type="spellStart"/>
            <w:r w:rsidRPr="00752A13">
              <w:rPr>
                <w:rFonts w:ascii="Times New Roman" w:eastAsia="Times New Roman" w:hAnsi="Times New Roman" w:cs="Times New Roman"/>
                <w:sz w:val="20"/>
                <w:szCs w:val="20"/>
                <w:lang w:eastAsia="pl-PL"/>
              </w:rPr>
              <w:t>telemonitoringu</w:t>
            </w:r>
            <w:proofErr w:type="spellEnd"/>
            <w:r w:rsidRPr="00752A13">
              <w:rPr>
                <w:rFonts w:ascii="Times New Roman" w:eastAsia="Times New Roman" w:hAnsi="Times New Roman" w:cs="Times New Roman"/>
                <w:sz w:val="20"/>
                <w:szCs w:val="20"/>
                <w:lang w:eastAsia="pl-PL"/>
              </w:rPr>
              <w:t xml:space="preserve"> pracy serca, urządzenia do  mierzenia ciśnienia, urządzenia umożliwiającego transmisję danych do Centrum Zdalnego Monitorowania, niezbędnego okablowania i adapterów oraz torby/opakowania zbiorczego służącego do transportu komponentów zestawu.</w:t>
            </w:r>
          </w:p>
        </w:tc>
        <w:tc>
          <w:tcPr>
            <w:tcW w:w="1414" w:type="dxa"/>
            <w:tcBorders>
              <w:top w:val="nil"/>
              <w:left w:val="nil"/>
              <w:bottom w:val="single" w:sz="4" w:space="0" w:color="auto"/>
              <w:right w:val="single" w:sz="4" w:space="0" w:color="auto"/>
            </w:tcBorders>
            <w:shd w:val="clear" w:color="auto" w:fill="auto"/>
            <w:noWrap/>
            <w:vAlign w:val="center"/>
            <w:hideMark/>
          </w:tcPr>
          <w:p w14:paraId="5BB34C4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0882FD5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752A13" w:rsidRPr="00BD37B1" w14:paraId="24055A38" w14:textId="77777777" w:rsidTr="00645D07">
        <w:trPr>
          <w:trHeight w:val="1530"/>
        </w:trPr>
        <w:tc>
          <w:tcPr>
            <w:tcW w:w="638" w:type="dxa"/>
            <w:tcBorders>
              <w:top w:val="nil"/>
              <w:left w:val="single" w:sz="4" w:space="0" w:color="auto"/>
              <w:bottom w:val="single" w:sz="4" w:space="0" w:color="auto"/>
              <w:right w:val="single" w:sz="4" w:space="0" w:color="auto"/>
            </w:tcBorders>
            <w:shd w:val="clear" w:color="auto" w:fill="auto"/>
            <w:noWrap/>
            <w:vAlign w:val="center"/>
          </w:tcPr>
          <w:p w14:paraId="4D162285" w14:textId="689DA9E8" w:rsidR="00752A13" w:rsidRPr="00BD37B1" w:rsidRDefault="00752A13" w:rsidP="00BD37B1">
            <w:pPr>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2.2</w:t>
            </w:r>
          </w:p>
        </w:tc>
        <w:tc>
          <w:tcPr>
            <w:tcW w:w="4757" w:type="dxa"/>
            <w:tcBorders>
              <w:top w:val="nil"/>
              <w:left w:val="nil"/>
              <w:bottom w:val="single" w:sz="4" w:space="0" w:color="auto"/>
              <w:right w:val="single" w:sz="4" w:space="0" w:color="auto"/>
            </w:tcBorders>
            <w:shd w:val="clear" w:color="auto" w:fill="auto"/>
            <w:vAlign w:val="center"/>
          </w:tcPr>
          <w:p w14:paraId="5F83E51C" w14:textId="77777777" w:rsidR="00752A13" w:rsidRPr="00752A13" w:rsidRDefault="00752A13" w:rsidP="00752A13">
            <w:pPr>
              <w:spacing w:after="0" w:line="240" w:lineRule="auto"/>
              <w:rPr>
                <w:rFonts w:ascii="Times New Roman" w:eastAsia="Times New Roman" w:hAnsi="Times New Roman" w:cs="Times New Roman"/>
                <w:sz w:val="20"/>
                <w:szCs w:val="20"/>
                <w:lang w:eastAsia="pl-PL"/>
              </w:rPr>
            </w:pPr>
            <w:r w:rsidRPr="00752A13">
              <w:rPr>
                <w:rFonts w:ascii="Times New Roman" w:eastAsia="Times New Roman" w:hAnsi="Times New Roman" w:cs="Times New Roman"/>
                <w:sz w:val="20"/>
                <w:szCs w:val="20"/>
                <w:lang w:eastAsia="pl-PL"/>
              </w:rPr>
              <w:t>Wykonawca zobowiązany jest zapewnić torbę/ opakowanie zbiorcze, które oznaczone będzie:</w:t>
            </w:r>
          </w:p>
          <w:p w14:paraId="61F95523" w14:textId="77777777" w:rsidR="00752A13" w:rsidRPr="00752A13" w:rsidRDefault="00752A13" w:rsidP="00752A13">
            <w:pPr>
              <w:spacing w:after="0" w:line="240" w:lineRule="auto"/>
              <w:rPr>
                <w:rFonts w:ascii="Times New Roman" w:eastAsia="Times New Roman" w:hAnsi="Times New Roman" w:cs="Times New Roman"/>
                <w:sz w:val="20"/>
                <w:szCs w:val="20"/>
                <w:lang w:eastAsia="pl-PL"/>
              </w:rPr>
            </w:pPr>
            <w:r w:rsidRPr="00752A13">
              <w:rPr>
                <w:rFonts w:ascii="Times New Roman" w:eastAsia="Times New Roman" w:hAnsi="Times New Roman" w:cs="Times New Roman"/>
                <w:sz w:val="20"/>
                <w:szCs w:val="20"/>
                <w:lang w:eastAsia="pl-PL"/>
              </w:rPr>
              <w:t>a)</w:t>
            </w:r>
            <w:r w:rsidRPr="00752A13">
              <w:rPr>
                <w:rFonts w:ascii="Times New Roman" w:eastAsia="Times New Roman" w:hAnsi="Times New Roman" w:cs="Times New Roman"/>
                <w:sz w:val="20"/>
                <w:szCs w:val="20"/>
                <w:lang w:eastAsia="pl-PL"/>
              </w:rPr>
              <w:tab/>
              <w:t>Logotypami  zgodnie z Księgą Identyfikacji Wizualnej KPO dostępnej pod adresem https://www.kpo.gov.pl/strony/o-kpo/dla-instytucji/dokumenty/strategia-promocji-i-informacji-kpo/</w:t>
            </w:r>
          </w:p>
          <w:p w14:paraId="3544041F" w14:textId="77777777" w:rsidR="00752A13" w:rsidRPr="00752A13" w:rsidRDefault="00752A13" w:rsidP="00752A13">
            <w:pPr>
              <w:spacing w:after="0" w:line="240" w:lineRule="auto"/>
              <w:rPr>
                <w:rFonts w:ascii="Times New Roman" w:eastAsia="Times New Roman" w:hAnsi="Times New Roman" w:cs="Times New Roman"/>
                <w:sz w:val="20"/>
                <w:szCs w:val="20"/>
                <w:lang w:eastAsia="pl-PL"/>
              </w:rPr>
            </w:pPr>
            <w:r w:rsidRPr="00752A13">
              <w:rPr>
                <w:rFonts w:ascii="Times New Roman" w:eastAsia="Times New Roman" w:hAnsi="Times New Roman" w:cs="Times New Roman"/>
                <w:sz w:val="20"/>
                <w:szCs w:val="20"/>
                <w:lang w:eastAsia="pl-PL"/>
              </w:rPr>
              <w:t>b)</w:t>
            </w:r>
            <w:r w:rsidRPr="00752A13">
              <w:rPr>
                <w:rFonts w:ascii="Times New Roman" w:eastAsia="Times New Roman" w:hAnsi="Times New Roman" w:cs="Times New Roman"/>
                <w:sz w:val="20"/>
                <w:szCs w:val="20"/>
                <w:lang w:eastAsia="pl-PL"/>
              </w:rPr>
              <w:tab/>
              <w:t>Numerem zestawu</w:t>
            </w:r>
          </w:p>
          <w:p w14:paraId="65371DA8" w14:textId="0D5EDC07" w:rsidR="00752A13" w:rsidRPr="00752A13" w:rsidRDefault="00752A13" w:rsidP="00752A13">
            <w:pPr>
              <w:spacing w:after="0" w:line="240" w:lineRule="auto"/>
              <w:rPr>
                <w:rFonts w:ascii="Times New Roman" w:eastAsia="Times New Roman" w:hAnsi="Times New Roman" w:cs="Times New Roman"/>
                <w:sz w:val="20"/>
                <w:szCs w:val="20"/>
                <w:lang w:eastAsia="pl-PL"/>
              </w:rPr>
            </w:pPr>
            <w:r w:rsidRPr="00752A13">
              <w:rPr>
                <w:rFonts w:ascii="Times New Roman" w:eastAsia="Times New Roman" w:hAnsi="Times New Roman" w:cs="Times New Roman"/>
                <w:sz w:val="20"/>
                <w:szCs w:val="20"/>
                <w:lang w:eastAsia="pl-PL"/>
              </w:rPr>
              <w:t>Zamawiający oczekuje, że Wykonawca przed zleceniem wykonania oznaczenia torby/ opakowania zbiorczego prześle projekt oznaczenia do Zamawiającego celem akceptacji/ zgłoszenia uwag.</w:t>
            </w:r>
          </w:p>
        </w:tc>
        <w:tc>
          <w:tcPr>
            <w:tcW w:w="1414" w:type="dxa"/>
            <w:tcBorders>
              <w:top w:val="nil"/>
              <w:left w:val="nil"/>
              <w:bottom w:val="single" w:sz="4" w:space="0" w:color="auto"/>
              <w:right w:val="single" w:sz="4" w:space="0" w:color="auto"/>
            </w:tcBorders>
            <w:shd w:val="clear" w:color="auto" w:fill="auto"/>
            <w:noWrap/>
            <w:vAlign w:val="center"/>
          </w:tcPr>
          <w:p w14:paraId="0E79B1F7" w14:textId="38CCE7D8" w:rsidR="00752A13" w:rsidRPr="00BD37B1" w:rsidRDefault="00752A13" w:rsidP="00BD37B1">
            <w:pPr>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tcPr>
          <w:p w14:paraId="6DAD14D6" w14:textId="77777777" w:rsidR="00752A13" w:rsidRPr="00BD37B1" w:rsidRDefault="00752A13" w:rsidP="00BD37B1">
            <w:pPr>
              <w:spacing w:after="0" w:line="240" w:lineRule="auto"/>
              <w:jc w:val="center"/>
              <w:rPr>
                <w:rFonts w:ascii="Times New Roman" w:eastAsia="Times New Roman" w:hAnsi="Times New Roman" w:cs="Times New Roman"/>
                <w:sz w:val="20"/>
                <w:szCs w:val="20"/>
                <w:lang w:eastAsia="pl-PL"/>
              </w:rPr>
            </w:pPr>
          </w:p>
        </w:tc>
      </w:tr>
      <w:tr w:rsidR="00BD37B1" w:rsidRPr="00BD37B1" w14:paraId="043063FA" w14:textId="77777777" w:rsidTr="00BF3E45">
        <w:trPr>
          <w:trHeight w:val="255"/>
        </w:trPr>
        <w:tc>
          <w:tcPr>
            <w:tcW w:w="906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A850CB" w14:textId="77777777" w:rsidR="00BD37B1" w:rsidRPr="00BD37B1" w:rsidRDefault="00BD37B1" w:rsidP="00BD37B1">
            <w:pPr>
              <w:spacing w:after="0" w:line="240" w:lineRule="auto"/>
              <w:jc w:val="center"/>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 xml:space="preserve">Urządzenie do </w:t>
            </w:r>
            <w:proofErr w:type="spellStart"/>
            <w:r w:rsidRPr="00BD37B1">
              <w:rPr>
                <w:rFonts w:ascii="Times New Roman" w:eastAsia="Times New Roman" w:hAnsi="Times New Roman" w:cs="Times New Roman"/>
                <w:b/>
                <w:bCs/>
                <w:sz w:val="20"/>
                <w:szCs w:val="20"/>
                <w:lang w:eastAsia="pl-PL"/>
              </w:rPr>
              <w:t>telemonitoringu</w:t>
            </w:r>
            <w:proofErr w:type="spellEnd"/>
            <w:r w:rsidRPr="00BD37B1">
              <w:rPr>
                <w:rFonts w:ascii="Times New Roman" w:eastAsia="Times New Roman" w:hAnsi="Times New Roman" w:cs="Times New Roman"/>
                <w:b/>
                <w:bCs/>
                <w:sz w:val="20"/>
                <w:szCs w:val="20"/>
                <w:lang w:eastAsia="pl-PL"/>
              </w:rPr>
              <w:t xml:space="preserve"> pracy serca</w:t>
            </w:r>
          </w:p>
        </w:tc>
      </w:tr>
      <w:tr w:rsidR="00BD37B1" w:rsidRPr="00BD37B1" w14:paraId="523C5E47"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4F78146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2.2.1</w:t>
            </w:r>
          </w:p>
        </w:tc>
        <w:tc>
          <w:tcPr>
            <w:tcW w:w="4757" w:type="dxa"/>
            <w:tcBorders>
              <w:top w:val="nil"/>
              <w:left w:val="nil"/>
              <w:bottom w:val="single" w:sz="4" w:space="0" w:color="auto"/>
              <w:right w:val="single" w:sz="4" w:space="0" w:color="auto"/>
            </w:tcBorders>
            <w:shd w:val="clear" w:color="auto" w:fill="auto"/>
            <w:vAlign w:val="center"/>
            <w:hideMark/>
          </w:tcPr>
          <w:p w14:paraId="4CB3C886"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Wyrób medyczny min klasy </w:t>
            </w:r>
            <w:proofErr w:type="spellStart"/>
            <w:r w:rsidRPr="00BD37B1">
              <w:rPr>
                <w:rFonts w:ascii="Times New Roman" w:eastAsia="Times New Roman" w:hAnsi="Times New Roman" w:cs="Times New Roman"/>
                <w:sz w:val="20"/>
                <w:szCs w:val="20"/>
                <w:lang w:eastAsia="pl-PL"/>
              </w:rPr>
              <w:t>IIa</w:t>
            </w:r>
            <w:proofErr w:type="spellEnd"/>
          </w:p>
        </w:tc>
        <w:tc>
          <w:tcPr>
            <w:tcW w:w="1414" w:type="dxa"/>
            <w:tcBorders>
              <w:top w:val="nil"/>
              <w:left w:val="nil"/>
              <w:bottom w:val="single" w:sz="4" w:space="0" w:color="auto"/>
              <w:right w:val="single" w:sz="4" w:space="0" w:color="auto"/>
            </w:tcBorders>
            <w:shd w:val="clear" w:color="auto" w:fill="auto"/>
            <w:noWrap/>
            <w:vAlign w:val="center"/>
            <w:hideMark/>
          </w:tcPr>
          <w:p w14:paraId="2820A85A"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07E75F3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7968BEE7"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0F9A474"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2.2.2</w:t>
            </w:r>
          </w:p>
        </w:tc>
        <w:tc>
          <w:tcPr>
            <w:tcW w:w="4757" w:type="dxa"/>
            <w:tcBorders>
              <w:top w:val="nil"/>
              <w:left w:val="nil"/>
              <w:bottom w:val="single" w:sz="4" w:space="0" w:color="auto"/>
              <w:right w:val="single" w:sz="4" w:space="0" w:color="auto"/>
            </w:tcBorders>
            <w:shd w:val="clear" w:color="auto" w:fill="auto"/>
            <w:vAlign w:val="center"/>
            <w:hideMark/>
          </w:tcPr>
          <w:p w14:paraId="3426EE1A"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Urządzenie umożliwiające rejestrację i transmisję bezprzewodową zapisu EKG z min. 3 kanałów  w warunkach domowych lub ambulatoryjnych</w:t>
            </w:r>
          </w:p>
        </w:tc>
        <w:tc>
          <w:tcPr>
            <w:tcW w:w="1414" w:type="dxa"/>
            <w:tcBorders>
              <w:top w:val="nil"/>
              <w:left w:val="nil"/>
              <w:bottom w:val="single" w:sz="4" w:space="0" w:color="auto"/>
              <w:right w:val="single" w:sz="4" w:space="0" w:color="auto"/>
            </w:tcBorders>
            <w:shd w:val="clear" w:color="auto" w:fill="auto"/>
            <w:noWrap/>
            <w:vAlign w:val="center"/>
            <w:hideMark/>
          </w:tcPr>
          <w:p w14:paraId="54892DF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2DB44FD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40C14127" w14:textId="77777777" w:rsidTr="00645D07">
        <w:trPr>
          <w:trHeight w:val="76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42709A2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2.2.3</w:t>
            </w:r>
          </w:p>
        </w:tc>
        <w:tc>
          <w:tcPr>
            <w:tcW w:w="4757" w:type="dxa"/>
            <w:tcBorders>
              <w:top w:val="nil"/>
              <w:left w:val="nil"/>
              <w:bottom w:val="single" w:sz="4" w:space="0" w:color="auto"/>
              <w:right w:val="single" w:sz="4" w:space="0" w:color="auto"/>
            </w:tcBorders>
            <w:shd w:val="clear" w:color="auto" w:fill="auto"/>
            <w:vAlign w:val="center"/>
            <w:hideMark/>
          </w:tcPr>
          <w:p w14:paraId="74D6BC48"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6 synchronicznych </w:t>
            </w:r>
            <w:proofErr w:type="spellStart"/>
            <w:r w:rsidRPr="00BD37B1">
              <w:rPr>
                <w:rFonts w:ascii="Times New Roman" w:eastAsia="Times New Roman" w:hAnsi="Times New Roman" w:cs="Times New Roman"/>
                <w:sz w:val="20"/>
                <w:szCs w:val="20"/>
                <w:lang w:eastAsia="pl-PL"/>
              </w:rPr>
              <w:t>odprowadzeń</w:t>
            </w:r>
            <w:proofErr w:type="spellEnd"/>
            <w:r w:rsidRPr="00BD37B1">
              <w:rPr>
                <w:rFonts w:ascii="Times New Roman" w:eastAsia="Times New Roman" w:hAnsi="Times New Roman" w:cs="Times New Roman"/>
                <w:sz w:val="20"/>
                <w:szCs w:val="20"/>
                <w:lang w:eastAsia="pl-PL"/>
              </w:rPr>
              <w:t xml:space="preserve"> kończynowych I, II, III, </w:t>
            </w:r>
            <w:proofErr w:type="spellStart"/>
            <w:r w:rsidRPr="00BD37B1">
              <w:rPr>
                <w:rFonts w:ascii="Times New Roman" w:eastAsia="Times New Roman" w:hAnsi="Times New Roman" w:cs="Times New Roman"/>
                <w:sz w:val="20"/>
                <w:szCs w:val="20"/>
                <w:lang w:eastAsia="pl-PL"/>
              </w:rPr>
              <w:t>aVR</w:t>
            </w:r>
            <w:proofErr w:type="spellEnd"/>
            <w:r w:rsidRPr="00BD37B1">
              <w:rPr>
                <w:rFonts w:ascii="Times New Roman" w:eastAsia="Times New Roman" w:hAnsi="Times New Roman" w:cs="Times New Roman"/>
                <w:sz w:val="20"/>
                <w:szCs w:val="20"/>
                <w:lang w:eastAsia="pl-PL"/>
              </w:rPr>
              <w:t xml:space="preserve">, </w:t>
            </w:r>
            <w:proofErr w:type="spellStart"/>
            <w:r w:rsidRPr="00BD37B1">
              <w:rPr>
                <w:rFonts w:ascii="Times New Roman" w:eastAsia="Times New Roman" w:hAnsi="Times New Roman" w:cs="Times New Roman"/>
                <w:sz w:val="20"/>
                <w:szCs w:val="20"/>
                <w:lang w:eastAsia="pl-PL"/>
              </w:rPr>
              <w:t>aVL</w:t>
            </w:r>
            <w:proofErr w:type="spellEnd"/>
            <w:r w:rsidRPr="00BD37B1">
              <w:rPr>
                <w:rFonts w:ascii="Times New Roman" w:eastAsia="Times New Roman" w:hAnsi="Times New Roman" w:cs="Times New Roman"/>
                <w:sz w:val="20"/>
                <w:szCs w:val="20"/>
                <w:lang w:eastAsia="pl-PL"/>
              </w:rPr>
              <w:t xml:space="preserve">, </w:t>
            </w:r>
            <w:proofErr w:type="spellStart"/>
            <w:r w:rsidRPr="00BD37B1">
              <w:rPr>
                <w:rFonts w:ascii="Times New Roman" w:eastAsia="Times New Roman" w:hAnsi="Times New Roman" w:cs="Times New Roman"/>
                <w:sz w:val="20"/>
                <w:szCs w:val="20"/>
                <w:lang w:eastAsia="pl-PL"/>
              </w:rPr>
              <w:t>aVF</w:t>
            </w:r>
            <w:proofErr w:type="spellEnd"/>
            <w:r w:rsidRPr="00BD37B1">
              <w:rPr>
                <w:rFonts w:ascii="Times New Roman" w:eastAsia="Times New Roman" w:hAnsi="Times New Roman" w:cs="Times New Roman"/>
                <w:sz w:val="20"/>
                <w:szCs w:val="20"/>
                <w:lang w:eastAsia="pl-PL"/>
              </w:rPr>
              <w:t xml:space="preserve"> oraz jedno wybrane odprowadzenie przedsercowe spośród V1-V6, lub 3 dowolnie wybrane odprowadzenia przedsercowe V1-V6</w:t>
            </w:r>
          </w:p>
        </w:tc>
        <w:tc>
          <w:tcPr>
            <w:tcW w:w="1414" w:type="dxa"/>
            <w:tcBorders>
              <w:top w:val="nil"/>
              <w:left w:val="nil"/>
              <w:bottom w:val="single" w:sz="4" w:space="0" w:color="auto"/>
              <w:right w:val="single" w:sz="4" w:space="0" w:color="auto"/>
            </w:tcBorders>
            <w:shd w:val="clear" w:color="auto" w:fill="auto"/>
            <w:noWrap/>
            <w:vAlign w:val="center"/>
            <w:hideMark/>
          </w:tcPr>
          <w:p w14:paraId="6D02087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020CD12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4EC261A5"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50ED498A"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2.2.4</w:t>
            </w:r>
          </w:p>
        </w:tc>
        <w:tc>
          <w:tcPr>
            <w:tcW w:w="4757" w:type="dxa"/>
            <w:tcBorders>
              <w:top w:val="nil"/>
              <w:left w:val="nil"/>
              <w:bottom w:val="single" w:sz="4" w:space="0" w:color="auto"/>
              <w:right w:val="single" w:sz="4" w:space="0" w:color="auto"/>
            </w:tcBorders>
            <w:shd w:val="clear" w:color="auto" w:fill="auto"/>
            <w:vAlign w:val="center"/>
            <w:hideMark/>
          </w:tcPr>
          <w:p w14:paraId="3A2B11D8"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Dostosowane do elektrod zatrzaskowych jednorazowego użytku</w:t>
            </w:r>
          </w:p>
        </w:tc>
        <w:tc>
          <w:tcPr>
            <w:tcW w:w="1414" w:type="dxa"/>
            <w:tcBorders>
              <w:top w:val="nil"/>
              <w:left w:val="nil"/>
              <w:bottom w:val="single" w:sz="4" w:space="0" w:color="auto"/>
              <w:right w:val="single" w:sz="4" w:space="0" w:color="auto"/>
            </w:tcBorders>
            <w:shd w:val="clear" w:color="auto" w:fill="auto"/>
            <w:noWrap/>
            <w:vAlign w:val="center"/>
            <w:hideMark/>
          </w:tcPr>
          <w:p w14:paraId="215855BA"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54DD744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2F375DE2" w14:textId="77777777" w:rsidTr="00645D07">
        <w:trPr>
          <w:trHeight w:val="10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1228C3F9"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2.2.5</w:t>
            </w:r>
          </w:p>
        </w:tc>
        <w:tc>
          <w:tcPr>
            <w:tcW w:w="4757" w:type="dxa"/>
            <w:tcBorders>
              <w:top w:val="nil"/>
              <w:left w:val="nil"/>
              <w:bottom w:val="single" w:sz="4" w:space="0" w:color="auto"/>
              <w:right w:val="single" w:sz="4" w:space="0" w:color="auto"/>
            </w:tcBorders>
            <w:shd w:val="clear" w:color="auto" w:fill="auto"/>
            <w:vAlign w:val="center"/>
            <w:hideMark/>
          </w:tcPr>
          <w:p w14:paraId="40F2D071"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Zdalna konfiguracja mierzonych </w:t>
            </w:r>
            <w:proofErr w:type="spellStart"/>
            <w:r w:rsidRPr="00BD37B1">
              <w:rPr>
                <w:rFonts w:ascii="Times New Roman" w:eastAsia="Times New Roman" w:hAnsi="Times New Roman" w:cs="Times New Roman"/>
                <w:sz w:val="20"/>
                <w:szCs w:val="20"/>
                <w:lang w:eastAsia="pl-PL"/>
              </w:rPr>
              <w:t>odprowadzeń</w:t>
            </w:r>
            <w:proofErr w:type="spellEnd"/>
            <w:r w:rsidRPr="00BD37B1">
              <w:rPr>
                <w:rFonts w:ascii="Times New Roman" w:eastAsia="Times New Roman" w:hAnsi="Times New Roman" w:cs="Times New Roman"/>
                <w:sz w:val="20"/>
                <w:szCs w:val="20"/>
                <w:lang w:eastAsia="pl-PL"/>
              </w:rPr>
              <w:t xml:space="preserve"> oraz parametrów pracy aparatu (czas akwizycji sygnału EKG, parametry sesji: czas ćwiczeń, czas odpoczynku, liczba </w:t>
            </w:r>
            <w:r w:rsidRPr="00BD37B1">
              <w:rPr>
                <w:rFonts w:ascii="Times New Roman" w:eastAsia="Times New Roman" w:hAnsi="Times New Roman" w:cs="Times New Roman"/>
                <w:sz w:val="20"/>
                <w:szCs w:val="20"/>
                <w:lang w:eastAsia="pl-PL"/>
              </w:rPr>
              <w:lastRenderedPageBreak/>
              <w:t>cykli, temperatura ciała, puls, poziom tlenu) z poziomu Centrum Zdalnego Monitorowania</w:t>
            </w:r>
          </w:p>
        </w:tc>
        <w:tc>
          <w:tcPr>
            <w:tcW w:w="1414" w:type="dxa"/>
            <w:tcBorders>
              <w:top w:val="nil"/>
              <w:left w:val="nil"/>
              <w:bottom w:val="single" w:sz="4" w:space="0" w:color="auto"/>
              <w:right w:val="single" w:sz="4" w:space="0" w:color="auto"/>
            </w:tcBorders>
            <w:shd w:val="clear" w:color="auto" w:fill="auto"/>
            <w:noWrap/>
            <w:vAlign w:val="center"/>
            <w:hideMark/>
          </w:tcPr>
          <w:p w14:paraId="3E33669A"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lastRenderedPageBreak/>
              <w:t>TAK</w:t>
            </w:r>
          </w:p>
        </w:tc>
        <w:tc>
          <w:tcPr>
            <w:tcW w:w="2253" w:type="dxa"/>
            <w:tcBorders>
              <w:top w:val="nil"/>
              <w:left w:val="nil"/>
              <w:bottom w:val="single" w:sz="4" w:space="0" w:color="auto"/>
              <w:right w:val="single" w:sz="4" w:space="0" w:color="auto"/>
            </w:tcBorders>
            <w:shd w:val="clear" w:color="auto" w:fill="auto"/>
            <w:noWrap/>
            <w:vAlign w:val="center"/>
            <w:hideMark/>
          </w:tcPr>
          <w:p w14:paraId="54F3FCD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475644D1"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A196D2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lastRenderedPageBreak/>
              <w:t>2.2.6</w:t>
            </w:r>
          </w:p>
        </w:tc>
        <w:tc>
          <w:tcPr>
            <w:tcW w:w="4757" w:type="dxa"/>
            <w:tcBorders>
              <w:top w:val="nil"/>
              <w:left w:val="nil"/>
              <w:bottom w:val="single" w:sz="4" w:space="0" w:color="auto"/>
              <w:right w:val="single" w:sz="4" w:space="0" w:color="auto"/>
            </w:tcBorders>
            <w:shd w:val="clear" w:color="auto" w:fill="auto"/>
            <w:vAlign w:val="center"/>
            <w:hideMark/>
          </w:tcPr>
          <w:p w14:paraId="3C7D915D"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Wbudowany moduł komunikacji głosowej GSM, umożliwiający połączenie głosowe z pacjentem poprzez zestaw słuchawkowy</w:t>
            </w:r>
          </w:p>
        </w:tc>
        <w:tc>
          <w:tcPr>
            <w:tcW w:w="1414" w:type="dxa"/>
            <w:tcBorders>
              <w:top w:val="nil"/>
              <w:left w:val="nil"/>
              <w:bottom w:val="single" w:sz="4" w:space="0" w:color="auto"/>
              <w:right w:val="single" w:sz="4" w:space="0" w:color="auto"/>
            </w:tcBorders>
            <w:shd w:val="clear" w:color="auto" w:fill="auto"/>
            <w:noWrap/>
            <w:vAlign w:val="center"/>
            <w:hideMark/>
          </w:tcPr>
          <w:p w14:paraId="383E841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515F1284"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74B69E81" w14:textId="77777777" w:rsidTr="00645D07">
        <w:trPr>
          <w:trHeight w:val="76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539AF139"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2.2.7</w:t>
            </w:r>
          </w:p>
        </w:tc>
        <w:tc>
          <w:tcPr>
            <w:tcW w:w="4757" w:type="dxa"/>
            <w:tcBorders>
              <w:top w:val="nil"/>
              <w:left w:val="nil"/>
              <w:bottom w:val="single" w:sz="4" w:space="0" w:color="auto"/>
              <w:right w:val="single" w:sz="4" w:space="0" w:color="auto"/>
            </w:tcBorders>
            <w:shd w:val="clear" w:color="auto" w:fill="auto"/>
            <w:vAlign w:val="bottom"/>
            <w:hideMark/>
          </w:tcPr>
          <w:p w14:paraId="7A24F5BD"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Wbudowana sygnalizacja świetlna i dźwiękowa informująca o stanie urządzenia: ładowanie, rozładowanie akumulatora, transmisja, zapis badania EKG, polecenie ćwicz, polecenie odpoczywaj</w:t>
            </w:r>
          </w:p>
        </w:tc>
        <w:tc>
          <w:tcPr>
            <w:tcW w:w="1414" w:type="dxa"/>
            <w:tcBorders>
              <w:top w:val="nil"/>
              <w:left w:val="nil"/>
              <w:bottom w:val="single" w:sz="4" w:space="0" w:color="auto"/>
              <w:right w:val="single" w:sz="4" w:space="0" w:color="auto"/>
            </w:tcBorders>
            <w:shd w:val="clear" w:color="auto" w:fill="auto"/>
            <w:noWrap/>
            <w:vAlign w:val="center"/>
            <w:hideMark/>
          </w:tcPr>
          <w:p w14:paraId="76F45249"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1605B9D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723B75C5"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1CEBA650"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2.2.8</w:t>
            </w:r>
          </w:p>
        </w:tc>
        <w:tc>
          <w:tcPr>
            <w:tcW w:w="4757" w:type="dxa"/>
            <w:tcBorders>
              <w:top w:val="nil"/>
              <w:left w:val="nil"/>
              <w:bottom w:val="single" w:sz="4" w:space="0" w:color="auto"/>
              <w:right w:val="single" w:sz="4" w:space="0" w:color="auto"/>
            </w:tcBorders>
            <w:shd w:val="clear" w:color="auto" w:fill="auto"/>
            <w:vAlign w:val="bottom"/>
            <w:hideMark/>
          </w:tcPr>
          <w:p w14:paraId="175810D3"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Akumulator umożliwiający do 3 dni pracy bez ładowania przy min. 3 transmisjach na dzień</w:t>
            </w:r>
          </w:p>
        </w:tc>
        <w:tc>
          <w:tcPr>
            <w:tcW w:w="1414" w:type="dxa"/>
            <w:tcBorders>
              <w:top w:val="nil"/>
              <w:left w:val="nil"/>
              <w:bottom w:val="single" w:sz="4" w:space="0" w:color="auto"/>
              <w:right w:val="single" w:sz="4" w:space="0" w:color="auto"/>
            </w:tcBorders>
            <w:shd w:val="clear" w:color="auto" w:fill="auto"/>
            <w:noWrap/>
            <w:vAlign w:val="center"/>
            <w:hideMark/>
          </w:tcPr>
          <w:p w14:paraId="288A2640"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56EA368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393E0A21" w14:textId="77777777" w:rsidTr="00645D07">
        <w:trPr>
          <w:trHeight w:val="76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6E21E96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2.2.9</w:t>
            </w:r>
          </w:p>
        </w:tc>
        <w:tc>
          <w:tcPr>
            <w:tcW w:w="4757" w:type="dxa"/>
            <w:tcBorders>
              <w:top w:val="nil"/>
              <w:left w:val="nil"/>
              <w:bottom w:val="single" w:sz="4" w:space="0" w:color="auto"/>
              <w:right w:val="single" w:sz="4" w:space="0" w:color="auto"/>
            </w:tcBorders>
            <w:shd w:val="clear" w:color="auto" w:fill="auto"/>
            <w:vAlign w:val="bottom"/>
            <w:hideMark/>
          </w:tcPr>
          <w:p w14:paraId="2603B803"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Ładowanie akumulatora w urządzeniu z sieci elektrycznej 230V/50Hz prądu przemiennego wyłącznie z zasilacza sieciowego, odseparowanego od sieci elektrycznej, zgodnie z zaleceniami normy EN60950</w:t>
            </w:r>
          </w:p>
        </w:tc>
        <w:tc>
          <w:tcPr>
            <w:tcW w:w="1414" w:type="dxa"/>
            <w:tcBorders>
              <w:top w:val="nil"/>
              <w:left w:val="nil"/>
              <w:bottom w:val="single" w:sz="4" w:space="0" w:color="auto"/>
              <w:right w:val="single" w:sz="4" w:space="0" w:color="auto"/>
            </w:tcBorders>
            <w:shd w:val="clear" w:color="auto" w:fill="auto"/>
            <w:noWrap/>
            <w:vAlign w:val="center"/>
            <w:hideMark/>
          </w:tcPr>
          <w:p w14:paraId="77B7095A"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43EEBFBA"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F9F990A" w14:textId="77777777" w:rsidTr="00645D07">
        <w:trPr>
          <w:trHeight w:val="76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1C175960"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2.2.10</w:t>
            </w:r>
          </w:p>
        </w:tc>
        <w:tc>
          <w:tcPr>
            <w:tcW w:w="4757" w:type="dxa"/>
            <w:tcBorders>
              <w:top w:val="nil"/>
              <w:left w:val="nil"/>
              <w:bottom w:val="single" w:sz="4" w:space="0" w:color="auto"/>
              <w:right w:val="single" w:sz="4" w:space="0" w:color="auto"/>
            </w:tcBorders>
            <w:shd w:val="clear" w:color="auto" w:fill="auto"/>
            <w:vAlign w:val="bottom"/>
            <w:hideMark/>
          </w:tcPr>
          <w:p w14:paraId="46CC72FE"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Wbudowana pamięć – do 25 minut EKG (łącznie) wykorzystywana w przypadku, gdy transmisja do Centrum Zdalnego Monitorowania nie jest możliwa  </w:t>
            </w:r>
          </w:p>
        </w:tc>
        <w:tc>
          <w:tcPr>
            <w:tcW w:w="1414" w:type="dxa"/>
            <w:tcBorders>
              <w:top w:val="nil"/>
              <w:left w:val="nil"/>
              <w:bottom w:val="single" w:sz="4" w:space="0" w:color="auto"/>
              <w:right w:val="single" w:sz="4" w:space="0" w:color="auto"/>
            </w:tcBorders>
            <w:shd w:val="clear" w:color="auto" w:fill="auto"/>
            <w:noWrap/>
            <w:vAlign w:val="center"/>
            <w:hideMark/>
          </w:tcPr>
          <w:p w14:paraId="2C64602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21CA796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5FC8179B" w14:textId="77777777" w:rsidTr="00645D07">
        <w:trPr>
          <w:trHeight w:val="76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58BEF8D0"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2.2.11</w:t>
            </w:r>
          </w:p>
        </w:tc>
        <w:tc>
          <w:tcPr>
            <w:tcW w:w="4757" w:type="dxa"/>
            <w:tcBorders>
              <w:top w:val="nil"/>
              <w:left w:val="nil"/>
              <w:bottom w:val="single" w:sz="4" w:space="0" w:color="auto"/>
              <w:right w:val="single" w:sz="4" w:space="0" w:color="auto"/>
            </w:tcBorders>
            <w:shd w:val="clear" w:color="auto" w:fill="auto"/>
            <w:vAlign w:val="bottom"/>
            <w:hideMark/>
          </w:tcPr>
          <w:p w14:paraId="315C17DC"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Automatyczne kasowanie badania EKG z wbudowanej pamięci po otrzymaniu potwierdzenia, że badanie zostało odebrane i zarejestrowane przez Centrum Zdalnego Monitorowania</w:t>
            </w:r>
          </w:p>
        </w:tc>
        <w:tc>
          <w:tcPr>
            <w:tcW w:w="1414" w:type="dxa"/>
            <w:tcBorders>
              <w:top w:val="nil"/>
              <w:left w:val="nil"/>
              <w:bottom w:val="single" w:sz="4" w:space="0" w:color="auto"/>
              <w:right w:val="single" w:sz="4" w:space="0" w:color="auto"/>
            </w:tcBorders>
            <w:shd w:val="clear" w:color="auto" w:fill="auto"/>
            <w:noWrap/>
            <w:vAlign w:val="center"/>
            <w:hideMark/>
          </w:tcPr>
          <w:p w14:paraId="350C13A9"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2B5B11D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58BCBD29"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1A3E7F7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2.2.12</w:t>
            </w:r>
          </w:p>
        </w:tc>
        <w:tc>
          <w:tcPr>
            <w:tcW w:w="4757" w:type="dxa"/>
            <w:tcBorders>
              <w:top w:val="nil"/>
              <w:left w:val="nil"/>
              <w:bottom w:val="single" w:sz="4" w:space="0" w:color="auto"/>
              <w:right w:val="single" w:sz="4" w:space="0" w:color="auto"/>
            </w:tcBorders>
            <w:shd w:val="clear" w:color="auto" w:fill="auto"/>
            <w:vAlign w:val="bottom"/>
            <w:hideMark/>
          </w:tcPr>
          <w:p w14:paraId="6AAD7A48"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Cyfrowa transmisja</w:t>
            </w:r>
          </w:p>
        </w:tc>
        <w:tc>
          <w:tcPr>
            <w:tcW w:w="1414" w:type="dxa"/>
            <w:tcBorders>
              <w:top w:val="nil"/>
              <w:left w:val="nil"/>
              <w:bottom w:val="single" w:sz="4" w:space="0" w:color="auto"/>
              <w:right w:val="single" w:sz="4" w:space="0" w:color="auto"/>
            </w:tcBorders>
            <w:shd w:val="clear" w:color="auto" w:fill="auto"/>
            <w:noWrap/>
            <w:vAlign w:val="center"/>
            <w:hideMark/>
          </w:tcPr>
          <w:p w14:paraId="1C390BE0"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5389638B"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32E749DF"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5BB1BCC9"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2.2.13</w:t>
            </w:r>
          </w:p>
        </w:tc>
        <w:tc>
          <w:tcPr>
            <w:tcW w:w="4757" w:type="dxa"/>
            <w:tcBorders>
              <w:top w:val="nil"/>
              <w:left w:val="nil"/>
              <w:bottom w:val="single" w:sz="4" w:space="0" w:color="auto"/>
              <w:right w:val="single" w:sz="4" w:space="0" w:color="auto"/>
            </w:tcBorders>
            <w:shd w:val="clear" w:color="auto" w:fill="auto"/>
            <w:vAlign w:val="bottom"/>
            <w:hideMark/>
          </w:tcPr>
          <w:p w14:paraId="4CA464A1"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Zakres częstotliwości w przedziale 0,05-100 </w:t>
            </w:r>
            <w:proofErr w:type="spellStart"/>
            <w:r w:rsidRPr="00BD37B1">
              <w:rPr>
                <w:rFonts w:ascii="Times New Roman" w:eastAsia="Times New Roman" w:hAnsi="Times New Roman" w:cs="Times New Roman"/>
                <w:sz w:val="20"/>
                <w:szCs w:val="20"/>
                <w:lang w:eastAsia="pl-PL"/>
              </w:rPr>
              <w:t>Hz</w:t>
            </w:r>
            <w:proofErr w:type="spellEnd"/>
          </w:p>
        </w:tc>
        <w:tc>
          <w:tcPr>
            <w:tcW w:w="1414" w:type="dxa"/>
            <w:tcBorders>
              <w:top w:val="nil"/>
              <w:left w:val="nil"/>
              <w:bottom w:val="single" w:sz="4" w:space="0" w:color="auto"/>
              <w:right w:val="single" w:sz="4" w:space="0" w:color="auto"/>
            </w:tcBorders>
            <w:shd w:val="clear" w:color="auto" w:fill="auto"/>
            <w:noWrap/>
            <w:vAlign w:val="center"/>
            <w:hideMark/>
          </w:tcPr>
          <w:p w14:paraId="59B546C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1A686B4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065920D9"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6E09BEC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2.2.14</w:t>
            </w:r>
          </w:p>
        </w:tc>
        <w:tc>
          <w:tcPr>
            <w:tcW w:w="4757" w:type="dxa"/>
            <w:tcBorders>
              <w:top w:val="nil"/>
              <w:left w:val="nil"/>
              <w:bottom w:val="single" w:sz="4" w:space="0" w:color="auto"/>
              <w:right w:val="single" w:sz="4" w:space="0" w:color="auto"/>
            </w:tcBorders>
            <w:shd w:val="clear" w:color="auto" w:fill="auto"/>
            <w:vAlign w:val="bottom"/>
            <w:hideMark/>
          </w:tcPr>
          <w:p w14:paraId="06E81503"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Minimalny współczynnik tłumienia wspólnego &gt;70 </w:t>
            </w:r>
            <w:proofErr w:type="spellStart"/>
            <w:r w:rsidRPr="00BD37B1">
              <w:rPr>
                <w:rFonts w:ascii="Times New Roman" w:eastAsia="Times New Roman" w:hAnsi="Times New Roman" w:cs="Times New Roman"/>
                <w:sz w:val="20"/>
                <w:szCs w:val="20"/>
                <w:lang w:eastAsia="pl-PL"/>
              </w:rPr>
              <w:t>dB</w:t>
            </w:r>
            <w:proofErr w:type="spellEnd"/>
          </w:p>
        </w:tc>
        <w:tc>
          <w:tcPr>
            <w:tcW w:w="1414" w:type="dxa"/>
            <w:tcBorders>
              <w:top w:val="nil"/>
              <w:left w:val="nil"/>
              <w:bottom w:val="single" w:sz="4" w:space="0" w:color="auto"/>
              <w:right w:val="single" w:sz="4" w:space="0" w:color="auto"/>
            </w:tcBorders>
            <w:shd w:val="clear" w:color="auto" w:fill="auto"/>
            <w:noWrap/>
            <w:vAlign w:val="center"/>
            <w:hideMark/>
          </w:tcPr>
          <w:p w14:paraId="107AC35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50A5DE97"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2DAA779C"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244DDE14"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2.2.15</w:t>
            </w:r>
          </w:p>
        </w:tc>
        <w:tc>
          <w:tcPr>
            <w:tcW w:w="4757" w:type="dxa"/>
            <w:tcBorders>
              <w:top w:val="nil"/>
              <w:left w:val="nil"/>
              <w:bottom w:val="single" w:sz="4" w:space="0" w:color="auto"/>
              <w:right w:val="single" w:sz="4" w:space="0" w:color="auto"/>
            </w:tcBorders>
            <w:shd w:val="clear" w:color="auto" w:fill="auto"/>
            <w:vAlign w:val="bottom"/>
            <w:hideMark/>
          </w:tcPr>
          <w:p w14:paraId="5A4D7669"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Częstotliwość próbkowania min. 250 próbek /sekundę</w:t>
            </w:r>
          </w:p>
        </w:tc>
        <w:tc>
          <w:tcPr>
            <w:tcW w:w="1414" w:type="dxa"/>
            <w:tcBorders>
              <w:top w:val="nil"/>
              <w:left w:val="nil"/>
              <w:bottom w:val="single" w:sz="4" w:space="0" w:color="auto"/>
              <w:right w:val="single" w:sz="4" w:space="0" w:color="auto"/>
            </w:tcBorders>
            <w:shd w:val="clear" w:color="auto" w:fill="auto"/>
            <w:noWrap/>
            <w:vAlign w:val="center"/>
            <w:hideMark/>
          </w:tcPr>
          <w:p w14:paraId="68C48F7B"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57C14CC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3DE2FA3"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FBB59E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2.2.16</w:t>
            </w:r>
          </w:p>
        </w:tc>
        <w:tc>
          <w:tcPr>
            <w:tcW w:w="4757" w:type="dxa"/>
            <w:tcBorders>
              <w:top w:val="nil"/>
              <w:left w:val="nil"/>
              <w:bottom w:val="single" w:sz="4" w:space="0" w:color="auto"/>
              <w:right w:val="single" w:sz="4" w:space="0" w:color="auto"/>
            </w:tcBorders>
            <w:shd w:val="clear" w:color="auto" w:fill="auto"/>
            <w:vAlign w:val="bottom"/>
            <w:hideMark/>
          </w:tcPr>
          <w:p w14:paraId="517623DA"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Rozdzielczość próbkowania min. 10 bit/próbkę na każdy kanał</w:t>
            </w:r>
          </w:p>
        </w:tc>
        <w:tc>
          <w:tcPr>
            <w:tcW w:w="1414" w:type="dxa"/>
            <w:tcBorders>
              <w:top w:val="nil"/>
              <w:left w:val="nil"/>
              <w:bottom w:val="single" w:sz="4" w:space="0" w:color="auto"/>
              <w:right w:val="single" w:sz="4" w:space="0" w:color="auto"/>
            </w:tcBorders>
            <w:shd w:val="clear" w:color="auto" w:fill="auto"/>
            <w:noWrap/>
            <w:vAlign w:val="center"/>
            <w:hideMark/>
          </w:tcPr>
          <w:p w14:paraId="3C4A501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09F05449"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3E76E889"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5DD6661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2.2.17</w:t>
            </w:r>
          </w:p>
        </w:tc>
        <w:tc>
          <w:tcPr>
            <w:tcW w:w="4757" w:type="dxa"/>
            <w:tcBorders>
              <w:top w:val="nil"/>
              <w:left w:val="nil"/>
              <w:bottom w:val="single" w:sz="4" w:space="0" w:color="auto"/>
              <w:right w:val="single" w:sz="4" w:space="0" w:color="auto"/>
            </w:tcBorders>
            <w:shd w:val="clear" w:color="auto" w:fill="auto"/>
            <w:vAlign w:val="bottom"/>
            <w:hideMark/>
          </w:tcPr>
          <w:p w14:paraId="051867F1"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Zakres dynamiczny od 15μVac do 15mVac +/- 10%</w:t>
            </w:r>
          </w:p>
        </w:tc>
        <w:tc>
          <w:tcPr>
            <w:tcW w:w="1414" w:type="dxa"/>
            <w:tcBorders>
              <w:top w:val="nil"/>
              <w:left w:val="nil"/>
              <w:bottom w:val="single" w:sz="4" w:space="0" w:color="auto"/>
              <w:right w:val="single" w:sz="4" w:space="0" w:color="auto"/>
            </w:tcBorders>
            <w:shd w:val="clear" w:color="auto" w:fill="auto"/>
            <w:noWrap/>
            <w:vAlign w:val="center"/>
            <w:hideMark/>
          </w:tcPr>
          <w:p w14:paraId="14583044"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16405E8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362309D6"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2C3AFE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2.2.18</w:t>
            </w:r>
          </w:p>
        </w:tc>
        <w:tc>
          <w:tcPr>
            <w:tcW w:w="4757" w:type="dxa"/>
            <w:tcBorders>
              <w:top w:val="nil"/>
              <w:left w:val="nil"/>
              <w:bottom w:val="single" w:sz="4" w:space="0" w:color="auto"/>
              <w:right w:val="single" w:sz="4" w:space="0" w:color="auto"/>
            </w:tcBorders>
            <w:shd w:val="clear" w:color="auto" w:fill="auto"/>
            <w:vAlign w:val="bottom"/>
            <w:hideMark/>
          </w:tcPr>
          <w:p w14:paraId="58400C7B"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Dokładność pomiaru +/-0,1%</w:t>
            </w:r>
          </w:p>
        </w:tc>
        <w:tc>
          <w:tcPr>
            <w:tcW w:w="1414" w:type="dxa"/>
            <w:tcBorders>
              <w:top w:val="nil"/>
              <w:left w:val="nil"/>
              <w:bottom w:val="single" w:sz="4" w:space="0" w:color="auto"/>
              <w:right w:val="single" w:sz="4" w:space="0" w:color="auto"/>
            </w:tcBorders>
            <w:shd w:val="clear" w:color="auto" w:fill="auto"/>
            <w:noWrap/>
            <w:vAlign w:val="center"/>
            <w:hideMark/>
          </w:tcPr>
          <w:p w14:paraId="2C2BA35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21257C6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795A184" w14:textId="77777777" w:rsidTr="00645D07">
        <w:trPr>
          <w:trHeight w:val="127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93D1EF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2.2.19</w:t>
            </w:r>
          </w:p>
        </w:tc>
        <w:tc>
          <w:tcPr>
            <w:tcW w:w="4757" w:type="dxa"/>
            <w:tcBorders>
              <w:top w:val="nil"/>
              <w:left w:val="nil"/>
              <w:bottom w:val="single" w:sz="4" w:space="0" w:color="auto"/>
              <w:right w:val="single" w:sz="4" w:space="0" w:color="auto"/>
            </w:tcBorders>
            <w:shd w:val="clear" w:color="auto" w:fill="auto"/>
            <w:vAlign w:val="bottom"/>
            <w:hideMark/>
          </w:tcPr>
          <w:p w14:paraId="38DA1431"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Minimalne graniczne parametry otoczenia wymagane dla poprawnej pracy urządzenia: </w:t>
            </w:r>
            <w:r w:rsidRPr="00BD37B1">
              <w:rPr>
                <w:rFonts w:ascii="Times New Roman" w:eastAsia="Times New Roman" w:hAnsi="Times New Roman" w:cs="Times New Roman"/>
                <w:sz w:val="20"/>
                <w:szCs w:val="20"/>
                <w:lang w:eastAsia="pl-PL"/>
              </w:rPr>
              <w:br/>
              <w:t>Temperatura: + 10 do +40 stopni Celsjusza</w:t>
            </w:r>
            <w:r w:rsidRPr="00BD37B1">
              <w:rPr>
                <w:rFonts w:ascii="Times New Roman" w:eastAsia="Times New Roman" w:hAnsi="Times New Roman" w:cs="Times New Roman"/>
                <w:sz w:val="20"/>
                <w:szCs w:val="20"/>
                <w:lang w:eastAsia="pl-PL"/>
              </w:rPr>
              <w:br/>
              <w:t xml:space="preserve">Ciśnienie atmosferyczne: 70 </w:t>
            </w:r>
            <w:proofErr w:type="spellStart"/>
            <w:r w:rsidRPr="00BD37B1">
              <w:rPr>
                <w:rFonts w:ascii="Times New Roman" w:eastAsia="Times New Roman" w:hAnsi="Times New Roman" w:cs="Times New Roman"/>
                <w:sz w:val="20"/>
                <w:szCs w:val="20"/>
                <w:lang w:eastAsia="pl-PL"/>
              </w:rPr>
              <w:t>kPa</w:t>
            </w:r>
            <w:proofErr w:type="spellEnd"/>
            <w:r w:rsidRPr="00BD37B1">
              <w:rPr>
                <w:rFonts w:ascii="Times New Roman" w:eastAsia="Times New Roman" w:hAnsi="Times New Roman" w:cs="Times New Roman"/>
                <w:sz w:val="20"/>
                <w:szCs w:val="20"/>
                <w:lang w:eastAsia="pl-PL"/>
              </w:rPr>
              <w:t xml:space="preserve"> do 106 </w:t>
            </w:r>
            <w:proofErr w:type="spellStart"/>
            <w:r w:rsidRPr="00BD37B1">
              <w:rPr>
                <w:rFonts w:ascii="Times New Roman" w:eastAsia="Times New Roman" w:hAnsi="Times New Roman" w:cs="Times New Roman"/>
                <w:sz w:val="20"/>
                <w:szCs w:val="20"/>
                <w:lang w:eastAsia="pl-PL"/>
              </w:rPr>
              <w:t>kPa</w:t>
            </w:r>
            <w:proofErr w:type="spellEnd"/>
            <w:r w:rsidRPr="00BD37B1">
              <w:rPr>
                <w:rFonts w:ascii="Times New Roman" w:eastAsia="Times New Roman" w:hAnsi="Times New Roman" w:cs="Times New Roman"/>
                <w:sz w:val="20"/>
                <w:szCs w:val="20"/>
                <w:lang w:eastAsia="pl-PL"/>
              </w:rPr>
              <w:br/>
              <w:t>Wilgotność: 25% do 90% bez skondensowania</w:t>
            </w:r>
          </w:p>
        </w:tc>
        <w:tc>
          <w:tcPr>
            <w:tcW w:w="1414" w:type="dxa"/>
            <w:tcBorders>
              <w:top w:val="nil"/>
              <w:left w:val="nil"/>
              <w:bottom w:val="single" w:sz="4" w:space="0" w:color="auto"/>
              <w:right w:val="single" w:sz="4" w:space="0" w:color="auto"/>
            </w:tcBorders>
            <w:shd w:val="clear" w:color="auto" w:fill="auto"/>
            <w:noWrap/>
            <w:vAlign w:val="center"/>
            <w:hideMark/>
          </w:tcPr>
          <w:p w14:paraId="21457EA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0217D6B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1A5A80AA"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262402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2.2.20</w:t>
            </w:r>
          </w:p>
        </w:tc>
        <w:tc>
          <w:tcPr>
            <w:tcW w:w="4757" w:type="dxa"/>
            <w:tcBorders>
              <w:top w:val="nil"/>
              <w:left w:val="nil"/>
              <w:bottom w:val="single" w:sz="4" w:space="0" w:color="auto"/>
              <w:right w:val="single" w:sz="4" w:space="0" w:color="auto"/>
            </w:tcBorders>
            <w:shd w:val="clear" w:color="auto" w:fill="auto"/>
            <w:noWrap/>
            <w:vAlign w:val="bottom"/>
            <w:hideMark/>
          </w:tcPr>
          <w:p w14:paraId="3E4360DF"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Klasa ochrony min. IP22</w:t>
            </w:r>
          </w:p>
        </w:tc>
        <w:tc>
          <w:tcPr>
            <w:tcW w:w="1414" w:type="dxa"/>
            <w:tcBorders>
              <w:top w:val="nil"/>
              <w:left w:val="nil"/>
              <w:bottom w:val="single" w:sz="4" w:space="0" w:color="auto"/>
              <w:right w:val="single" w:sz="4" w:space="0" w:color="auto"/>
            </w:tcBorders>
            <w:shd w:val="clear" w:color="auto" w:fill="auto"/>
            <w:noWrap/>
            <w:vAlign w:val="center"/>
            <w:hideMark/>
          </w:tcPr>
          <w:p w14:paraId="39E8230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199593F9"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0AE24323"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1D06BEF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2.2.21</w:t>
            </w:r>
          </w:p>
        </w:tc>
        <w:tc>
          <w:tcPr>
            <w:tcW w:w="4757" w:type="dxa"/>
            <w:tcBorders>
              <w:top w:val="nil"/>
              <w:left w:val="nil"/>
              <w:bottom w:val="single" w:sz="4" w:space="0" w:color="auto"/>
              <w:right w:val="single" w:sz="4" w:space="0" w:color="auto"/>
            </w:tcBorders>
            <w:shd w:val="clear" w:color="auto" w:fill="auto"/>
            <w:noWrap/>
            <w:vAlign w:val="bottom"/>
            <w:hideMark/>
          </w:tcPr>
          <w:p w14:paraId="26D9E9D2"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Wymiary max. 100mm x 60mm x 20mm</w:t>
            </w:r>
          </w:p>
        </w:tc>
        <w:tc>
          <w:tcPr>
            <w:tcW w:w="1414" w:type="dxa"/>
            <w:tcBorders>
              <w:top w:val="nil"/>
              <w:left w:val="nil"/>
              <w:bottom w:val="single" w:sz="4" w:space="0" w:color="auto"/>
              <w:right w:val="single" w:sz="4" w:space="0" w:color="auto"/>
            </w:tcBorders>
            <w:shd w:val="clear" w:color="auto" w:fill="auto"/>
            <w:noWrap/>
            <w:vAlign w:val="center"/>
            <w:hideMark/>
          </w:tcPr>
          <w:p w14:paraId="10EBE51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44BFBDD4"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3E4CD7A6"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2536566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2.2.22</w:t>
            </w:r>
          </w:p>
        </w:tc>
        <w:tc>
          <w:tcPr>
            <w:tcW w:w="4757" w:type="dxa"/>
            <w:tcBorders>
              <w:top w:val="nil"/>
              <w:left w:val="nil"/>
              <w:bottom w:val="single" w:sz="4" w:space="0" w:color="auto"/>
              <w:right w:val="single" w:sz="4" w:space="0" w:color="auto"/>
            </w:tcBorders>
            <w:shd w:val="clear" w:color="auto" w:fill="auto"/>
            <w:noWrap/>
            <w:vAlign w:val="bottom"/>
            <w:hideMark/>
          </w:tcPr>
          <w:p w14:paraId="309C97B6"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Waga max. 120g (z akumulatorem)</w:t>
            </w:r>
          </w:p>
        </w:tc>
        <w:tc>
          <w:tcPr>
            <w:tcW w:w="1414" w:type="dxa"/>
            <w:tcBorders>
              <w:top w:val="nil"/>
              <w:left w:val="nil"/>
              <w:bottom w:val="single" w:sz="4" w:space="0" w:color="auto"/>
              <w:right w:val="single" w:sz="4" w:space="0" w:color="auto"/>
            </w:tcBorders>
            <w:shd w:val="clear" w:color="auto" w:fill="auto"/>
            <w:noWrap/>
            <w:vAlign w:val="center"/>
            <w:hideMark/>
          </w:tcPr>
          <w:p w14:paraId="0274FE1B"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5D45153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1DC39184" w14:textId="77777777" w:rsidTr="00BF3E45">
        <w:trPr>
          <w:trHeight w:val="255"/>
        </w:trPr>
        <w:tc>
          <w:tcPr>
            <w:tcW w:w="906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F9C9E8" w14:textId="77777777" w:rsidR="00BD37B1" w:rsidRPr="00BD37B1" w:rsidRDefault="00BD37B1" w:rsidP="00BD37B1">
            <w:pPr>
              <w:spacing w:after="0" w:line="240" w:lineRule="auto"/>
              <w:jc w:val="center"/>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Urządzenie do mierzenia ciśnienia krwi</w:t>
            </w:r>
          </w:p>
        </w:tc>
      </w:tr>
      <w:tr w:rsidR="00BD37B1" w:rsidRPr="00BD37B1" w14:paraId="3C042579"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2B22C5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2.3.1</w:t>
            </w:r>
          </w:p>
        </w:tc>
        <w:tc>
          <w:tcPr>
            <w:tcW w:w="4757" w:type="dxa"/>
            <w:tcBorders>
              <w:top w:val="nil"/>
              <w:left w:val="nil"/>
              <w:bottom w:val="single" w:sz="4" w:space="0" w:color="auto"/>
              <w:right w:val="single" w:sz="4" w:space="0" w:color="auto"/>
            </w:tcBorders>
            <w:shd w:val="clear" w:color="auto" w:fill="auto"/>
            <w:vAlign w:val="center"/>
            <w:hideMark/>
          </w:tcPr>
          <w:p w14:paraId="385B4EE9"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Wyrób medyczny min klasy </w:t>
            </w:r>
            <w:proofErr w:type="spellStart"/>
            <w:r w:rsidRPr="00BD37B1">
              <w:rPr>
                <w:rFonts w:ascii="Times New Roman" w:eastAsia="Times New Roman" w:hAnsi="Times New Roman" w:cs="Times New Roman"/>
                <w:sz w:val="20"/>
                <w:szCs w:val="20"/>
                <w:lang w:eastAsia="pl-PL"/>
              </w:rPr>
              <w:t>IIa</w:t>
            </w:r>
            <w:proofErr w:type="spellEnd"/>
          </w:p>
        </w:tc>
        <w:tc>
          <w:tcPr>
            <w:tcW w:w="1414" w:type="dxa"/>
            <w:tcBorders>
              <w:top w:val="nil"/>
              <w:left w:val="nil"/>
              <w:bottom w:val="single" w:sz="4" w:space="0" w:color="auto"/>
              <w:right w:val="single" w:sz="4" w:space="0" w:color="auto"/>
            </w:tcBorders>
            <w:shd w:val="clear" w:color="auto" w:fill="auto"/>
            <w:noWrap/>
            <w:vAlign w:val="center"/>
            <w:hideMark/>
          </w:tcPr>
          <w:p w14:paraId="21EF03B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696E000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31C44F4"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061E626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2.3.2</w:t>
            </w:r>
          </w:p>
        </w:tc>
        <w:tc>
          <w:tcPr>
            <w:tcW w:w="4757" w:type="dxa"/>
            <w:tcBorders>
              <w:top w:val="nil"/>
              <w:left w:val="nil"/>
              <w:bottom w:val="single" w:sz="4" w:space="0" w:color="auto"/>
              <w:right w:val="single" w:sz="4" w:space="0" w:color="auto"/>
            </w:tcBorders>
            <w:shd w:val="clear" w:color="auto" w:fill="auto"/>
            <w:vAlign w:val="center"/>
            <w:hideMark/>
          </w:tcPr>
          <w:p w14:paraId="56B111C2"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Urządzenie umożliwiające pomiar oscylometryczny, odpowiadający metodzie </w:t>
            </w:r>
            <w:proofErr w:type="spellStart"/>
            <w:r w:rsidRPr="00BD37B1">
              <w:rPr>
                <w:rFonts w:ascii="Times New Roman" w:eastAsia="Times New Roman" w:hAnsi="Times New Roman" w:cs="Times New Roman"/>
                <w:sz w:val="20"/>
                <w:szCs w:val="20"/>
                <w:lang w:eastAsia="pl-PL"/>
              </w:rPr>
              <w:t>Korotkoff'a</w:t>
            </w:r>
            <w:proofErr w:type="spellEnd"/>
            <w:r w:rsidRPr="00BD37B1">
              <w:rPr>
                <w:rFonts w:ascii="Times New Roman" w:eastAsia="Times New Roman" w:hAnsi="Times New Roman" w:cs="Times New Roman"/>
                <w:sz w:val="20"/>
                <w:szCs w:val="20"/>
                <w:lang w:eastAsia="pl-PL"/>
              </w:rPr>
              <w:t>: faza I skurczowa, faza V rozkurczowa</w:t>
            </w:r>
          </w:p>
        </w:tc>
        <w:tc>
          <w:tcPr>
            <w:tcW w:w="1414" w:type="dxa"/>
            <w:tcBorders>
              <w:top w:val="nil"/>
              <w:left w:val="nil"/>
              <w:bottom w:val="single" w:sz="4" w:space="0" w:color="auto"/>
              <w:right w:val="single" w:sz="4" w:space="0" w:color="auto"/>
            </w:tcBorders>
            <w:shd w:val="clear" w:color="auto" w:fill="auto"/>
            <w:noWrap/>
            <w:vAlign w:val="center"/>
            <w:hideMark/>
          </w:tcPr>
          <w:p w14:paraId="6203163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2B792F67"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74FE8E33"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4E8E29D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2.3.3</w:t>
            </w:r>
          </w:p>
        </w:tc>
        <w:tc>
          <w:tcPr>
            <w:tcW w:w="4757" w:type="dxa"/>
            <w:tcBorders>
              <w:top w:val="nil"/>
              <w:left w:val="nil"/>
              <w:bottom w:val="single" w:sz="4" w:space="0" w:color="auto"/>
              <w:right w:val="single" w:sz="4" w:space="0" w:color="auto"/>
            </w:tcBorders>
            <w:shd w:val="clear" w:color="auto" w:fill="auto"/>
            <w:vAlign w:val="center"/>
            <w:hideMark/>
          </w:tcPr>
          <w:p w14:paraId="3EE912B3"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Zakres pomiaru ciśnienia od 20 do 280 </w:t>
            </w:r>
            <w:proofErr w:type="spellStart"/>
            <w:r w:rsidRPr="00BD37B1">
              <w:rPr>
                <w:rFonts w:ascii="Times New Roman" w:eastAsia="Times New Roman" w:hAnsi="Times New Roman" w:cs="Times New Roman"/>
                <w:sz w:val="20"/>
                <w:szCs w:val="20"/>
                <w:lang w:eastAsia="pl-PL"/>
              </w:rPr>
              <w:t>mmHG</w:t>
            </w:r>
            <w:proofErr w:type="spellEnd"/>
            <w:r w:rsidRPr="00BD37B1">
              <w:rPr>
                <w:rFonts w:ascii="Times New Roman" w:eastAsia="Times New Roman" w:hAnsi="Times New Roman" w:cs="Times New Roman"/>
                <w:sz w:val="20"/>
                <w:szCs w:val="20"/>
                <w:lang w:eastAsia="pl-PL"/>
              </w:rPr>
              <w:t xml:space="preserve"> - +/- 10%</w:t>
            </w:r>
          </w:p>
        </w:tc>
        <w:tc>
          <w:tcPr>
            <w:tcW w:w="1414" w:type="dxa"/>
            <w:tcBorders>
              <w:top w:val="nil"/>
              <w:left w:val="nil"/>
              <w:bottom w:val="single" w:sz="4" w:space="0" w:color="auto"/>
              <w:right w:val="single" w:sz="4" w:space="0" w:color="auto"/>
            </w:tcBorders>
            <w:shd w:val="clear" w:color="auto" w:fill="auto"/>
            <w:noWrap/>
            <w:vAlign w:val="center"/>
            <w:hideMark/>
          </w:tcPr>
          <w:p w14:paraId="0E7F29D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3F748AD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4B3F4767"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64A23AA7"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2.3.4</w:t>
            </w:r>
          </w:p>
        </w:tc>
        <w:tc>
          <w:tcPr>
            <w:tcW w:w="4757" w:type="dxa"/>
            <w:tcBorders>
              <w:top w:val="nil"/>
              <w:left w:val="nil"/>
              <w:bottom w:val="single" w:sz="4" w:space="0" w:color="auto"/>
              <w:right w:val="single" w:sz="4" w:space="0" w:color="auto"/>
            </w:tcBorders>
            <w:shd w:val="clear" w:color="auto" w:fill="auto"/>
            <w:vAlign w:val="center"/>
            <w:hideMark/>
          </w:tcPr>
          <w:p w14:paraId="3EB109E3"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Dokładność pomiaru +/- 3 mmHg</w:t>
            </w:r>
          </w:p>
        </w:tc>
        <w:tc>
          <w:tcPr>
            <w:tcW w:w="1414" w:type="dxa"/>
            <w:tcBorders>
              <w:top w:val="nil"/>
              <w:left w:val="nil"/>
              <w:bottom w:val="single" w:sz="4" w:space="0" w:color="auto"/>
              <w:right w:val="single" w:sz="4" w:space="0" w:color="auto"/>
            </w:tcBorders>
            <w:shd w:val="clear" w:color="auto" w:fill="auto"/>
            <w:noWrap/>
            <w:vAlign w:val="center"/>
            <w:hideMark/>
          </w:tcPr>
          <w:p w14:paraId="28D50E8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109BFCD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65DE8F9"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55A313F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2.3.5</w:t>
            </w:r>
          </w:p>
        </w:tc>
        <w:tc>
          <w:tcPr>
            <w:tcW w:w="4757" w:type="dxa"/>
            <w:tcBorders>
              <w:top w:val="nil"/>
              <w:left w:val="nil"/>
              <w:bottom w:val="single" w:sz="4" w:space="0" w:color="auto"/>
              <w:right w:val="single" w:sz="4" w:space="0" w:color="auto"/>
            </w:tcBorders>
            <w:shd w:val="clear" w:color="auto" w:fill="auto"/>
            <w:vAlign w:val="center"/>
            <w:hideMark/>
          </w:tcPr>
          <w:p w14:paraId="6C417A2A"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Zakres pomiaru tętna 40 - 200 </w:t>
            </w:r>
            <w:proofErr w:type="spellStart"/>
            <w:r w:rsidRPr="00BD37B1">
              <w:rPr>
                <w:rFonts w:ascii="Times New Roman" w:eastAsia="Times New Roman" w:hAnsi="Times New Roman" w:cs="Times New Roman"/>
                <w:sz w:val="20"/>
                <w:szCs w:val="20"/>
                <w:lang w:eastAsia="pl-PL"/>
              </w:rPr>
              <w:t>udzerzeń</w:t>
            </w:r>
            <w:proofErr w:type="spellEnd"/>
            <w:r w:rsidRPr="00BD37B1">
              <w:rPr>
                <w:rFonts w:ascii="Times New Roman" w:eastAsia="Times New Roman" w:hAnsi="Times New Roman" w:cs="Times New Roman"/>
                <w:sz w:val="20"/>
                <w:szCs w:val="20"/>
                <w:lang w:eastAsia="pl-PL"/>
              </w:rPr>
              <w:t xml:space="preserve"> na minutę - +/- 10%</w:t>
            </w:r>
          </w:p>
        </w:tc>
        <w:tc>
          <w:tcPr>
            <w:tcW w:w="1414" w:type="dxa"/>
            <w:tcBorders>
              <w:top w:val="nil"/>
              <w:left w:val="nil"/>
              <w:bottom w:val="single" w:sz="4" w:space="0" w:color="auto"/>
              <w:right w:val="single" w:sz="4" w:space="0" w:color="auto"/>
            </w:tcBorders>
            <w:shd w:val="clear" w:color="auto" w:fill="auto"/>
            <w:noWrap/>
            <w:vAlign w:val="center"/>
            <w:hideMark/>
          </w:tcPr>
          <w:p w14:paraId="26F8872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2764F02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00C1F729"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3BBF8C5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2.3.6</w:t>
            </w:r>
          </w:p>
        </w:tc>
        <w:tc>
          <w:tcPr>
            <w:tcW w:w="4757" w:type="dxa"/>
            <w:tcBorders>
              <w:top w:val="nil"/>
              <w:left w:val="nil"/>
              <w:bottom w:val="single" w:sz="4" w:space="0" w:color="auto"/>
              <w:right w:val="single" w:sz="4" w:space="0" w:color="auto"/>
            </w:tcBorders>
            <w:shd w:val="clear" w:color="auto" w:fill="auto"/>
            <w:vAlign w:val="center"/>
            <w:hideMark/>
          </w:tcPr>
          <w:p w14:paraId="3E78F247"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Dokładność pomiaru tętna +/- 5% wartości odczytu</w:t>
            </w:r>
          </w:p>
        </w:tc>
        <w:tc>
          <w:tcPr>
            <w:tcW w:w="1414" w:type="dxa"/>
            <w:tcBorders>
              <w:top w:val="nil"/>
              <w:left w:val="nil"/>
              <w:bottom w:val="single" w:sz="4" w:space="0" w:color="auto"/>
              <w:right w:val="single" w:sz="4" w:space="0" w:color="auto"/>
            </w:tcBorders>
            <w:shd w:val="clear" w:color="auto" w:fill="auto"/>
            <w:noWrap/>
            <w:vAlign w:val="center"/>
            <w:hideMark/>
          </w:tcPr>
          <w:p w14:paraId="40F3587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5296DDA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72BB4782"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2C3388C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2.3.7</w:t>
            </w:r>
          </w:p>
        </w:tc>
        <w:tc>
          <w:tcPr>
            <w:tcW w:w="4757" w:type="dxa"/>
            <w:tcBorders>
              <w:top w:val="nil"/>
              <w:left w:val="nil"/>
              <w:bottom w:val="single" w:sz="4" w:space="0" w:color="auto"/>
              <w:right w:val="single" w:sz="4" w:space="0" w:color="auto"/>
            </w:tcBorders>
            <w:shd w:val="clear" w:color="auto" w:fill="auto"/>
            <w:vAlign w:val="center"/>
            <w:hideMark/>
          </w:tcPr>
          <w:p w14:paraId="5014276B"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Możliwość zapamiętania min. 30 pomiarów w pamięci urządzenia wraz z datą i czasem pomiaru</w:t>
            </w:r>
          </w:p>
        </w:tc>
        <w:tc>
          <w:tcPr>
            <w:tcW w:w="1414" w:type="dxa"/>
            <w:tcBorders>
              <w:top w:val="nil"/>
              <w:left w:val="nil"/>
              <w:bottom w:val="single" w:sz="4" w:space="0" w:color="auto"/>
              <w:right w:val="single" w:sz="4" w:space="0" w:color="auto"/>
            </w:tcBorders>
            <w:shd w:val="clear" w:color="auto" w:fill="auto"/>
            <w:noWrap/>
            <w:vAlign w:val="center"/>
            <w:hideMark/>
          </w:tcPr>
          <w:p w14:paraId="30391E6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1A4F63FB"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2A6EE2A7"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15B33054"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lastRenderedPageBreak/>
              <w:t>2.3.8</w:t>
            </w:r>
          </w:p>
        </w:tc>
        <w:tc>
          <w:tcPr>
            <w:tcW w:w="4757" w:type="dxa"/>
            <w:tcBorders>
              <w:top w:val="nil"/>
              <w:left w:val="nil"/>
              <w:bottom w:val="single" w:sz="4" w:space="0" w:color="auto"/>
              <w:right w:val="single" w:sz="4" w:space="0" w:color="auto"/>
            </w:tcBorders>
            <w:shd w:val="clear" w:color="auto" w:fill="auto"/>
            <w:vAlign w:val="center"/>
            <w:hideMark/>
          </w:tcPr>
          <w:p w14:paraId="1651C1C9"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Zasilanie bateryjne: 4x1,5V (bateria alkaliczne AA lub AAA)</w:t>
            </w:r>
          </w:p>
        </w:tc>
        <w:tc>
          <w:tcPr>
            <w:tcW w:w="1414" w:type="dxa"/>
            <w:tcBorders>
              <w:top w:val="nil"/>
              <w:left w:val="nil"/>
              <w:bottom w:val="single" w:sz="4" w:space="0" w:color="auto"/>
              <w:right w:val="single" w:sz="4" w:space="0" w:color="auto"/>
            </w:tcBorders>
            <w:shd w:val="clear" w:color="auto" w:fill="auto"/>
            <w:noWrap/>
            <w:vAlign w:val="center"/>
            <w:hideMark/>
          </w:tcPr>
          <w:p w14:paraId="5984097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396D1FE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19F73BED"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AF9D770"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2.3.9</w:t>
            </w:r>
          </w:p>
        </w:tc>
        <w:tc>
          <w:tcPr>
            <w:tcW w:w="4757" w:type="dxa"/>
            <w:tcBorders>
              <w:top w:val="nil"/>
              <w:left w:val="nil"/>
              <w:bottom w:val="single" w:sz="4" w:space="0" w:color="auto"/>
              <w:right w:val="single" w:sz="4" w:space="0" w:color="auto"/>
            </w:tcBorders>
            <w:shd w:val="clear" w:color="auto" w:fill="auto"/>
            <w:vAlign w:val="center"/>
            <w:hideMark/>
          </w:tcPr>
          <w:p w14:paraId="5DCADB6C"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Czas pracy na bateriach min. 3 dni przy min. 10 pomiarach dziennie</w:t>
            </w:r>
          </w:p>
        </w:tc>
        <w:tc>
          <w:tcPr>
            <w:tcW w:w="1414" w:type="dxa"/>
            <w:tcBorders>
              <w:top w:val="nil"/>
              <w:left w:val="nil"/>
              <w:bottom w:val="single" w:sz="4" w:space="0" w:color="auto"/>
              <w:right w:val="single" w:sz="4" w:space="0" w:color="auto"/>
            </w:tcBorders>
            <w:shd w:val="clear" w:color="auto" w:fill="auto"/>
            <w:noWrap/>
            <w:vAlign w:val="center"/>
            <w:hideMark/>
          </w:tcPr>
          <w:p w14:paraId="4A50A24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126DD0F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464E6195"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3CC2A78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2.3.10</w:t>
            </w:r>
          </w:p>
        </w:tc>
        <w:tc>
          <w:tcPr>
            <w:tcW w:w="4757" w:type="dxa"/>
            <w:tcBorders>
              <w:top w:val="nil"/>
              <w:left w:val="nil"/>
              <w:bottom w:val="single" w:sz="4" w:space="0" w:color="auto"/>
              <w:right w:val="single" w:sz="4" w:space="0" w:color="auto"/>
            </w:tcBorders>
            <w:shd w:val="clear" w:color="auto" w:fill="auto"/>
            <w:vAlign w:val="center"/>
            <w:hideMark/>
          </w:tcPr>
          <w:p w14:paraId="12A28565"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Wbudowany moduł do komunikacji bezprzewodowej  z urządzeniem wysyłającym transmisję do Centrum Zdalnego Monitorowania</w:t>
            </w:r>
          </w:p>
        </w:tc>
        <w:tc>
          <w:tcPr>
            <w:tcW w:w="1414" w:type="dxa"/>
            <w:tcBorders>
              <w:top w:val="nil"/>
              <w:left w:val="nil"/>
              <w:bottom w:val="single" w:sz="4" w:space="0" w:color="auto"/>
              <w:right w:val="single" w:sz="4" w:space="0" w:color="auto"/>
            </w:tcBorders>
            <w:shd w:val="clear" w:color="auto" w:fill="auto"/>
            <w:noWrap/>
            <w:vAlign w:val="center"/>
            <w:hideMark/>
          </w:tcPr>
          <w:p w14:paraId="7FE43DD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7226671B"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5ED26F0F" w14:textId="77777777" w:rsidTr="00645D07">
        <w:trPr>
          <w:trHeight w:val="127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480264D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2.3.11</w:t>
            </w:r>
          </w:p>
        </w:tc>
        <w:tc>
          <w:tcPr>
            <w:tcW w:w="4757" w:type="dxa"/>
            <w:tcBorders>
              <w:top w:val="nil"/>
              <w:left w:val="nil"/>
              <w:bottom w:val="single" w:sz="4" w:space="0" w:color="auto"/>
              <w:right w:val="single" w:sz="4" w:space="0" w:color="auto"/>
            </w:tcBorders>
            <w:shd w:val="clear" w:color="auto" w:fill="auto"/>
            <w:vAlign w:val="center"/>
            <w:hideMark/>
          </w:tcPr>
          <w:p w14:paraId="1EE2C85F"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Minimalne graniczne parametry otoczenia wymagane dla poprawnej pracy urządzenia: </w:t>
            </w:r>
            <w:r w:rsidRPr="00BD37B1">
              <w:rPr>
                <w:rFonts w:ascii="Times New Roman" w:eastAsia="Times New Roman" w:hAnsi="Times New Roman" w:cs="Times New Roman"/>
                <w:sz w:val="20"/>
                <w:szCs w:val="20"/>
                <w:lang w:eastAsia="pl-PL"/>
              </w:rPr>
              <w:br/>
              <w:t>Temperatura: + 10 do +40 stopni Celsjusza</w:t>
            </w:r>
            <w:r w:rsidRPr="00BD37B1">
              <w:rPr>
                <w:rFonts w:ascii="Times New Roman" w:eastAsia="Times New Roman" w:hAnsi="Times New Roman" w:cs="Times New Roman"/>
                <w:sz w:val="20"/>
                <w:szCs w:val="20"/>
                <w:lang w:eastAsia="pl-PL"/>
              </w:rPr>
              <w:br/>
              <w:t xml:space="preserve">Ciśnienie atmosferyczne: 70 </w:t>
            </w:r>
            <w:proofErr w:type="spellStart"/>
            <w:r w:rsidRPr="00BD37B1">
              <w:rPr>
                <w:rFonts w:ascii="Times New Roman" w:eastAsia="Times New Roman" w:hAnsi="Times New Roman" w:cs="Times New Roman"/>
                <w:sz w:val="20"/>
                <w:szCs w:val="20"/>
                <w:lang w:eastAsia="pl-PL"/>
              </w:rPr>
              <w:t>kPa</w:t>
            </w:r>
            <w:proofErr w:type="spellEnd"/>
            <w:r w:rsidRPr="00BD37B1">
              <w:rPr>
                <w:rFonts w:ascii="Times New Roman" w:eastAsia="Times New Roman" w:hAnsi="Times New Roman" w:cs="Times New Roman"/>
                <w:sz w:val="20"/>
                <w:szCs w:val="20"/>
                <w:lang w:eastAsia="pl-PL"/>
              </w:rPr>
              <w:t xml:space="preserve"> do 106 </w:t>
            </w:r>
            <w:proofErr w:type="spellStart"/>
            <w:r w:rsidRPr="00BD37B1">
              <w:rPr>
                <w:rFonts w:ascii="Times New Roman" w:eastAsia="Times New Roman" w:hAnsi="Times New Roman" w:cs="Times New Roman"/>
                <w:sz w:val="20"/>
                <w:szCs w:val="20"/>
                <w:lang w:eastAsia="pl-PL"/>
              </w:rPr>
              <w:t>kPa</w:t>
            </w:r>
            <w:proofErr w:type="spellEnd"/>
            <w:r w:rsidRPr="00BD37B1">
              <w:rPr>
                <w:rFonts w:ascii="Times New Roman" w:eastAsia="Times New Roman" w:hAnsi="Times New Roman" w:cs="Times New Roman"/>
                <w:sz w:val="20"/>
                <w:szCs w:val="20"/>
                <w:lang w:eastAsia="pl-PL"/>
              </w:rPr>
              <w:br/>
              <w:t>Wilgotność: 15% do 95% wilgotności względnej bez skondensowania</w:t>
            </w:r>
          </w:p>
        </w:tc>
        <w:tc>
          <w:tcPr>
            <w:tcW w:w="1414" w:type="dxa"/>
            <w:tcBorders>
              <w:top w:val="nil"/>
              <w:left w:val="nil"/>
              <w:bottom w:val="single" w:sz="4" w:space="0" w:color="auto"/>
              <w:right w:val="single" w:sz="4" w:space="0" w:color="auto"/>
            </w:tcBorders>
            <w:shd w:val="clear" w:color="auto" w:fill="auto"/>
            <w:noWrap/>
            <w:vAlign w:val="center"/>
            <w:hideMark/>
          </w:tcPr>
          <w:p w14:paraId="7D2DB68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5DC161D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5DCD699"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49FB6E0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2.3.12</w:t>
            </w:r>
          </w:p>
        </w:tc>
        <w:tc>
          <w:tcPr>
            <w:tcW w:w="4757" w:type="dxa"/>
            <w:tcBorders>
              <w:top w:val="nil"/>
              <w:left w:val="nil"/>
              <w:bottom w:val="single" w:sz="4" w:space="0" w:color="auto"/>
              <w:right w:val="single" w:sz="4" w:space="0" w:color="auto"/>
            </w:tcBorders>
            <w:shd w:val="clear" w:color="auto" w:fill="auto"/>
            <w:vAlign w:val="center"/>
            <w:hideMark/>
          </w:tcPr>
          <w:p w14:paraId="4DB84194"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Kontrola dopasowania mankietu i wskaźnik ruchu ramienia</w:t>
            </w:r>
          </w:p>
        </w:tc>
        <w:tc>
          <w:tcPr>
            <w:tcW w:w="1414" w:type="dxa"/>
            <w:tcBorders>
              <w:top w:val="nil"/>
              <w:left w:val="nil"/>
              <w:bottom w:val="single" w:sz="4" w:space="0" w:color="auto"/>
              <w:right w:val="single" w:sz="4" w:space="0" w:color="auto"/>
            </w:tcBorders>
            <w:shd w:val="clear" w:color="auto" w:fill="auto"/>
            <w:noWrap/>
            <w:vAlign w:val="center"/>
            <w:hideMark/>
          </w:tcPr>
          <w:p w14:paraId="30B8B87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39895DB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279E639E" w14:textId="77777777" w:rsidTr="00645D07">
        <w:trPr>
          <w:trHeight w:val="10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6421905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2.3.13</w:t>
            </w:r>
          </w:p>
        </w:tc>
        <w:tc>
          <w:tcPr>
            <w:tcW w:w="4757" w:type="dxa"/>
            <w:tcBorders>
              <w:top w:val="nil"/>
              <w:left w:val="nil"/>
              <w:bottom w:val="single" w:sz="4" w:space="0" w:color="auto"/>
              <w:right w:val="single" w:sz="4" w:space="0" w:color="auto"/>
            </w:tcBorders>
            <w:shd w:val="clear" w:color="auto" w:fill="auto"/>
            <w:vAlign w:val="center"/>
            <w:hideMark/>
          </w:tcPr>
          <w:p w14:paraId="76ABFF06"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Wskaźnik świetlny LED do klasyfikacji ciśnienia krwi wskazuje, w jakim zakresie mierzone jest ciśnienie krwi. Wartość mieści się w zakresie optymalnym (zielony), podniesiony (żółty) lub wysoki (czerwony). Klasyfikacja odpowiada zakresom określonym przez wytyczne międzynarodowe (ESH, AHA, JSH)</w:t>
            </w:r>
          </w:p>
        </w:tc>
        <w:tc>
          <w:tcPr>
            <w:tcW w:w="1414" w:type="dxa"/>
            <w:tcBorders>
              <w:top w:val="nil"/>
              <w:left w:val="nil"/>
              <w:bottom w:val="single" w:sz="4" w:space="0" w:color="auto"/>
              <w:right w:val="single" w:sz="4" w:space="0" w:color="auto"/>
            </w:tcBorders>
            <w:shd w:val="clear" w:color="auto" w:fill="auto"/>
            <w:noWrap/>
            <w:vAlign w:val="center"/>
            <w:hideMark/>
          </w:tcPr>
          <w:p w14:paraId="3F636EB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649AF46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443A7046"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02605C39"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2.3.14</w:t>
            </w:r>
          </w:p>
        </w:tc>
        <w:tc>
          <w:tcPr>
            <w:tcW w:w="4757" w:type="dxa"/>
            <w:tcBorders>
              <w:top w:val="nil"/>
              <w:left w:val="nil"/>
              <w:bottom w:val="single" w:sz="4" w:space="0" w:color="auto"/>
              <w:right w:val="single" w:sz="4" w:space="0" w:color="auto"/>
            </w:tcBorders>
            <w:shd w:val="clear" w:color="auto" w:fill="auto"/>
            <w:vAlign w:val="center"/>
            <w:hideMark/>
          </w:tcPr>
          <w:p w14:paraId="45BEB68C"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Urządzenie może wykryć nieregularny puls, sugerujący migotanie przedsionków (AF)</w:t>
            </w:r>
          </w:p>
        </w:tc>
        <w:tc>
          <w:tcPr>
            <w:tcW w:w="1414" w:type="dxa"/>
            <w:tcBorders>
              <w:top w:val="nil"/>
              <w:left w:val="nil"/>
              <w:bottom w:val="single" w:sz="4" w:space="0" w:color="auto"/>
              <w:right w:val="single" w:sz="4" w:space="0" w:color="auto"/>
            </w:tcBorders>
            <w:shd w:val="clear" w:color="auto" w:fill="auto"/>
            <w:noWrap/>
            <w:vAlign w:val="center"/>
            <w:hideMark/>
          </w:tcPr>
          <w:p w14:paraId="406DE969"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53A035B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53A5000B"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10F1F464"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2.3.15</w:t>
            </w:r>
          </w:p>
        </w:tc>
        <w:tc>
          <w:tcPr>
            <w:tcW w:w="4757" w:type="dxa"/>
            <w:tcBorders>
              <w:top w:val="nil"/>
              <w:left w:val="nil"/>
              <w:bottom w:val="single" w:sz="4" w:space="0" w:color="auto"/>
              <w:right w:val="single" w:sz="4" w:space="0" w:color="auto"/>
            </w:tcBorders>
            <w:shd w:val="clear" w:color="auto" w:fill="auto"/>
            <w:vAlign w:val="center"/>
            <w:hideMark/>
          </w:tcPr>
          <w:p w14:paraId="2D395454"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Mankiet: typ BF dostępny w rozmiarach S,M,M-L,L,XL</w:t>
            </w:r>
          </w:p>
        </w:tc>
        <w:tc>
          <w:tcPr>
            <w:tcW w:w="1414" w:type="dxa"/>
            <w:tcBorders>
              <w:top w:val="nil"/>
              <w:left w:val="nil"/>
              <w:bottom w:val="single" w:sz="4" w:space="0" w:color="auto"/>
              <w:right w:val="single" w:sz="4" w:space="0" w:color="auto"/>
            </w:tcBorders>
            <w:shd w:val="clear" w:color="auto" w:fill="auto"/>
            <w:noWrap/>
            <w:vAlign w:val="center"/>
            <w:hideMark/>
          </w:tcPr>
          <w:p w14:paraId="0B64F69B"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3B5554DA"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B3CFB74"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BFF7F7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2.3.16</w:t>
            </w:r>
          </w:p>
        </w:tc>
        <w:tc>
          <w:tcPr>
            <w:tcW w:w="4757" w:type="dxa"/>
            <w:tcBorders>
              <w:top w:val="nil"/>
              <w:left w:val="nil"/>
              <w:bottom w:val="single" w:sz="4" w:space="0" w:color="auto"/>
              <w:right w:val="single" w:sz="4" w:space="0" w:color="auto"/>
            </w:tcBorders>
            <w:shd w:val="clear" w:color="auto" w:fill="auto"/>
            <w:vAlign w:val="center"/>
            <w:hideMark/>
          </w:tcPr>
          <w:p w14:paraId="13C9A710"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Klasa ochrony min. IP20</w:t>
            </w:r>
          </w:p>
        </w:tc>
        <w:tc>
          <w:tcPr>
            <w:tcW w:w="1414" w:type="dxa"/>
            <w:tcBorders>
              <w:top w:val="nil"/>
              <w:left w:val="nil"/>
              <w:bottom w:val="single" w:sz="4" w:space="0" w:color="auto"/>
              <w:right w:val="single" w:sz="4" w:space="0" w:color="auto"/>
            </w:tcBorders>
            <w:shd w:val="clear" w:color="auto" w:fill="auto"/>
            <w:noWrap/>
            <w:vAlign w:val="center"/>
            <w:hideMark/>
          </w:tcPr>
          <w:p w14:paraId="3A1AD88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32F139A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10DBDEDD"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1D8777CB"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2.3.17</w:t>
            </w:r>
          </w:p>
        </w:tc>
        <w:tc>
          <w:tcPr>
            <w:tcW w:w="4757" w:type="dxa"/>
            <w:tcBorders>
              <w:top w:val="nil"/>
              <w:left w:val="nil"/>
              <w:bottom w:val="single" w:sz="4" w:space="0" w:color="auto"/>
              <w:right w:val="single" w:sz="4" w:space="0" w:color="auto"/>
            </w:tcBorders>
            <w:shd w:val="clear" w:color="auto" w:fill="auto"/>
            <w:vAlign w:val="center"/>
            <w:hideMark/>
          </w:tcPr>
          <w:p w14:paraId="710B7AE3"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Wymiary max. 160 x  110 x 65 mm (bez mankietu)</w:t>
            </w:r>
          </w:p>
        </w:tc>
        <w:tc>
          <w:tcPr>
            <w:tcW w:w="1414" w:type="dxa"/>
            <w:tcBorders>
              <w:top w:val="nil"/>
              <w:left w:val="nil"/>
              <w:bottom w:val="single" w:sz="4" w:space="0" w:color="auto"/>
              <w:right w:val="single" w:sz="4" w:space="0" w:color="auto"/>
            </w:tcBorders>
            <w:shd w:val="clear" w:color="auto" w:fill="auto"/>
            <w:noWrap/>
            <w:vAlign w:val="center"/>
            <w:hideMark/>
          </w:tcPr>
          <w:p w14:paraId="607655F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36CDD11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53835A4E"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5E0186E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2.3.18</w:t>
            </w:r>
          </w:p>
        </w:tc>
        <w:tc>
          <w:tcPr>
            <w:tcW w:w="4757" w:type="dxa"/>
            <w:tcBorders>
              <w:top w:val="nil"/>
              <w:left w:val="nil"/>
              <w:bottom w:val="single" w:sz="4" w:space="0" w:color="auto"/>
              <w:right w:val="single" w:sz="4" w:space="0" w:color="auto"/>
            </w:tcBorders>
            <w:shd w:val="clear" w:color="auto" w:fill="auto"/>
            <w:vAlign w:val="center"/>
            <w:hideMark/>
          </w:tcPr>
          <w:p w14:paraId="7BA0EB62"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Waga max. 500g (z bateriami)</w:t>
            </w:r>
          </w:p>
        </w:tc>
        <w:tc>
          <w:tcPr>
            <w:tcW w:w="1414" w:type="dxa"/>
            <w:tcBorders>
              <w:top w:val="nil"/>
              <w:left w:val="nil"/>
              <w:bottom w:val="single" w:sz="4" w:space="0" w:color="auto"/>
              <w:right w:val="single" w:sz="4" w:space="0" w:color="auto"/>
            </w:tcBorders>
            <w:shd w:val="clear" w:color="auto" w:fill="auto"/>
            <w:noWrap/>
            <w:vAlign w:val="center"/>
            <w:hideMark/>
          </w:tcPr>
          <w:p w14:paraId="677319E4"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45B5337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494119B1" w14:textId="77777777" w:rsidTr="00BF3E45">
        <w:trPr>
          <w:trHeight w:val="255"/>
        </w:trPr>
        <w:tc>
          <w:tcPr>
            <w:tcW w:w="906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2C3D85" w14:textId="77777777" w:rsidR="00BD37B1" w:rsidRPr="00BD37B1" w:rsidRDefault="00BD37B1" w:rsidP="00BD37B1">
            <w:pPr>
              <w:spacing w:after="0" w:line="240" w:lineRule="auto"/>
              <w:jc w:val="center"/>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Urządzenie wysyłające transmisję danych do Centrum Zdalnego Monitorowania</w:t>
            </w:r>
          </w:p>
        </w:tc>
      </w:tr>
      <w:tr w:rsidR="00BD37B1" w:rsidRPr="00BD37B1" w14:paraId="70DFFB6B"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6183773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2.4.1</w:t>
            </w:r>
          </w:p>
        </w:tc>
        <w:tc>
          <w:tcPr>
            <w:tcW w:w="4757" w:type="dxa"/>
            <w:tcBorders>
              <w:top w:val="nil"/>
              <w:left w:val="nil"/>
              <w:bottom w:val="single" w:sz="4" w:space="0" w:color="auto"/>
              <w:right w:val="single" w:sz="4" w:space="0" w:color="auto"/>
            </w:tcBorders>
            <w:shd w:val="clear" w:color="auto" w:fill="auto"/>
            <w:vAlign w:val="center"/>
            <w:hideMark/>
          </w:tcPr>
          <w:p w14:paraId="0B823422"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Urządzenie transmitujące dane z wcześniej wymienionych urządzeń w technologii bezprzewodowej</w:t>
            </w:r>
          </w:p>
        </w:tc>
        <w:tc>
          <w:tcPr>
            <w:tcW w:w="1414" w:type="dxa"/>
            <w:tcBorders>
              <w:top w:val="nil"/>
              <w:left w:val="nil"/>
              <w:bottom w:val="single" w:sz="4" w:space="0" w:color="auto"/>
              <w:right w:val="single" w:sz="4" w:space="0" w:color="auto"/>
            </w:tcBorders>
            <w:shd w:val="clear" w:color="auto" w:fill="auto"/>
            <w:noWrap/>
            <w:vAlign w:val="center"/>
            <w:hideMark/>
          </w:tcPr>
          <w:p w14:paraId="1D16AF1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0A476AF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330AFBFA" w14:textId="77777777" w:rsidTr="00645D07">
        <w:trPr>
          <w:trHeight w:val="76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5BBD28B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2.4.2</w:t>
            </w:r>
          </w:p>
        </w:tc>
        <w:tc>
          <w:tcPr>
            <w:tcW w:w="4757" w:type="dxa"/>
            <w:tcBorders>
              <w:top w:val="nil"/>
              <w:left w:val="nil"/>
              <w:bottom w:val="single" w:sz="4" w:space="0" w:color="auto"/>
              <w:right w:val="single" w:sz="4" w:space="0" w:color="auto"/>
            </w:tcBorders>
            <w:shd w:val="clear" w:color="auto" w:fill="auto"/>
            <w:vAlign w:val="center"/>
            <w:hideMark/>
          </w:tcPr>
          <w:p w14:paraId="02CFBD3D"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Transmisja danych do Centrum Zdalnego Monitorowania poprzez wbudowany cyfrowy czterozakresowy moduł GSM/GPRS klasy 12, pracujący w pasmach min. 850/900/1800/1900 MHz</w:t>
            </w:r>
          </w:p>
        </w:tc>
        <w:tc>
          <w:tcPr>
            <w:tcW w:w="1414" w:type="dxa"/>
            <w:tcBorders>
              <w:top w:val="nil"/>
              <w:left w:val="nil"/>
              <w:bottom w:val="single" w:sz="4" w:space="0" w:color="auto"/>
              <w:right w:val="single" w:sz="4" w:space="0" w:color="auto"/>
            </w:tcBorders>
            <w:shd w:val="clear" w:color="auto" w:fill="auto"/>
            <w:noWrap/>
            <w:vAlign w:val="center"/>
            <w:hideMark/>
          </w:tcPr>
          <w:p w14:paraId="769B8EF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48C7C630"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5138485E"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477165C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2.4.3</w:t>
            </w:r>
          </w:p>
        </w:tc>
        <w:tc>
          <w:tcPr>
            <w:tcW w:w="4757" w:type="dxa"/>
            <w:tcBorders>
              <w:top w:val="nil"/>
              <w:left w:val="nil"/>
              <w:bottom w:val="single" w:sz="4" w:space="0" w:color="auto"/>
              <w:right w:val="single" w:sz="4" w:space="0" w:color="auto"/>
            </w:tcBorders>
            <w:shd w:val="clear" w:color="auto" w:fill="auto"/>
            <w:vAlign w:val="center"/>
            <w:hideMark/>
          </w:tcPr>
          <w:p w14:paraId="645B94AF"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Wbudowany akumulator Li-Po 3.7V min. 950mAh</w:t>
            </w:r>
          </w:p>
        </w:tc>
        <w:tc>
          <w:tcPr>
            <w:tcW w:w="1414" w:type="dxa"/>
            <w:tcBorders>
              <w:top w:val="nil"/>
              <w:left w:val="nil"/>
              <w:bottom w:val="single" w:sz="4" w:space="0" w:color="auto"/>
              <w:right w:val="single" w:sz="4" w:space="0" w:color="auto"/>
            </w:tcBorders>
            <w:shd w:val="clear" w:color="auto" w:fill="auto"/>
            <w:noWrap/>
            <w:vAlign w:val="center"/>
            <w:hideMark/>
          </w:tcPr>
          <w:p w14:paraId="2863D94A"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1993ABF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7D25521F" w14:textId="77777777" w:rsidTr="00645D07">
        <w:trPr>
          <w:trHeight w:val="76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73D15B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2.4.4</w:t>
            </w:r>
          </w:p>
        </w:tc>
        <w:tc>
          <w:tcPr>
            <w:tcW w:w="4757" w:type="dxa"/>
            <w:tcBorders>
              <w:top w:val="nil"/>
              <w:left w:val="nil"/>
              <w:bottom w:val="single" w:sz="4" w:space="0" w:color="auto"/>
              <w:right w:val="single" w:sz="4" w:space="0" w:color="auto"/>
            </w:tcBorders>
            <w:shd w:val="clear" w:color="auto" w:fill="auto"/>
            <w:vAlign w:val="center"/>
            <w:hideMark/>
          </w:tcPr>
          <w:p w14:paraId="7D77DA75"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Ładowanie akumulatora w urządzeniu z sieci elektrycznej 230V/50Hz prądu przemiennego wyłącznie z zasilacza sieciowego, odseparowanego od sieci elektrycznej, zgodnie z zaleceniami normy EN60950</w:t>
            </w:r>
          </w:p>
        </w:tc>
        <w:tc>
          <w:tcPr>
            <w:tcW w:w="1414" w:type="dxa"/>
            <w:tcBorders>
              <w:top w:val="nil"/>
              <w:left w:val="nil"/>
              <w:bottom w:val="single" w:sz="4" w:space="0" w:color="auto"/>
              <w:right w:val="single" w:sz="4" w:space="0" w:color="auto"/>
            </w:tcBorders>
            <w:shd w:val="clear" w:color="auto" w:fill="auto"/>
            <w:noWrap/>
            <w:vAlign w:val="center"/>
            <w:hideMark/>
          </w:tcPr>
          <w:p w14:paraId="7A04C2C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23B1F589"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1E21F06B" w14:textId="77777777" w:rsidTr="00645D07">
        <w:trPr>
          <w:trHeight w:val="127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1BCC68C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2.4.5</w:t>
            </w:r>
          </w:p>
        </w:tc>
        <w:tc>
          <w:tcPr>
            <w:tcW w:w="4757" w:type="dxa"/>
            <w:tcBorders>
              <w:top w:val="nil"/>
              <w:left w:val="nil"/>
              <w:bottom w:val="single" w:sz="4" w:space="0" w:color="auto"/>
              <w:right w:val="single" w:sz="4" w:space="0" w:color="auto"/>
            </w:tcBorders>
            <w:shd w:val="clear" w:color="auto" w:fill="auto"/>
            <w:vAlign w:val="center"/>
            <w:hideMark/>
          </w:tcPr>
          <w:p w14:paraId="0BDD2591"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Minimalne graniczne parametry otoczenia wymagane dla poprawnej pracy urządzenia: </w:t>
            </w:r>
            <w:r w:rsidRPr="00BD37B1">
              <w:rPr>
                <w:rFonts w:ascii="Times New Roman" w:eastAsia="Times New Roman" w:hAnsi="Times New Roman" w:cs="Times New Roman"/>
                <w:sz w:val="20"/>
                <w:szCs w:val="20"/>
                <w:lang w:eastAsia="pl-PL"/>
              </w:rPr>
              <w:br/>
              <w:t>Temperatura: + 10 do +40 stopni Celsjusza</w:t>
            </w:r>
            <w:r w:rsidRPr="00BD37B1">
              <w:rPr>
                <w:rFonts w:ascii="Times New Roman" w:eastAsia="Times New Roman" w:hAnsi="Times New Roman" w:cs="Times New Roman"/>
                <w:sz w:val="20"/>
                <w:szCs w:val="20"/>
                <w:lang w:eastAsia="pl-PL"/>
              </w:rPr>
              <w:br/>
              <w:t xml:space="preserve">Ciśnienie atmosferyczne: 70 </w:t>
            </w:r>
            <w:proofErr w:type="spellStart"/>
            <w:r w:rsidRPr="00BD37B1">
              <w:rPr>
                <w:rFonts w:ascii="Times New Roman" w:eastAsia="Times New Roman" w:hAnsi="Times New Roman" w:cs="Times New Roman"/>
                <w:sz w:val="20"/>
                <w:szCs w:val="20"/>
                <w:lang w:eastAsia="pl-PL"/>
              </w:rPr>
              <w:t>kPa</w:t>
            </w:r>
            <w:proofErr w:type="spellEnd"/>
            <w:r w:rsidRPr="00BD37B1">
              <w:rPr>
                <w:rFonts w:ascii="Times New Roman" w:eastAsia="Times New Roman" w:hAnsi="Times New Roman" w:cs="Times New Roman"/>
                <w:sz w:val="20"/>
                <w:szCs w:val="20"/>
                <w:lang w:eastAsia="pl-PL"/>
              </w:rPr>
              <w:t xml:space="preserve"> do 106 </w:t>
            </w:r>
            <w:proofErr w:type="spellStart"/>
            <w:r w:rsidRPr="00BD37B1">
              <w:rPr>
                <w:rFonts w:ascii="Times New Roman" w:eastAsia="Times New Roman" w:hAnsi="Times New Roman" w:cs="Times New Roman"/>
                <w:sz w:val="20"/>
                <w:szCs w:val="20"/>
                <w:lang w:eastAsia="pl-PL"/>
              </w:rPr>
              <w:t>kPa</w:t>
            </w:r>
            <w:proofErr w:type="spellEnd"/>
            <w:r w:rsidRPr="00BD37B1">
              <w:rPr>
                <w:rFonts w:ascii="Times New Roman" w:eastAsia="Times New Roman" w:hAnsi="Times New Roman" w:cs="Times New Roman"/>
                <w:sz w:val="20"/>
                <w:szCs w:val="20"/>
                <w:lang w:eastAsia="pl-PL"/>
              </w:rPr>
              <w:br/>
              <w:t>Wilgotność: 25% do 90% bez skondensowania</w:t>
            </w:r>
          </w:p>
        </w:tc>
        <w:tc>
          <w:tcPr>
            <w:tcW w:w="1414" w:type="dxa"/>
            <w:tcBorders>
              <w:top w:val="nil"/>
              <w:left w:val="nil"/>
              <w:bottom w:val="single" w:sz="4" w:space="0" w:color="auto"/>
              <w:right w:val="single" w:sz="4" w:space="0" w:color="auto"/>
            </w:tcBorders>
            <w:shd w:val="clear" w:color="auto" w:fill="auto"/>
            <w:noWrap/>
            <w:vAlign w:val="center"/>
            <w:hideMark/>
          </w:tcPr>
          <w:p w14:paraId="3DF6DBC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425A52A9"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3ECC2A88"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1710F63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2.4.6</w:t>
            </w:r>
          </w:p>
        </w:tc>
        <w:tc>
          <w:tcPr>
            <w:tcW w:w="4757" w:type="dxa"/>
            <w:tcBorders>
              <w:top w:val="nil"/>
              <w:left w:val="nil"/>
              <w:bottom w:val="single" w:sz="4" w:space="0" w:color="auto"/>
              <w:right w:val="single" w:sz="4" w:space="0" w:color="auto"/>
            </w:tcBorders>
            <w:shd w:val="clear" w:color="auto" w:fill="auto"/>
            <w:vAlign w:val="center"/>
            <w:hideMark/>
          </w:tcPr>
          <w:p w14:paraId="00C352F0"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Wymiary max. 100 x  70 x 30 mm </w:t>
            </w:r>
          </w:p>
        </w:tc>
        <w:tc>
          <w:tcPr>
            <w:tcW w:w="1414" w:type="dxa"/>
            <w:tcBorders>
              <w:top w:val="nil"/>
              <w:left w:val="nil"/>
              <w:bottom w:val="single" w:sz="4" w:space="0" w:color="auto"/>
              <w:right w:val="single" w:sz="4" w:space="0" w:color="auto"/>
            </w:tcBorders>
            <w:shd w:val="clear" w:color="auto" w:fill="auto"/>
            <w:noWrap/>
            <w:vAlign w:val="center"/>
            <w:hideMark/>
          </w:tcPr>
          <w:p w14:paraId="60516D5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2EDBBC1B"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7BBCFF92"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39886B4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2.4.7</w:t>
            </w:r>
          </w:p>
        </w:tc>
        <w:tc>
          <w:tcPr>
            <w:tcW w:w="4757" w:type="dxa"/>
            <w:tcBorders>
              <w:top w:val="nil"/>
              <w:left w:val="nil"/>
              <w:bottom w:val="single" w:sz="4" w:space="0" w:color="auto"/>
              <w:right w:val="single" w:sz="4" w:space="0" w:color="auto"/>
            </w:tcBorders>
            <w:shd w:val="clear" w:color="auto" w:fill="auto"/>
            <w:vAlign w:val="center"/>
            <w:hideMark/>
          </w:tcPr>
          <w:p w14:paraId="4187CA99"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Waga max. 150g</w:t>
            </w:r>
          </w:p>
        </w:tc>
        <w:tc>
          <w:tcPr>
            <w:tcW w:w="1414" w:type="dxa"/>
            <w:tcBorders>
              <w:top w:val="nil"/>
              <w:left w:val="nil"/>
              <w:bottom w:val="single" w:sz="4" w:space="0" w:color="auto"/>
              <w:right w:val="single" w:sz="4" w:space="0" w:color="auto"/>
            </w:tcBorders>
            <w:shd w:val="clear" w:color="auto" w:fill="auto"/>
            <w:noWrap/>
            <w:vAlign w:val="center"/>
            <w:hideMark/>
          </w:tcPr>
          <w:p w14:paraId="1174209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2F12B52B"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12314E7B" w14:textId="77777777" w:rsidTr="00BF3E45">
        <w:trPr>
          <w:trHeight w:val="285"/>
        </w:trPr>
        <w:tc>
          <w:tcPr>
            <w:tcW w:w="906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CA572C9" w14:textId="77777777" w:rsidR="00BD37B1" w:rsidRPr="00BD37B1" w:rsidRDefault="00BD37B1" w:rsidP="00BD37B1">
            <w:pPr>
              <w:spacing w:after="0" w:line="240" w:lineRule="auto"/>
              <w:jc w:val="center"/>
              <w:rPr>
                <w:rFonts w:ascii="Times New Roman" w:eastAsia="Times New Roman" w:hAnsi="Times New Roman" w:cs="Times New Roman"/>
                <w:b/>
                <w:bCs/>
                <w:sz w:val="20"/>
                <w:szCs w:val="20"/>
                <w:lang w:eastAsia="pl-PL"/>
              </w:rPr>
            </w:pPr>
            <w:r w:rsidRPr="00BD37B1">
              <w:rPr>
                <w:rFonts w:ascii="Times New Roman" w:eastAsia="Times New Roman" w:hAnsi="Times New Roman" w:cs="Times New Roman"/>
                <w:b/>
                <w:bCs/>
                <w:sz w:val="20"/>
                <w:szCs w:val="20"/>
                <w:lang w:eastAsia="pl-PL"/>
              </w:rPr>
              <w:t>Platforma nadzoru nad pacjentami</w:t>
            </w:r>
          </w:p>
        </w:tc>
      </w:tr>
      <w:tr w:rsidR="00F23469" w:rsidRPr="00F23469" w:rsidDel="00F23469" w14:paraId="1B48F06E" w14:textId="77777777" w:rsidTr="00F23469">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tcPr>
          <w:p w14:paraId="611BB9D4" w14:textId="00840185" w:rsidR="00F23469" w:rsidRPr="00F23469" w:rsidDel="00F23469" w:rsidRDefault="00F23469" w:rsidP="00BD37B1">
            <w:pPr>
              <w:spacing w:after="0" w:line="240" w:lineRule="auto"/>
              <w:jc w:val="center"/>
              <w:rPr>
                <w:rFonts w:ascii="Times New Roman" w:eastAsia="Times New Roman" w:hAnsi="Times New Roman" w:cs="Times New Roman"/>
                <w:sz w:val="20"/>
                <w:szCs w:val="20"/>
                <w:lang w:eastAsia="pl-PL"/>
              </w:rPr>
            </w:pPr>
            <w:r w:rsidRPr="00F23469">
              <w:rPr>
                <w:rFonts w:ascii="Times New Roman" w:eastAsia="Times New Roman" w:hAnsi="Times New Roman" w:cs="Times New Roman"/>
                <w:sz w:val="20"/>
                <w:szCs w:val="20"/>
                <w:lang w:eastAsia="pl-PL"/>
              </w:rPr>
              <w:t xml:space="preserve">3.1 </w:t>
            </w:r>
          </w:p>
        </w:tc>
        <w:tc>
          <w:tcPr>
            <w:tcW w:w="4757" w:type="dxa"/>
            <w:tcBorders>
              <w:top w:val="nil"/>
              <w:left w:val="nil"/>
              <w:bottom w:val="single" w:sz="4" w:space="0" w:color="auto"/>
              <w:right w:val="single" w:sz="4" w:space="0" w:color="auto"/>
            </w:tcBorders>
            <w:shd w:val="clear" w:color="auto" w:fill="auto"/>
            <w:vAlign w:val="center"/>
          </w:tcPr>
          <w:p w14:paraId="7FB4DD4B" w14:textId="132879EA" w:rsidR="00F23469" w:rsidRPr="00F23469" w:rsidDel="00F23469" w:rsidRDefault="00F23469" w:rsidP="00BD37B1">
            <w:pPr>
              <w:spacing w:after="0" w:line="240" w:lineRule="auto"/>
              <w:rPr>
                <w:rFonts w:ascii="Times New Roman" w:eastAsia="Times New Roman" w:hAnsi="Times New Roman" w:cs="Times New Roman"/>
                <w:sz w:val="20"/>
                <w:szCs w:val="20"/>
                <w:lang w:eastAsia="pl-PL"/>
              </w:rPr>
            </w:pPr>
            <w:r w:rsidRPr="00645D07">
              <w:rPr>
                <w:rFonts w:ascii="Times New Roman" w:hAnsi="Times New Roman" w:cs="Times New Roman"/>
                <w:sz w:val="20"/>
                <w:szCs w:val="20"/>
              </w:rPr>
              <w:t>System musi zapewniać możliwość jednoczesnego podłączenia co najmniej 40 urządzeń, z zachowaniem pełnej możliwości skalowania rozwiązania do poziomu minimum 2000 urządzeń, bez konieczności wymiany kluczowej infrastruktury systemowej.</w:t>
            </w:r>
          </w:p>
        </w:tc>
        <w:tc>
          <w:tcPr>
            <w:tcW w:w="1414" w:type="dxa"/>
            <w:tcBorders>
              <w:top w:val="nil"/>
              <w:left w:val="nil"/>
              <w:bottom w:val="single" w:sz="4" w:space="0" w:color="auto"/>
              <w:right w:val="single" w:sz="4" w:space="0" w:color="auto"/>
            </w:tcBorders>
            <w:shd w:val="clear" w:color="auto" w:fill="auto"/>
            <w:noWrap/>
            <w:vAlign w:val="center"/>
          </w:tcPr>
          <w:p w14:paraId="589A79EF" w14:textId="11F5706F" w:rsidR="00F23469" w:rsidRPr="00F23469" w:rsidDel="00F23469" w:rsidRDefault="00F23469" w:rsidP="00BD37B1">
            <w:pPr>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tcPr>
          <w:p w14:paraId="3944B10C" w14:textId="77777777" w:rsidR="00F23469" w:rsidRPr="00F23469" w:rsidDel="00F23469" w:rsidRDefault="00F23469" w:rsidP="00BD37B1">
            <w:pPr>
              <w:spacing w:after="0" w:line="240" w:lineRule="auto"/>
              <w:jc w:val="center"/>
              <w:rPr>
                <w:rFonts w:ascii="Times New Roman" w:eastAsia="Times New Roman" w:hAnsi="Times New Roman" w:cs="Times New Roman"/>
                <w:sz w:val="20"/>
                <w:szCs w:val="20"/>
                <w:lang w:eastAsia="pl-PL"/>
              </w:rPr>
            </w:pPr>
          </w:p>
        </w:tc>
      </w:tr>
      <w:tr w:rsidR="00BD37B1" w:rsidRPr="00BD37B1" w14:paraId="03CFF946" w14:textId="77777777" w:rsidTr="00645D07">
        <w:trPr>
          <w:trHeight w:val="204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93845B7"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lastRenderedPageBreak/>
              <w:t>3.2</w:t>
            </w:r>
          </w:p>
        </w:tc>
        <w:tc>
          <w:tcPr>
            <w:tcW w:w="4757" w:type="dxa"/>
            <w:tcBorders>
              <w:top w:val="nil"/>
              <w:left w:val="nil"/>
              <w:bottom w:val="single" w:sz="4" w:space="0" w:color="auto"/>
              <w:right w:val="single" w:sz="4" w:space="0" w:color="auto"/>
            </w:tcBorders>
            <w:shd w:val="clear" w:color="auto" w:fill="auto"/>
            <w:vAlign w:val="center"/>
            <w:hideMark/>
          </w:tcPr>
          <w:p w14:paraId="7ED7725D"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W przypadku, kiedy oprogramowanie klienckie jest instalowane jako aplikacja na komputerze, oprogramowanie oraz jego elementy służące do komunikacji z innymi systemami posiadanymi przez Zamawiającego, powinno posiadać pełną funkcjonalność na standardowym koncie użytkownika systemu operacyjnego (bez uprawnień Administratora, bez możliwości zapisu plików bezpośrednio na dysku C, bez dostępu do wprowadzania zapisów na urządzenie przenośne współpracujące z komputerem poprzez port USB - pendrive), lub pracować jako autoryzowana usługa serwisowa w systemie operacyjnym.</w:t>
            </w:r>
          </w:p>
        </w:tc>
        <w:tc>
          <w:tcPr>
            <w:tcW w:w="1414" w:type="dxa"/>
            <w:tcBorders>
              <w:top w:val="nil"/>
              <w:left w:val="nil"/>
              <w:bottom w:val="single" w:sz="4" w:space="0" w:color="auto"/>
              <w:right w:val="single" w:sz="4" w:space="0" w:color="auto"/>
            </w:tcBorders>
            <w:shd w:val="clear" w:color="auto" w:fill="auto"/>
            <w:noWrap/>
            <w:vAlign w:val="center"/>
            <w:hideMark/>
          </w:tcPr>
          <w:p w14:paraId="2A4B67C7"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29D8F8D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04BCAC2B"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5C9AB4B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3.3</w:t>
            </w:r>
          </w:p>
        </w:tc>
        <w:tc>
          <w:tcPr>
            <w:tcW w:w="4757" w:type="dxa"/>
            <w:tcBorders>
              <w:top w:val="nil"/>
              <w:left w:val="nil"/>
              <w:bottom w:val="single" w:sz="4" w:space="0" w:color="auto"/>
              <w:right w:val="single" w:sz="4" w:space="0" w:color="auto"/>
            </w:tcBorders>
            <w:shd w:val="clear" w:color="auto" w:fill="auto"/>
            <w:vAlign w:val="center"/>
            <w:hideMark/>
          </w:tcPr>
          <w:p w14:paraId="3614AD59"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Dostęp do Platformy możliwy jest wyłącznie po podaniu indywidualnego loginu i hasła przydzielonych każdemu użytkownikowi</w:t>
            </w:r>
          </w:p>
        </w:tc>
        <w:tc>
          <w:tcPr>
            <w:tcW w:w="1414" w:type="dxa"/>
            <w:tcBorders>
              <w:top w:val="nil"/>
              <w:left w:val="nil"/>
              <w:bottom w:val="single" w:sz="4" w:space="0" w:color="auto"/>
              <w:right w:val="single" w:sz="4" w:space="0" w:color="auto"/>
            </w:tcBorders>
            <w:shd w:val="clear" w:color="auto" w:fill="auto"/>
            <w:noWrap/>
            <w:vAlign w:val="center"/>
            <w:hideMark/>
          </w:tcPr>
          <w:p w14:paraId="524AFE6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220DC14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2B1B3D17" w14:textId="77777777" w:rsidTr="00645D07">
        <w:trPr>
          <w:trHeight w:val="153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5525AC4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3.4</w:t>
            </w:r>
          </w:p>
        </w:tc>
        <w:tc>
          <w:tcPr>
            <w:tcW w:w="4757" w:type="dxa"/>
            <w:tcBorders>
              <w:top w:val="nil"/>
              <w:left w:val="nil"/>
              <w:bottom w:val="single" w:sz="4" w:space="0" w:color="auto"/>
              <w:right w:val="single" w:sz="4" w:space="0" w:color="auto"/>
            </w:tcBorders>
            <w:shd w:val="clear" w:color="auto" w:fill="auto"/>
            <w:vAlign w:val="center"/>
            <w:hideMark/>
          </w:tcPr>
          <w:p w14:paraId="214E5A7D"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 Dostarczone systemy/oprogramowanie (jeżeli dostarczenia systemu wymaga specyfikacja i/lub obsługa dostarczanego sprzętu) powinno spełniać wymogi pracy w szpitalnym środowisku Active Directory, w środowisku szpitalnej infrastruktury LAN, w tym wykorzystywać możliwości identyfikacji i logowania poprzez LDAP do dostarczonego oprogramowania/systemu w tym możliwość wykorzystania grup LDAP do określania schematu uprawnień.</w:t>
            </w:r>
          </w:p>
        </w:tc>
        <w:tc>
          <w:tcPr>
            <w:tcW w:w="1414" w:type="dxa"/>
            <w:tcBorders>
              <w:top w:val="nil"/>
              <w:left w:val="nil"/>
              <w:bottom w:val="single" w:sz="4" w:space="0" w:color="auto"/>
              <w:right w:val="single" w:sz="4" w:space="0" w:color="auto"/>
            </w:tcBorders>
            <w:shd w:val="clear" w:color="auto" w:fill="auto"/>
            <w:noWrap/>
            <w:vAlign w:val="center"/>
            <w:hideMark/>
          </w:tcPr>
          <w:p w14:paraId="55F2203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44CA974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47E5D8B8"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4F03663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3.5</w:t>
            </w:r>
          </w:p>
        </w:tc>
        <w:tc>
          <w:tcPr>
            <w:tcW w:w="4757" w:type="dxa"/>
            <w:tcBorders>
              <w:top w:val="nil"/>
              <w:left w:val="nil"/>
              <w:bottom w:val="single" w:sz="4" w:space="0" w:color="auto"/>
              <w:right w:val="single" w:sz="4" w:space="0" w:color="auto"/>
            </w:tcBorders>
            <w:shd w:val="clear" w:color="auto" w:fill="auto"/>
            <w:vAlign w:val="center"/>
            <w:hideMark/>
          </w:tcPr>
          <w:p w14:paraId="5074EAB3"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Platforma umożliwia zarządzanie użytkownikami i ich uprawnieniami (min. lekarze, pielęgniarki, pacjenci)</w:t>
            </w:r>
          </w:p>
        </w:tc>
        <w:tc>
          <w:tcPr>
            <w:tcW w:w="1414" w:type="dxa"/>
            <w:tcBorders>
              <w:top w:val="nil"/>
              <w:left w:val="nil"/>
              <w:bottom w:val="single" w:sz="4" w:space="0" w:color="auto"/>
              <w:right w:val="single" w:sz="4" w:space="0" w:color="auto"/>
            </w:tcBorders>
            <w:shd w:val="clear" w:color="auto" w:fill="auto"/>
            <w:noWrap/>
            <w:vAlign w:val="center"/>
            <w:hideMark/>
          </w:tcPr>
          <w:p w14:paraId="305CC100"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7164ED05"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3F35660" w14:textId="77777777" w:rsidTr="00645D07">
        <w:trPr>
          <w:trHeight w:val="25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57B7E714"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3.6</w:t>
            </w:r>
          </w:p>
        </w:tc>
        <w:tc>
          <w:tcPr>
            <w:tcW w:w="4757" w:type="dxa"/>
            <w:tcBorders>
              <w:top w:val="nil"/>
              <w:left w:val="nil"/>
              <w:bottom w:val="single" w:sz="4" w:space="0" w:color="auto"/>
              <w:right w:val="single" w:sz="4" w:space="0" w:color="auto"/>
            </w:tcBorders>
            <w:shd w:val="clear" w:color="auto" w:fill="auto"/>
            <w:vAlign w:val="center"/>
            <w:hideMark/>
          </w:tcPr>
          <w:p w14:paraId="4528DB1C"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Platforma musi umożliwiać rejestrację i prowadzenie karty pacjenta </w:t>
            </w:r>
          </w:p>
        </w:tc>
        <w:tc>
          <w:tcPr>
            <w:tcW w:w="1414" w:type="dxa"/>
            <w:tcBorders>
              <w:top w:val="nil"/>
              <w:left w:val="nil"/>
              <w:bottom w:val="single" w:sz="4" w:space="0" w:color="auto"/>
              <w:right w:val="single" w:sz="4" w:space="0" w:color="auto"/>
            </w:tcBorders>
            <w:shd w:val="clear" w:color="auto" w:fill="auto"/>
            <w:noWrap/>
            <w:vAlign w:val="center"/>
            <w:hideMark/>
          </w:tcPr>
          <w:p w14:paraId="4B6A89C7"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5134718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7BEF7556"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09458C07"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3.7</w:t>
            </w:r>
          </w:p>
        </w:tc>
        <w:tc>
          <w:tcPr>
            <w:tcW w:w="4757" w:type="dxa"/>
            <w:tcBorders>
              <w:top w:val="nil"/>
              <w:left w:val="nil"/>
              <w:bottom w:val="single" w:sz="4" w:space="0" w:color="auto"/>
              <w:right w:val="single" w:sz="4" w:space="0" w:color="auto"/>
            </w:tcBorders>
            <w:shd w:val="clear" w:color="auto" w:fill="auto"/>
            <w:vAlign w:val="center"/>
            <w:hideMark/>
          </w:tcPr>
          <w:p w14:paraId="4C199247"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Platforma musi umożliwiać dodawanie/edytowanie danych pacjenta </w:t>
            </w:r>
          </w:p>
        </w:tc>
        <w:tc>
          <w:tcPr>
            <w:tcW w:w="1414" w:type="dxa"/>
            <w:tcBorders>
              <w:top w:val="nil"/>
              <w:left w:val="nil"/>
              <w:bottom w:val="single" w:sz="4" w:space="0" w:color="auto"/>
              <w:right w:val="single" w:sz="4" w:space="0" w:color="auto"/>
            </w:tcBorders>
            <w:shd w:val="clear" w:color="auto" w:fill="auto"/>
            <w:noWrap/>
            <w:vAlign w:val="center"/>
            <w:hideMark/>
          </w:tcPr>
          <w:p w14:paraId="0C0D8E4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7F18F80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FE868CA"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2C7553F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3.8</w:t>
            </w:r>
          </w:p>
        </w:tc>
        <w:tc>
          <w:tcPr>
            <w:tcW w:w="4757" w:type="dxa"/>
            <w:tcBorders>
              <w:top w:val="nil"/>
              <w:left w:val="nil"/>
              <w:bottom w:val="single" w:sz="4" w:space="0" w:color="auto"/>
              <w:right w:val="single" w:sz="4" w:space="0" w:color="auto"/>
            </w:tcBorders>
            <w:shd w:val="clear" w:color="auto" w:fill="auto"/>
            <w:vAlign w:val="center"/>
            <w:hideMark/>
          </w:tcPr>
          <w:p w14:paraId="2C22D79D"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Platforma w celu rejestracji umożliwia pobieranie danych demograficznych pacjentów z systemu HIS (Eskulap) Zamawiającego</w:t>
            </w:r>
          </w:p>
        </w:tc>
        <w:tc>
          <w:tcPr>
            <w:tcW w:w="1414" w:type="dxa"/>
            <w:tcBorders>
              <w:top w:val="nil"/>
              <w:left w:val="nil"/>
              <w:bottom w:val="single" w:sz="4" w:space="0" w:color="auto"/>
              <w:right w:val="single" w:sz="4" w:space="0" w:color="auto"/>
            </w:tcBorders>
            <w:shd w:val="clear" w:color="auto" w:fill="auto"/>
            <w:noWrap/>
            <w:vAlign w:val="center"/>
            <w:hideMark/>
          </w:tcPr>
          <w:p w14:paraId="4FB6744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2598BF1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6A454D7D" w14:textId="77777777" w:rsidTr="00645D07">
        <w:trPr>
          <w:trHeight w:val="76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4209027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3.9</w:t>
            </w:r>
          </w:p>
        </w:tc>
        <w:tc>
          <w:tcPr>
            <w:tcW w:w="4757" w:type="dxa"/>
            <w:tcBorders>
              <w:top w:val="nil"/>
              <w:left w:val="nil"/>
              <w:bottom w:val="single" w:sz="4" w:space="0" w:color="auto"/>
              <w:right w:val="single" w:sz="4" w:space="0" w:color="auto"/>
            </w:tcBorders>
            <w:shd w:val="clear" w:color="auto" w:fill="auto"/>
            <w:vAlign w:val="center"/>
            <w:hideMark/>
          </w:tcPr>
          <w:p w14:paraId="6EB19860" w14:textId="462A1670"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Platforma umożliwia przekazanie danych z przeprowadzonego </w:t>
            </w:r>
            <w:proofErr w:type="spellStart"/>
            <w:r w:rsidRPr="00BD37B1">
              <w:rPr>
                <w:rFonts w:ascii="Times New Roman" w:eastAsia="Times New Roman" w:hAnsi="Times New Roman" w:cs="Times New Roman"/>
                <w:sz w:val="20"/>
                <w:szCs w:val="20"/>
                <w:lang w:eastAsia="pl-PL"/>
              </w:rPr>
              <w:t>telemonitoringu</w:t>
            </w:r>
            <w:proofErr w:type="spellEnd"/>
            <w:r w:rsidRPr="00BD37B1">
              <w:rPr>
                <w:rFonts w:ascii="Times New Roman" w:eastAsia="Times New Roman" w:hAnsi="Times New Roman" w:cs="Times New Roman"/>
                <w:sz w:val="20"/>
                <w:szCs w:val="20"/>
                <w:lang w:eastAsia="pl-PL"/>
              </w:rPr>
              <w:t xml:space="preserve"> (pomiary, analizy, EKG itp.) w formie </w:t>
            </w:r>
            <w:r w:rsidR="0030174F">
              <w:rPr>
                <w:rFonts w:ascii="Times New Roman" w:eastAsia="Times New Roman" w:hAnsi="Times New Roman" w:cs="Times New Roman"/>
                <w:sz w:val="20"/>
                <w:szCs w:val="20"/>
                <w:lang w:eastAsia="pl-PL"/>
              </w:rPr>
              <w:t>EDM/</w:t>
            </w:r>
            <w:r w:rsidRPr="00BD37B1">
              <w:rPr>
                <w:rFonts w:ascii="Times New Roman" w:eastAsia="Times New Roman" w:hAnsi="Times New Roman" w:cs="Times New Roman"/>
                <w:sz w:val="20"/>
                <w:szCs w:val="20"/>
                <w:lang w:eastAsia="pl-PL"/>
              </w:rPr>
              <w:t>PDF do systemu HIS Zamawiającego bezpośrednio pod rekord pacjenta</w:t>
            </w:r>
            <w:r w:rsidR="0030174F">
              <w:rPr>
                <w:rFonts w:ascii="Times New Roman" w:eastAsia="Times New Roman" w:hAnsi="Times New Roman" w:cs="Times New Roman"/>
                <w:sz w:val="20"/>
                <w:szCs w:val="20"/>
                <w:lang w:eastAsia="pl-PL"/>
              </w:rPr>
              <w:t xml:space="preserve"> -</w:t>
            </w:r>
            <w:r w:rsidR="0030174F" w:rsidRPr="0030174F">
              <w:rPr>
                <w:rFonts w:ascii="Times New Roman" w:eastAsia="Times New Roman" w:hAnsi="Times New Roman" w:cs="Times New Roman"/>
                <w:sz w:val="20"/>
                <w:szCs w:val="20"/>
                <w:lang w:eastAsia="pl-PL"/>
              </w:rPr>
              <w:t>udostępnianie dokumentacji pacjentom przez szpitalny portal pacjenta „</w:t>
            </w:r>
            <w:proofErr w:type="spellStart"/>
            <w:r w:rsidR="0030174F" w:rsidRPr="0030174F">
              <w:rPr>
                <w:rFonts w:ascii="Times New Roman" w:eastAsia="Times New Roman" w:hAnsi="Times New Roman" w:cs="Times New Roman"/>
                <w:sz w:val="20"/>
                <w:szCs w:val="20"/>
                <w:lang w:eastAsia="pl-PL"/>
              </w:rPr>
              <w:t>eWyniki</w:t>
            </w:r>
            <w:proofErr w:type="spellEnd"/>
            <w:r w:rsidR="0030174F" w:rsidRPr="0030174F">
              <w:rPr>
                <w:rFonts w:ascii="Times New Roman" w:eastAsia="Times New Roman" w:hAnsi="Times New Roman" w:cs="Times New Roman"/>
                <w:sz w:val="20"/>
                <w:szCs w:val="20"/>
                <w:lang w:eastAsia="pl-PL"/>
              </w:rPr>
              <w:t>”</w:t>
            </w:r>
          </w:p>
        </w:tc>
        <w:tc>
          <w:tcPr>
            <w:tcW w:w="1414" w:type="dxa"/>
            <w:tcBorders>
              <w:top w:val="nil"/>
              <w:left w:val="nil"/>
              <w:bottom w:val="single" w:sz="4" w:space="0" w:color="auto"/>
              <w:right w:val="single" w:sz="4" w:space="0" w:color="auto"/>
            </w:tcBorders>
            <w:shd w:val="clear" w:color="auto" w:fill="auto"/>
            <w:noWrap/>
            <w:vAlign w:val="center"/>
            <w:hideMark/>
          </w:tcPr>
          <w:p w14:paraId="2E2F9DB4"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73C1BB8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35CFB92F"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FBAAE04"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3.10</w:t>
            </w:r>
          </w:p>
        </w:tc>
        <w:tc>
          <w:tcPr>
            <w:tcW w:w="4757" w:type="dxa"/>
            <w:tcBorders>
              <w:top w:val="nil"/>
              <w:left w:val="nil"/>
              <w:bottom w:val="single" w:sz="4" w:space="0" w:color="auto"/>
              <w:right w:val="single" w:sz="4" w:space="0" w:color="auto"/>
            </w:tcBorders>
            <w:shd w:val="clear" w:color="auto" w:fill="auto"/>
            <w:vAlign w:val="center"/>
            <w:hideMark/>
          </w:tcPr>
          <w:p w14:paraId="37B2C817"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Platforma musi posiadać wbudowaną przeglądarkę zapisów EKG umożliwiającą prezentację i ręczne wymiarowanie zapisów EKG</w:t>
            </w:r>
          </w:p>
        </w:tc>
        <w:tc>
          <w:tcPr>
            <w:tcW w:w="1414" w:type="dxa"/>
            <w:tcBorders>
              <w:top w:val="nil"/>
              <w:left w:val="nil"/>
              <w:bottom w:val="single" w:sz="4" w:space="0" w:color="auto"/>
              <w:right w:val="single" w:sz="4" w:space="0" w:color="auto"/>
            </w:tcBorders>
            <w:shd w:val="clear" w:color="auto" w:fill="auto"/>
            <w:noWrap/>
            <w:vAlign w:val="center"/>
            <w:hideMark/>
          </w:tcPr>
          <w:p w14:paraId="60B2DEEA"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491E9890"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45DC373D"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D0016FD"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3.11</w:t>
            </w:r>
          </w:p>
        </w:tc>
        <w:tc>
          <w:tcPr>
            <w:tcW w:w="4757" w:type="dxa"/>
            <w:tcBorders>
              <w:top w:val="nil"/>
              <w:left w:val="nil"/>
              <w:bottom w:val="single" w:sz="4" w:space="0" w:color="auto"/>
              <w:right w:val="single" w:sz="4" w:space="0" w:color="auto"/>
            </w:tcBorders>
            <w:shd w:val="clear" w:color="auto" w:fill="auto"/>
            <w:vAlign w:val="center"/>
            <w:hideMark/>
          </w:tcPr>
          <w:p w14:paraId="077EDCBA"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Platforma musi umożliwiać opisywanie wykonanych badań EKG</w:t>
            </w:r>
          </w:p>
        </w:tc>
        <w:tc>
          <w:tcPr>
            <w:tcW w:w="1414" w:type="dxa"/>
            <w:tcBorders>
              <w:top w:val="nil"/>
              <w:left w:val="nil"/>
              <w:bottom w:val="single" w:sz="4" w:space="0" w:color="auto"/>
              <w:right w:val="single" w:sz="4" w:space="0" w:color="auto"/>
            </w:tcBorders>
            <w:shd w:val="clear" w:color="auto" w:fill="auto"/>
            <w:noWrap/>
            <w:vAlign w:val="center"/>
            <w:hideMark/>
          </w:tcPr>
          <w:p w14:paraId="28E685F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2EAD352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41AF7264"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2C3FE97E"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3.12</w:t>
            </w:r>
          </w:p>
        </w:tc>
        <w:tc>
          <w:tcPr>
            <w:tcW w:w="4757" w:type="dxa"/>
            <w:tcBorders>
              <w:top w:val="nil"/>
              <w:left w:val="nil"/>
              <w:bottom w:val="single" w:sz="4" w:space="0" w:color="auto"/>
              <w:right w:val="single" w:sz="4" w:space="0" w:color="auto"/>
            </w:tcBorders>
            <w:shd w:val="clear" w:color="auto" w:fill="auto"/>
            <w:vAlign w:val="center"/>
            <w:hideMark/>
          </w:tcPr>
          <w:p w14:paraId="2AED4172"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Platforma musi umożliwiać kwalifikację zdalną do codziennych sesji </w:t>
            </w:r>
            <w:proofErr w:type="spellStart"/>
            <w:r w:rsidRPr="00BD37B1">
              <w:rPr>
                <w:rFonts w:ascii="Times New Roman" w:eastAsia="Times New Roman" w:hAnsi="Times New Roman" w:cs="Times New Roman"/>
                <w:sz w:val="20"/>
                <w:szCs w:val="20"/>
                <w:lang w:eastAsia="pl-PL"/>
              </w:rPr>
              <w:t>tele</w:t>
            </w:r>
            <w:proofErr w:type="spellEnd"/>
            <w:r w:rsidRPr="00BD37B1">
              <w:rPr>
                <w:rFonts w:ascii="Times New Roman" w:eastAsia="Times New Roman" w:hAnsi="Times New Roman" w:cs="Times New Roman"/>
                <w:sz w:val="20"/>
                <w:szCs w:val="20"/>
                <w:lang w:eastAsia="pl-PL"/>
              </w:rPr>
              <w:t xml:space="preserve">-rehabilitacji na podstawie wagi, ciśnienia, zapisu EKG. </w:t>
            </w:r>
          </w:p>
        </w:tc>
        <w:tc>
          <w:tcPr>
            <w:tcW w:w="1414" w:type="dxa"/>
            <w:tcBorders>
              <w:top w:val="nil"/>
              <w:left w:val="nil"/>
              <w:bottom w:val="single" w:sz="4" w:space="0" w:color="auto"/>
              <w:right w:val="single" w:sz="4" w:space="0" w:color="auto"/>
            </w:tcBorders>
            <w:shd w:val="clear" w:color="auto" w:fill="auto"/>
            <w:noWrap/>
            <w:vAlign w:val="center"/>
            <w:hideMark/>
          </w:tcPr>
          <w:p w14:paraId="6AF46E8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3E403EA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05514E79"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02C4403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3.13</w:t>
            </w:r>
          </w:p>
        </w:tc>
        <w:tc>
          <w:tcPr>
            <w:tcW w:w="4757" w:type="dxa"/>
            <w:tcBorders>
              <w:top w:val="nil"/>
              <w:left w:val="nil"/>
              <w:bottom w:val="single" w:sz="4" w:space="0" w:color="auto"/>
              <w:right w:val="single" w:sz="4" w:space="0" w:color="auto"/>
            </w:tcBorders>
            <w:shd w:val="clear" w:color="auto" w:fill="auto"/>
            <w:vAlign w:val="center"/>
            <w:hideMark/>
          </w:tcPr>
          <w:p w14:paraId="3DE1632A"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Platforma musi umożliwiać generowanie wydruków EKG w formie plików PDF</w:t>
            </w:r>
          </w:p>
        </w:tc>
        <w:tc>
          <w:tcPr>
            <w:tcW w:w="1414" w:type="dxa"/>
            <w:tcBorders>
              <w:top w:val="nil"/>
              <w:left w:val="nil"/>
              <w:bottom w:val="single" w:sz="4" w:space="0" w:color="auto"/>
              <w:right w:val="single" w:sz="4" w:space="0" w:color="auto"/>
            </w:tcBorders>
            <w:shd w:val="clear" w:color="auto" w:fill="auto"/>
            <w:noWrap/>
            <w:vAlign w:val="center"/>
            <w:hideMark/>
          </w:tcPr>
          <w:p w14:paraId="0AA6178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20E17BA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40E26D91" w14:textId="77777777" w:rsidTr="00645D07">
        <w:trPr>
          <w:trHeight w:val="25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1B3C302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3.14</w:t>
            </w:r>
          </w:p>
        </w:tc>
        <w:tc>
          <w:tcPr>
            <w:tcW w:w="4757" w:type="dxa"/>
            <w:tcBorders>
              <w:top w:val="nil"/>
              <w:left w:val="nil"/>
              <w:bottom w:val="single" w:sz="4" w:space="0" w:color="auto"/>
              <w:right w:val="single" w:sz="4" w:space="0" w:color="auto"/>
            </w:tcBorders>
            <w:shd w:val="clear" w:color="auto" w:fill="auto"/>
            <w:vAlign w:val="center"/>
            <w:hideMark/>
          </w:tcPr>
          <w:p w14:paraId="6F102AD9"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xml:space="preserve">Platforma musi umożliwiać zdalne zarządzanie i konfigurowanie parametrów pracy urządzeń do </w:t>
            </w:r>
            <w:proofErr w:type="spellStart"/>
            <w:r w:rsidRPr="00BD37B1">
              <w:rPr>
                <w:rFonts w:ascii="Times New Roman" w:eastAsia="Times New Roman" w:hAnsi="Times New Roman" w:cs="Times New Roman"/>
                <w:sz w:val="20"/>
                <w:szCs w:val="20"/>
                <w:lang w:eastAsia="pl-PL"/>
              </w:rPr>
              <w:t>telemonitoringu</w:t>
            </w:r>
            <w:proofErr w:type="spellEnd"/>
            <w:r w:rsidRPr="00BD37B1">
              <w:rPr>
                <w:rFonts w:ascii="Times New Roman" w:eastAsia="Times New Roman" w:hAnsi="Times New Roman" w:cs="Times New Roman"/>
                <w:sz w:val="20"/>
                <w:szCs w:val="20"/>
                <w:lang w:eastAsia="pl-PL"/>
              </w:rPr>
              <w:t xml:space="preserve"> pracy serca  (konfiguracja </w:t>
            </w:r>
            <w:proofErr w:type="spellStart"/>
            <w:r w:rsidRPr="00BD37B1">
              <w:rPr>
                <w:rFonts w:ascii="Times New Roman" w:eastAsia="Times New Roman" w:hAnsi="Times New Roman" w:cs="Times New Roman"/>
                <w:sz w:val="20"/>
                <w:szCs w:val="20"/>
                <w:lang w:eastAsia="pl-PL"/>
              </w:rPr>
              <w:t>odprowadzeń</w:t>
            </w:r>
            <w:proofErr w:type="spellEnd"/>
            <w:r w:rsidRPr="00BD37B1">
              <w:rPr>
                <w:rFonts w:ascii="Times New Roman" w:eastAsia="Times New Roman" w:hAnsi="Times New Roman" w:cs="Times New Roman"/>
                <w:sz w:val="20"/>
                <w:szCs w:val="20"/>
                <w:lang w:eastAsia="pl-PL"/>
              </w:rPr>
              <w:t>, długość zapisu EKG, czas ćwiczeń, czas odpoczynku, liczba cykli)</w:t>
            </w:r>
          </w:p>
        </w:tc>
        <w:tc>
          <w:tcPr>
            <w:tcW w:w="1414" w:type="dxa"/>
            <w:tcBorders>
              <w:top w:val="nil"/>
              <w:left w:val="nil"/>
              <w:bottom w:val="single" w:sz="4" w:space="0" w:color="auto"/>
              <w:right w:val="single" w:sz="4" w:space="0" w:color="auto"/>
            </w:tcBorders>
            <w:shd w:val="clear" w:color="auto" w:fill="auto"/>
            <w:noWrap/>
            <w:vAlign w:val="center"/>
            <w:hideMark/>
          </w:tcPr>
          <w:p w14:paraId="5A48A923"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308D898B"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2F65C3D4"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499225D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3.15</w:t>
            </w:r>
          </w:p>
        </w:tc>
        <w:tc>
          <w:tcPr>
            <w:tcW w:w="4757" w:type="dxa"/>
            <w:tcBorders>
              <w:top w:val="nil"/>
              <w:left w:val="nil"/>
              <w:bottom w:val="single" w:sz="4" w:space="0" w:color="auto"/>
              <w:right w:val="single" w:sz="4" w:space="0" w:color="auto"/>
            </w:tcBorders>
            <w:shd w:val="clear" w:color="auto" w:fill="auto"/>
            <w:vAlign w:val="center"/>
            <w:hideMark/>
          </w:tcPr>
          <w:p w14:paraId="06C3BFD2"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Platforma musi  umożliwiać kontrolę limitu tętna dla pacjenta</w:t>
            </w:r>
          </w:p>
        </w:tc>
        <w:tc>
          <w:tcPr>
            <w:tcW w:w="1414" w:type="dxa"/>
            <w:tcBorders>
              <w:top w:val="nil"/>
              <w:left w:val="nil"/>
              <w:bottom w:val="single" w:sz="4" w:space="0" w:color="auto"/>
              <w:right w:val="single" w:sz="4" w:space="0" w:color="auto"/>
            </w:tcBorders>
            <w:shd w:val="clear" w:color="auto" w:fill="auto"/>
            <w:noWrap/>
            <w:vAlign w:val="center"/>
            <w:hideMark/>
          </w:tcPr>
          <w:p w14:paraId="1EA28CAB"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5CFB4A7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05E6BF7A"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6E165FC0"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lastRenderedPageBreak/>
              <w:t>3.16</w:t>
            </w:r>
          </w:p>
        </w:tc>
        <w:tc>
          <w:tcPr>
            <w:tcW w:w="4757" w:type="dxa"/>
            <w:tcBorders>
              <w:top w:val="nil"/>
              <w:left w:val="nil"/>
              <w:bottom w:val="single" w:sz="4" w:space="0" w:color="auto"/>
              <w:right w:val="single" w:sz="4" w:space="0" w:color="auto"/>
            </w:tcBorders>
            <w:shd w:val="clear" w:color="auto" w:fill="auto"/>
            <w:vAlign w:val="center"/>
            <w:hideMark/>
          </w:tcPr>
          <w:p w14:paraId="6B642A61"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Platforma musi umożliwiać programowanie modułów telemetrycznych wg indywidualnych potrzeb danego pacjenta</w:t>
            </w:r>
          </w:p>
        </w:tc>
        <w:tc>
          <w:tcPr>
            <w:tcW w:w="1414" w:type="dxa"/>
            <w:tcBorders>
              <w:top w:val="nil"/>
              <w:left w:val="nil"/>
              <w:bottom w:val="single" w:sz="4" w:space="0" w:color="auto"/>
              <w:right w:val="single" w:sz="4" w:space="0" w:color="auto"/>
            </w:tcBorders>
            <w:shd w:val="clear" w:color="auto" w:fill="auto"/>
            <w:noWrap/>
            <w:vAlign w:val="center"/>
            <w:hideMark/>
          </w:tcPr>
          <w:p w14:paraId="7CBABF2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2344150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3B222792"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004C655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3.17</w:t>
            </w:r>
          </w:p>
        </w:tc>
        <w:tc>
          <w:tcPr>
            <w:tcW w:w="4757" w:type="dxa"/>
            <w:tcBorders>
              <w:top w:val="nil"/>
              <w:left w:val="nil"/>
              <w:bottom w:val="single" w:sz="4" w:space="0" w:color="auto"/>
              <w:right w:val="single" w:sz="4" w:space="0" w:color="auto"/>
            </w:tcBorders>
            <w:shd w:val="clear" w:color="auto" w:fill="auto"/>
            <w:vAlign w:val="center"/>
            <w:hideMark/>
          </w:tcPr>
          <w:p w14:paraId="0DD79E89"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Platforma musi umożliwiać gromadzenie, prezentację, wyszukiwanie i opisywanie wyników pomiarów</w:t>
            </w:r>
          </w:p>
        </w:tc>
        <w:tc>
          <w:tcPr>
            <w:tcW w:w="1414" w:type="dxa"/>
            <w:tcBorders>
              <w:top w:val="nil"/>
              <w:left w:val="nil"/>
              <w:bottom w:val="single" w:sz="4" w:space="0" w:color="auto"/>
              <w:right w:val="single" w:sz="4" w:space="0" w:color="auto"/>
            </w:tcBorders>
            <w:shd w:val="clear" w:color="auto" w:fill="auto"/>
            <w:noWrap/>
            <w:vAlign w:val="center"/>
            <w:hideMark/>
          </w:tcPr>
          <w:p w14:paraId="23E99389"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52CDC59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760CB9FD"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2854CD3A"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3.18</w:t>
            </w:r>
          </w:p>
        </w:tc>
        <w:tc>
          <w:tcPr>
            <w:tcW w:w="4757" w:type="dxa"/>
            <w:tcBorders>
              <w:top w:val="nil"/>
              <w:left w:val="nil"/>
              <w:bottom w:val="single" w:sz="4" w:space="0" w:color="auto"/>
              <w:right w:val="single" w:sz="4" w:space="0" w:color="auto"/>
            </w:tcBorders>
            <w:shd w:val="clear" w:color="auto" w:fill="auto"/>
            <w:vAlign w:val="center"/>
            <w:hideMark/>
          </w:tcPr>
          <w:p w14:paraId="585204F5"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Platforma musi umożliwiać analizę wyników pacjenta – przegląd w formie graficznej (wykresy) i tabelarycznej</w:t>
            </w:r>
          </w:p>
        </w:tc>
        <w:tc>
          <w:tcPr>
            <w:tcW w:w="1414" w:type="dxa"/>
            <w:tcBorders>
              <w:top w:val="nil"/>
              <w:left w:val="nil"/>
              <w:bottom w:val="single" w:sz="4" w:space="0" w:color="auto"/>
              <w:right w:val="single" w:sz="4" w:space="0" w:color="auto"/>
            </w:tcBorders>
            <w:shd w:val="clear" w:color="auto" w:fill="auto"/>
            <w:noWrap/>
            <w:vAlign w:val="center"/>
            <w:hideMark/>
          </w:tcPr>
          <w:p w14:paraId="5D951181"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 podać</w:t>
            </w:r>
          </w:p>
        </w:tc>
        <w:tc>
          <w:tcPr>
            <w:tcW w:w="2253" w:type="dxa"/>
            <w:tcBorders>
              <w:top w:val="nil"/>
              <w:left w:val="nil"/>
              <w:bottom w:val="single" w:sz="4" w:space="0" w:color="auto"/>
              <w:right w:val="single" w:sz="4" w:space="0" w:color="auto"/>
            </w:tcBorders>
            <w:shd w:val="clear" w:color="auto" w:fill="auto"/>
            <w:noWrap/>
            <w:vAlign w:val="center"/>
            <w:hideMark/>
          </w:tcPr>
          <w:p w14:paraId="3ACD6E49"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184DB356"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6148061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3.19</w:t>
            </w:r>
          </w:p>
        </w:tc>
        <w:tc>
          <w:tcPr>
            <w:tcW w:w="4757" w:type="dxa"/>
            <w:tcBorders>
              <w:top w:val="nil"/>
              <w:left w:val="nil"/>
              <w:bottom w:val="single" w:sz="4" w:space="0" w:color="auto"/>
              <w:right w:val="single" w:sz="4" w:space="0" w:color="auto"/>
            </w:tcBorders>
            <w:shd w:val="clear" w:color="auto" w:fill="auto"/>
            <w:vAlign w:val="center"/>
            <w:hideMark/>
          </w:tcPr>
          <w:p w14:paraId="231E587B"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Platforma musi umożliwiać generowanie raportów z ilości wykonanych badań</w:t>
            </w:r>
          </w:p>
        </w:tc>
        <w:tc>
          <w:tcPr>
            <w:tcW w:w="1414" w:type="dxa"/>
            <w:tcBorders>
              <w:top w:val="nil"/>
              <w:left w:val="nil"/>
              <w:bottom w:val="single" w:sz="4" w:space="0" w:color="auto"/>
              <w:right w:val="single" w:sz="4" w:space="0" w:color="auto"/>
            </w:tcBorders>
            <w:shd w:val="clear" w:color="auto" w:fill="auto"/>
            <w:noWrap/>
            <w:vAlign w:val="center"/>
            <w:hideMark/>
          </w:tcPr>
          <w:p w14:paraId="5E351C0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36814556"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7165DCD8"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77E59B78"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3.20</w:t>
            </w:r>
          </w:p>
        </w:tc>
        <w:tc>
          <w:tcPr>
            <w:tcW w:w="4757" w:type="dxa"/>
            <w:tcBorders>
              <w:top w:val="nil"/>
              <w:left w:val="nil"/>
              <w:bottom w:val="single" w:sz="4" w:space="0" w:color="auto"/>
              <w:right w:val="single" w:sz="4" w:space="0" w:color="auto"/>
            </w:tcBorders>
            <w:shd w:val="clear" w:color="auto" w:fill="auto"/>
            <w:vAlign w:val="center"/>
            <w:hideMark/>
          </w:tcPr>
          <w:p w14:paraId="3E8A3165"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Platforma musi być w języku polskim posiadająca interfejs graficzny oraz dostępny instruktaż w 100 % w języku polskim</w:t>
            </w:r>
          </w:p>
        </w:tc>
        <w:tc>
          <w:tcPr>
            <w:tcW w:w="1414" w:type="dxa"/>
            <w:tcBorders>
              <w:top w:val="nil"/>
              <w:left w:val="nil"/>
              <w:bottom w:val="single" w:sz="4" w:space="0" w:color="auto"/>
              <w:right w:val="single" w:sz="4" w:space="0" w:color="auto"/>
            </w:tcBorders>
            <w:shd w:val="clear" w:color="auto" w:fill="auto"/>
            <w:noWrap/>
            <w:vAlign w:val="center"/>
            <w:hideMark/>
          </w:tcPr>
          <w:p w14:paraId="5695D19F"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4C97AA1C"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524E0B26" w14:textId="77777777" w:rsidTr="00645D07">
        <w:trPr>
          <w:trHeight w:val="28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6BD64127"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3.21</w:t>
            </w:r>
          </w:p>
        </w:tc>
        <w:tc>
          <w:tcPr>
            <w:tcW w:w="4757" w:type="dxa"/>
            <w:tcBorders>
              <w:top w:val="nil"/>
              <w:left w:val="nil"/>
              <w:bottom w:val="single" w:sz="4" w:space="0" w:color="auto"/>
              <w:right w:val="single" w:sz="4" w:space="0" w:color="auto"/>
            </w:tcBorders>
            <w:shd w:val="clear" w:color="auto" w:fill="auto"/>
            <w:vAlign w:val="center"/>
            <w:hideMark/>
          </w:tcPr>
          <w:p w14:paraId="158E6A95" w14:textId="77777777" w:rsidR="00BD37B1" w:rsidRPr="00BD37B1" w:rsidRDefault="00BD37B1" w:rsidP="00BD37B1">
            <w:pPr>
              <w:spacing w:after="0" w:line="240" w:lineRule="auto"/>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Platforma musi umożliwiać przegląd listy otrzymanych badań</w:t>
            </w:r>
          </w:p>
        </w:tc>
        <w:tc>
          <w:tcPr>
            <w:tcW w:w="1414" w:type="dxa"/>
            <w:tcBorders>
              <w:top w:val="nil"/>
              <w:left w:val="nil"/>
              <w:bottom w:val="single" w:sz="4" w:space="0" w:color="auto"/>
              <w:right w:val="single" w:sz="4" w:space="0" w:color="auto"/>
            </w:tcBorders>
            <w:shd w:val="clear" w:color="auto" w:fill="auto"/>
            <w:noWrap/>
            <w:vAlign w:val="center"/>
            <w:hideMark/>
          </w:tcPr>
          <w:p w14:paraId="139BA1E2"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549E2714" w14:textId="77777777" w:rsidR="00BD37B1" w:rsidRPr="00BD37B1" w:rsidRDefault="00BD37B1" w:rsidP="00BD37B1">
            <w:pPr>
              <w:spacing w:after="0" w:line="240" w:lineRule="auto"/>
              <w:jc w:val="center"/>
              <w:rPr>
                <w:rFonts w:ascii="Times New Roman" w:eastAsia="Times New Roman" w:hAnsi="Times New Roman" w:cs="Times New Roman"/>
                <w:sz w:val="20"/>
                <w:szCs w:val="20"/>
                <w:lang w:eastAsia="pl-PL"/>
              </w:rPr>
            </w:pPr>
            <w:r w:rsidRPr="00BD37B1">
              <w:rPr>
                <w:rFonts w:ascii="Times New Roman" w:eastAsia="Times New Roman" w:hAnsi="Times New Roman" w:cs="Times New Roman"/>
                <w:sz w:val="20"/>
                <w:szCs w:val="20"/>
                <w:lang w:eastAsia="pl-PL"/>
              </w:rPr>
              <w:t> </w:t>
            </w:r>
          </w:p>
        </w:tc>
      </w:tr>
      <w:tr w:rsidR="00BD37B1" w:rsidRPr="00BD37B1" w14:paraId="15802736" w14:textId="77777777" w:rsidTr="00645D07">
        <w:trPr>
          <w:trHeight w:val="51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170E8554" w14:textId="77777777" w:rsidR="00BD37B1" w:rsidRPr="00BD37B1" w:rsidRDefault="00BD37B1" w:rsidP="00BD37B1">
            <w:pPr>
              <w:spacing w:after="0" w:line="240" w:lineRule="auto"/>
              <w:jc w:val="center"/>
              <w:rPr>
                <w:rFonts w:ascii="Times New Roman" w:eastAsia="Times New Roman" w:hAnsi="Times New Roman" w:cs="Times New Roman"/>
                <w:color w:val="000000"/>
                <w:sz w:val="20"/>
                <w:szCs w:val="20"/>
                <w:lang w:eastAsia="pl-PL"/>
              </w:rPr>
            </w:pPr>
            <w:r w:rsidRPr="00BD37B1">
              <w:rPr>
                <w:rFonts w:ascii="Times New Roman" w:eastAsia="Times New Roman" w:hAnsi="Times New Roman" w:cs="Times New Roman"/>
                <w:color w:val="000000"/>
                <w:sz w:val="20"/>
                <w:szCs w:val="20"/>
                <w:lang w:eastAsia="pl-PL"/>
              </w:rPr>
              <w:t>3.22</w:t>
            </w:r>
          </w:p>
        </w:tc>
        <w:tc>
          <w:tcPr>
            <w:tcW w:w="4757" w:type="dxa"/>
            <w:tcBorders>
              <w:top w:val="nil"/>
              <w:left w:val="nil"/>
              <w:bottom w:val="single" w:sz="4" w:space="0" w:color="auto"/>
              <w:right w:val="single" w:sz="4" w:space="0" w:color="auto"/>
            </w:tcBorders>
            <w:shd w:val="clear" w:color="auto" w:fill="auto"/>
            <w:vAlign w:val="center"/>
            <w:hideMark/>
          </w:tcPr>
          <w:p w14:paraId="231D96CC" w14:textId="77777777" w:rsidR="00BD37B1" w:rsidRPr="00BD37B1" w:rsidRDefault="00BD37B1" w:rsidP="00BD37B1">
            <w:pPr>
              <w:spacing w:after="0" w:line="240" w:lineRule="auto"/>
              <w:rPr>
                <w:rFonts w:ascii="Times New Roman" w:eastAsia="Times New Roman" w:hAnsi="Times New Roman" w:cs="Times New Roman"/>
                <w:color w:val="000000"/>
                <w:sz w:val="20"/>
                <w:szCs w:val="20"/>
                <w:lang w:eastAsia="pl-PL"/>
              </w:rPr>
            </w:pPr>
            <w:r w:rsidRPr="00BD37B1">
              <w:rPr>
                <w:rFonts w:ascii="Times New Roman" w:eastAsia="Times New Roman" w:hAnsi="Times New Roman" w:cs="Times New Roman"/>
                <w:color w:val="000000"/>
                <w:sz w:val="20"/>
                <w:szCs w:val="20"/>
                <w:lang w:eastAsia="pl-PL"/>
              </w:rPr>
              <w:t>Gwarancja, opieka gwarancyjna i utrzymanie platformy nadzoru nad pacjentami w czasie trwania gwarancji - min. 12 miesięcy</w:t>
            </w:r>
          </w:p>
        </w:tc>
        <w:tc>
          <w:tcPr>
            <w:tcW w:w="1414" w:type="dxa"/>
            <w:tcBorders>
              <w:top w:val="nil"/>
              <w:left w:val="nil"/>
              <w:bottom w:val="single" w:sz="4" w:space="0" w:color="auto"/>
              <w:right w:val="single" w:sz="4" w:space="0" w:color="auto"/>
            </w:tcBorders>
            <w:shd w:val="clear" w:color="auto" w:fill="auto"/>
            <w:noWrap/>
            <w:vAlign w:val="center"/>
            <w:hideMark/>
          </w:tcPr>
          <w:p w14:paraId="412EDB30" w14:textId="77777777" w:rsidR="00BD37B1" w:rsidRPr="00BD37B1" w:rsidRDefault="00BD37B1" w:rsidP="00BD37B1">
            <w:pPr>
              <w:spacing w:after="0" w:line="240" w:lineRule="auto"/>
              <w:jc w:val="center"/>
              <w:rPr>
                <w:rFonts w:ascii="Times New Roman" w:eastAsia="Times New Roman" w:hAnsi="Times New Roman" w:cs="Times New Roman"/>
                <w:color w:val="000000"/>
                <w:sz w:val="20"/>
                <w:szCs w:val="20"/>
                <w:lang w:eastAsia="pl-PL"/>
              </w:rPr>
            </w:pPr>
            <w:r w:rsidRPr="00BD37B1">
              <w:rPr>
                <w:rFonts w:ascii="Times New Roman" w:eastAsia="Times New Roman" w:hAnsi="Times New Roman" w:cs="Times New Roman"/>
                <w:color w:val="000000"/>
                <w:sz w:val="20"/>
                <w:szCs w:val="20"/>
                <w:lang w:eastAsia="pl-PL"/>
              </w:rPr>
              <w:t>TAK - podać</w:t>
            </w:r>
          </w:p>
        </w:tc>
        <w:tc>
          <w:tcPr>
            <w:tcW w:w="2253" w:type="dxa"/>
            <w:tcBorders>
              <w:top w:val="nil"/>
              <w:left w:val="nil"/>
              <w:bottom w:val="single" w:sz="4" w:space="0" w:color="auto"/>
              <w:right w:val="single" w:sz="4" w:space="0" w:color="auto"/>
            </w:tcBorders>
            <w:shd w:val="clear" w:color="auto" w:fill="auto"/>
            <w:noWrap/>
            <w:vAlign w:val="center"/>
            <w:hideMark/>
          </w:tcPr>
          <w:p w14:paraId="3D9B9A6D" w14:textId="77777777" w:rsidR="00BD37B1" w:rsidRPr="00BD37B1" w:rsidRDefault="00BD37B1" w:rsidP="00BD37B1">
            <w:pPr>
              <w:spacing w:after="0" w:line="240" w:lineRule="auto"/>
              <w:jc w:val="center"/>
              <w:rPr>
                <w:rFonts w:ascii="Times New Roman" w:eastAsia="Times New Roman" w:hAnsi="Times New Roman" w:cs="Times New Roman"/>
                <w:color w:val="000000"/>
                <w:sz w:val="20"/>
                <w:szCs w:val="20"/>
                <w:lang w:eastAsia="pl-PL"/>
              </w:rPr>
            </w:pPr>
            <w:r w:rsidRPr="00BD37B1">
              <w:rPr>
                <w:rFonts w:ascii="Times New Roman" w:eastAsia="Times New Roman" w:hAnsi="Times New Roman" w:cs="Times New Roman"/>
                <w:color w:val="000000"/>
                <w:sz w:val="20"/>
                <w:szCs w:val="20"/>
                <w:lang w:eastAsia="pl-PL"/>
              </w:rPr>
              <w:t> </w:t>
            </w:r>
          </w:p>
        </w:tc>
      </w:tr>
      <w:tr w:rsidR="00BD37B1" w:rsidRPr="00BD37B1" w14:paraId="1DDC5765" w14:textId="77777777" w:rsidTr="00BF3E45">
        <w:trPr>
          <w:trHeight w:val="300"/>
        </w:trPr>
        <w:tc>
          <w:tcPr>
            <w:tcW w:w="9062" w:type="dxa"/>
            <w:gridSpan w:val="4"/>
            <w:tcBorders>
              <w:top w:val="single" w:sz="4" w:space="0" w:color="3F3F3F"/>
              <w:left w:val="single" w:sz="4" w:space="0" w:color="3F3F3F"/>
              <w:bottom w:val="nil"/>
              <w:right w:val="single" w:sz="4" w:space="0" w:color="3F3F3F"/>
            </w:tcBorders>
            <w:shd w:val="clear" w:color="000000" w:fill="F2F2F2"/>
            <w:noWrap/>
            <w:vAlign w:val="center"/>
            <w:hideMark/>
          </w:tcPr>
          <w:p w14:paraId="706CED66" w14:textId="77777777" w:rsidR="00BD37B1" w:rsidRPr="00BD37B1" w:rsidRDefault="00BD37B1" w:rsidP="00BD37B1">
            <w:pPr>
              <w:spacing w:after="0" w:line="240" w:lineRule="auto"/>
              <w:jc w:val="center"/>
              <w:rPr>
                <w:rFonts w:ascii="Calibri" w:eastAsia="Times New Roman" w:hAnsi="Calibri" w:cs="Calibri"/>
                <w:b/>
                <w:bCs/>
                <w:color w:val="3F3F3F"/>
                <w:lang w:eastAsia="pl-PL"/>
              </w:rPr>
            </w:pPr>
            <w:r w:rsidRPr="00BD37B1">
              <w:rPr>
                <w:rFonts w:ascii="Calibri" w:eastAsia="Times New Roman" w:hAnsi="Calibri" w:cs="Calibri"/>
                <w:b/>
                <w:bCs/>
                <w:color w:val="3F3F3F"/>
                <w:lang w:eastAsia="pl-PL"/>
              </w:rPr>
              <w:t>Wymagane doświadczenie</w:t>
            </w:r>
          </w:p>
        </w:tc>
      </w:tr>
      <w:tr w:rsidR="00BD37B1" w:rsidRPr="00BD37B1" w14:paraId="70BD2D68" w14:textId="77777777" w:rsidTr="00645D07">
        <w:trPr>
          <w:trHeight w:val="765"/>
        </w:trPr>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1828D" w14:textId="77777777" w:rsidR="00BD37B1" w:rsidRPr="00BD37B1" w:rsidRDefault="00BD37B1" w:rsidP="00BD37B1">
            <w:pPr>
              <w:spacing w:after="0" w:line="240" w:lineRule="auto"/>
              <w:jc w:val="center"/>
              <w:rPr>
                <w:rFonts w:ascii="Times New Roman" w:eastAsia="Times New Roman" w:hAnsi="Times New Roman" w:cs="Times New Roman"/>
                <w:color w:val="000000"/>
                <w:sz w:val="20"/>
                <w:szCs w:val="20"/>
                <w:lang w:eastAsia="pl-PL"/>
              </w:rPr>
            </w:pPr>
            <w:r w:rsidRPr="00BD37B1">
              <w:rPr>
                <w:rFonts w:ascii="Times New Roman" w:eastAsia="Times New Roman" w:hAnsi="Times New Roman" w:cs="Times New Roman"/>
                <w:color w:val="000000"/>
                <w:sz w:val="20"/>
                <w:szCs w:val="20"/>
                <w:lang w:eastAsia="pl-PL"/>
              </w:rPr>
              <w:t>4.1</w:t>
            </w:r>
          </w:p>
        </w:tc>
        <w:tc>
          <w:tcPr>
            <w:tcW w:w="4757" w:type="dxa"/>
            <w:tcBorders>
              <w:top w:val="single" w:sz="4" w:space="0" w:color="auto"/>
              <w:left w:val="nil"/>
              <w:bottom w:val="single" w:sz="4" w:space="0" w:color="auto"/>
              <w:right w:val="single" w:sz="4" w:space="0" w:color="auto"/>
            </w:tcBorders>
            <w:shd w:val="clear" w:color="auto" w:fill="auto"/>
            <w:vAlign w:val="center"/>
            <w:hideMark/>
          </w:tcPr>
          <w:p w14:paraId="1FCA324B" w14:textId="77777777" w:rsidR="00BD37B1" w:rsidRPr="00BD37B1" w:rsidRDefault="00BD37B1" w:rsidP="00BD37B1">
            <w:pPr>
              <w:spacing w:after="0" w:line="240" w:lineRule="auto"/>
              <w:rPr>
                <w:rFonts w:ascii="Times New Roman" w:eastAsia="Times New Roman" w:hAnsi="Times New Roman" w:cs="Times New Roman"/>
                <w:color w:val="000000"/>
                <w:sz w:val="20"/>
                <w:szCs w:val="20"/>
                <w:lang w:eastAsia="pl-PL"/>
              </w:rPr>
            </w:pPr>
            <w:r w:rsidRPr="00BD37B1">
              <w:rPr>
                <w:rFonts w:ascii="Times New Roman" w:eastAsia="Times New Roman" w:hAnsi="Times New Roman" w:cs="Times New Roman"/>
                <w:color w:val="000000"/>
                <w:sz w:val="20"/>
                <w:szCs w:val="20"/>
                <w:lang w:eastAsia="pl-PL"/>
              </w:rPr>
              <w:t xml:space="preserve">Wykonawca musi posiadać doświadczenie we wdrażaniu systemów typu </w:t>
            </w:r>
            <w:proofErr w:type="spellStart"/>
            <w:r w:rsidRPr="00BD37B1">
              <w:rPr>
                <w:rFonts w:ascii="Times New Roman" w:eastAsia="Times New Roman" w:hAnsi="Times New Roman" w:cs="Times New Roman"/>
                <w:color w:val="000000"/>
                <w:sz w:val="20"/>
                <w:szCs w:val="20"/>
                <w:lang w:eastAsia="pl-PL"/>
              </w:rPr>
              <w:t>telemonitoring</w:t>
            </w:r>
            <w:proofErr w:type="spellEnd"/>
            <w:r w:rsidRPr="00BD37B1">
              <w:rPr>
                <w:rFonts w:ascii="Times New Roman" w:eastAsia="Times New Roman" w:hAnsi="Times New Roman" w:cs="Times New Roman"/>
                <w:color w:val="000000"/>
                <w:sz w:val="20"/>
                <w:szCs w:val="20"/>
                <w:lang w:eastAsia="pl-PL"/>
              </w:rPr>
              <w:t xml:space="preserve"> w jednostkach medycznych podparte referencjami/protokołami odbioru z min. 3 jednostek medycznych na min. 10 stanowisk pracy.</w:t>
            </w:r>
          </w:p>
        </w:tc>
        <w:tc>
          <w:tcPr>
            <w:tcW w:w="1414" w:type="dxa"/>
            <w:tcBorders>
              <w:top w:val="single" w:sz="4" w:space="0" w:color="auto"/>
              <w:left w:val="nil"/>
              <w:bottom w:val="single" w:sz="4" w:space="0" w:color="auto"/>
              <w:right w:val="single" w:sz="4" w:space="0" w:color="auto"/>
            </w:tcBorders>
            <w:shd w:val="clear" w:color="auto" w:fill="auto"/>
            <w:noWrap/>
            <w:vAlign w:val="center"/>
            <w:hideMark/>
          </w:tcPr>
          <w:p w14:paraId="2AF81D45" w14:textId="77777777" w:rsidR="00BD37B1" w:rsidRPr="00BD37B1" w:rsidRDefault="00BD37B1" w:rsidP="00BD37B1">
            <w:pPr>
              <w:spacing w:after="0" w:line="240" w:lineRule="auto"/>
              <w:jc w:val="center"/>
              <w:rPr>
                <w:rFonts w:ascii="Times New Roman" w:eastAsia="Times New Roman" w:hAnsi="Times New Roman" w:cs="Times New Roman"/>
                <w:color w:val="000000"/>
                <w:sz w:val="20"/>
                <w:szCs w:val="20"/>
                <w:lang w:eastAsia="pl-PL"/>
              </w:rPr>
            </w:pPr>
            <w:r w:rsidRPr="00BD37B1">
              <w:rPr>
                <w:rFonts w:ascii="Times New Roman" w:eastAsia="Times New Roman" w:hAnsi="Times New Roman" w:cs="Times New Roman"/>
                <w:color w:val="000000"/>
                <w:sz w:val="20"/>
                <w:szCs w:val="20"/>
                <w:lang w:eastAsia="pl-PL"/>
              </w:rPr>
              <w:t>TAK</w:t>
            </w:r>
          </w:p>
        </w:tc>
        <w:tc>
          <w:tcPr>
            <w:tcW w:w="2253" w:type="dxa"/>
            <w:tcBorders>
              <w:top w:val="single" w:sz="4" w:space="0" w:color="auto"/>
              <w:left w:val="nil"/>
              <w:bottom w:val="single" w:sz="4" w:space="0" w:color="auto"/>
              <w:right w:val="single" w:sz="4" w:space="0" w:color="auto"/>
            </w:tcBorders>
            <w:shd w:val="clear" w:color="auto" w:fill="auto"/>
            <w:noWrap/>
            <w:vAlign w:val="center"/>
            <w:hideMark/>
          </w:tcPr>
          <w:p w14:paraId="0B87B87C" w14:textId="77777777" w:rsidR="00BD37B1" w:rsidRPr="00BD37B1" w:rsidRDefault="00BD37B1" w:rsidP="00BD37B1">
            <w:pPr>
              <w:spacing w:after="0" w:line="240" w:lineRule="auto"/>
              <w:jc w:val="center"/>
              <w:rPr>
                <w:rFonts w:ascii="Times New Roman" w:eastAsia="Times New Roman" w:hAnsi="Times New Roman" w:cs="Times New Roman"/>
                <w:color w:val="000000"/>
                <w:sz w:val="20"/>
                <w:szCs w:val="20"/>
                <w:lang w:eastAsia="pl-PL"/>
              </w:rPr>
            </w:pPr>
            <w:r w:rsidRPr="00BD37B1">
              <w:rPr>
                <w:rFonts w:ascii="Times New Roman" w:eastAsia="Times New Roman" w:hAnsi="Times New Roman" w:cs="Times New Roman"/>
                <w:color w:val="000000"/>
                <w:sz w:val="20"/>
                <w:szCs w:val="20"/>
                <w:lang w:eastAsia="pl-PL"/>
              </w:rPr>
              <w:t> </w:t>
            </w:r>
          </w:p>
        </w:tc>
      </w:tr>
      <w:tr w:rsidR="00BD37B1" w:rsidRPr="00BD37B1" w14:paraId="749F296D" w14:textId="77777777" w:rsidTr="00BF3E45">
        <w:trPr>
          <w:trHeight w:val="300"/>
        </w:trPr>
        <w:tc>
          <w:tcPr>
            <w:tcW w:w="9062" w:type="dxa"/>
            <w:gridSpan w:val="4"/>
            <w:tcBorders>
              <w:top w:val="single" w:sz="4" w:space="0" w:color="3F3F3F"/>
              <w:left w:val="single" w:sz="4" w:space="0" w:color="3F3F3F"/>
              <w:bottom w:val="nil"/>
              <w:right w:val="single" w:sz="4" w:space="0" w:color="3F3F3F"/>
            </w:tcBorders>
            <w:shd w:val="clear" w:color="000000" w:fill="F2F2F2"/>
            <w:noWrap/>
            <w:vAlign w:val="center"/>
            <w:hideMark/>
          </w:tcPr>
          <w:p w14:paraId="2483F01C" w14:textId="77777777" w:rsidR="00BD37B1" w:rsidRPr="00BD37B1" w:rsidRDefault="00BD37B1" w:rsidP="00BD37B1">
            <w:pPr>
              <w:spacing w:after="0" w:line="240" w:lineRule="auto"/>
              <w:jc w:val="center"/>
              <w:rPr>
                <w:rFonts w:ascii="Calibri" w:eastAsia="Times New Roman" w:hAnsi="Calibri" w:cs="Calibri"/>
                <w:b/>
                <w:bCs/>
                <w:color w:val="3F3F3F"/>
                <w:lang w:eastAsia="pl-PL"/>
              </w:rPr>
            </w:pPr>
            <w:r w:rsidRPr="00BD37B1">
              <w:rPr>
                <w:rFonts w:ascii="Calibri" w:eastAsia="Times New Roman" w:hAnsi="Calibri" w:cs="Calibri"/>
                <w:b/>
                <w:bCs/>
                <w:color w:val="3F3F3F"/>
                <w:lang w:eastAsia="pl-PL"/>
              </w:rPr>
              <w:t>Wymagane dokumenty</w:t>
            </w:r>
          </w:p>
        </w:tc>
      </w:tr>
      <w:tr w:rsidR="00BD37B1" w:rsidRPr="00BD37B1" w14:paraId="35704735" w14:textId="77777777" w:rsidTr="00645D07">
        <w:trPr>
          <w:trHeight w:val="1200"/>
        </w:trPr>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530D6" w14:textId="77777777" w:rsidR="00BD37B1" w:rsidRPr="00BD37B1" w:rsidRDefault="00BD37B1" w:rsidP="00BD37B1">
            <w:pPr>
              <w:spacing w:after="0" w:line="240" w:lineRule="auto"/>
              <w:jc w:val="center"/>
              <w:rPr>
                <w:rFonts w:ascii="Calibri" w:eastAsia="Times New Roman" w:hAnsi="Calibri" w:cs="Calibri"/>
                <w:lang w:eastAsia="pl-PL"/>
              </w:rPr>
            </w:pPr>
            <w:r w:rsidRPr="00BD37B1">
              <w:rPr>
                <w:rFonts w:ascii="Calibri" w:eastAsia="Times New Roman" w:hAnsi="Calibri" w:cs="Calibri"/>
                <w:lang w:eastAsia="pl-PL"/>
              </w:rPr>
              <w:t>5.1</w:t>
            </w:r>
          </w:p>
        </w:tc>
        <w:tc>
          <w:tcPr>
            <w:tcW w:w="4757" w:type="dxa"/>
            <w:tcBorders>
              <w:top w:val="single" w:sz="4" w:space="0" w:color="auto"/>
              <w:left w:val="nil"/>
              <w:bottom w:val="single" w:sz="4" w:space="0" w:color="auto"/>
              <w:right w:val="single" w:sz="4" w:space="0" w:color="auto"/>
            </w:tcBorders>
            <w:shd w:val="clear" w:color="auto" w:fill="auto"/>
            <w:vAlign w:val="center"/>
            <w:hideMark/>
          </w:tcPr>
          <w:p w14:paraId="772F4D7E" w14:textId="77777777" w:rsidR="00BD37B1" w:rsidRPr="00BD37B1" w:rsidRDefault="00BD37B1" w:rsidP="00BD37B1">
            <w:pPr>
              <w:spacing w:after="0" w:line="240" w:lineRule="auto"/>
              <w:rPr>
                <w:rFonts w:ascii="Calibri" w:eastAsia="Times New Roman" w:hAnsi="Calibri" w:cs="Calibri"/>
                <w:lang w:eastAsia="pl-PL"/>
              </w:rPr>
            </w:pPr>
            <w:r w:rsidRPr="00BD37B1">
              <w:rPr>
                <w:rFonts w:ascii="Calibri" w:eastAsia="Times New Roman" w:hAnsi="Calibri" w:cs="Calibri"/>
                <w:lang w:eastAsia="pl-PL"/>
              </w:rPr>
              <w:t>Wykonawca musi dostarczyć dokument potwierdzający zgodność sprzętu z "Dyrektywą Parlamentu Europejskiego i Rady 2012/19/UE z dnia 4 lipca 2012r. w sprawie zużytego sprzętu elektrycznego i elektronicznego (WEEE)"</w:t>
            </w:r>
          </w:p>
        </w:tc>
        <w:tc>
          <w:tcPr>
            <w:tcW w:w="1414" w:type="dxa"/>
            <w:tcBorders>
              <w:top w:val="single" w:sz="4" w:space="0" w:color="auto"/>
              <w:left w:val="nil"/>
              <w:bottom w:val="single" w:sz="4" w:space="0" w:color="auto"/>
              <w:right w:val="single" w:sz="4" w:space="0" w:color="auto"/>
            </w:tcBorders>
            <w:shd w:val="clear" w:color="auto" w:fill="auto"/>
            <w:noWrap/>
            <w:vAlign w:val="center"/>
            <w:hideMark/>
          </w:tcPr>
          <w:p w14:paraId="6CBCCD1D" w14:textId="77777777" w:rsidR="00BD37B1" w:rsidRPr="00BD37B1" w:rsidRDefault="00BD37B1" w:rsidP="00BD37B1">
            <w:pPr>
              <w:spacing w:after="0" w:line="240" w:lineRule="auto"/>
              <w:jc w:val="center"/>
              <w:rPr>
                <w:rFonts w:ascii="Calibri" w:eastAsia="Times New Roman" w:hAnsi="Calibri" w:cs="Calibri"/>
                <w:lang w:eastAsia="pl-PL"/>
              </w:rPr>
            </w:pPr>
            <w:r w:rsidRPr="00BD37B1">
              <w:rPr>
                <w:rFonts w:ascii="Calibri" w:eastAsia="Times New Roman" w:hAnsi="Calibri" w:cs="Calibri"/>
                <w:lang w:eastAsia="pl-PL"/>
              </w:rPr>
              <w:t>TAK</w:t>
            </w:r>
          </w:p>
        </w:tc>
        <w:tc>
          <w:tcPr>
            <w:tcW w:w="2253" w:type="dxa"/>
            <w:tcBorders>
              <w:top w:val="single" w:sz="4" w:space="0" w:color="auto"/>
              <w:left w:val="nil"/>
              <w:bottom w:val="single" w:sz="4" w:space="0" w:color="auto"/>
              <w:right w:val="single" w:sz="4" w:space="0" w:color="auto"/>
            </w:tcBorders>
            <w:shd w:val="clear" w:color="auto" w:fill="auto"/>
            <w:noWrap/>
            <w:vAlign w:val="center"/>
            <w:hideMark/>
          </w:tcPr>
          <w:p w14:paraId="2215B292" w14:textId="77777777" w:rsidR="00BD37B1" w:rsidRPr="00BD37B1" w:rsidRDefault="00BD37B1" w:rsidP="00BD37B1">
            <w:pPr>
              <w:spacing w:after="0" w:line="240" w:lineRule="auto"/>
              <w:jc w:val="center"/>
              <w:rPr>
                <w:rFonts w:ascii="Calibri" w:eastAsia="Times New Roman" w:hAnsi="Calibri" w:cs="Calibri"/>
                <w:lang w:eastAsia="pl-PL"/>
              </w:rPr>
            </w:pPr>
            <w:r w:rsidRPr="00BD37B1">
              <w:rPr>
                <w:rFonts w:ascii="Calibri" w:eastAsia="Times New Roman" w:hAnsi="Calibri" w:cs="Calibri"/>
                <w:lang w:eastAsia="pl-PL"/>
              </w:rPr>
              <w:t> </w:t>
            </w:r>
          </w:p>
        </w:tc>
      </w:tr>
      <w:tr w:rsidR="00BD37B1" w:rsidRPr="00BD37B1" w14:paraId="143D165C" w14:textId="77777777" w:rsidTr="00645D07">
        <w:trPr>
          <w:trHeight w:val="15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14:paraId="2F6890A0" w14:textId="77777777" w:rsidR="00BD37B1" w:rsidRPr="00BD37B1" w:rsidRDefault="00BD37B1" w:rsidP="00BD37B1">
            <w:pPr>
              <w:spacing w:after="0" w:line="240" w:lineRule="auto"/>
              <w:jc w:val="center"/>
              <w:rPr>
                <w:rFonts w:ascii="Calibri" w:eastAsia="Times New Roman" w:hAnsi="Calibri" w:cs="Calibri"/>
                <w:lang w:eastAsia="pl-PL"/>
              </w:rPr>
            </w:pPr>
            <w:r w:rsidRPr="00BD37B1">
              <w:rPr>
                <w:rFonts w:ascii="Calibri" w:eastAsia="Times New Roman" w:hAnsi="Calibri" w:cs="Calibri"/>
                <w:lang w:eastAsia="pl-PL"/>
              </w:rPr>
              <w:t>5.2</w:t>
            </w:r>
          </w:p>
        </w:tc>
        <w:tc>
          <w:tcPr>
            <w:tcW w:w="4757" w:type="dxa"/>
            <w:tcBorders>
              <w:top w:val="nil"/>
              <w:left w:val="nil"/>
              <w:bottom w:val="single" w:sz="4" w:space="0" w:color="auto"/>
              <w:right w:val="single" w:sz="4" w:space="0" w:color="auto"/>
            </w:tcBorders>
            <w:shd w:val="clear" w:color="auto" w:fill="auto"/>
            <w:vAlign w:val="center"/>
            <w:hideMark/>
          </w:tcPr>
          <w:p w14:paraId="598111D5" w14:textId="77777777" w:rsidR="00BD37B1" w:rsidRPr="00BD37B1" w:rsidRDefault="00BD37B1" w:rsidP="00BD37B1">
            <w:pPr>
              <w:spacing w:after="0" w:line="240" w:lineRule="auto"/>
              <w:rPr>
                <w:rFonts w:ascii="Calibri" w:eastAsia="Times New Roman" w:hAnsi="Calibri" w:cs="Calibri"/>
                <w:lang w:eastAsia="pl-PL"/>
              </w:rPr>
            </w:pPr>
            <w:r w:rsidRPr="00BD37B1">
              <w:rPr>
                <w:rFonts w:ascii="Calibri" w:eastAsia="Times New Roman" w:hAnsi="Calibri" w:cs="Calibri"/>
                <w:lang w:eastAsia="pl-PL"/>
              </w:rPr>
              <w:t>Wykonawca musi dostarczyć dokument potwierdzający zgodność sprzętu z "Dyrektywą Parlamentu Europejskiego i Rady 2011/65/UE z dnia 8 czerwca 2011r. w sprawie ograniczenia stosowania niektórych niebezpiecznych substancji w sprzęcie elektrycznym i elektronicznym (ROHS)"</w:t>
            </w:r>
          </w:p>
        </w:tc>
        <w:tc>
          <w:tcPr>
            <w:tcW w:w="1414" w:type="dxa"/>
            <w:tcBorders>
              <w:top w:val="nil"/>
              <w:left w:val="nil"/>
              <w:bottom w:val="single" w:sz="4" w:space="0" w:color="auto"/>
              <w:right w:val="single" w:sz="4" w:space="0" w:color="auto"/>
            </w:tcBorders>
            <w:shd w:val="clear" w:color="auto" w:fill="auto"/>
            <w:noWrap/>
            <w:vAlign w:val="center"/>
            <w:hideMark/>
          </w:tcPr>
          <w:p w14:paraId="4795EBB3" w14:textId="77777777" w:rsidR="00BD37B1" w:rsidRPr="00BD37B1" w:rsidRDefault="00BD37B1" w:rsidP="00BD37B1">
            <w:pPr>
              <w:spacing w:after="0" w:line="240" w:lineRule="auto"/>
              <w:jc w:val="center"/>
              <w:rPr>
                <w:rFonts w:ascii="Calibri" w:eastAsia="Times New Roman" w:hAnsi="Calibri" w:cs="Calibri"/>
                <w:lang w:eastAsia="pl-PL"/>
              </w:rPr>
            </w:pPr>
            <w:r w:rsidRPr="00BD37B1">
              <w:rPr>
                <w:rFonts w:ascii="Calibri" w:eastAsia="Times New Roman" w:hAnsi="Calibri" w:cs="Calibri"/>
                <w:lang w:eastAsia="pl-PL"/>
              </w:rPr>
              <w:t>TAK</w:t>
            </w:r>
          </w:p>
        </w:tc>
        <w:tc>
          <w:tcPr>
            <w:tcW w:w="2253" w:type="dxa"/>
            <w:tcBorders>
              <w:top w:val="nil"/>
              <w:left w:val="nil"/>
              <w:bottom w:val="single" w:sz="4" w:space="0" w:color="auto"/>
              <w:right w:val="single" w:sz="4" w:space="0" w:color="auto"/>
            </w:tcBorders>
            <w:shd w:val="clear" w:color="auto" w:fill="auto"/>
            <w:noWrap/>
            <w:vAlign w:val="center"/>
            <w:hideMark/>
          </w:tcPr>
          <w:p w14:paraId="5D800B44" w14:textId="77777777" w:rsidR="00BD37B1" w:rsidRPr="00BD37B1" w:rsidRDefault="00BD37B1" w:rsidP="00BD37B1">
            <w:pPr>
              <w:spacing w:after="0" w:line="240" w:lineRule="auto"/>
              <w:jc w:val="center"/>
              <w:rPr>
                <w:rFonts w:ascii="Calibri" w:eastAsia="Times New Roman" w:hAnsi="Calibri" w:cs="Calibri"/>
                <w:lang w:eastAsia="pl-PL"/>
              </w:rPr>
            </w:pPr>
            <w:r w:rsidRPr="00BD37B1">
              <w:rPr>
                <w:rFonts w:ascii="Calibri" w:eastAsia="Times New Roman" w:hAnsi="Calibri" w:cs="Calibri"/>
                <w:lang w:eastAsia="pl-PL"/>
              </w:rPr>
              <w:t> </w:t>
            </w:r>
          </w:p>
        </w:tc>
      </w:tr>
    </w:tbl>
    <w:p w14:paraId="73B9F9A4" w14:textId="77777777" w:rsidR="00C92006" w:rsidRPr="00C92006" w:rsidRDefault="00C92006" w:rsidP="00C92006">
      <w:pPr>
        <w:rPr>
          <w:lang w:val="pl" w:eastAsia="pl-PL"/>
        </w:rPr>
      </w:pPr>
    </w:p>
    <w:p w14:paraId="219ADD5C" w14:textId="1AADFA97" w:rsidR="00F23469" w:rsidRPr="00E70796" w:rsidRDefault="000A254A" w:rsidP="006C1522">
      <w:pPr>
        <w:pStyle w:val="Nagwek1"/>
        <w:numPr>
          <w:ilvl w:val="0"/>
          <w:numId w:val="1"/>
        </w:numPr>
        <w:jc w:val="both"/>
        <w:rPr>
          <w:rFonts w:asciiTheme="majorHAnsi" w:hAnsiTheme="majorHAnsi" w:cstheme="majorHAnsi"/>
        </w:rPr>
      </w:pPr>
      <w:r w:rsidRPr="00E70796">
        <w:rPr>
          <w:rFonts w:asciiTheme="majorHAnsi" w:hAnsiTheme="majorHAnsi" w:cstheme="majorHAnsi"/>
        </w:rPr>
        <w:t>Zasady świadczenia usług serwisowych i gwarancyjnych</w:t>
      </w:r>
    </w:p>
    <w:p w14:paraId="6F30C3A9" w14:textId="0D74AEA7" w:rsidR="00DE7FFE" w:rsidRPr="00083092" w:rsidRDefault="00DE7FFE" w:rsidP="00CB3017">
      <w:pPr>
        <w:pStyle w:val="Akapitzlist"/>
        <w:numPr>
          <w:ilvl w:val="0"/>
          <w:numId w:val="23"/>
        </w:numPr>
        <w:jc w:val="both"/>
        <w:rPr>
          <w:rFonts w:asciiTheme="majorHAnsi" w:hAnsiTheme="majorHAnsi" w:cstheme="majorHAnsi"/>
        </w:rPr>
      </w:pPr>
      <w:r w:rsidRPr="00083092">
        <w:rPr>
          <w:rFonts w:asciiTheme="majorHAnsi" w:hAnsiTheme="majorHAnsi" w:cstheme="majorHAnsi"/>
        </w:rPr>
        <w:t>Przyjęcie zgłoszenia Wady przez Wykonawcę, odbywać się będzie poprzez dostępny on-line System Zgłaszania i przyjmowania uwag oraz Wad (dalej zwany SZ) przy czym:</w:t>
      </w:r>
      <w:r w:rsidRPr="00083092">
        <w:rPr>
          <w:rFonts w:asciiTheme="majorHAnsi" w:hAnsiTheme="majorHAnsi" w:cstheme="majorHAnsi"/>
        </w:rPr>
        <w:br/>
        <w:t>System Zgłoszeń dostarczy Wykonawca (będzie on utrzymywany i administrowany przez Wykonawcę), wpis zgłoszenia do SZ będzie dokonywał Zamawiający,</w:t>
      </w:r>
    </w:p>
    <w:p w14:paraId="3CCF250D" w14:textId="77777777" w:rsidR="00DE7FFE" w:rsidRPr="00083092" w:rsidRDefault="00DE7FFE" w:rsidP="00CB3017">
      <w:pPr>
        <w:pStyle w:val="Akapitzlist"/>
        <w:numPr>
          <w:ilvl w:val="1"/>
          <w:numId w:val="23"/>
        </w:numPr>
        <w:jc w:val="both"/>
        <w:rPr>
          <w:rFonts w:asciiTheme="majorHAnsi" w:hAnsiTheme="majorHAnsi" w:cstheme="majorHAnsi"/>
        </w:rPr>
      </w:pPr>
      <w:r w:rsidRPr="00083092">
        <w:rPr>
          <w:rFonts w:asciiTheme="majorHAnsi" w:hAnsiTheme="majorHAnsi" w:cstheme="majorHAnsi"/>
        </w:rPr>
        <w:t>Wszystkie zgłoszenia wprowadzone przez pracowników Zamawiającego musza być dostępne dla Administratora systemu będącego pracownikiem działu IT Zamawiającego</w:t>
      </w:r>
    </w:p>
    <w:p w14:paraId="71CD4AE5" w14:textId="77777777" w:rsidR="00DE7FFE" w:rsidRPr="00083092" w:rsidRDefault="00DE7FFE" w:rsidP="00CB3017">
      <w:pPr>
        <w:pStyle w:val="Akapitzlist"/>
        <w:numPr>
          <w:ilvl w:val="1"/>
          <w:numId w:val="23"/>
        </w:numPr>
        <w:jc w:val="both"/>
        <w:rPr>
          <w:rFonts w:asciiTheme="majorHAnsi" w:hAnsiTheme="majorHAnsi" w:cstheme="majorHAnsi"/>
        </w:rPr>
      </w:pPr>
      <w:bookmarkStart w:id="6" w:name="_ubx4pxv3aj5" w:colFirst="0" w:colLast="0"/>
      <w:bookmarkEnd w:id="6"/>
      <w:r w:rsidRPr="00083092">
        <w:rPr>
          <w:rFonts w:asciiTheme="majorHAnsi" w:hAnsiTheme="majorHAnsi" w:cstheme="majorHAnsi"/>
        </w:rPr>
        <w:t>za skuteczne wprowadzenie zgłoszenia uważać się będzie wprowadzenie przez Zamawiającego wpisu do SZ zawierającego opis zgłoszenia i termin zgłoszenia; w razie trudności z dostępem on-line do SZ, zgłoszenia Wady mogą odbywać się także telefonicznie pod ustalonym numerem telefonu lub pisemnie na formularzu przesyłanym na ustalony adres e-mail, , których numery i adresy zostaną podane przez Wykonawcę w terminie 15 dni roboczych od dnia podpisania Umowy.</w:t>
      </w:r>
    </w:p>
    <w:p w14:paraId="6BBF37F6" w14:textId="77777777" w:rsidR="00DE7FFE" w:rsidRPr="00083092" w:rsidRDefault="00DE7FFE" w:rsidP="00CB3017">
      <w:pPr>
        <w:pStyle w:val="Akapitzlist"/>
        <w:numPr>
          <w:ilvl w:val="1"/>
          <w:numId w:val="23"/>
        </w:numPr>
        <w:jc w:val="both"/>
        <w:rPr>
          <w:rFonts w:asciiTheme="majorHAnsi" w:hAnsiTheme="majorHAnsi" w:cstheme="majorHAnsi"/>
        </w:rPr>
      </w:pPr>
      <w:r w:rsidRPr="00083092">
        <w:rPr>
          <w:rFonts w:asciiTheme="majorHAnsi" w:hAnsiTheme="majorHAnsi" w:cstheme="majorHAnsi"/>
        </w:rPr>
        <w:t xml:space="preserve">w przypadku zgłoszeń telefonicznych lub mailowych (za pomocą formularza zgłoszeniowego) za czas wprowadzenia zgłoszenia uznaje się czas zakończenia rozmowy z konsultantem Wykonawcy lub </w:t>
      </w:r>
      <w:r w:rsidRPr="00083092">
        <w:rPr>
          <w:rFonts w:asciiTheme="majorHAnsi" w:hAnsiTheme="majorHAnsi" w:cstheme="majorHAnsi"/>
        </w:rPr>
        <w:lastRenderedPageBreak/>
        <w:t>wysyłki maila potwierdzony od strony logów serwerowych Zamawiającego - zgłoszenia przekazane ta drogą zostają zaewidencjonowane przez wykonawcę w SZ.</w:t>
      </w:r>
    </w:p>
    <w:p w14:paraId="1F733A6A" w14:textId="0BF9125E" w:rsidR="00DE7FFE" w:rsidRPr="00083092" w:rsidRDefault="00DE7FFE" w:rsidP="00CB3017">
      <w:pPr>
        <w:pStyle w:val="Akapitzlist"/>
        <w:numPr>
          <w:ilvl w:val="1"/>
          <w:numId w:val="23"/>
        </w:numPr>
        <w:jc w:val="both"/>
        <w:rPr>
          <w:rFonts w:asciiTheme="majorHAnsi" w:hAnsiTheme="majorHAnsi" w:cstheme="majorHAnsi"/>
        </w:rPr>
      </w:pPr>
      <w:r w:rsidRPr="00083092">
        <w:rPr>
          <w:rFonts w:asciiTheme="majorHAnsi" w:hAnsiTheme="majorHAnsi" w:cstheme="majorHAnsi"/>
        </w:rPr>
        <w:t>w przypadku zgłoszeń mailowych (na formularzu) – Wykonawca ma obowiązek potwierdzenia otrzymania zgłoszenia - zgłoszenia przekazane ta drogą zostają zaewidencjonowane przez wykonawcę w SZ</w:t>
      </w:r>
    </w:p>
    <w:p w14:paraId="0E55E769" w14:textId="68363AA7" w:rsidR="00DE7FFE" w:rsidRPr="00083092" w:rsidRDefault="00DE7FFE" w:rsidP="00CB3017">
      <w:pPr>
        <w:pStyle w:val="Akapitzlist"/>
        <w:numPr>
          <w:ilvl w:val="1"/>
          <w:numId w:val="23"/>
        </w:numPr>
        <w:jc w:val="both"/>
        <w:rPr>
          <w:rFonts w:asciiTheme="majorHAnsi" w:hAnsiTheme="majorHAnsi" w:cstheme="majorHAnsi"/>
        </w:rPr>
      </w:pPr>
      <w:r w:rsidRPr="00083092">
        <w:rPr>
          <w:rFonts w:asciiTheme="majorHAnsi" w:hAnsiTheme="majorHAnsi" w:cstheme="majorHAnsi"/>
        </w:rPr>
        <w:t>W przypadku, w którym wykonanie Przedmiotu Zamówienia związane będzie z modernizacją istniejącego oprogramowania, gwarancja obejmuje całość oprogramowania modernizowanego lub rozbudowywanego.</w:t>
      </w:r>
    </w:p>
    <w:p w14:paraId="109B6783" w14:textId="70A1FAE9" w:rsidR="00DE7FFE" w:rsidRPr="00083092" w:rsidRDefault="00DE7FFE" w:rsidP="00CB3017">
      <w:pPr>
        <w:pStyle w:val="Akapitzlist"/>
        <w:numPr>
          <w:ilvl w:val="0"/>
          <w:numId w:val="23"/>
        </w:numPr>
        <w:jc w:val="both"/>
        <w:rPr>
          <w:rFonts w:asciiTheme="majorHAnsi" w:hAnsiTheme="majorHAnsi" w:cstheme="majorHAnsi"/>
        </w:rPr>
      </w:pPr>
      <w:r w:rsidRPr="00083092">
        <w:rPr>
          <w:rFonts w:asciiTheme="majorHAnsi" w:hAnsiTheme="majorHAnsi" w:cstheme="majorHAnsi"/>
        </w:rPr>
        <w:t>W przypadku zgłoszeń o modernizacji funkcjonalność dotyczących zakresów realizowanych przez podwykonawców – Zamawiający informuje Wykonawcę o takim zgłoszeniu, lecz rozmowy dotyczące analizy i realizacji przeprowadza bezpośrednio z dostawcą rozwiązania</w:t>
      </w:r>
    </w:p>
    <w:p w14:paraId="34DEC131" w14:textId="09ED9A5F" w:rsidR="00DE7FFE" w:rsidRPr="00083092" w:rsidRDefault="00DE7FFE" w:rsidP="00CB3017">
      <w:pPr>
        <w:pStyle w:val="Akapitzlist"/>
        <w:numPr>
          <w:ilvl w:val="0"/>
          <w:numId w:val="23"/>
        </w:numPr>
        <w:jc w:val="both"/>
        <w:rPr>
          <w:rFonts w:asciiTheme="majorHAnsi" w:hAnsiTheme="majorHAnsi" w:cstheme="majorHAnsi"/>
        </w:rPr>
      </w:pPr>
      <w:r w:rsidRPr="00083092">
        <w:rPr>
          <w:rFonts w:asciiTheme="majorHAnsi" w:hAnsiTheme="majorHAnsi" w:cstheme="majorHAnsi"/>
        </w:rPr>
        <w:t>W przypadku zgłoszeń dotyczących nieprawidłowości działania z zakresów realizowanych przez podwykonawców – Zamawiający zgłoszenie kieruje bezpośrednio do dostawcy rozwiązania.</w:t>
      </w:r>
    </w:p>
    <w:p w14:paraId="60A63BE8" w14:textId="21F02A7C" w:rsidR="00DE7FFE" w:rsidRPr="00083092" w:rsidRDefault="00DE7FFE" w:rsidP="00CB3017">
      <w:pPr>
        <w:pStyle w:val="Akapitzlist"/>
        <w:numPr>
          <w:ilvl w:val="0"/>
          <w:numId w:val="23"/>
        </w:numPr>
        <w:jc w:val="both"/>
        <w:rPr>
          <w:rFonts w:asciiTheme="majorHAnsi" w:hAnsiTheme="majorHAnsi" w:cstheme="majorHAnsi"/>
        </w:rPr>
      </w:pPr>
      <w:r w:rsidRPr="00083092">
        <w:rPr>
          <w:rFonts w:asciiTheme="majorHAnsi" w:hAnsiTheme="majorHAnsi" w:cstheme="majorHAnsi"/>
        </w:rPr>
        <w:t>W ramach gwarancji Wykonawca będzie świadczył usługi z zachowaniem czasów podanych w umowie stanowiącej załącznik do SWZ:</w:t>
      </w:r>
    </w:p>
    <w:p w14:paraId="64551B94" w14:textId="482F7402" w:rsidR="00DE7FFE" w:rsidRPr="00083092" w:rsidRDefault="00DE7FFE" w:rsidP="00CB3017">
      <w:pPr>
        <w:pStyle w:val="Akapitzlist"/>
        <w:numPr>
          <w:ilvl w:val="1"/>
          <w:numId w:val="23"/>
        </w:numPr>
        <w:jc w:val="both"/>
        <w:rPr>
          <w:rFonts w:asciiTheme="majorHAnsi" w:hAnsiTheme="majorHAnsi" w:cstheme="majorHAnsi"/>
        </w:rPr>
      </w:pPr>
      <w:r w:rsidRPr="00083092">
        <w:rPr>
          <w:rFonts w:asciiTheme="majorHAnsi" w:hAnsiTheme="majorHAnsi" w:cstheme="majorHAnsi"/>
        </w:rPr>
        <w:t>dopuszcza się zmianę kwalifikacji zgłoszenia, po uprzedniej zgodzie Zamawiającego. Do czasu potwierdzenia zmiany kwalifikacji, uznaje się za obowiązującą kwalifikację pierwotną,</w:t>
      </w:r>
    </w:p>
    <w:p w14:paraId="300FF6FA" w14:textId="324FAE94" w:rsidR="00DE7FFE" w:rsidRPr="00083092" w:rsidRDefault="00DE7FFE" w:rsidP="00CB3017">
      <w:pPr>
        <w:pStyle w:val="Akapitzlist"/>
        <w:numPr>
          <w:ilvl w:val="1"/>
          <w:numId w:val="23"/>
        </w:numPr>
        <w:jc w:val="both"/>
        <w:rPr>
          <w:rFonts w:asciiTheme="majorHAnsi" w:hAnsiTheme="majorHAnsi" w:cstheme="majorHAnsi"/>
        </w:rPr>
      </w:pPr>
      <w:r w:rsidRPr="00083092">
        <w:rPr>
          <w:rFonts w:asciiTheme="majorHAnsi" w:hAnsiTheme="majorHAnsi" w:cstheme="majorHAnsi"/>
        </w:rPr>
        <w:t>czasy naprawy mogą być inne niż wskazane w powyższych tabelach, jeżeli Zamawiający zaakceptuje zmianę kwalifikacji zgłoszenia, o której mowa w punkcie 1),</w:t>
      </w:r>
    </w:p>
    <w:p w14:paraId="7B8E774C" w14:textId="77777777" w:rsidR="00DE7FFE" w:rsidRPr="00083092" w:rsidRDefault="00DE7FFE" w:rsidP="00CB3017">
      <w:pPr>
        <w:pStyle w:val="Akapitzlist"/>
        <w:numPr>
          <w:ilvl w:val="1"/>
          <w:numId w:val="23"/>
        </w:numPr>
        <w:pBdr>
          <w:top w:val="nil"/>
          <w:left w:val="nil"/>
          <w:bottom w:val="nil"/>
          <w:right w:val="nil"/>
          <w:between w:val="nil"/>
        </w:pBdr>
        <w:spacing w:after="0" w:line="240" w:lineRule="auto"/>
        <w:jc w:val="both"/>
        <w:rPr>
          <w:rFonts w:asciiTheme="majorHAnsi" w:hAnsiTheme="majorHAnsi" w:cstheme="majorHAnsi"/>
          <w:color w:val="000000"/>
        </w:rPr>
      </w:pPr>
      <w:r w:rsidRPr="00083092">
        <w:rPr>
          <w:rFonts w:asciiTheme="majorHAnsi" w:hAnsiTheme="majorHAnsi" w:cstheme="majorHAnsi"/>
        </w:rPr>
        <w:t>w przypadku braku możliwości usunięcia problemu lub przedstawienia rozwiązania zastępczego zdalnie, Wykonawca zobowiązany jest do świadczenia gwarancji bezpośrednio w lokalizacji Zamawiającego,</w:t>
      </w:r>
    </w:p>
    <w:p w14:paraId="635C6B98" w14:textId="7851F770" w:rsidR="00DE7FFE" w:rsidRPr="00083092" w:rsidRDefault="00DE7FFE" w:rsidP="00CB3017">
      <w:pPr>
        <w:pStyle w:val="Akapitzlist"/>
        <w:numPr>
          <w:ilvl w:val="0"/>
          <w:numId w:val="23"/>
        </w:numPr>
        <w:pBdr>
          <w:top w:val="nil"/>
          <w:left w:val="nil"/>
          <w:bottom w:val="nil"/>
          <w:right w:val="nil"/>
          <w:between w:val="nil"/>
        </w:pBdr>
        <w:spacing w:after="0" w:line="240" w:lineRule="auto"/>
        <w:jc w:val="both"/>
        <w:rPr>
          <w:rFonts w:asciiTheme="majorHAnsi" w:hAnsiTheme="majorHAnsi" w:cstheme="majorHAnsi"/>
          <w:color w:val="000000"/>
        </w:rPr>
      </w:pPr>
      <w:r w:rsidRPr="00083092">
        <w:rPr>
          <w:rFonts w:asciiTheme="majorHAnsi" w:eastAsia="Calibri" w:hAnsiTheme="majorHAnsi" w:cstheme="majorHAnsi"/>
          <w:color w:val="000000"/>
        </w:rPr>
        <w:t>W ramach gwarancji dla Oprogramowania  Wykonawca zobowiązuje się do:</w:t>
      </w:r>
    </w:p>
    <w:p w14:paraId="6B98800E" w14:textId="77777777" w:rsidR="00DE7FFE" w:rsidRPr="00083092" w:rsidRDefault="00DE7FFE" w:rsidP="00CB3017">
      <w:pPr>
        <w:pStyle w:val="Akapitzlist"/>
        <w:numPr>
          <w:ilvl w:val="1"/>
          <w:numId w:val="23"/>
        </w:numPr>
        <w:pBdr>
          <w:top w:val="nil"/>
          <w:left w:val="nil"/>
          <w:bottom w:val="nil"/>
          <w:right w:val="nil"/>
          <w:between w:val="nil"/>
        </w:pBdr>
        <w:tabs>
          <w:tab w:val="left" w:pos="710"/>
        </w:tabs>
        <w:spacing w:after="0" w:line="240" w:lineRule="auto"/>
        <w:jc w:val="both"/>
        <w:rPr>
          <w:rFonts w:asciiTheme="majorHAnsi" w:hAnsiTheme="majorHAnsi" w:cstheme="majorHAnsi"/>
          <w:color w:val="000000"/>
        </w:rPr>
      </w:pPr>
      <w:r w:rsidRPr="00083092">
        <w:rPr>
          <w:rFonts w:asciiTheme="majorHAnsi" w:eastAsia="Calibri" w:hAnsiTheme="majorHAnsi" w:cstheme="majorHAnsi"/>
          <w:color w:val="000000"/>
        </w:rPr>
        <w:t>wykonywania modyfikacji bez wezwania lub na pisemne zgłoszenie Zamawiającego w celu dostosowania wszystkich elementów Oprogramowania do obowiązujących przepisów prawnych,</w:t>
      </w:r>
    </w:p>
    <w:p w14:paraId="5475911F" w14:textId="77777777" w:rsidR="00DE7FFE" w:rsidRPr="00083092" w:rsidRDefault="00DE7FFE" w:rsidP="00CB3017">
      <w:pPr>
        <w:pStyle w:val="Akapitzlist"/>
        <w:numPr>
          <w:ilvl w:val="1"/>
          <w:numId w:val="23"/>
        </w:numPr>
        <w:pBdr>
          <w:top w:val="nil"/>
          <w:left w:val="nil"/>
          <w:bottom w:val="nil"/>
          <w:right w:val="nil"/>
          <w:between w:val="nil"/>
        </w:pBdr>
        <w:tabs>
          <w:tab w:val="left" w:pos="710"/>
        </w:tabs>
        <w:spacing w:after="0" w:line="240" w:lineRule="auto"/>
        <w:jc w:val="both"/>
        <w:rPr>
          <w:rFonts w:asciiTheme="majorHAnsi" w:hAnsiTheme="majorHAnsi" w:cstheme="majorHAnsi"/>
          <w:color w:val="000000"/>
        </w:rPr>
      </w:pPr>
      <w:r w:rsidRPr="00083092">
        <w:rPr>
          <w:rFonts w:asciiTheme="majorHAnsi" w:eastAsia="Calibri" w:hAnsiTheme="majorHAnsi" w:cstheme="majorHAnsi"/>
          <w:color w:val="000000"/>
        </w:rPr>
        <w:t>przekazania Zamawiającemu informacji o nowych wersjach oprogramowania drogą elektroniczną na wskazany adres e-mail Zamawiającego,</w:t>
      </w:r>
    </w:p>
    <w:p w14:paraId="3D4D2BCD" w14:textId="77777777" w:rsidR="00DE7FFE" w:rsidRPr="00083092" w:rsidRDefault="00DE7FFE" w:rsidP="00CB3017">
      <w:pPr>
        <w:pStyle w:val="Akapitzlist"/>
        <w:numPr>
          <w:ilvl w:val="1"/>
          <w:numId w:val="23"/>
        </w:numPr>
        <w:pBdr>
          <w:top w:val="nil"/>
          <w:left w:val="nil"/>
          <w:bottom w:val="nil"/>
          <w:right w:val="nil"/>
          <w:between w:val="nil"/>
        </w:pBdr>
        <w:tabs>
          <w:tab w:val="left" w:pos="710"/>
        </w:tabs>
        <w:spacing w:after="0" w:line="240" w:lineRule="auto"/>
        <w:jc w:val="both"/>
        <w:rPr>
          <w:rFonts w:asciiTheme="majorHAnsi" w:hAnsiTheme="majorHAnsi" w:cstheme="majorHAnsi"/>
          <w:color w:val="000000"/>
        </w:rPr>
      </w:pPr>
      <w:r w:rsidRPr="00083092">
        <w:rPr>
          <w:rFonts w:asciiTheme="majorHAnsi" w:eastAsia="Calibri" w:hAnsiTheme="majorHAnsi" w:cstheme="majorHAnsi"/>
          <w:color w:val="000000"/>
        </w:rPr>
        <w:t>udostępniania informacji o nowych wersji oprogramowania poprzez ustaloną witrynę internetową, w szczególności związanych z wejściem w życie nowych przepisów prawa lub zawierających nowe funkcjonalności, w szczególności związane z rozliczeniami z NFZ; w przypadku w którym udostępnianie następować będzie w związku ze zmianą przepisów prawa, Wykonawca zobowiązany będzie do udostępnienia nowej wersji oprogramowania na nie mniej niż 14 dni przed dniem wejścia w życie tych przepisów, a w przypadku, gdy przepisy te będą wchodziły w życie w terminie krótszym niż 14 dni od daty ich publikacji, w terminie nie później jak 14 dni od ich publikacji.</w:t>
      </w:r>
    </w:p>
    <w:p w14:paraId="549633A2" w14:textId="27E4D3CE" w:rsidR="00DE7FFE" w:rsidRPr="00D42289" w:rsidRDefault="00DE7FFE" w:rsidP="00CB3017">
      <w:pPr>
        <w:pStyle w:val="Akapitzlist"/>
        <w:numPr>
          <w:ilvl w:val="0"/>
          <w:numId w:val="23"/>
        </w:numPr>
        <w:pBdr>
          <w:top w:val="nil"/>
          <w:left w:val="nil"/>
          <w:bottom w:val="nil"/>
          <w:right w:val="nil"/>
          <w:between w:val="nil"/>
        </w:pBdr>
        <w:spacing w:after="0" w:line="240" w:lineRule="auto"/>
        <w:jc w:val="both"/>
        <w:rPr>
          <w:rFonts w:asciiTheme="majorHAnsi" w:hAnsiTheme="majorHAnsi" w:cstheme="majorHAnsi"/>
          <w:color w:val="000000"/>
        </w:rPr>
      </w:pPr>
      <w:r w:rsidRPr="00D42289">
        <w:rPr>
          <w:rFonts w:asciiTheme="majorHAnsi" w:eastAsia="Calibri" w:hAnsiTheme="majorHAnsi" w:cstheme="majorHAnsi"/>
          <w:color w:val="000000"/>
        </w:rPr>
        <w:t>Świadczenia usług gwarancyjnych, przy czym:</w:t>
      </w:r>
    </w:p>
    <w:p w14:paraId="2147B7BA" w14:textId="1F67C165" w:rsidR="00DE7FFE" w:rsidRPr="00083092" w:rsidRDefault="00DE7FFE" w:rsidP="00CB3017">
      <w:pPr>
        <w:pStyle w:val="Akapitzlist"/>
        <w:numPr>
          <w:ilvl w:val="1"/>
          <w:numId w:val="23"/>
        </w:numPr>
        <w:pBdr>
          <w:top w:val="nil"/>
          <w:left w:val="nil"/>
          <w:bottom w:val="nil"/>
          <w:right w:val="nil"/>
          <w:between w:val="nil"/>
        </w:pBdr>
        <w:spacing w:after="0" w:line="240" w:lineRule="auto"/>
        <w:jc w:val="both"/>
        <w:rPr>
          <w:rFonts w:asciiTheme="majorHAnsi" w:hAnsiTheme="majorHAnsi" w:cstheme="majorHAnsi"/>
          <w:color w:val="000000"/>
        </w:rPr>
      </w:pPr>
      <w:r w:rsidRPr="00D42289">
        <w:rPr>
          <w:rFonts w:asciiTheme="majorHAnsi" w:eastAsia="Calibri" w:hAnsiTheme="majorHAnsi" w:cstheme="majorHAnsi"/>
          <w:color w:val="000000"/>
        </w:rPr>
        <w:t xml:space="preserve">usługi będą świadczone </w:t>
      </w:r>
      <w:r w:rsidR="00E006C0" w:rsidRPr="00D42289">
        <w:rPr>
          <w:rFonts w:asciiTheme="majorHAnsi" w:eastAsia="Calibri" w:hAnsiTheme="majorHAnsi" w:cstheme="majorHAnsi"/>
          <w:color w:val="000000"/>
        </w:rPr>
        <w:t>w godzinach 8-16</w:t>
      </w:r>
      <w:r w:rsidRPr="00D42289">
        <w:rPr>
          <w:rFonts w:asciiTheme="majorHAnsi" w:eastAsia="Calibri" w:hAnsiTheme="majorHAnsi" w:cstheme="majorHAnsi"/>
          <w:color w:val="000000"/>
        </w:rPr>
        <w:t xml:space="preserve"> w </w:t>
      </w:r>
      <w:r w:rsidR="0008559D" w:rsidRPr="00D42289">
        <w:rPr>
          <w:rFonts w:asciiTheme="majorHAnsi" w:eastAsia="Calibri" w:hAnsiTheme="majorHAnsi" w:cstheme="majorHAnsi"/>
          <w:color w:val="000000"/>
        </w:rPr>
        <w:t>dni robocze</w:t>
      </w:r>
      <w:r w:rsidRPr="00083092">
        <w:rPr>
          <w:rFonts w:asciiTheme="majorHAnsi" w:eastAsia="Calibri" w:hAnsiTheme="majorHAnsi" w:cstheme="majorHAnsi"/>
          <w:color w:val="000000"/>
        </w:rPr>
        <w:t>, jako prace świadczone zdalnie lub w przypadku braku możliwości zdalnego świadczenia usługi</w:t>
      </w:r>
      <w:r w:rsidRPr="00083092">
        <w:rPr>
          <w:rFonts w:asciiTheme="majorHAnsi" w:eastAsia="Calibri" w:hAnsiTheme="majorHAnsi" w:cstheme="majorHAnsi"/>
          <w:color w:val="000000"/>
        </w:rPr>
        <w:br/>
        <w:t>z (np. brak możliwości spełnienia wymogów bezpieczeństwa informatycznego) w siedzibie Zamawiającego lub za uzgodnieniem Stron,</w:t>
      </w:r>
    </w:p>
    <w:p w14:paraId="5760274C" w14:textId="20940FA8" w:rsidR="00DE7FFE" w:rsidRPr="00083092" w:rsidRDefault="00DE7FFE" w:rsidP="00CB3017">
      <w:pPr>
        <w:pStyle w:val="Akapitzlist"/>
        <w:numPr>
          <w:ilvl w:val="1"/>
          <w:numId w:val="23"/>
        </w:numPr>
        <w:pBdr>
          <w:top w:val="nil"/>
          <w:left w:val="nil"/>
          <w:bottom w:val="nil"/>
          <w:right w:val="nil"/>
          <w:between w:val="nil"/>
        </w:pBdr>
        <w:spacing w:after="0" w:line="240" w:lineRule="auto"/>
        <w:jc w:val="both"/>
        <w:rPr>
          <w:rFonts w:asciiTheme="majorHAnsi" w:hAnsiTheme="majorHAnsi" w:cstheme="majorHAnsi"/>
          <w:color w:val="000000"/>
        </w:rPr>
      </w:pPr>
      <w:r w:rsidRPr="00083092">
        <w:rPr>
          <w:rFonts w:asciiTheme="majorHAnsi" w:eastAsia="Calibri" w:hAnsiTheme="majorHAnsi" w:cstheme="majorHAnsi"/>
          <w:color w:val="000000"/>
        </w:rPr>
        <w:t>tryb zgłaszania: telefonicznie, e-mail, faxem lub poprzez Elektroniczny System Zgłoszeń Wykonawcy, który zapewnia funkcjonalność obejmującą m.in. dostęp do dokumentacji, aktualizację, komunikaty, zlecone zgłoszenia, możliwość tworzenia raportów wykorzystywanych godzin serwisowych,</w:t>
      </w:r>
    </w:p>
    <w:p w14:paraId="1ED06873" w14:textId="30A57827" w:rsidR="00DE7FFE" w:rsidRPr="00083092" w:rsidRDefault="00DE7FFE" w:rsidP="00CB3017">
      <w:pPr>
        <w:pStyle w:val="Akapitzlist"/>
        <w:numPr>
          <w:ilvl w:val="1"/>
          <w:numId w:val="23"/>
        </w:numPr>
        <w:pBdr>
          <w:top w:val="nil"/>
          <w:left w:val="nil"/>
          <w:bottom w:val="nil"/>
          <w:right w:val="nil"/>
          <w:between w:val="nil"/>
        </w:pBdr>
        <w:spacing w:after="0" w:line="240" w:lineRule="auto"/>
        <w:jc w:val="both"/>
        <w:rPr>
          <w:rFonts w:asciiTheme="majorHAnsi" w:hAnsiTheme="majorHAnsi" w:cstheme="majorHAnsi"/>
          <w:color w:val="000000"/>
        </w:rPr>
      </w:pPr>
      <w:r w:rsidRPr="00083092">
        <w:rPr>
          <w:rFonts w:asciiTheme="majorHAnsi" w:eastAsia="Calibri" w:hAnsiTheme="majorHAnsi" w:cstheme="majorHAnsi"/>
          <w:color w:val="000000"/>
        </w:rPr>
        <w:t>konsultacje i porady będą udzielane na bieżąco podczas rozmowy telefonicznej w trybie 8 godzin przez 5 dni w tygodniu w dni robocze.</w:t>
      </w:r>
    </w:p>
    <w:p w14:paraId="67E397BF" w14:textId="676F3B89" w:rsidR="00DE7FFE" w:rsidRPr="00083092" w:rsidRDefault="00DE7FFE" w:rsidP="00CB3017">
      <w:pPr>
        <w:pStyle w:val="Akapitzlist"/>
        <w:numPr>
          <w:ilvl w:val="1"/>
          <w:numId w:val="23"/>
        </w:numPr>
        <w:pBdr>
          <w:top w:val="nil"/>
          <w:left w:val="nil"/>
          <w:bottom w:val="nil"/>
          <w:right w:val="nil"/>
          <w:between w:val="nil"/>
        </w:pBdr>
        <w:spacing w:after="0" w:line="240" w:lineRule="auto"/>
        <w:jc w:val="both"/>
        <w:rPr>
          <w:rFonts w:asciiTheme="majorHAnsi" w:hAnsiTheme="majorHAnsi" w:cstheme="majorHAnsi"/>
          <w:color w:val="000000"/>
        </w:rPr>
      </w:pPr>
      <w:r w:rsidRPr="00083092">
        <w:rPr>
          <w:rFonts w:asciiTheme="majorHAnsi" w:eastAsia="Calibri" w:hAnsiTheme="majorHAnsi" w:cstheme="majorHAnsi"/>
          <w:color w:val="000000"/>
        </w:rPr>
        <w:t>osobami upoważnionymi do obsługi zgłoszeń w ramach gwarancji są: Administratorzy systemu oraz liderzy obszarów (osoby wyznaczone przez Zamawiającego</w:t>
      </w:r>
      <w:r w:rsidRPr="00083092">
        <w:rPr>
          <w:rFonts w:asciiTheme="majorHAnsi" w:eastAsia="Calibri" w:hAnsiTheme="majorHAnsi" w:cstheme="majorHAnsi"/>
          <w:color w:val="000000"/>
        </w:rPr>
        <w:br/>
        <w:t>z poszczególnych komórek organizacyjnych).</w:t>
      </w:r>
    </w:p>
    <w:p w14:paraId="4D04B74E" w14:textId="77777777" w:rsidR="003933FE" w:rsidRPr="003933FE" w:rsidRDefault="003933FE" w:rsidP="003933FE">
      <w:pPr>
        <w:pBdr>
          <w:top w:val="nil"/>
          <w:left w:val="nil"/>
          <w:bottom w:val="nil"/>
          <w:right w:val="nil"/>
          <w:between w:val="nil"/>
        </w:pBdr>
        <w:spacing w:after="0" w:line="240" w:lineRule="auto"/>
        <w:jc w:val="both"/>
        <w:rPr>
          <w:rFonts w:asciiTheme="majorHAnsi" w:hAnsiTheme="majorHAnsi" w:cstheme="majorHAnsi"/>
          <w:color w:val="000000"/>
        </w:rPr>
      </w:pPr>
    </w:p>
    <w:tbl>
      <w:tblPr>
        <w:tblW w:w="0" w:type="auto"/>
        <w:jc w:val="center"/>
        <w:tblCellMar>
          <w:left w:w="70" w:type="dxa"/>
          <w:right w:w="70" w:type="dxa"/>
        </w:tblCellMar>
        <w:tblLook w:val="04A0" w:firstRow="1" w:lastRow="0" w:firstColumn="1" w:lastColumn="0" w:noHBand="0" w:noVBand="1"/>
      </w:tblPr>
      <w:tblGrid>
        <w:gridCol w:w="7083"/>
        <w:gridCol w:w="2653"/>
      </w:tblGrid>
      <w:tr w:rsidR="00AA3085" w14:paraId="2DB64E89" w14:textId="77777777" w:rsidTr="00BF3E45">
        <w:trPr>
          <w:trHeight w:val="315"/>
          <w:jc w:val="center"/>
        </w:trPr>
        <w:tc>
          <w:tcPr>
            <w:tcW w:w="70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DA79E3" w14:textId="77777777" w:rsidR="00AA3085" w:rsidRDefault="00AA3085">
            <w:pPr>
              <w:ind w:left="209"/>
              <w:jc w:val="center"/>
              <w:rPr>
                <w:rFonts w:cstheme="minorHAnsi"/>
                <w:b/>
                <w:bCs/>
              </w:rPr>
            </w:pPr>
            <w:r>
              <w:rPr>
                <w:rFonts w:cstheme="minorHAnsi"/>
                <w:b/>
                <w:bCs/>
              </w:rPr>
              <w:t xml:space="preserve">OPIS CZYNNOŚCI </w:t>
            </w:r>
          </w:p>
          <w:p w14:paraId="5082E9A2" w14:textId="77777777" w:rsidR="00AA3085" w:rsidRDefault="00AA3085">
            <w:pPr>
              <w:ind w:left="209"/>
              <w:jc w:val="center"/>
              <w:rPr>
                <w:rFonts w:cstheme="minorHAnsi"/>
                <w:b/>
                <w:bCs/>
              </w:rPr>
            </w:pPr>
            <w:r>
              <w:rPr>
                <w:rFonts w:cstheme="minorHAnsi"/>
                <w:b/>
                <w:bCs/>
              </w:rPr>
              <w:lastRenderedPageBreak/>
              <w:t>USŁUG GWARANCYJNYCH</w:t>
            </w:r>
          </w:p>
        </w:tc>
        <w:tc>
          <w:tcPr>
            <w:tcW w:w="2977"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49C278" w14:textId="77777777" w:rsidR="00AA3085" w:rsidRDefault="00AA3085">
            <w:pPr>
              <w:jc w:val="center"/>
              <w:rPr>
                <w:rFonts w:cstheme="minorHAnsi"/>
                <w:b/>
                <w:bCs/>
              </w:rPr>
            </w:pPr>
            <w:r>
              <w:rPr>
                <w:rFonts w:cstheme="minorHAnsi"/>
                <w:b/>
                <w:bCs/>
              </w:rPr>
              <w:lastRenderedPageBreak/>
              <w:t>Uwagi</w:t>
            </w:r>
          </w:p>
        </w:tc>
      </w:tr>
      <w:tr w:rsidR="00AA3085" w14:paraId="2DB4BE56" w14:textId="77777777" w:rsidTr="00BF3E45">
        <w:trPr>
          <w:trHeight w:val="255"/>
          <w:jc w:val="center"/>
        </w:trPr>
        <w:tc>
          <w:tcPr>
            <w:tcW w:w="70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EFA88C" w14:textId="77777777" w:rsidR="00AA3085" w:rsidRDefault="00AA3085">
            <w:pPr>
              <w:ind w:left="209"/>
              <w:rPr>
                <w:rFonts w:cstheme="minorHAnsi"/>
              </w:rPr>
            </w:pPr>
            <w:r>
              <w:rPr>
                <w:rFonts w:cstheme="minorHAnsi"/>
              </w:rPr>
              <w:lastRenderedPageBreak/>
              <w:t>Aktualizacja Systemu:</w:t>
            </w:r>
          </w:p>
        </w:tc>
        <w:tc>
          <w:tcPr>
            <w:tcW w:w="2977" w:type="dxa"/>
            <w:tcBorders>
              <w:top w:val="single" w:sz="4" w:space="0" w:color="auto"/>
              <w:left w:val="nil"/>
              <w:bottom w:val="single" w:sz="4" w:space="0" w:color="auto"/>
              <w:right w:val="single" w:sz="4" w:space="0" w:color="auto"/>
            </w:tcBorders>
            <w:vAlign w:val="center"/>
            <w:hideMark/>
          </w:tcPr>
          <w:p w14:paraId="1621E757" w14:textId="77777777" w:rsidR="00AA3085" w:rsidRDefault="00AA3085">
            <w:pPr>
              <w:jc w:val="center"/>
              <w:rPr>
                <w:rFonts w:cstheme="minorHAnsi"/>
              </w:rPr>
            </w:pPr>
            <w:r>
              <w:rPr>
                <w:rFonts w:cstheme="minorHAnsi"/>
              </w:rPr>
              <w:t> </w:t>
            </w:r>
          </w:p>
        </w:tc>
      </w:tr>
      <w:tr w:rsidR="00AA3085" w14:paraId="562BD76F" w14:textId="77777777" w:rsidTr="00BF3E45">
        <w:trPr>
          <w:trHeight w:val="76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09F6B8E5" w14:textId="77777777" w:rsidR="00AA3085" w:rsidRDefault="00AA3085">
            <w:pPr>
              <w:ind w:left="209"/>
              <w:rPr>
                <w:rFonts w:cstheme="minorHAnsi"/>
              </w:rPr>
            </w:pPr>
            <w:r>
              <w:rPr>
                <w:rFonts w:cstheme="minorHAnsi"/>
              </w:rPr>
              <w:t xml:space="preserve">Aktualizacje Systemu wykonywane w dni robocze, w godzinach z wyłączeniem 8:00-21:00 po uprzednim poinformowaniu i </w:t>
            </w:r>
            <w:r>
              <w:rPr>
                <w:rFonts w:cstheme="minorHAnsi"/>
                <w:b/>
                <w:bCs/>
                <w:u w:val="single"/>
              </w:rPr>
              <w:t>wspólnym ustaleniu terminu przeprowadzenia aktualizacji</w:t>
            </w:r>
            <w:r>
              <w:rPr>
                <w:rFonts w:cstheme="minorHAnsi"/>
              </w:rPr>
              <w:t xml:space="preserve"> (termin powinien być ustalany z tygodniowym wyprzedzeniem)</w:t>
            </w:r>
          </w:p>
        </w:tc>
        <w:tc>
          <w:tcPr>
            <w:tcW w:w="2977" w:type="dxa"/>
            <w:tcBorders>
              <w:top w:val="nil"/>
              <w:left w:val="nil"/>
              <w:bottom w:val="single" w:sz="4" w:space="0" w:color="auto"/>
              <w:right w:val="single" w:sz="4" w:space="0" w:color="auto"/>
            </w:tcBorders>
            <w:vAlign w:val="center"/>
            <w:hideMark/>
          </w:tcPr>
          <w:p w14:paraId="591FDFE3" w14:textId="77777777" w:rsidR="00AA3085" w:rsidRDefault="00AA3085">
            <w:pPr>
              <w:jc w:val="center"/>
              <w:rPr>
                <w:rFonts w:cstheme="minorHAnsi"/>
              </w:rPr>
            </w:pPr>
            <w:r>
              <w:rPr>
                <w:rFonts w:cstheme="minorHAnsi"/>
              </w:rPr>
              <w:t>Aktualizacje realizowane przez producenta i/lub</w:t>
            </w:r>
          </w:p>
          <w:p w14:paraId="36DCF83C" w14:textId="77777777" w:rsidR="00AA3085" w:rsidRDefault="00AA3085">
            <w:pPr>
              <w:jc w:val="center"/>
              <w:rPr>
                <w:rFonts w:cstheme="minorHAnsi"/>
              </w:rPr>
            </w:pPr>
            <w:r>
              <w:rPr>
                <w:rFonts w:cstheme="minorHAnsi"/>
              </w:rPr>
              <w:t>Administratorzy systemu przy wsparciu przedstawicieli producenta (po ustaleniu)</w:t>
            </w:r>
          </w:p>
        </w:tc>
      </w:tr>
      <w:tr w:rsidR="00AA3085" w14:paraId="58938B54" w14:textId="77777777" w:rsidTr="00BF3E45">
        <w:trPr>
          <w:trHeight w:val="178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6AF49BA8" w14:textId="77777777" w:rsidR="00AA3085" w:rsidRDefault="00AA3085">
            <w:pPr>
              <w:ind w:left="209"/>
              <w:rPr>
                <w:rFonts w:cstheme="minorHAnsi"/>
              </w:rPr>
            </w:pPr>
            <w:r>
              <w:rPr>
                <w:rFonts w:cstheme="minorHAnsi"/>
              </w:rPr>
              <w:t>Aktualizacje Systemu obejmują:</w:t>
            </w:r>
            <w:r>
              <w:rPr>
                <w:rFonts w:cstheme="minorHAnsi"/>
              </w:rPr>
              <w:br/>
              <w:t xml:space="preserve">- zakres niezbędny do naprawy błędów i usterek, </w:t>
            </w:r>
            <w:r>
              <w:rPr>
                <w:rFonts w:cstheme="minorHAnsi"/>
              </w:rPr>
              <w:br/>
              <w:t>- modyfikacje Systemu uwzględniające zmieniające się przepisy prawa powszechnie obowiązującego, zarządzeń wydawanych przez Prezesa Narodowego Funduszu Zdrowia, szczegółowych wytycznych wydawanych przez Ministerstwo Zdrowia i inne jednostki w tym: Urzędy Marszałkowskie Województwa w zakresie modułów Systemu posiadanych przez Zamawiającego,</w:t>
            </w:r>
            <w:r>
              <w:rPr>
                <w:rFonts w:cstheme="minorHAnsi"/>
              </w:rPr>
              <w:br/>
              <w:t>- aktualizacja Systemu do nowych wersji oferujących nowe funkcjonalności,</w:t>
            </w:r>
          </w:p>
          <w:p w14:paraId="4504702C" w14:textId="77777777" w:rsidR="00AA3085" w:rsidRDefault="00AA3085">
            <w:pPr>
              <w:ind w:left="209"/>
              <w:rPr>
                <w:rFonts w:cstheme="minorHAnsi"/>
              </w:rPr>
            </w:pPr>
            <w:r>
              <w:rPr>
                <w:rFonts w:cstheme="minorHAnsi"/>
              </w:rPr>
              <w:t>- aktualizacje związane z naprawą błędów lub usterek.</w:t>
            </w:r>
          </w:p>
        </w:tc>
        <w:tc>
          <w:tcPr>
            <w:tcW w:w="2977" w:type="dxa"/>
            <w:tcBorders>
              <w:top w:val="nil"/>
              <w:left w:val="nil"/>
              <w:bottom w:val="single" w:sz="4" w:space="0" w:color="auto"/>
              <w:right w:val="single" w:sz="4" w:space="0" w:color="auto"/>
            </w:tcBorders>
            <w:vAlign w:val="center"/>
            <w:hideMark/>
          </w:tcPr>
          <w:p w14:paraId="56501070" w14:textId="77777777" w:rsidR="00AA3085" w:rsidRDefault="00AA3085">
            <w:pPr>
              <w:jc w:val="center"/>
              <w:rPr>
                <w:rFonts w:cstheme="minorHAnsi"/>
              </w:rPr>
            </w:pPr>
            <w:r>
              <w:rPr>
                <w:rFonts w:cstheme="minorHAnsi"/>
              </w:rPr>
              <w:t> </w:t>
            </w:r>
          </w:p>
        </w:tc>
      </w:tr>
      <w:tr w:rsidR="00AA3085" w14:paraId="3F78A35A" w14:textId="77777777" w:rsidTr="00BF3E45">
        <w:trPr>
          <w:trHeight w:val="510"/>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2F54EBE9" w14:textId="77777777" w:rsidR="00AA3085" w:rsidRDefault="00AA3085">
            <w:pPr>
              <w:ind w:left="209"/>
              <w:rPr>
                <w:rFonts w:cstheme="minorHAnsi"/>
              </w:rPr>
            </w:pPr>
            <w:r>
              <w:rPr>
                <w:rFonts w:cstheme="minorHAnsi"/>
              </w:rPr>
              <w:t>Udział w spotkaniach grup rozwojowych złożonych z przedstawicieli różnych podmiotów leczniczych wykorzystujący system nadających kierunek rozwoju produktu</w:t>
            </w:r>
          </w:p>
        </w:tc>
        <w:tc>
          <w:tcPr>
            <w:tcW w:w="2977" w:type="dxa"/>
            <w:tcBorders>
              <w:top w:val="nil"/>
              <w:left w:val="nil"/>
              <w:bottom w:val="single" w:sz="4" w:space="0" w:color="auto"/>
              <w:right w:val="single" w:sz="4" w:space="0" w:color="auto"/>
            </w:tcBorders>
            <w:vAlign w:val="center"/>
            <w:hideMark/>
          </w:tcPr>
          <w:p w14:paraId="67EB0DAD" w14:textId="77777777" w:rsidR="00AA3085" w:rsidRDefault="00AA3085">
            <w:pPr>
              <w:jc w:val="center"/>
              <w:rPr>
                <w:rFonts w:cstheme="minorHAnsi"/>
              </w:rPr>
            </w:pPr>
            <w:r>
              <w:rPr>
                <w:rFonts w:cstheme="minorHAnsi"/>
              </w:rPr>
              <w:t> </w:t>
            </w:r>
          </w:p>
        </w:tc>
      </w:tr>
      <w:tr w:rsidR="00AA3085" w14:paraId="573E5A8E" w14:textId="77777777" w:rsidTr="00BF3E45">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121F970E" w14:textId="77777777" w:rsidR="00AA3085" w:rsidRDefault="00AA3085">
            <w:pPr>
              <w:ind w:left="209"/>
              <w:rPr>
                <w:rFonts w:cstheme="minorHAnsi"/>
              </w:rPr>
            </w:pPr>
            <w:r>
              <w:rPr>
                <w:rFonts w:cstheme="minorHAnsi"/>
              </w:rPr>
              <w:t>Stały monitoring pracy Oprogramowania przez Wykonawcę oraz jego Podwykonawców</w:t>
            </w:r>
          </w:p>
        </w:tc>
        <w:tc>
          <w:tcPr>
            <w:tcW w:w="2977" w:type="dxa"/>
            <w:tcBorders>
              <w:top w:val="nil"/>
              <w:left w:val="nil"/>
              <w:bottom w:val="single" w:sz="4" w:space="0" w:color="auto"/>
              <w:right w:val="single" w:sz="4" w:space="0" w:color="auto"/>
            </w:tcBorders>
            <w:vAlign w:val="center"/>
            <w:hideMark/>
          </w:tcPr>
          <w:p w14:paraId="60F2A204" w14:textId="77777777" w:rsidR="00AA3085" w:rsidRDefault="00AA3085">
            <w:pPr>
              <w:jc w:val="center"/>
              <w:rPr>
                <w:rFonts w:cstheme="minorHAnsi"/>
              </w:rPr>
            </w:pPr>
            <w:r>
              <w:rPr>
                <w:rFonts w:cstheme="minorHAnsi"/>
              </w:rPr>
              <w:t> </w:t>
            </w:r>
          </w:p>
        </w:tc>
      </w:tr>
      <w:tr w:rsidR="00AA3085" w14:paraId="375BC9F5" w14:textId="77777777" w:rsidTr="00BF3E45">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0E24D108" w14:textId="77777777" w:rsidR="00AA3085" w:rsidRDefault="00AA3085">
            <w:pPr>
              <w:ind w:left="209"/>
              <w:rPr>
                <w:rFonts w:cstheme="minorHAnsi"/>
              </w:rPr>
            </w:pPr>
            <w:r>
              <w:rPr>
                <w:rFonts w:cstheme="minorHAnsi"/>
              </w:rPr>
              <w:t>Możliwość udziału w cyklicznych webinariach szkoleniowych organizowanych przez Wykonawcę</w:t>
            </w:r>
          </w:p>
        </w:tc>
        <w:tc>
          <w:tcPr>
            <w:tcW w:w="2977" w:type="dxa"/>
            <w:tcBorders>
              <w:top w:val="nil"/>
              <w:left w:val="nil"/>
              <w:bottom w:val="single" w:sz="4" w:space="0" w:color="auto"/>
              <w:right w:val="single" w:sz="4" w:space="0" w:color="auto"/>
            </w:tcBorders>
            <w:vAlign w:val="center"/>
            <w:hideMark/>
          </w:tcPr>
          <w:p w14:paraId="3573D269" w14:textId="77777777" w:rsidR="00AA3085" w:rsidRDefault="00AA3085">
            <w:pPr>
              <w:jc w:val="center"/>
              <w:rPr>
                <w:rFonts w:cstheme="minorHAnsi"/>
              </w:rPr>
            </w:pPr>
            <w:r>
              <w:rPr>
                <w:rFonts w:cstheme="minorHAnsi"/>
              </w:rPr>
              <w:t> </w:t>
            </w:r>
          </w:p>
        </w:tc>
      </w:tr>
      <w:tr w:rsidR="00AA3085" w14:paraId="55055FE8" w14:textId="77777777" w:rsidTr="00BF3E45">
        <w:trPr>
          <w:trHeight w:val="255"/>
          <w:jc w:val="center"/>
        </w:trPr>
        <w:tc>
          <w:tcPr>
            <w:tcW w:w="7083" w:type="dxa"/>
            <w:tcBorders>
              <w:top w:val="nil"/>
              <w:left w:val="single" w:sz="4" w:space="0" w:color="auto"/>
              <w:bottom w:val="single" w:sz="4" w:space="0" w:color="auto"/>
              <w:right w:val="single" w:sz="4" w:space="0" w:color="auto"/>
            </w:tcBorders>
            <w:shd w:val="clear" w:color="auto" w:fill="EDEDED"/>
            <w:vAlign w:val="center"/>
            <w:hideMark/>
          </w:tcPr>
          <w:p w14:paraId="575F7E3D" w14:textId="77777777" w:rsidR="00AA3085" w:rsidRDefault="00AA3085">
            <w:pPr>
              <w:ind w:left="209"/>
              <w:rPr>
                <w:rFonts w:cstheme="minorHAnsi"/>
              </w:rPr>
            </w:pPr>
            <w:r>
              <w:rPr>
                <w:rFonts w:cstheme="minorHAnsi"/>
              </w:rPr>
              <w:t>Szczegółowy zakres czynności realizowany w ramach usług gwarancyjnych:</w:t>
            </w:r>
          </w:p>
        </w:tc>
        <w:tc>
          <w:tcPr>
            <w:tcW w:w="2977" w:type="dxa"/>
            <w:tcBorders>
              <w:top w:val="nil"/>
              <w:left w:val="nil"/>
              <w:bottom w:val="single" w:sz="4" w:space="0" w:color="auto"/>
              <w:right w:val="single" w:sz="4" w:space="0" w:color="auto"/>
            </w:tcBorders>
            <w:shd w:val="clear" w:color="auto" w:fill="EDEDED"/>
            <w:vAlign w:val="center"/>
            <w:hideMark/>
          </w:tcPr>
          <w:p w14:paraId="057AD9E2" w14:textId="77777777" w:rsidR="00AA3085" w:rsidRDefault="00AA3085">
            <w:pPr>
              <w:jc w:val="center"/>
              <w:rPr>
                <w:rFonts w:cstheme="minorHAnsi"/>
              </w:rPr>
            </w:pPr>
            <w:r>
              <w:rPr>
                <w:rFonts w:cstheme="minorHAnsi"/>
              </w:rPr>
              <w:t> </w:t>
            </w:r>
          </w:p>
        </w:tc>
      </w:tr>
      <w:tr w:rsidR="00AA3085" w14:paraId="0DDFFA73" w14:textId="77777777" w:rsidTr="00BF3E45">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4A3D38F2" w14:textId="77777777" w:rsidR="00AA3085" w:rsidRDefault="00AA3085">
            <w:pPr>
              <w:ind w:left="209"/>
              <w:rPr>
                <w:rFonts w:cstheme="minorHAnsi"/>
                <w:color w:val="000000"/>
              </w:rPr>
            </w:pPr>
            <w:r>
              <w:rPr>
                <w:rFonts w:cstheme="minorHAnsi"/>
                <w:color w:val="000000"/>
              </w:rPr>
              <w:t>realizacja usług konserwacyjno-serwisowych koniecznych do prawidłowego działania systemu,</w:t>
            </w:r>
          </w:p>
        </w:tc>
        <w:tc>
          <w:tcPr>
            <w:tcW w:w="2977" w:type="dxa"/>
            <w:tcBorders>
              <w:top w:val="nil"/>
              <w:left w:val="nil"/>
              <w:bottom w:val="single" w:sz="4" w:space="0" w:color="auto"/>
              <w:right w:val="single" w:sz="4" w:space="0" w:color="auto"/>
            </w:tcBorders>
            <w:vAlign w:val="bottom"/>
            <w:hideMark/>
          </w:tcPr>
          <w:p w14:paraId="29BE8ACF" w14:textId="77777777" w:rsidR="00AA3085" w:rsidRDefault="00AA3085">
            <w:pPr>
              <w:rPr>
                <w:rFonts w:cstheme="minorHAnsi"/>
                <w:color w:val="000000"/>
              </w:rPr>
            </w:pPr>
            <w:r>
              <w:rPr>
                <w:rFonts w:cstheme="minorHAnsi"/>
                <w:color w:val="000000"/>
              </w:rPr>
              <w:t> </w:t>
            </w:r>
          </w:p>
        </w:tc>
      </w:tr>
      <w:tr w:rsidR="00AA3085" w14:paraId="4D5F7EF4" w14:textId="77777777" w:rsidTr="00BF3E45">
        <w:trPr>
          <w:trHeight w:val="510"/>
          <w:jc w:val="center"/>
        </w:trPr>
        <w:tc>
          <w:tcPr>
            <w:tcW w:w="7083" w:type="dxa"/>
            <w:tcBorders>
              <w:top w:val="nil"/>
              <w:left w:val="single" w:sz="4" w:space="0" w:color="auto"/>
              <w:bottom w:val="single" w:sz="4" w:space="0" w:color="auto"/>
              <w:right w:val="single" w:sz="4" w:space="0" w:color="auto"/>
            </w:tcBorders>
            <w:vAlign w:val="center"/>
            <w:hideMark/>
          </w:tcPr>
          <w:p w14:paraId="6497B9AF" w14:textId="77777777" w:rsidR="00AA3085" w:rsidRDefault="00AA3085">
            <w:pPr>
              <w:ind w:left="209"/>
              <w:rPr>
                <w:rFonts w:cstheme="minorHAnsi"/>
                <w:color w:val="000000"/>
              </w:rPr>
            </w:pPr>
            <w:r>
              <w:rPr>
                <w:rFonts w:cstheme="minorHAnsi"/>
                <w:color w:val="000000"/>
              </w:rPr>
              <w:t xml:space="preserve">udzielanie informacji i pomoc w zakresie istniejącej funkcjonalności systemu, </w:t>
            </w:r>
          </w:p>
        </w:tc>
        <w:tc>
          <w:tcPr>
            <w:tcW w:w="2977" w:type="dxa"/>
            <w:tcBorders>
              <w:top w:val="nil"/>
              <w:left w:val="nil"/>
              <w:bottom w:val="single" w:sz="4" w:space="0" w:color="auto"/>
              <w:right w:val="single" w:sz="4" w:space="0" w:color="auto"/>
            </w:tcBorders>
            <w:vAlign w:val="bottom"/>
            <w:hideMark/>
          </w:tcPr>
          <w:p w14:paraId="2BBB5959" w14:textId="77777777" w:rsidR="00AA3085" w:rsidRDefault="00AA3085">
            <w:pPr>
              <w:rPr>
                <w:rFonts w:cstheme="minorHAnsi"/>
                <w:color w:val="000000"/>
              </w:rPr>
            </w:pPr>
            <w:r>
              <w:rPr>
                <w:rFonts w:cstheme="minorHAnsi"/>
                <w:color w:val="000000"/>
              </w:rPr>
              <w:t> </w:t>
            </w:r>
          </w:p>
        </w:tc>
      </w:tr>
      <w:tr w:rsidR="00AA3085" w14:paraId="3A9B34A1" w14:textId="77777777" w:rsidTr="00BF3E45">
        <w:trPr>
          <w:trHeight w:val="510"/>
          <w:jc w:val="center"/>
        </w:trPr>
        <w:tc>
          <w:tcPr>
            <w:tcW w:w="7083" w:type="dxa"/>
            <w:tcBorders>
              <w:top w:val="nil"/>
              <w:left w:val="single" w:sz="4" w:space="0" w:color="auto"/>
              <w:bottom w:val="single" w:sz="4" w:space="0" w:color="auto"/>
              <w:right w:val="single" w:sz="4" w:space="0" w:color="auto"/>
            </w:tcBorders>
            <w:vAlign w:val="center"/>
            <w:hideMark/>
          </w:tcPr>
          <w:p w14:paraId="63962563" w14:textId="77777777" w:rsidR="00AA3085" w:rsidRDefault="00AA3085">
            <w:pPr>
              <w:ind w:left="209"/>
              <w:rPr>
                <w:rFonts w:cstheme="minorHAnsi"/>
                <w:color w:val="000000"/>
              </w:rPr>
            </w:pPr>
            <w:r>
              <w:rPr>
                <w:rFonts w:cstheme="minorHAnsi"/>
                <w:color w:val="000000"/>
              </w:rPr>
              <w:t xml:space="preserve">konsultacje skutków zmian parametrów konfiguracyjnych i raportów definiowalnych i wsparcie w ramach administracji, instalacji oprogramowania oraz parametryzacji Oprogramowania </w:t>
            </w:r>
            <w:r>
              <w:rPr>
                <w:rFonts w:cstheme="minorHAnsi"/>
              </w:rPr>
              <w:t>w zakresie posiadanych funkcjonalności</w:t>
            </w:r>
            <w:r>
              <w:rPr>
                <w:rFonts w:cstheme="minorHAnsi"/>
                <w:color w:val="000000"/>
              </w:rPr>
              <w:t xml:space="preserve">, </w:t>
            </w:r>
          </w:p>
        </w:tc>
        <w:tc>
          <w:tcPr>
            <w:tcW w:w="2977" w:type="dxa"/>
            <w:tcBorders>
              <w:top w:val="nil"/>
              <w:left w:val="nil"/>
              <w:bottom w:val="single" w:sz="4" w:space="0" w:color="auto"/>
              <w:right w:val="single" w:sz="4" w:space="0" w:color="auto"/>
            </w:tcBorders>
            <w:vAlign w:val="bottom"/>
            <w:hideMark/>
          </w:tcPr>
          <w:p w14:paraId="12254380" w14:textId="77777777" w:rsidR="00AA3085" w:rsidRDefault="00AA3085">
            <w:pPr>
              <w:rPr>
                <w:rFonts w:cstheme="minorHAnsi"/>
                <w:color w:val="000000"/>
              </w:rPr>
            </w:pPr>
            <w:r>
              <w:rPr>
                <w:rFonts w:cstheme="minorHAnsi"/>
                <w:color w:val="000000"/>
              </w:rPr>
              <w:t> </w:t>
            </w:r>
          </w:p>
        </w:tc>
      </w:tr>
      <w:tr w:rsidR="00AA3085" w14:paraId="2E7C7CCC" w14:textId="77777777" w:rsidTr="00BF3E45">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6F3EE7FE" w14:textId="77777777" w:rsidR="00AA3085" w:rsidRDefault="00AA3085">
            <w:pPr>
              <w:ind w:left="209"/>
              <w:rPr>
                <w:rFonts w:cstheme="minorHAnsi"/>
                <w:color w:val="000000"/>
              </w:rPr>
            </w:pPr>
            <w:r>
              <w:rPr>
                <w:rFonts w:cstheme="minorHAnsi"/>
                <w:color w:val="000000"/>
              </w:rPr>
              <w:t xml:space="preserve">rekonfiguracja Oprogramowania zgodnie z ustalonym zakresem, </w:t>
            </w:r>
          </w:p>
        </w:tc>
        <w:tc>
          <w:tcPr>
            <w:tcW w:w="2977" w:type="dxa"/>
            <w:tcBorders>
              <w:top w:val="nil"/>
              <w:left w:val="nil"/>
              <w:bottom w:val="single" w:sz="4" w:space="0" w:color="auto"/>
              <w:right w:val="single" w:sz="4" w:space="0" w:color="auto"/>
            </w:tcBorders>
            <w:vAlign w:val="bottom"/>
            <w:hideMark/>
          </w:tcPr>
          <w:p w14:paraId="5B56DD81" w14:textId="77777777" w:rsidR="00AA3085" w:rsidRDefault="00AA3085">
            <w:pPr>
              <w:rPr>
                <w:rFonts w:cstheme="minorHAnsi"/>
                <w:color w:val="000000"/>
              </w:rPr>
            </w:pPr>
            <w:r>
              <w:rPr>
                <w:rFonts w:cstheme="minorHAnsi"/>
                <w:color w:val="000000"/>
              </w:rPr>
              <w:t> </w:t>
            </w:r>
          </w:p>
        </w:tc>
      </w:tr>
      <w:tr w:rsidR="00AA3085" w14:paraId="75C17FFA" w14:textId="77777777" w:rsidTr="00BF3E45">
        <w:trPr>
          <w:trHeight w:val="510"/>
          <w:jc w:val="center"/>
        </w:trPr>
        <w:tc>
          <w:tcPr>
            <w:tcW w:w="7083" w:type="dxa"/>
            <w:tcBorders>
              <w:top w:val="nil"/>
              <w:left w:val="single" w:sz="4" w:space="0" w:color="auto"/>
              <w:bottom w:val="single" w:sz="4" w:space="0" w:color="auto"/>
              <w:right w:val="single" w:sz="4" w:space="0" w:color="auto"/>
            </w:tcBorders>
            <w:vAlign w:val="center"/>
            <w:hideMark/>
          </w:tcPr>
          <w:p w14:paraId="78CC7D44" w14:textId="77777777" w:rsidR="00AA3085" w:rsidRDefault="00AA3085">
            <w:pPr>
              <w:ind w:left="209"/>
              <w:rPr>
                <w:rFonts w:cstheme="minorHAnsi"/>
                <w:color w:val="000000"/>
              </w:rPr>
            </w:pPr>
            <w:r>
              <w:rPr>
                <w:rFonts w:cstheme="minorHAnsi"/>
                <w:color w:val="000000"/>
              </w:rPr>
              <w:t xml:space="preserve">instalacja i/lub wsparcie podczas instalacji uaktualnień, rozwinięć posiadanych licencji </w:t>
            </w:r>
          </w:p>
        </w:tc>
        <w:tc>
          <w:tcPr>
            <w:tcW w:w="2977" w:type="dxa"/>
            <w:tcBorders>
              <w:top w:val="nil"/>
              <w:left w:val="nil"/>
              <w:bottom w:val="single" w:sz="4" w:space="0" w:color="auto"/>
              <w:right w:val="single" w:sz="4" w:space="0" w:color="auto"/>
            </w:tcBorders>
            <w:vAlign w:val="bottom"/>
            <w:hideMark/>
          </w:tcPr>
          <w:p w14:paraId="57EE8DC4" w14:textId="77777777" w:rsidR="00AA3085" w:rsidRDefault="00AA3085">
            <w:pPr>
              <w:rPr>
                <w:rFonts w:cstheme="minorHAnsi"/>
                <w:color w:val="000000"/>
              </w:rPr>
            </w:pPr>
            <w:r>
              <w:rPr>
                <w:rFonts w:cstheme="minorHAnsi"/>
                <w:color w:val="000000"/>
              </w:rPr>
              <w:t> </w:t>
            </w:r>
          </w:p>
        </w:tc>
      </w:tr>
      <w:tr w:rsidR="00AA3085" w14:paraId="2C905388" w14:textId="77777777" w:rsidTr="00BF3E45">
        <w:trPr>
          <w:trHeight w:val="765"/>
          <w:jc w:val="center"/>
        </w:trPr>
        <w:tc>
          <w:tcPr>
            <w:tcW w:w="7083" w:type="dxa"/>
            <w:tcBorders>
              <w:top w:val="nil"/>
              <w:left w:val="single" w:sz="4" w:space="0" w:color="auto"/>
              <w:bottom w:val="single" w:sz="4" w:space="0" w:color="auto"/>
              <w:right w:val="single" w:sz="4" w:space="0" w:color="auto"/>
            </w:tcBorders>
            <w:vAlign w:val="center"/>
            <w:hideMark/>
          </w:tcPr>
          <w:p w14:paraId="1B57899E" w14:textId="77777777" w:rsidR="00AA3085" w:rsidRDefault="00AA3085">
            <w:pPr>
              <w:ind w:left="209"/>
              <w:rPr>
                <w:rFonts w:cstheme="minorHAnsi"/>
                <w:color w:val="000000"/>
              </w:rPr>
            </w:pPr>
            <w:r>
              <w:rPr>
                <w:rFonts w:cstheme="minorHAnsi"/>
                <w:color w:val="000000"/>
              </w:rPr>
              <w:lastRenderedPageBreak/>
              <w:t xml:space="preserve">konfiguracja systemu na potrzeby wskazanej jednostki organizacyjnej, prowadzenie konsultacji z bezpośrednim użytkownikiem przy współudziale administratora systemu, </w:t>
            </w:r>
          </w:p>
        </w:tc>
        <w:tc>
          <w:tcPr>
            <w:tcW w:w="2977" w:type="dxa"/>
            <w:tcBorders>
              <w:top w:val="nil"/>
              <w:left w:val="nil"/>
              <w:bottom w:val="single" w:sz="4" w:space="0" w:color="auto"/>
              <w:right w:val="single" w:sz="4" w:space="0" w:color="auto"/>
            </w:tcBorders>
            <w:vAlign w:val="bottom"/>
            <w:hideMark/>
          </w:tcPr>
          <w:p w14:paraId="0847262D" w14:textId="77777777" w:rsidR="00AA3085" w:rsidRDefault="00AA3085">
            <w:pPr>
              <w:rPr>
                <w:rFonts w:cstheme="minorHAnsi"/>
                <w:color w:val="000000"/>
              </w:rPr>
            </w:pPr>
            <w:r>
              <w:rPr>
                <w:rFonts w:cstheme="minorHAnsi"/>
                <w:color w:val="000000"/>
              </w:rPr>
              <w:t> </w:t>
            </w:r>
          </w:p>
        </w:tc>
      </w:tr>
      <w:tr w:rsidR="00AA3085" w14:paraId="492AB80C" w14:textId="77777777" w:rsidTr="00BF3E45">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37E15150" w14:textId="77777777" w:rsidR="00AA3085" w:rsidRDefault="00AA3085">
            <w:pPr>
              <w:ind w:left="209"/>
              <w:rPr>
                <w:rFonts w:cstheme="minorHAnsi"/>
                <w:color w:val="000000"/>
              </w:rPr>
            </w:pPr>
            <w:r>
              <w:rPr>
                <w:rFonts w:cstheme="minorHAnsi"/>
                <w:color w:val="000000"/>
              </w:rPr>
              <w:t>konsultacje związane z zapewnieniem bezpieczeństwa funkcjonowania systemu i poprawności danych,</w:t>
            </w:r>
          </w:p>
        </w:tc>
        <w:tc>
          <w:tcPr>
            <w:tcW w:w="2977" w:type="dxa"/>
            <w:tcBorders>
              <w:top w:val="nil"/>
              <w:left w:val="nil"/>
              <w:bottom w:val="single" w:sz="4" w:space="0" w:color="auto"/>
              <w:right w:val="single" w:sz="4" w:space="0" w:color="auto"/>
            </w:tcBorders>
            <w:vAlign w:val="bottom"/>
            <w:hideMark/>
          </w:tcPr>
          <w:p w14:paraId="59F939C9" w14:textId="77777777" w:rsidR="00AA3085" w:rsidRDefault="00AA3085">
            <w:pPr>
              <w:rPr>
                <w:rFonts w:cstheme="minorHAnsi"/>
                <w:color w:val="000000"/>
              </w:rPr>
            </w:pPr>
            <w:r>
              <w:rPr>
                <w:rFonts w:cstheme="minorHAnsi"/>
                <w:color w:val="000000"/>
              </w:rPr>
              <w:t> </w:t>
            </w:r>
          </w:p>
        </w:tc>
      </w:tr>
      <w:tr w:rsidR="00AA3085" w14:paraId="78B51C78" w14:textId="77777777" w:rsidTr="00BF3E45">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06E39102" w14:textId="77777777" w:rsidR="00AA3085" w:rsidRDefault="00AA3085">
            <w:pPr>
              <w:ind w:left="209"/>
              <w:rPr>
                <w:rFonts w:cstheme="minorHAnsi"/>
                <w:color w:val="000000"/>
              </w:rPr>
            </w:pPr>
            <w:r>
              <w:rPr>
                <w:rFonts w:cstheme="minorHAnsi"/>
                <w:color w:val="000000"/>
              </w:rPr>
              <w:t>konsultacje związanych z funkcjonowaniem systemu zarządzania bazą danych,</w:t>
            </w:r>
          </w:p>
        </w:tc>
        <w:tc>
          <w:tcPr>
            <w:tcW w:w="2977" w:type="dxa"/>
            <w:tcBorders>
              <w:top w:val="nil"/>
              <w:left w:val="nil"/>
              <w:bottom w:val="single" w:sz="4" w:space="0" w:color="auto"/>
              <w:right w:val="single" w:sz="4" w:space="0" w:color="auto"/>
            </w:tcBorders>
            <w:vAlign w:val="bottom"/>
            <w:hideMark/>
          </w:tcPr>
          <w:p w14:paraId="633EBBBD" w14:textId="77777777" w:rsidR="00AA3085" w:rsidRDefault="00AA3085">
            <w:pPr>
              <w:rPr>
                <w:rFonts w:cstheme="minorHAnsi"/>
                <w:color w:val="000000"/>
              </w:rPr>
            </w:pPr>
            <w:r>
              <w:rPr>
                <w:rFonts w:cstheme="minorHAnsi"/>
                <w:color w:val="000000"/>
              </w:rPr>
              <w:t> </w:t>
            </w:r>
          </w:p>
        </w:tc>
      </w:tr>
      <w:tr w:rsidR="00AA3085" w14:paraId="0495B79C" w14:textId="77777777" w:rsidTr="00BF3E45">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57122D7D" w14:textId="77777777" w:rsidR="00AA3085" w:rsidRDefault="00AA3085">
            <w:pPr>
              <w:ind w:left="209"/>
              <w:rPr>
                <w:rFonts w:cstheme="minorHAnsi"/>
                <w:color w:val="000000"/>
              </w:rPr>
            </w:pPr>
            <w:r>
              <w:rPr>
                <w:rFonts w:cstheme="minorHAnsi"/>
                <w:color w:val="000000"/>
              </w:rPr>
              <w:t>konsultacje i wsparcie w zakresie zarządzania i konfiguracji bazą danych,</w:t>
            </w:r>
          </w:p>
        </w:tc>
        <w:tc>
          <w:tcPr>
            <w:tcW w:w="2977" w:type="dxa"/>
            <w:tcBorders>
              <w:top w:val="nil"/>
              <w:left w:val="nil"/>
              <w:bottom w:val="single" w:sz="4" w:space="0" w:color="auto"/>
              <w:right w:val="single" w:sz="4" w:space="0" w:color="auto"/>
            </w:tcBorders>
            <w:vAlign w:val="bottom"/>
            <w:hideMark/>
          </w:tcPr>
          <w:p w14:paraId="6F680506" w14:textId="77777777" w:rsidR="00AA3085" w:rsidRDefault="00AA3085">
            <w:pPr>
              <w:rPr>
                <w:rFonts w:cstheme="minorHAnsi"/>
                <w:color w:val="000000"/>
              </w:rPr>
            </w:pPr>
            <w:r>
              <w:rPr>
                <w:rFonts w:cstheme="minorHAnsi"/>
                <w:color w:val="000000"/>
              </w:rPr>
              <w:t> </w:t>
            </w:r>
          </w:p>
        </w:tc>
      </w:tr>
      <w:tr w:rsidR="00AA3085" w14:paraId="0896250F" w14:textId="77777777" w:rsidTr="00BF3E45">
        <w:trPr>
          <w:trHeight w:val="765"/>
          <w:jc w:val="center"/>
        </w:trPr>
        <w:tc>
          <w:tcPr>
            <w:tcW w:w="7083" w:type="dxa"/>
            <w:tcBorders>
              <w:top w:val="nil"/>
              <w:left w:val="single" w:sz="4" w:space="0" w:color="auto"/>
              <w:bottom w:val="single" w:sz="4" w:space="0" w:color="auto"/>
              <w:right w:val="single" w:sz="4" w:space="0" w:color="auto"/>
            </w:tcBorders>
            <w:vAlign w:val="center"/>
            <w:hideMark/>
          </w:tcPr>
          <w:p w14:paraId="7EB19C08" w14:textId="77777777" w:rsidR="00AA3085" w:rsidRDefault="00AA3085">
            <w:pPr>
              <w:ind w:left="209"/>
              <w:rPr>
                <w:rFonts w:cstheme="minorHAnsi"/>
                <w:color w:val="000000"/>
              </w:rPr>
            </w:pPr>
            <w:r>
              <w:rPr>
                <w:rFonts w:cstheme="minorHAnsi"/>
                <w:color w:val="000000"/>
              </w:rPr>
              <w:t>przeprowadzanie okresowych (raz na pół roku) audytów pracy i ustawień serwera bazodanowych i aplikacyjnych, których efektem będzie raport z przeprowadzonego audytu oraz, jeśli zaistnieje taka potrzeba przeprowadzenie optymalizacji, modyfikacji ustawień, rekonfiguracji.</w:t>
            </w:r>
          </w:p>
        </w:tc>
        <w:tc>
          <w:tcPr>
            <w:tcW w:w="2977" w:type="dxa"/>
            <w:tcBorders>
              <w:top w:val="nil"/>
              <w:left w:val="nil"/>
              <w:bottom w:val="single" w:sz="4" w:space="0" w:color="auto"/>
              <w:right w:val="single" w:sz="4" w:space="0" w:color="auto"/>
            </w:tcBorders>
            <w:vAlign w:val="bottom"/>
            <w:hideMark/>
          </w:tcPr>
          <w:p w14:paraId="7EBBE03B" w14:textId="77777777" w:rsidR="00AA3085" w:rsidRDefault="00AA3085">
            <w:pPr>
              <w:rPr>
                <w:rFonts w:cstheme="minorHAnsi"/>
                <w:color w:val="000000"/>
              </w:rPr>
            </w:pPr>
            <w:r>
              <w:rPr>
                <w:rFonts w:cstheme="minorHAnsi"/>
                <w:color w:val="000000"/>
              </w:rPr>
              <w:t> </w:t>
            </w:r>
          </w:p>
        </w:tc>
      </w:tr>
      <w:tr w:rsidR="00AA3085" w14:paraId="18456165" w14:textId="77777777" w:rsidTr="00BF3E45">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03185A0A" w14:textId="77777777" w:rsidR="00AA3085" w:rsidRDefault="00AA3085">
            <w:pPr>
              <w:ind w:left="209"/>
              <w:rPr>
                <w:rFonts w:cstheme="minorHAnsi"/>
                <w:color w:val="000000"/>
              </w:rPr>
            </w:pPr>
            <w:r>
              <w:rPr>
                <w:rFonts w:cstheme="minorHAnsi"/>
                <w:color w:val="000000"/>
              </w:rPr>
              <w:t>konsultacje z zakresu administracji i użytkowania Oprogramowania, w tym konsultacje telefoniczne dla administratorów oraz pracowników działu rozliczeń</w:t>
            </w:r>
          </w:p>
        </w:tc>
        <w:tc>
          <w:tcPr>
            <w:tcW w:w="2977" w:type="dxa"/>
            <w:tcBorders>
              <w:top w:val="nil"/>
              <w:left w:val="nil"/>
              <w:bottom w:val="single" w:sz="4" w:space="0" w:color="auto"/>
              <w:right w:val="single" w:sz="4" w:space="0" w:color="auto"/>
            </w:tcBorders>
            <w:vAlign w:val="bottom"/>
            <w:hideMark/>
          </w:tcPr>
          <w:p w14:paraId="5842DDD7" w14:textId="77777777" w:rsidR="00AA3085" w:rsidRDefault="00AA3085">
            <w:pPr>
              <w:rPr>
                <w:rFonts w:cstheme="minorHAnsi"/>
                <w:color w:val="000000"/>
              </w:rPr>
            </w:pPr>
            <w:r>
              <w:rPr>
                <w:rFonts w:cstheme="minorHAnsi"/>
                <w:color w:val="000000"/>
              </w:rPr>
              <w:t> </w:t>
            </w:r>
          </w:p>
        </w:tc>
      </w:tr>
      <w:tr w:rsidR="00AA3085" w14:paraId="261F0033" w14:textId="77777777" w:rsidTr="00BF3E45">
        <w:trPr>
          <w:trHeight w:val="510"/>
          <w:jc w:val="center"/>
        </w:trPr>
        <w:tc>
          <w:tcPr>
            <w:tcW w:w="7083" w:type="dxa"/>
            <w:tcBorders>
              <w:top w:val="nil"/>
              <w:left w:val="single" w:sz="4" w:space="0" w:color="auto"/>
              <w:bottom w:val="single" w:sz="4" w:space="0" w:color="auto"/>
              <w:right w:val="single" w:sz="4" w:space="0" w:color="auto"/>
            </w:tcBorders>
            <w:vAlign w:val="center"/>
            <w:hideMark/>
          </w:tcPr>
          <w:p w14:paraId="38B61378" w14:textId="77777777" w:rsidR="00AA3085" w:rsidRDefault="00AA3085">
            <w:pPr>
              <w:ind w:left="209"/>
              <w:rPr>
                <w:rFonts w:cstheme="minorHAnsi"/>
                <w:color w:val="000000"/>
              </w:rPr>
            </w:pPr>
            <w:r>
              <w:rPr>
                <w:rFonts w:cstheme="minorHAnsi"/>
                <w:color w:val="000000"/>
              </w:rPr>
              <w:t>rekonfiguracja i parametryzacja Oprogramowania, w celu zoptymalizowania i podniesienia sprawności ich działania,</w:t>
            </w:r>
          </w:p>
        </w:tc>
        <w:tc>
          <w:tcPr>
            <w:tcW w:w="2977" w:type="dxa"/>
            <w:tcBorders>
              <w:top w:val="nil"/>
              <w:left w:val="nil"/>
              <w:bottom w:val="single" w:sz="4" w:space="0" w:color="auto"/>
              <w:right w:val="single" w:sz="4" w:space="0" w:color="auto"/>
            </w:tcBorders>
            <w:vAlign w:val="bottom"/>
            <w:hideMark/>
          </w:tcPr>
          <w:p w14:paraId="3C15A9C7" w14:textId="77777777" w:rsidR="00AA3085" w:rsidRDefault="00AA3085">
            <w:pPr>
              <w:rPr>
                <w:rFonts w:cstheme="minorHAnsi"/>
                <w:color w:val="000000"/>
              </w:rPr>
            </w:pPr>
            <w:r>
              <w:rPr>
                <w:rFonts w:cstheme="minorHAnsi"/>
                <w:color w:val="000000"/>
              </w:rPr>
              <w:t> </w:t>
            </w:r>
          </w:p>
        </w:tc>
      </w:tr>
      <w:tr w:rsidR="00AA3085" w14:paraId="27D25371" w14:textId="77777777" w:rsidTr="00BF3E45">
        <w:trPr>
          <w:trHeight w:val="510"/>
          <w:jc w:val="center"/>
        </w:trPr>
        <w:tc>
          <w:tcPr>
            <w:tcW w:w="7083" w:type="dxa"/>
            <w:tcBorders>
              <w:top w:val="nil"/>
              <w:left w:val="single" w:sz="4" w:space="0" w:color="auto"/>
              <w:bottom w:val="single" w:sz="4" w:space="0" w:color="auto"/>
              <w:right w:val="single" w:sz="4" w:space="0" w:color="auto"/>
            </w:tcBorders>
            <w:vAlign w:val="center"/>
            <w:hideMark/>
          </w:tcPr>
          <w:p w14:paraId="0E577441" w14:textId="77777777" w:rsidR="00AA3085" w:rsidRDefault="00AA3085">
            <w:pPr>
              <w:ind w:left="209"/>
              <w:rPr>
                <w:rFonts w:cstheme="minorHAnsi"/>
                <w:color w:val="000000"/>
              </w:rPr>
            </w:pPr>
            <w:r>
              <w:rPr>
                <w:rFonts w:cstheme="minorHAnsi"/>
                <w:color w:val="000000"/>
              </w:rPr>
              <w:t>pomoc w awaryjnym odtwarzaniu stanu Oprogramowania i zgromadzonych danych archiwalnych na poprawnie zabezpieczonych na nośnikach danych,</w:t>
            </w:r>
          </w:p>
        </w:tc>
        <w:tc>
          <w:tcPr>
            <w:tcW w:w="2977" w:type="dxa"/>
            <w:tcBorders>
              <w:top w:val="nil"/>
              <w:left w:val="nil"/>
              <w:bottom w:val="single" w:sz="4" w:space="0" w:color="auto"/>
              <w:right w:val="single" w:sz="4" w:space="0" w:color="auto"/>
            </w:tcBorders>
            <w:vAlign w:val="bottom"/>
            <w:hideMark/>
          </w:tcPr>
          <w:p w14:paraId="4C139F47" w14:textId="77777777" w:rsidR="00AA3085" w:rsidRDefault="00AA3085">
            <w:pPr>
              <w:rPr>
                <w:rFonts w:cstheme="minorHAnsi"/>
                <w:color w:val="000000"/>
              </w:rPr>
            </w:pPr>
            <w:r>
              <w:rPr>
                <w:rFonts w:cstheme="minorHAnsi"/>
                <w:color w:val="000000"/>
              </w:rPr>
              <w:t> </w:t>
            </w:r>
          </w:p>
        </w:tc>
      </w:tr>
      <w:tr w:rsidR="00AA3085" w14:paraId="791FB1A8" w14:textId="77777777" w:rsidTr="00BF3E45">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4AD7D810" w14:textId="77777777" w:rsidR="00AA3085" w:rsidRDefault="00AA3085">
            <w:pPr>
              <w:ind w:left="209"/>
              <w:rPr>
                <w:rFonts w:cstheme="minorHAnsi"/>
                <w:color w:val="000000"/>
              </w:rPr>
            </w:pPr>
            <w:r>
              <w:rPr>
                <w:rFonts w:cstheme="minorHAnsi"/>
                <w:color w:val="000000"/>
              </w:rPr>
              <w:t>doradztwo w zakresie rozbudowy środowiska informatycznego Zamawiającego.</w:t>
            </w:r>
          </w:p>
        </w:tc>
        <w:tc>
          <w:tcPr>
            <w:tcW w:w="2977" w:type="dxa"/>
            <w:tcBorders>
              <w:top w:val="nil"/>
              <w:left w:val="nil"/>
              <w:bottom w:val="single" w:sz="4" w:space="0" w:color="auto"/>
              <w:right w:val="single" w:sz="4" w:space="0" w:color="auto"/>
            </w:tcBorders>
            <w:vAlign w:val="bottom"/>
            <w:hideMark/>
          </w:tcPr>
          <w:p w14:paraId="5588B8A0" w14:textId="77777777" w:rsidR="00AA3085" w:rsidRDefault="00AA3085">
            <w:pPr>
              <w:rPr>
                <w:rFonts w:cstheme="minorHAnsi"/>
                <w:color w:val="000000"/>
              </w:rPr>
            </w:pPr>
            <w:r>
              <w:rPr>
                <w:rFonts w:cstheme="minorHAnsi"/>
                <w:color w:val="000000"/>
              </w:rPr>
              <w:t> </w:t>
            </w:r>
          </w:p>
        </w:tc>
      </w:tr>
      <w:tr w:rsidR="00AA3085" w14:paraId="7E613DD7" w14:textId="77777777" w:rsidTr="00BF3E45">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4FEF6A93" w14:textId="77777777" w:rsidR="00AA3085" w:rsidRDefault="00AA3085">
            <w:pPr>
              <w:ind w:left="209"/>
              <w:rPr>
                <w:rFonts w:cstheme="minorHAnsi"/>
              </w:rPr>
            </w:pPr>
            <w:r>
              <w:rPr>
                <w:rFonts w:cstheme="minorHAnsi"/>
              </w:rPr>
              <w:t xml:space="preserve">   usługi związane z zakresem rozliczeń, raportowania i sprawozdawczości świadczeń zdrowotnych</w:t>
            </w:r>
            <w:r>
              <w:rPr>
                <w:rFonts w:cstheme="minorHAnsi"/>
              </w:rPr>
              <w:br/>
              <w:t xml:space="preserve">   w ramach zawieranych przez Zamawiającego umów w tym: </w:t>
            </w:r>
          </w:p>
          <w:p w14:paraId="2ED85CA6" w14:textId="77777777" w:rsidR="00AA3085" w:rsidRDefault="00AA3085">
            <w:pPr>
              <w:ind w:left="209"/>
              <w:rPr>
                <w:rFonts w:cstheme="minorHAnsi"/>
              </w:rPr>
            </w:pPr>
            <w:r>
              <w:rPr>
                <w:rFonts w:cstheme="minorHAnsi"/>
              </w:rPr>
              <w:t>- konsultacje w zakresie rozliczeń i sprawozdawczości w sytuacji zmian wprowadzonych przez płatnika;</w:t>
            </w:r>
          </w:p>
          <w:p w14:paraId="3D671E94" w14:textId="77777777" w:rsidR="00AA3085" w:rsidRDefault="00AA3085">
            <w:pPr>
              <w:ind w:left="209"/>
              <w:rPr>
                <w:rFonts w:cstheme="minorHAnsi"/>
              </w:rPr>
            </w:pPr>
            <w:r>
              <w:rPr>
                <w:rFonts w:cstheme="minorHAnsi"/>
              </w:rPr>
              <w:t>- przygotowanie dedykowanych raportów i wydruków,</w:t>
            </w:r>
          </w:p>
          <w:p w14:paraId="380CD82D" w14:textId="77777777" w:rsidR="00AA3085" w:rsidRDefault="00AA3085">
            <w:pPr>
              <w:ind w:left="209"/>
              <w:rPr>
                <w:rFonts w:cstheme="minorHAnsi"/>
              </w:rPr>
            </w:pPr>
            <w:r>
              <w:rPr>
                <w:rFonts w:cstheme="minorHAnsi"/>
              </w:rPr>
              <w:t xml:space="preserve">- przygotowywanie dodatkowych importów danych na potrzeby jednostek współpracujących, w tym m.in. Narodowego Funduszu Zdrowia, organów administracji rządowej i samorządowej oraz instytucji finansowych. </w:t>
            </w:r>
          </w:p>
        </w:tc>
        <w:tc>
          <w:tcPr>
            <w:tcW w:w="2977" w:type="dxa"/>
            <w:tcBorders>
              <w:top w:val="nil"/>
              <w:left w:val="nil"/>
              <w:bottom w:val="single" w:sz="4" w:space="0" w:color="auto"/>
              <w:right w:val="single" w:sz="4" w:space="0" w:color="auto"/>
            </w:tcBorders>
            <w:vAlign w:val="center"/>
            <w:hideMark/>
          </w:tcPr>
          <w:p w14:paraId="5FCE09F7" w14:textId="77777777" w:rsidR="00AA3085" w:rsidRDefault="00AA3085">
            <w:pPr>
              <w:jc w:val="center"/>
              <w:rPr>
                <w:rFonts w:cstheme="minorHAnsi"/>
              </w:rPr>
            </w:pPr>
            <w:r>
              <w:rPr>
                <w:rFonts w:cstheme="minorHAnsi"/>
              </w:rPr>
              <w:t> </w:t>
            </w:r>
          </w:p>
        </w:tc>
      </w:tr>
      <w:tr w:rsidR="00AA3085" w14:paraId="37F2C213" w14:textId="77777777" w:rsidTr="00BF3E45">
        <w:trPr>
          <w:trHeight w:val="255"/>
          <w:jc w:val="center"/>
        </w:trPr>
        <w:tc>
          <w:tcPr>
            <w:tcW w:w="7083" w:type="dxa"/>
            <w:tcBorders>
              <w:top w:val="nil"/>
              <w:left w:val="single" w:sz="4" w:space="0" w:color="auto"/>
              <w:bottom w:val="single" w:sz="4" w:space="0" w:color="auto"/>
              <w:right w:val="single" w:sz="4" w:space="0" w:color="auto"/>
            </w:tcBorders>
            <w:shd w:val="clear" w:color="auto" w:fill="EDEDED"/>
            <w:vAlign w:val="center"/>
            <w:hideMark/>
          </w:tcPr>
          <w:p w14:paraId="738E5DA2" w14:textId="77777777" w:rsidR="00AA3085" w:rsidRDefault="00AA3085">
            <w:pPr>
              <w:ind w:left="209"/>
              <w:rPr>
                <w:rFonts w:cstheme="minorHAnsi"/>
              </w:rPr>
            </w:pPr>
            <w:r>
              <w:rPr>
                <w:rFonts w:cstheme="minorHAnsi"/>
              </w:rPr>
              <w:t>Zakres czynności świadczonych w ramach usług gwarancyjnych związane z infrastrukturą IT:</w:t>
            </w:r>
          </w:p>
        </w:tc>
        <w:tc>
          <w:tcPr>
            <w:tcW w:w="2977" w:type="dxa"/>
            <w:tcBorders>
              <w:top w:val="nil"/>
              <w:left w:val="nil"/>
              <w:bottom w:val="single" w:sz="4" w:space="0" w:color="auto"/>
              <w:right w:val="single" w:sz="4" w:space="0" w:color="auto"/>
            </w:tcBorders>
            <w:shd w:val="clear" w:color="auto" w:fill="EDEDED"/>
            <w:vAlign w:val="center"/>
            <w:hideMark/>
          </w:tcPr>
          <w:p w14:paraId="37AB0BDC" w14:textId="77777777" w:rsidR="00AA3085" w:rsidRDefault="00AA3085">
            <w:pPr>
              <w:jc w:val="center"/>
              <w:rPr>
                <w:rFonts w:cstheme="minorHAnsi"/>
              </w:rPr>
            </w:pPr>
            <w:r>
              <w:rPr>
                <w:rFonts w:cstheme="minorHAnsi"/>
              </w:rPr>
              <w:t> </w:t>
            </w:r>
          </w:p>
        </w:tc>
      </w:tr>
      <w:tr w:rsidR="00AA3085" w14:paraId="4F4F3FBE" w14:textId="77777777" w:rsidTr="00BF3E45">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770C33DB" w14:textId="77777777" w:rsidR="00AA3085" w:rsidRDefault="00AA3085">
            <w:pPr>
              <w:ind w:left="209"/>
              <w:rPr>
                <w:rFonts w:cstheme="minorHAnsi"/>
              </w:rPr>
            </w:pPr>
            <w:r>
              <w:rPr>
                <w:rFonts w:cstheme="minorHAnsi"/>
              </w:rPr>
              <w:t>Aktualizacja silnika bazy danych</w:t>
            </w:r>
          </w:p>
        </w:tc>
        <w:tc>
          <w:tcPr>
            <w:tcW w:w="2977" w:type="dxa"/>
            <w:tcBorders>
              <w:top w:val="nil"/>
              <w:left w:val="nil"/>
              <w:bottom w:val="single" w:sz="4" w:space="0" w:color="auto"/>
              <w:right w:val="single" w:sz="4" w:space="0" w:color="auto"/>
            </w:tcBorders>
            <w:vAlign w:val="center"/>
            <w:hideMark/>
          </w:tcPr>
          <w:p w14:paraId="2A2E5A69" w14:textId="77777777" w:rsidR="00AA3085" w:rsidRDefault="00AA3085">
            <w:pPr>
              <w:jc w:val="center"/>
              <w:rPr>
                <w:rFonts w:cstheme="minorHAnsi"/>
              </w:rPr>
            </w:pPr>
            <w:r>
              <w:rPr>
                <w:rFonts w:cstheme="minorHAnsi"/>
              </w:rPr>
              <w:t> </w:t>
            </w:r>
          </w:p>
        </w:tc>
      </w:tr>
      <w:tr w:rsidR="00AA3085" w14:paraId="0CE00D39" w14:textId="77777777" w:rsidTr="00BF3E45">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2E4D2E72" w14:textId="77777777" w:rsidR="00AA3085" w:rsidRDefault="00AA3085">
            <w:pPr>
              <w:ind w:left="209"/>
              <w:rPr>
                <w:rFonts w:cstheme="minorHAnsi"/>
              </w:rPr>
            </w:pPr>
            <w:r>
              <w:rPr>
                <w:rFonts w:cstheme="minorHAnsi"/>
              </w:rPr>
              <w:t xml:space="preserve">Aktualizacja systemów operacyjnych i </w:t>
            </w:r>
            <w:proofErr w:type="spellStart"/>
            <w:r>
              <w:rPr>
                <w:rFonts w:cstheme="minorHAnsi"/>
              </w:rPr>
              <w:t>wirtualizacyjnych</w:t>
            </w:r>
            <w:proofErr w:type="spellEnd"/>
            <w:r>
              <w:rPr>
                <w:rFonts w:cstheme="minorHAnsi"/>
              </w:rPr>
              <w:t xml:space="preserve"> </w:t>
            </w:r>
          </w:p>
        </w:tc>
        <w:tc>
          <w:tcPr>
            <w:tcW w:w="2977" w:type="dxa"/>
            <w:tcBorders>
              <w:top w:val="nil"/>
              <w:left w:val="nil"/>
              <w:bottom w:val="single" w:sz="4" w:space="0" w:color="auto"/>
              <w:right w:val="single" w:sz="4" w:space="0" w:color="auto"/>
            </w:tcBorders>
            <w:vAlign w:val="center"/>
            <w:hideMark/>
          </w:tcPr>
          <w:p w14:paraId="61FB9DC2" w14:textId="77777777" w:rsidR="00AA3085" w:rsidRDefault="00AA3085">
            <w:pPr>
              <w:jc w:val="center"/>
              <w:rPr>
                <w:rFonts w:cstheme="minorHAnsi"/>
              </w:rPr>
            </w:pPr>
            <w:r>
              <w:rPr>
                <w:rFonts w:cstheme="minorHAnsi"/>
              </w:rPr>
              <w:t> </w:t>
            </w:r>
          </w:p>
        </w:tc>
      </w:tr>
      <w:tr w:rsidR="00AA3085" w14:paraId="280F3EDE" w14:textId="77777777" w:rsidTr="00BF3E45">
        <w:trPr>
          <w:trHeight w:val="510"/>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0A67ECD9" w14:textId="77777777" w:rsidR="00AA3085" w:rsidRDefault="00AA3085">
            <w:pPr>
              <w:ind w:left="209"/>
              <w:rPr>
                <w:rFonts w:cstheme="minorHAnsi"/>
              </w:rPr>
            </w:pPr>
            <w:r>
              <w:rPr>
                <w:rFonts w:cstheme="minorHAnsi"/>
              </w:rPr>
              <w:t>Aktualizacja dostarczonych narzędzi administratora (np. narzędzie do monitoringu, wykonywania kopii zapasowych)</w:t>
            </w:r>
          </w:p>
        </w:tc>
        <w:tc>
          <w:tcPr>
            <w:tcW w:w="2977" w:type="dxa"/>
            <w:tcBorders>
              <w:top w:val="nil"/>
              <w:left w:val="nil"/>
              <w:bottom w:val="single" w:sz="4" w:space="0" w:color="auto"/>
              <w:right w:val="single" w:sz="4" w:space="0" w:color="auto"/>
            </w:tcBorders>
            <w:vAlign w:val="center"/>
            <w:hideMark/>
          </w:tcPr>
          <w:p w14:paraId="4FF5E998" w14:textId="77777777" w:rsidR="00AA3085" w:rsidRDefault="00AA3085">
            <w:pPr>
              <w:jc w:val="center"/>
              <w:rPr>
                <w:rFonts w:cstheme="minorHAnsi"/>
              </w:rPr>
            </w:pPr>
            <w:r>
              <w:rPr>
                <w:rFonts w:cstheme="minorHAnsi"/>
              </w:rPr>
              <w:t> </w:t>
            </w:r>
          </w:p>
        </w:tc>
      </w:tr>
      <w:tr w:rsidR="00AA3085" w14:paraId="42F43E81" w14:textId="77777777" w:rsidTr="00BF3E45">
        <w:trPr>
          <w:trHeight w:val="510"/>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6BEB8B89" w14:textId="77777777" w:rsidR="00AA3085" w:rsidRDefault="00AA3085">
            <w:pPr>
              <w:ind w:left="209"/>
              <w:rPr>
                <w:rFonts w:cstheme="minorHAnsi"/>
              </w:rPr>
            </w:pPr>
            <w:r>
              <w:rPr>
                <w:rFonts w:cstheme="minorHAnsi"/>
              </w:rPr>
              <w:lastRenderedPageBreak/>
              <w:t>Konsultacje z zakresu mechanizmów bezpieczeństwa (kopie bezpieczeństwa, odzyskiwanie danych z kopii zapasowych)</w:t>
            </w:r>
          </w:p>
        </w:tc>
        <w:tc>
          <w:tcPr>
            <w:tcW w:w="2977" w:type="dxa"/>
            <w:tcBorders>
              <w:top w:val="nil"/>
              <w:left w:val="nil"/>
              <w:bottom w:val="single" w:sz="4" w:space="0" w:color="auto"/>
              <w:right w:val="single" w:sz="4" w:space="0" w:color="auto"/>
            </w:tcBorders>
            <w:vAlign w:val="center"/>
            <w:hideMark/>
          </w:tcPr>
          <w:p w14:paraId="4654EC26" w14:textId="77777777" w:rsidR="00AA3085" w:rsidRDefault="00AA3085">
            <w:pPr>
              <w:jc w:val="center"/>
              <w:rPr>
                <w:rFonts w:cstheme="minorHAnsi"/>
              </w:rPr>
            </w:pPr>
            <w:r>
              <w:rPr>
                <w:rFonts w:cstheme="minorHAnsi"/>
              </w:rPr>
              <w:t> </w:t>
            </w:r>
          </w:p>
        </w:tc>
      </w:tr>
      <w:tr w:rsidR="00AA3085" w14:paraId="338C5116" w14:textId="77777777" w:rsidTr="00BF3E45">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2F0EA664" w14:textId="77777777" w:rsidR="00AA3085" w:rsidRDefault="00AA3085">
            <w:pPr>
              <w:ind w:left="209"/>
              <w:rPr>
                <w:rFonts w:cstheme="minorHAnsi"/>
              </w:rPr>
            </w:pPr>
            <w:r>
              <w:rPr>
                <w:rFonts w:cstheme="minorHAnsi"/>
              </w:rPr>
              <w:t>Konsultacje w zakresie administrowania systemem operacyjnym i rozszerzeniami sprzętowymi</w:t>
            </w:r>
          </w:p>
        </w:tc>
        <w:tc>
          <w:tcPr>
            <w:tcW w:w="2977" w:type="dxa"/>
            <w:tcBorders>
              <w:top w:val="nil"/>
              <w:left w:val="nil"/>
              <w:bottom w:val="single" w:sz="4" w:space="0" w:color="auto"/>
              <w:right w:val="single" w:sz="4" w:space="0" w:color="auto"/>
            </w:tcBorders>
            <w:vAlign w:val="center"/>
            <w:hideMark/>
          </w:tcPr>
          <w:p w14:paraId="601227C3" w14:textId="77777777" w:rsidR="00AA3085" w:rsidRDefault="00AA3085">
            <w:pPr>
              <w:jc w:val="center"/>
              <w:rPr>
                <w:rFonts w:cstheme="minorHAnsi"/>
              </w:rPr>
            </w:pPr>
            <w:r>
              <w:rPr>
                <w:rFonts w:cstheme="minorHAnsi"/>
              </w:rPr>
              <w:t> </w:t>
            </w:r>
          </w:p>
        </w:tc>
      </w:tr>
      <w:tr w:rsidR="00AA3085" w14:paraId="3CB98484" w14:textId="77777777" w:rsidTr="00BF3E45">
        <w:trPr>
          <w:trHeight w:val="3570"/>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290F8C64" w14:textId="4533361D" w:rsidR="00AA3085" w:rsidRDefault="00AA3085">
            <w:pPr>
              <w:ind w:left="209"/>
              <w:rPr>
                <w:rFonts w:cstheme="minorHAnsi"/>
              </w:rPr>
            </w:pPr>
            <w:r>
              <w:rPr>
                <w:rFonts w:cstheme="minorHAnsi"/>
              </w:rPr>
              <w:t xml:space="preserve">Konsultacje w zakresie administrowania silnikiem bazy danych, </w:t>
            </w:r>
            <w:proofErr w:type="spellStart"/>
            <w:r>
              <w:rPr>
                <w:rFonts w:cstheme="minorHAnsi"/>
              </w:rPr>
              <w:t>reinstalacja</w:t>
            </w:r>
            <w:proofErr w:type="spellEnd"/>
            <w:r>
              <w:rPr>
                <w:rFonts w:cstheme="minorHAnsi"/>
              </w:rPr>
              <w:t xml:space="preserve"> MBD lub oprogramowania systemowego, instalacja uaktualnień MBD lub oprogramowania systemowego, instalacja dodatkowych opcji MBD lub oprogramowania systemowego, świadczenia zdalnego wsparcia Motoru Bazy Danych w tym m.in:</w:t>
            </w:r>
            <w:r>
              <w:rPr>
                <w:rFonts w:cstheme="minorHAnsi"/>
              </w:rPr>
              <w:br/>
              <w:t xml:space="preserve">- zatrzymanie i uruchomienie bazy danych, </w:t>
            </w:r>
            <w:r>
              <w:rPr>
                <w:rFonts w:cstheme="minorHAnsi"/>
              </w:rPr>
              <w:br/>
              <w:t xml:space="preserve">- zatrzymanie i uruchomienie </w:t>
            </w:r>
            <w:proofErr w:type="spellStart"/>
            <w:r>
              <w:rPr>
                <w:rFonts w:cstheme="minorHAnsi"/>
              </w:rPr>
              <w:t>listener</w:t>
            </w:r>
            <w:r w:rsidR="001A643A">
              <w:rPr>
                <w:rFonts w:cstheme="minorHAnsi"/>
              </w:rPr>
              <w:t>a</w:t>
            </w:r>
            <w:proofErr w:type="spellEnd"/>
            <w:r>
              <w:rPr>
                <w:rFonts w:cstheme="minorHAnsi"/>
              </w:rPr>
              <w:t xml:space="preserve">, </w:t>
            </w:r>
            <w:r>
              <w:rPr>
                <w:rFonts w:cstheme="minorHAnsi"/>
              </w:rPr>
              <w:br/>
              <w:t>- odblokowywanie kont użytkowników,</w:t>
            </w:r>
            <w:r>
              <w:rPr>
                <w:rFonts w:cstheme="minorHAnsi"/>
              </w:rPr>
              <w:br/>
              <w:t>- kompilacja obiektów bazy danych,</w:t>
            </w:r>
            <w:r>
              <w:rPr>
                <w:rFonts w:cstheme="minorHAnsi"/>
              </w:rPr>
              <w:br/>
              <w:t xml:space="preserve">- przeliczanie statystyk bazy danych, </w:t>
            </w:r>
            <w:r>
              <w:rPr>
                <w:rFonts w:cstheme="minorHAnsi"/>
              </w:rPr>
              <w:br/>
              <w:t>- dodawania i modyfikacja przestrzeni tabel,</w:t>
            </w:r>
            <w:r>
              <w:rPr>
                <w:rFonts w:cstheme="minorHAnsi"/>
              </w:rPr>
              <w:br/>
              <w:t>- rekonfiguracja parametrów bazy danych,</w:t>
            </w:r>
            <w:r>
              <w:rPr>
                <w:rFonts w:cstheme="minorHAnsi"/>
              </w:rPr>
              <w:br/>
              <w:t>- identyfikacja innych czynności koniecznych do naprawy Awarii, których wykonanie wykracza poza zakres usługi.</w:t>
            </w:r>
          </w:p>
        </w:tc>
        <w:tc>
          <w:tcPr>
            <w:tcW w:w="2977" w:type="dxa"/>
            <w:tcBorders>
              <w:top w:val="nil"/>
              <w:left w:val="nil"/>
              <w:bottom w:val="single" w:sz="4" w:space="0" w:color="auto"/>
              <w:right w:val="single" w:sz="4" w:space="0" w:color="auto"/>
            </w:tcBorders>
            <w:vAlign w:val="center"/>
            <w:hideMark/>
          </w:tcPr>
          <w:p w14:paraId="5489922C" w14:textId="77777777" w:rsidR="00AA3085" w:rsidRDefault="00AA3085">
            <w:pPr>
              <w:jc w:val="center"/>
              <w:rPr>
                <w:rFonts w:cstheme="minorHAnsi"/>
              </w:rPr>
            </w:pPr>
            <w:r>
              <w:rPr>
                <w:rFonts w:cstheme="minorHAnsi"/>
              </w:rPr>
              <w:t> </w:t>
            </w:r>
          </w:p>
        </w:tc>
      </w:tr>
      <w:tr w:rsidR="00AA3085" w14:paraId="6006D63E" w14:textId="77777777" w:rsidTr="00BF3E45">
        <w:trPr>
          <w:trHeight w:val="372"/>
          <w:jc w:val="center"/>
        </w:trPr>
        <w:tc>
          <w:tcPr>
            <w:tcW w:w="708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341D9053" w14:textId="77777777" w:rsidR="00AA3085" w:rsidRDefault="00AA3085">
            <w:pPr>
              <w:ind w:left="209"/>
              <w:rPr>
                <w:rFonts w:cstheme="minorHAnsi"/>
              </w:rPr>
            </w:pPr>
            <w:r>
              <w:rPr>
                <w:rFonts w:cstheme="minorHAnsi"/>
              </w:rPr>
              <w:t>Ponadto w ramach czynności usług gwarancyjnych Wykonawca świadczył będzie:</w:t>
            </w:r>
          </w:p>
        </w:tc>
        <w:tc>
          <w:tcPr>
            <w:tcW w:w="2977" w:type="dxa"/>
            <w:tcBorders>
              <w:top w:val="nil"/>
              <w:left w:val="nil"/>
              <w:bottom w:val="single" w:sz="4" w:space="0" w:color="auto"/>
              <w:right w:val="single" w:sz="4" w:space="0" w:color="auto"/>
            </w:tcBorders>
            <w:shd w:val="clear" w:color="auto" w:fill="D9D9D9" w:themeFill="background1" w:themeFillShade="D9"/>
            <w:vAlign w:val="center"/>
          </w:tcPr>
          <w:p w14:paraId="6D3687DB" w14:textId="77777777" w:rsidR="00AA3085" w:rsidRDefault="00AA3085">
            <w:pPr>
              <w:jc w:val="center"/>
              <w:rPr>
                <w:rFonts w:cstheme="minorHAnsi"/>
              </w:rPr>
            </w:pPr>
          </w:p>
        </w:tc>
      </w:tr>
      <w:tr w:rsidR="00AA3085" w14:paraId="0C91A1C6" w14:textId="77777777" w:rsidTr="00BF3E45">
        <w:trPr>
          <w:trHeight w:val="419"/>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0155E1C4" w14:textId="77777777" w:rsidR="00AA3085" w:rsidRDefault="00AA3085">
            <w:pPr>
              <w:ind w:left="209"/>
              <w:rPr>
                <w:rFonts w:cstheme="minorHAnsi"/>
              </w:rPr>
            </w:pPr>
            <w:r>
              <w:rPr>
                <w:rFonts w:cstheme="minorHAnsi"/>
              </w:rPr>
              <w:t>Wsparcie w usuwaniu awarii Systemu powstałej z winy Klienta lub wskutek wypadków losowych</w:t>
            </w:r>
          </w:p>
        </w:tc>
        <w:tc>
          <w:tcPr>
            <w:tcW w:w="2977" w:type="dxa"/>
            <w:tcBorders>
              <w:top w:val="nil"/>
              <w:left w:val="nil"/>
              <w:bottom w:val="single" w:sz="4" w:space="0" w:color="auto"/>
              <w:right w:val="single" w:sz="4" w:space="0" w:color="auto"/>
            </w:tcBorders>
            <w:shd w:val="clear" w:color="auto" w:fill="FFFFFF"/>
            <w:vAlign w:val="center"/>
            <w:hideMark/>
          </w:tcPr>
          <w:p w14:paraId="56C2DC7E" w14:textId="77777777" w:rsidR="00AA3085" w:rsidRDefault="00AA3085">
            <w:pPr>
              <w:jc w:val="center"/>
              <w:rPr>
                <w:rFonts w:cstheme="minorHAnsi"/>
              </w:rPr>
            </w:pPr>
            <w:r>
              <w:rPr>
                <w:rFonts w:cstheme="minorHAnsi"/>
              </w:rPr>
              <w:t> </w:t>
            </w:r>
          </w:p>
        </w:tc>
      </w:tr>
      <w:tr w:rsidR="00AA3085" w14:paraId="4934031F" w14:textId="77777777" w:rsidTr="00BF3E45">
        <w:trPr>
          <w:trHeight w:val="579"/>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49F7D942" w14:textId="77777777" w:rsidR="00AA3085" w:rsidRDefault="00AA3085">
            <w:pPr>
              <w:ind w:left="209"/>
              <w:rPr>
                <w:rFonts w:cstheme="minorHAnsi"/>
              </w:rPr>
            </w:pPr>
            <w:r>
              <w:rPr>
                <w:rFonts w:cstheme="minorHAnsi"/>
              </w:rPr>
              <w:t>Pomoc w awaryjnym odtwarzaniu lub przenoszeniu danych na żądanie w zakresie czasowym wymaganym do jak najszybszego działania w systemie przez użytkowników</w:t>
            </w:r>
          </w:p>
        </w:tc>
        <w:tc>
          <w:tcPr>
            <w:tcW w:w="2977" w:type="dxa"/>
            <w:tcBorders>
              <w:top w:val="nil"/>
              <w:left w:val="nil"/>
              <w:bottom w:val="single" w:sz="4" w:space="0" w:color="auto"/>
              <w:right w:val="single" w:sz="4" w:space="0" w:color="auto"/>
            </w:tcBorders>
            <w:shd w:val="clear" w:color="auto" w:fill="FFFFFF"/>
            <w:vAlign w:val="center"/>
            <w:hideMark/>
          </w:tcPr>
          <w:p w14:paraId="445698E3" w14:textId="77777777" w:rsidR="00AA3085" w:rsidRDefault="00AA3085">
            <w:pPr>
              <w:jc w:val="center"/>
              <w:rPr>
                <w:rFonts w:cstheme="minorHAnsi"/>
              </w:rPr>
            </w:pPr>
            <w:r>
              <w:rPr>
                <w:rFonts w:cstheme="minorHAnsi"/>
              </w:rPr>
              <w:t> </w:t>
            </w:r>
          </w:p>
        </w:tc>
      </w:tr>
      <w:tr w:rsidR="00AA3085" w14:paraId="3398674B" w14:textId="77777777" w:rsidTr="00BF3E45">
        <w:trPr>
          <w:trHeight w:val="417"/>
          <w:jc w:val="center"/>
        </w:trPr>
        <w:tc>
          <w:tcPr>
            <w:tcW w:w="708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6B68A11D" w14:textId="77777777" w:rsidR="00AA3085" w:rsidRDefault="00AA3085">
            <w:pPr>
              <w:ind w:left="209"/>
              <w:rPr>
                <w:rFonts w:cstheme="minorHAnsi"/>
              </w:rPr>
            </w:pPr>
            <w:r>
              <w:rPr>
                <w:rFonts w:cstheme="minorHAnsi"/>
              </w:rPr>
              <w:t>Ponadto Wykonawca zapewni:</w:t>
            </w:r>
          </w:p>
        </w:tc>
        <w:tc>
          <w:tcPr>
            <w:tcW w:w="2977" w:type="dxa"/>
            <w:tcBorders>
              <w:top w:val="nil"/>
              <w:left w:val="nil"/>
              <w:bottom w:val="single" w:sz="4" w:space="0" w:color="auto"/>
              <w:right w:val="single" w:sz="4" w:space="0" w:color="auto"/>
            </w:tcBorders>
            <w:shd w:val="clear" w:color="auto" w:fill="D9D9D9" w:themeFill="background1" w:themeFillShade="D9"/>
            <w:vAlign w:val="center"/>
          </w:tcPr>
          <w:p w14:paraId="27F9C21C" w14:textId="77777777" w:rsidR="00AA3085" w:rsidRDefault="00AA3085">
            <w:pPr>
              <w:jc w:val="center"/>
              <w:rPr>
                <w:rFonts w:cstheme="minorHAnsi"/>
              </w:rPr>
            </w:pPr>
          </w:p>
        </w:tc>
      </w:tr>
      <w:tr w:rsidR="00AA3085" w14:paraId="0A0EDEBC" w14:textId="77777777" w:rsidTr="00BF3E45">
        <w:trPr>
          <w:trHeight w:val="127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78BF67C8" w14:textId="77777777" w:rsidR="00AA3085" w:rsidRDefault="00AA3085">
            <w:pPr>
              <w:ind w:left="209"/>
              <w:rPr>
                <w:rFonts w:cstheme="minorHAnsi"/>
              </w:rPr>
            </w:pPr>
            <w:r>
              <w:rPr>
                <w:rFonts w:cstheme="minorHAnsi"/>
              </w:rPr>
              <w:t xml:space="preserve">- możliwość zgłaszania błędów i usterek telefonicznie z ich rejestracją w Elektronicznym Systemie </w:t>
            </w:r>
          </w:p>
          <w:p w14:paraId="61FD650E" w14:textId="26CB166D" w:rsidR="00AA3085" w:rsidRDefault="00AA3085">
            <w:pPr>
              <w:ind w:left="209"/>
              <w:rPr>
                <w:rFonts w:cstheme="minorHAnsi"/>
              </w:rPr>
            </w:pPr>
            <w:r>
              <w:rPr>
                <w:rFonts w:cstheme="minorHAnsi"/>
              </w:rPr>
              <w:t xml:space="preserve">Obsługi Zgłoszeń przez pracownika Zamawiającego w godzinach </w:t>
            </w:r>
            <w:r w:rsidR="00E97625">
              <w:rPr>
                <w:rFonts w:cstheme="minorHAnsi"/>
              </w:rPr>
              <w:t>8</w:t>
            </w:r>
            <w:r w:rsidR="00831886">
              <w:rPr>
                <w:rFonts w:cstheme="minorHAnsi"/>
              </w:rPr>
              <w:t>:00</w:t>
            </w:r>
            <w:r>
              <w:rPr>
                <w:rFonts w:cstheme="minorHAnsi"/>
              </w:rPr>
              <w:t>-16</w:t>
            </w:r>
            <w:r w:rsidR="00831886">
              <w:rPr>
                <w:rFonts w:cstheme="minorHAnsi"/>
              </w:rPr>
              <w:t>:00</w:t>
            </w:r>
            <w:r>
              <w:rPr>
                <w:rFonts w:cstheme="minorHAnsi"/>
              </w:rPr>
              <w:t xml:space="preserve"> w dni robocze; </w:t>
            </w:r>
            <w:r>
              <w:rPr>
                <w:rFonts w:cstheme="minorHAnsi"/>
              </w:rPr>
              <w:br/>
              <w:t xml:space="preserve">- dostęp do Elektronicznego Systemu Obsługi Zgłoszeń w trybie 24 godzin na dobę, 7 dni w tygodniu, </w:t>
            </w:r>
          </w:p>
        </w:tc>
        <w:tc>
          <w:tcPr>
            <w:tcW w:w="2977" w:type="dxa"/>
            <w:tcBorders>
              <w:top w:val="nil"/>
              <w:left w:val="nil"/>
              <w:bottom w:val="single" w:sz="4" w:space="0" w:color="auto"/>
              <w:right w:val="single" w:sz="4" w:space="0" w:color="auto"/>
            </w:tcBorders>
            <w:vAlign w:val="center"/>
            <w:hideMark/>
          </w:tcPr>
          <w:p w14:paraId="511ABE99" w14:textId="77777777" w:rsidR="00AA3085" w:rsidRDefault="00AA3085">
            <w:pPr>
              <w:jc w:val="center"/>
              <w:rPr>
                <w:rFonts w:cstheme="minorHAnsi"/>
              </w:rPr>
            </w:pPr>
            <w:r>
              <w:rPr>
                <w:rFonts w:cstheme="minorHAnsi"/>
              </w:rPr>
              <w:t> </w:t>
            </w:r>
          </w:p>
        </w:tc>
      </w:tr>
      <w:tr w:rsidR="00AA3085" w14:paraId="72D3FD8C" w14:textId="77777777" w:rsidTr="00BF3E45">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77837C07" w14:textId="6D65054F" w:rsidR="00AA3085" w:rsidRDefault="00AA3085">
            <w:pPr>
              <w:ind w:left="209"/>
              <w:rPr>
                <w:rFonts w:cstheme="minorHAnsi"/>
              </w:rPr>
            </w:pPr>
            <w:r>
              <w:rPr>
                <w:rFonts w:cstheme="minorHAnsi"/>
              </w:rPr>
              <w:t xml:space="preserve">Dedykowany opiekun klienta na potrzeby Zamawiającego dostępny w dni robocze: pon.-pt. </w:t>
            </w:r>
            <w:r w:rsidR="00077A11">
              <w:rPr>
                <w:rFonts w:cstheme="minorHAnsi"/>
              </w:rPr>
              <w:t>0</w:t>
            </w:r>
            <w:r w:rsidR="00E97625">
              <w:rPr>
                <w:rFonts w:cstheme="minorHAnsi"/>
              </w:rPr>
              <w:t>8</w:t>
            </w:r>
            <w:r>
              <w:rPr>
                <w:rFonts w:cstheme="minorHAnsi"/>
              </w:rPr>
              <w:t>:00-16:00</w:t>
            </w:r>
          </w:p>
        </w:tc>
        <w:tc>
          <w:tcPr>
            <w:tcW w:w="2977" w:type="dxa"/>
            <w:tcBorders>
              <w:top w:val="nil"/>
              <w:left w:val="nil"/>
              <w:bottom w:val="single" w:sz="4" w:space="0" w:color="auto"/>
              <w:right w:val="single" w:sz="4" w:space="0" w:color="auto"/>
            </w:tcBorders>
            <w:vAlign w:val="center"/>
            <w:hideMark/>
          </w:tcPr>
          <w:p w14:paraId="0A3A1F6B" w14:textId="77777777" w:rsidR="00AA3085" w:rsidRDefault="00AA3085">
            <w:pPr>
              <w:jc w:val="center"/>
              <w:rPr>
                <w:rFonts w:cstheme="minorHAnsi"/>
              </w:rPr>
            </w:pPr>
            <w:r>
              <w:rPr>
                <w:rFonts w:cstheme="minorHAnsi"/>
              </w:rPr>
              <w:t> </w:t>
            </w:r>
          </w:p>
        </w:tc>
      </w:tr>
      <w:tr w:rsidR="00AA3085" w14:paraId="0707FB38" w14:textId="77777777" w:rsidTr="00BF3E45">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49B2CE1C" w14:textId="77777777" w:rsidR="00AA3085" w:rsidRDefault="00AA3085">
            <w:pPr>
              <w:ind w:left="209"/>
              <w:rPr>
                <w:rFonts w:cstheme="minorHAnsi"/>
              </w:rPr>
            </w:pPr>
            <w:r>
              <w:rPr>
                <w:rFonts w:cstheme="minorHAnsi"/>
              </w:rPr>
              <w:t xml:space="preserve">Możliwość realizacji </w:t>
            </w:r>
            <w:proofErr w:type="spellStart"/>
            <w:r>
              <w:rPr>
                <w:rFonts w:cstheme="minorHAnsi"/>
              </w:rPr>
              <w:t>tele</w:t>
            </w:r>
            <w:proofErr w:type="spellEnd"/>
            <w:r>
              <w:rPr>
                <w:rFonts w:cstheme="minorHAnsi"/>
              </w:rPr>
              <w:t xml:space="preserve">- lub </w:t>
            </w:r>
            <w:proofErr w:type="spellStart"/>
            <w:r>
              <w:rPr>
                <w:rFonts w:cstheme="minorHAnsi"/>
              </w:rPr>
              <w:t>wideokonsultacji</w:t>
            </w:r>
            <w:proofErr w:type="spellEnd"/>
            <w:r>
              <w:rPr>
                <w:rFonts w:cstheme="minorHAnsi"/>
              </w:rPr>
              <w:t xml:space="preserve"> serwisowych przez Wykonawcę na potrzeby Zamawiającego</w:t>
            </w:r>
          </w:p>
        </w:tc>
        <w:tc>
          <w:tcPr>
            <w:tcW w:w="2977" w:type="dxa"/>
            <w:tcBorders>
              <w:top w:val="nil"/>
              <w:left w:val="nil"/>
              <w:bottom w:val="single" w:sz="4" w:space="0" w:color="auto"/>
              <w:right w:val="single" w:sz="4" w:space="0" w:color="auto"/>
            </w:tcBorders>
            <w:vAlign w:val="center"/>
            <w:hideMark/>
          </w:tcPr>
          <w:p w14:paraId="6B99D186" w14:textId="77777777" w:rsidR="00AA3085" w:rsidRDefault="00AA3085">
            <w:pPr>
              <w:jc w:val="center"/>
              <w:rPr>
                <w:rFonts w:cstheme="minorHAnsi"/>
              </w:rPr>
            </w:pPr>
            <w:r>
              <w:rPr>
                <w:rFonts w:cstheme="minorHAnsi"/>
              </w:rPr>
              <w:t> </w:t>
            </w:r>
          </w:p>
        </w:tc>
      </w:tr>
      <w:tr w:rsidR="00AA3085" w14:paraId="1718C6C1" w14:textId="77777777" w:rsidTr="00BF3E45">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583D386F" w14:textId="43F0BB4B" w:rsidR="00AA3085" w:rsidRDefault="00AA3085">
            <w:pPr>
              <w:ind w:left="209"/>
              <w:rPr>
                <w:rFonts w:cstheme="minorHAnsi"/>
              </w:rPr>
            </w:pPr>
            <w:r>
              <w:rPr>
                <w:rFonts w:cstheme="minorHAnsi"/>
              </w:rPr>
              <w:t>Dostęp do konsultacji z Wykonawcą na potrzeby Zamawiającego w godzinach od 8:00 do</w:t>
            </w:r>
            <w:r w:rsidR="0095555B">
              <w:rPr>
                <w:rFonts w:cstheme="minorHAnsi"/>
              </w:rPr>
              <w:t xml:space="preserve"> </w:t>
            </w:r>
            <w:r>
              <w:rPr>
                <w:rFonts w:cstheme="minorHAnsi"/>
              </w:rPr>
              <w:t>16:00 w dni robocze</w:t>
            </w:r>
          </w:p>
        </w:tc>
        <w:tc>
          <w:tcPr>
            <w:tcW w:w="2977" w:type="dxa"/>
            <w:tcBorders>
              <w:top w:val="nil"/>
              <w:left w:val="nil"/>
              <w:bottom w:val="single" w:sz="4" w:space="0" w:color="auto"/>
              <w:right w:val="single" w:sz="4" w:space="0" w:color="auto"/>
            </w:tcBorders>
            <w:vAlign w:val="center"/>
            <w:hideMark/>
          </w:tcPr>
          <w:p w14:paraId="3FAAD0CB" w14:textId="77777777" w:rsidR="00AA3085" w:rsidRDefault="00AA3085">
            <w:pPr>
              <w:jc w:val="center"/>
              <w:rPr>
                <w:rFonts w:cstheme="minorHAnsi"/>
              </w:rPr>
            </w:pPr>
            <w:r>
              <w:rPr>
                <w:rFonts w:cstheme="minorHAnsi"/>
              </w:rPr>
              <w:t>W przypadku niedostępności konsultanta  kontakt w nast. dniu roboczym.</w:t>
            </w:r>
          </w:p>
        </w:tc>
      </w:tr>
      <w:tr w:rsidR="00AA3085" w14:paraId="36228F62" w14:textId="77777777" w:rsidTr="00BF3E45">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2C8D86C6" w14:textId="77777777" w:rsidR="00AA3085" w:rsidRDefault="00AA3085">
            <w:pPr>
              <w:ind w:left="209"/>
              <w:rPr>
                <w:rFonts w:cstheme="minorHAnsi"/>
              </w:rPr>
            </w:pPr>
            <w:r>
              <w:rPr>
                <w:rFonts w:cstheme="minorHAnsi"/>
              </w:rPr>
              <w:lastRenderedPageBreak/>
              <w:t>Raportowanie na potrzeby Zamawiającego stanu realizacji Umowy zawartej z Wykonawcą</w:t>
            </w:r>
          </w:p>
        </w:tc>
        <w:tc>
          <w:tcPr>
            <w:tcW w:w="2977" w:type="dxa"/>
            <w:tcBorders>
              <w:top w:val="nil"/>
              <w:left w:val="nil"/>
              <w:bottom w:val="single" w:sz="4" w:space="0" w:color="auto"/>
              <w:right w:val="single" w:sz="4" w:space="0" w:color="auto"/>
            </w:tcBorders>
            <w:vAlign w:val="center"/>
            <w:hideMark/>
          </w:tcPr>
          <w:p w14:paraId="4C78174C" w14:textId="77777777" w:rsidR="00AA3085" w:rsidRDefault="00AA3085">
            <w:pPr>
              <w:jc w:val="center"/>
              <w:rPr>
                <w:rFonts w:cstheme="minorHAnsi"/>
              </w:rPr>
            </w:pPr>
            <w:r>
              <w:rPr>
                <w:rFonts w:cstheme="minorHAnsi"/>
              </w:rPr>
              <w:t> </w:t>
            </w:r>
          </w:p>
        </w:tc>
      </w:tr>
    </w:tbl>
    <w:p w14:paraId="5DDDFD68" w14:textId="77777777" w:rsidR="00061757" w:rsidRPr="00E70796" w:rsidRDefault="00061757" w:rsidP="001763C8">
      <w:pPr>
        <w:pBdr>
          <w:top w:val="nil"/>
          <w:left w:val="nil"/>
          <w:bottom w:val="nil"/>
          <w:right w:val="nil"/>
          <w:between w:val="nil"/>
        </w:pBdr>
        <w:spacing w:after="0" w:line="240" w:lineRule="auto"/>
        <w:jc w:val="both"/>
        <w:rPr>
          <w:rFonts w:asciiTheme="majorHAnsi" w:hAnsiTheme="majorHAnsi" w:cstheme="majorHAnsi"/>
          <w:color w:val="000000"/>
        </w:rPr>
      </w:pPr>
    </w:p>
    <w:p w14:paraId="19935310" w14:textId="4F1871B9" w:rsidR="00CC7138" w:rsidRPr="00AA3085" w:rsidRDefault="00CC7138" w:rsidP="00AA3085">
      <w:pPr>
        <w:pStyle w:val="Nagwek2"/>
      </w:pPr>
      <w:r w:rsidRPr="00AA3085">
        <w:t>D</w:t>
      </w:r>
      <w:r w:rsidR="002677D4">
        <w:t>efinicje</w:t>
      </w:r>
    </w:p>
    <w:p w14:paraId="75CF6AF0" w14:textId="05095919" w:rsidR="00CC7138" w:rsidRPr="003933FE" w:rsidRDefault="00CC7138" w:rsidP="00CC7138">
      <w:pPr>
        <w:jc w:val="both"/>
        <w:rPr>
          <w:rFonts w:asciiTheme="majorHAnsi" w:hAnsiTheme="majorHAnsi" w:cstheme="majorHAnsi"/>
        </w:rPr>
      </w:pPr>
      <w:r w:rsidRPr="003933FE">
        <w:rPr>
          <w:rFonts w:asciiTheme="majorHAnsi" w:hAnsiTheme="majorHAnsi" w:cstheme="majorHAnsi"/>
        </w:rPr>
        <w:t>Na potrzeby Umowy Strony ustalają następujące definicje pojęć:</w:t>
      </w:r>
    </w:p>
    <w:p w14:paraId="314661F0"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Umowa</w:t>
      </w:r>
      <w:r w:rsidRPr="003933FE">
        <w:rPr>
          <w:rFonts w:asciiTheme="majorHAnsi" w:eastAsia="Calibri" w:hAnsiTheme="majorHAnsi" w:cstheme="majorHAnsi"/>
          <w:color w:val="000000"/>
        </w:rPr>
        <w:t xml:space="preserve"> – ilekroć w tekście niniejszego dokumentu zostanie przywołany wyraz “Umowa” bez wyraźnego wskazania jej numeru lub daty zawarcia, należy go interpretować jako odwołanie bezwzględne do tegoż dokumentu oraz załączników stanowiących jej integralną część.</w:t>
      </w:r>
    </w:p>
    <w:p w14:paraId="74280BA0"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Projekt </w:t>
      </w:r>
      <w:r w:rsidRPr="003933FE">
        <w:rPr>
          <w:rFonts w:asciiTheme="majorHAnsi" w:eastAsia="Calibri" w:hAnsiTheme="majorHAnsi" w:cstheme="majorHAnsi"/>
          <w:color w:val="000000"/>
        </w:rPr>
        <w:t>– projekt pod nazwą ……………………………………………………………………….., na który składa się ogół zobowiązań Stron.</w:t>
      </w:r>
    </w:p>
    <w:p w14:paraId="3F52F85B"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Strony </w:t>
      </w:r>
      <w:r w:rsidRPr="003933FE">
        <w:rPr>
          <w:rFonts w:asciiTheme="majorHAnsi" w:eastAsia="Calibri" w:hAnsiTheme="majorHAnsi" w:cstheme="majorHAnsi"/>
          <w:color w:val="000000"/>
        </w:rPr>
        <w:t xml:space="preserve">– oznacza Zamawiającego i Wykonawcę. </w:t>
      </w:r>
    </w:p>
    <w:p w14:paraId="6D0E7F04"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Ustawa </w:t>
      </w:r>
      <w:r w:rsidRPr="003933FE">
        <w:rPr>
          <w:rFonts w:asciiTheme="majorHAnsi" w:eastAsia="Calibri" w:hAnsiTheme="majorHAnsi" w:cstheme="majorHAnsi"/>
          <w:color w:val="000000"/>
        </w:rPr>
        <w:t>– ilekroć w tekście niniejszego dokumentu zostanie przywołany wyraz “ustawa” bez wyraźnego wskazania jej daty publikacji lub dziennika ustaw, w którym się ukazała, należy go rozumieć jako Ustawę z dnia 11 września 2019 r. – Prawo Zamówień Publicznych (tekst jedn. Dz. U. z 2024 r. poz. 1320, z 2025 r. poz. 620.)</w:t>
      </w:r>
    </w:p>
    <w:p w14:paraId="602BB2FD"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Siła Wyższa</w:t>
      </w:r>
      <w:r w:rsidRPr="003933FE">
        <w:rPr>
          <w:rFonts w:asciiTheme="majorHAnsi" w:eastAsia="Calibri" w:hAnsiTheme="majorHAnsi" w:cstheme="majorHAnsi"/>
          <w:color w:val="000000"/>
        </w:rPr>
        <w:t xml:space="preserve"> –  zdarzenia i okoliczności nadzwyczajne, pochodzące z zewnątrz, niezależne od woli i intencji którejkolwiek ze Stron, których następstw nie można było przewidzieć i im zapobiec mimo dochowania należytej staranności, w szczególności takie jak: wojna, zamieszki, rewolucja, strajk, trzęsienie ziemi, warunki atmosferyczne, pożary lub inne klęski żywiołowe, epidemia, pandemia, awaria prądu, zasilania, wybuchy lub wypadki transportowe.</w:t>
      </w:r>
    </w:p>
    <w:p w14:paraId="077E7B8A"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Producent</w:t>
      </w:r>
      <w:r w:rsidRPr="003933FE">
        <w:rPr>
          <w:rFonts w:asciiTheme="majorHAnsi" w:eastAsia="Calibri" w:hAnsiTheme="majorHAnsi" w:cstheme="majorHAnsi"/>
          <w:color w:val="000000"/>
        </w:rPr>
        <w:t xml:space="preserve"> – Twórca (w znaczeniu podmiotu, któremu przysługują autorskie prawa majątkowe odpowiednio do Modułu / Oprogramowania Aplikacyjnego).</w:t>
      </w:r>
    </w:p>
    <w:p w14:paraId="1A5618A1"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Oprogramowanie Aplikacyjne</w:t>
      </w:r>
      <w:r w:rsidRPr="003933FE">
        <w:rPr>
          <w:rFonts w:asciiTheme="majorHAnsi" w:eastAsia="Calibri" w:hAnsiTheme="majorHAnsi" w:cstheme="majorHAnsi"/>
          <w:color w:val="000000"/>
        </w:rPr>
        <w:t xml:space="preserve"> – wszelkie objęte świadczeniami wynikającymi z niniejszej Umowy utwory</w:t>
      </w:r>
      <w:r w:rsidRPr="003933FE">
        <w:rPr>
          <w:rFonts w:asciiTheme="majorHAnsi" w:eastAsia="Arial" w:hAnsiTheme="majorHAnsi" w:cstheme="majorHAnsi"/>
          <w:color w:val="000000"/>
        </w:rPr>
        <w:t xml:space="preserve"> </w:t>
      </w:r>
      <w:r w:rsidRPr="003933FE">
        <w:rPr>
          <w:rFonts w:asciiTheme="majorHAnsi" w:eastAsia="Calibri" w:hAnsiTheme="majorHAnsi" w:cstheme="majorHAnsi"/>
          <w:color w:val="000000"/>
        </w:rPr>
        <w:t>w rozumieniu przepisów ustawy z dnia 4 lutego 1994 r. o prawie autorskim i prawach pokrewnych, w tym Moduły, ich Rozwinięcia i Uaktualnienia oraz Dokumentacja (o ile stanowi element programu komputerowego – Modułu), jak również towarzyszące programy komputerowe, do których wykorzystania w Oprogramowaniu Aplikacyjnym Producent uzyskał prawo.</w:t>
      </w:r>
    </w:p>
    <w:p w14:paraId="73FB9481"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Aplikacja (Moduł) </w:t>
      </w:r>
      <w:r w:rsidRPr="003933FE">
        <w:rPr>
          <w:rFonts w:asciiTheme="majorHAnsi" w:eastAsia="Calibri" w:hAnsiTheme="majorHAnsi" w:cstheme="majorHAnsi"/>
          <w:color w:val="000000"/>
        </w:rPr>
        <w:t>– wyodrębnione technicznie i funkcjonalnie programy opisane kodem źródłowym charakteryzujące się spójnym zakresem funkcjonalnym i zdefiniowaną strukturą danych, oraz technologią umożliwiającą pracę z wykorzystaniem przeglądarki internetowej, jako interfejsu użytkownika (o ile występuje), realizujące swoje funkcje w interakcji z innymi Modułami w oparciu o wspólny(e) serwer(y) Oprogramowania.</w:t>
      </w:r>
    </w:p>
    <w:p w14:paraId="157D05A9"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Motor bazy danych (MBD)</w:t>
      </w:r>
      <w:r w:rsidRPr="003933FE">
        <w:rPr>
          <w:rFonts w:asciiTheme="majorHAnsi" w:eastAsia="Calibri" w:hAnsiTheme="majorHAnsi" w:cstheme="majorHAnsi"/>
          <w:color w:val="000000"/>
        </w:rPr>
        <w:t xml:space="preserve"> – program komputerowy dedykowany do zarządzania bazami danych wykorzystywanymi przez Oprogramowanie Aplikacyjne;</w:t>
      </w:r>
    </w:p>
    <w:p w14:paraId="784EF457"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Baza danych</w:t>
      </w:r>
      <w:r w:rsidRPr="003933FE">
        <w:rPr>
          <w:rFonts w:asciiTheme="majorHAnsi" w:eastAsia="Calibri" w:hAnsiTheme="majorHAnsi" w:cstheme="majorHAnsi"/>
          <w:color w:val="000000"/>
        </w:rPr>
        <w:t xml:space="preserve"> – utworzone w wyniku eksploatacji Oprogramowania Aplikacyjnego dane Zamawiającego, przetwarzane w Motorze bazy danych.</w:t>
      </w:r>
    </w:p>
    <w:p w14:paraId="0800A68B"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Infrastruktura</w:t>
      </w:r>
      <w:r w:rsidRPr="003933FE">
        <w:rPr>
          <w:rFonts w:asciiTheme="majorHAnsi" w:eastAsia="Calibri" w:hAnsiTheme="majorHAnsi" w:cstheme="majorHAnsi"/>
          <w:color w:val="000000"/>
        </w:rPr>
        <w:t xml:space="preserve"> – elementy systemu teleinformatycznego, z których korzysta Zamawiający takie jak m.in.: serwer, stacje robocze, sieć komputerowa, oprogramowanie systemowe (obejmujące także oprogramowanie </w:t>
      </w:r>
      <w:proofErr w:type="spellStart"/>
      <w:r w:rsidRPr="003933FE">
        <w:rPr>
          <w:rFonts w:asciiTheme="majorHAnsi" w:eastAsia="Calibri" w:hAnsiTheme="majorHAnsi" w:cstheme="majorHAnsi"/>
          <w:color w:val="000000"/>
        </w:rPr>
        <w:t>wirtualizacyjne</w:t>
      </w:r>
      <w:proofErr w:type="spellEnd"/>
      <w:r w:rsidRPr="003933FE">
        <w:rPr>
          <w:rFonts w:asciiTheme="majorHAnsi" w:eastAsia="Calibri" w:hAnsiTheme="majorHAnsi" w:cstheme="majorHAnsi"/>
          <w:color w:val="000000"/>
        </w:rPr>
        <w:t xml:space="preserve"> i programy towarzyszące).</w:t>
      </w:r>
    </w:p>
    <w:p w14:paraId="1C01DC91"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Szpitalny System Informatyczny (SSI)</w:t>
      </w:r>
      <w:r w:rsidRPr="003933FE">
        <w:rPr>
          <w:rFonts w:asciiTheme="majorHAnsi" w:eastAsia="Calibri" w:hAnsiTheme="majorHAnsi" w:cstheme="majorHAnsi"/>
          <w:color w:val="000000"/>
        </w:rPr>
        <w:t xml:space="preserve"> – eksploatowane przez Zamawiającego: Oprogramowanie Aplikacyjne, MBD, Baza danych, oprogramowanie systemowe oraz narzędziowe, Infrastruktura.</w:t>
      </w:r>
    </w:p>
    <w:p w14:paraId="0E7777C0" w14:textId="7E9BA54A" w:rsidR="00CC7138" w:rsidRPr="00645D07"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Użytkownik</w:t>
      </w:r>
      <w:r w:rsidRPr="003933FE">
        <w:rPr>
          <w:rFonts w:asciiTheme="majorHAnsi" w:eastAsia="Calibri" w:hAnsiTheme="majorHAnsi" w:cstheme="majorHAnsi"/>
          <w:color w:val="000000"/>
        </w:rPr>
        <w:t xml:space="preserve"> –</w:t>
      </w:r>
      <w:r w:rsidRPr="003933FE">
        <w:rPr>
          <w:rFonts w:asciiTheme="majorHAnsi" w:eastAsia="Calibri" w:hAnsiTheme="majorHAnsi" w:cstheme="majorHAnsi"/>
          <w:b/>
          <w:bCs/>
          <w:color w:val="000000"/>
        </w:rPr>
        <w:t xml:space="preserve"> </w:t>
      </w:r>
      <w:r w:rsidRPr="003933FE">
        <w:rPr>
          <w:rFonts w:asciiTheme="majorHAnsi" w:eastAsia="Calibri" w:hAnsiTheme="majorHAnsi" w:cstheme="majorHAnsi"/>
          <w:color w:val="000000"/>
        </w:rPr>
        <w:t>Osoba fizyczna posiadająca przyznane przez Zamawiającego dane identyfikacyjne umożliwiające uwierzytelnianie w Oprogramowani</w:t>
      </w:r>
      <w:r w:rsidR="002364CD">
        <w:rPr>
          <w:rFonts w:asciiTheme="majorHAnsi" w:eastAsia="Calibri" w:hAnsiTheme="majorHAnsi" w:cstheme="majorHAnsi"/>
          <w:color w:val="000000"/>
        </w:rPr>
        <w:t>u</w:t>
      </w:r>
      <w:r w:rsidRPr="003933FE">
        <w:rPr>
          <w:rFonts w:asciiTheme="majorHAnsi" w:eastAsia="Calibri" w:hAnsiTheme="majorHAnsi" w:cstheme="majorHAnsi"/>
          <w:color w:val="000000"/>
        </w:rPr>
        <w:t>/</w:t>
      </w:r>
      <w:proofErr w:type="spellStart"/>
      <w:r w:rsidR="00831886">
        <w:rPr>
          <w:rFonts w:asciiTheme="majorHAnsi" w:eastAsia="Calibri" w:hAnsiTheme="majorHAnsi" w:cstheme="majorHAnsi"/>
          <w:color w:val="000000"/>
        </w:rPr>
        <w:t>i</w:t>
      </w:r>
      <w:r w:rsidRPr="003933FE">
        <w:rPr>
          <w:rFonts w:asciiTheme="majorHAnsi" w:eastAsia="Calibri" w:hAnsiTheme="majorHAnsi" w:cstheme="majorHAnsi"/>
          <w:color w:val="000000"/>
        </w:rPr>
        <w:t>ach</w:t>
      </w:r>
      <w:proofErr w:type="spellEnd"/>
      <w:r w:rsidRPr="003933FE">
        <w:rPr>
          <w:rFonts w:asciiTheme="majorHAnsi" w:eastAsia="Calibri" w:hAnsiTheme="majorHAnsi" w:cstheme="majorHAnsi"/>
          <w:color w:val="000000"/>
        </w:rPr>
        <w:t>.</w:t>
      </w:r>
    </w:p>
    <w:p w14:paraId="342103E4" w14:textId="789C4E13" w:rsidR="0031014E" w:rsidRPr="0031014E" w:rsidRDefault="0031014E">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EB2AD6">
        <w:rPr>
          <w:rFonts w:asciiTheme="majorHAnsi" w:hAnsiTheme="majorHAnsi" w:cstheme="majorHAnsi"/>
          <w:b/>
          <w:bCs/>
          <w:color w:val="000000"/>
        </w:rPr>
        <w:t>Spowolnienie systemu</w:t>
      </w:r>
      <w:r w:rsidRPr="007A78A3">
        <w:rPr>
          <w:rFonts w:asciiTheme="majorHAnsi" w:hAnsiTheme="majorHAnsi" w:cstheme="majorHAnsi"/>
          <w:color w:val="000000"/>
        </w:rPr>
        <w:t xml:space="preserve"> - stan, w którym wydajność</w:t>
      </w:r>
      <w:r>
        <w:rPr>
          <w:rFonts w:asciiTheme="majorHAnsi" w:hAnsiTheme="majorHAnsi" w:cstheme="majorHAnsi"/>
          <w:color w:val="000000"/>
        </w:rPr>
        <w:t xml:space="preserve"> systemu</w:t>
      </w:r>
      <w:r w:rsidRPr="007A78A3">
        <w:rPr>
          <w:rFonts w:asciiTheme="majorHAnsi" w:hAnsiTheme="majorHAnsi" w:cstheme="majorHAnsi"/>
          <w:color w:val="000000"/>
        </w:rPr>
        <w:t xml:space="preserve"> spada poniżej oczekiwanego poziomu, co objawia się wydłużonym czasem reakcji na polecenia użytkownika, wolniejszym ładowaniem kolejnych formularzy oraz zmniejszoną płynnością działania systemu. O spowolnieniu sytemu mówimy gdy średni czas </w:t>
      </w:r>
      <w:r w:rsidRPr="007A78A3">
        <w:rPr>
          <w:rFonts w:asciiTheme="majorHAnsi" w:hAnsiTheme="majorHAnsi" w:cstheme="majorHAnsi"/>
          <w:color w:val="000000"/>
        </w:rPr>
        <w:lastRenderedPageBreak/>
        <w:t>odpowiedzi systemu na zapytanie użytkownika (np. otwarcie formularza, odświeżenie strony) przekracza 15 s na sprzęcie spełniającym minimalne wymagania systemu.</w:t>
      </w:r>
    </w:p>
    <w:p w14:paraId="1839C8C2"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bookmarkStart w:id="7" w:name="_2zvd0jy281o0" w:colFirst="0" w:colLast="0"/>
      <w:bookmarkEnd w:id="7"/>
      <w:r w:rsidRPr="003933FE">
        <w:rPr>
          <w:rFonts w:asciiTheme="majorHAnsi" w:eastAsia="Calibri" w:hAnsiTheme="majorHAnsi" w:cstheme="majorHAnsi"/>
          <w:b/>
          <w:bCs/>
          <w:color w:val="000000"/>
        </w:rPr>
        <w:t>Błąd Oprogramowania</w:t>
      </w:r>
      <w:r w:rsidRPr="003933FE">
        <w:rPr>
          <w:rFonts w:asciiTheme="majorHAnsi" w:eastAsia="Calibri" w:hAnsiTheme="majorHAnsi" w:cstheme="majorHAnsi"/>
          <w:color w:val="000000"/>
        </w:rPr>
        <w:t xml:space="preserve"> – powtarzalne działanie / zaniechanie, pojawiające się za każdym razem w tym samym miejscu w Module na różnych stacjach roboczych (terminalach) i prowadzące w każdym przypadku do otrzymywania nieprawidłowych wyników. Z definicji wyłącza się nieprawidłowe działanie lub brak działania Modułu powodowane przez następujące okoliczności: </w:t>
      </w:r>
    </w:p>
    <w:p w14:paraId="7BD7834E" w14:textId="77777777" w:rsidR="00CC7138" w:rsidRPr="003933FE" w:rsidRDefault="00CC7138" w:rsidP="00CB3017">
      <w:pPr>
        <w:keepLines/>
        <w:numPr>
          <w:ilvl w:val="1"/>
          <w:numId w:val="24"/>
        </w:numPr>
        <w:spacing w:before="100" w:beforeAutospacing="1" w:after="100" w:afterAutospacing="1" w:line="240" w:lineRule="auto"/>
        <w:jc w:val="both"/>
        <w:rPr>
          <w:rFonts w:asciiTheme="majorHAnsi" w:hAnsiTheme="majorHAnsi" w:cstheme="majorHAnsi"/>
        </w:rPr>
      </w:pPr>
      <w:r w:rsidRPr="003933FE">
        <w:rPr>
          <w:rFonts w:asciiTheme="majorHAnsi" w:hAnsiTheme="majorHAnsi" w:cstheme="majorHAnsi"/>
        </w:rPr>
        <w:t>zastosowanie / użycie Modułu w sposób niezgodny z przeznaczeniem,</w:t>
      </w:r>
    </w:p>
    <w:p w14:paraId="15D53675"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zastosowanie / użycie Modułu w sposób niezgodny z Dokumentacją,</w:t>
      </w:r>
    </w:p>
    <w:p w14:paraId="2F96E85E"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wprowadzenie przez Użytkownika nieprawidłowych danych,</w:t>
      </w:r>
    </w:p>
    <w:p w14:paraId="4B5D2B06"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użytkowanie Modułu na Infrastrukturze niespełniającej ogólnie przyjętych w branży norm technicznych oraz bezpieczeństwa,</w:t>
      </w:r>
    </w:p>
    <w:p w14:paraId="50486CF4"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użytkowanie Modułu, MBD lub oprogramowania systemowego na Infrastrukturze niespełniającej Minimalnych parametrów wydajnościowych bądź zaleceń Producenta Modułu, określonych dla serwerów lub wskazanej ilości stanowisk roboczych,</w:t>
      </w:r>
    </w:p>
    <w:p w14:paraId="0588BC70"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użytkowanie Motoru Bazy Danych lub oprogramowania systemowego na Infrastrukturze niespełniającej minimalnych parametrów bądź zaleceń producentów Motoru Bazy Danych lub oprogramowania systemowego, publikowanych dla wersji bazy danych lub oprogramowania systemowego, z którymi w danym momencie eksploatowany jest Moduł,</w:t>
      </w:r>
    </w:p>
    <w:p w14:paraId="69B1C876"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współpraca Modułu z Motorem Bazy Danych lub oprogramowaniem systemowym w wersjach niewspieranych przez ich producentów,</w:t>
      </w:r>
    </w:p>
    <w:p w14:paraId="64644469"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 xml:space="preserve">współpraca Modułu z Motorem Bazy Danych obciążonej innymi programami niż Oprogramowanie Aplikacyjne w szczególności dodatkowymi instancjami bazodanowymi lub funkcjami w bazach danych, </w:t>
      </w:r>
    </w:p>
    <w:p w14:paraId="75A15F69"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 xml:space="preserve">użytkowanie Motoru Bazy Danych lub oprogramowania systemowego na Infrastrukturze znajdującej się w pomieszczeniach z niesprawną lub niewydolną klimatyzacją lub urządzeniami utrzymującymi odpowiednią wilgotność powietrza, </w:t>
      </w:r>
    </w:p>
    <w:p w14:paraId="4AD6353B"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użytkowanie Motoru Bazy Danych lub oprogramowania systemowego na Infrastrukturze znajdującej się w pomieszczeniach z niesprawną lub niewydolną instalacją elektryczną i zasilaniem elektrycznym,</w:t>
      </w:r>
    </w:p>
    <w:p w14:paraId="16C4FC77"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 xml:space="preserve">uszkodzenia nośników danych, </w:t>
      </w:r>
    </w:p>
    <w:p w14:paraId="1E162784"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działanie wirusa komputerowego,</w:t>
      </w:r>
    </w:p>
    <w:p w14:paraId="52F6B4F7"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 xml:space="preserve">wdrożenie Modułu wykonane w sposób wadliwy, z wyłączeniem sytuacji, w której wdrożenie było wykonywane przez Wykonawcę, </w:t>
      </w:r>
    </w:p>
    <w:p w14:paraId="5D89428B"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 xml:space="preserve">niewłaściwa parametryzacja Modułu lub oprogramowania systemowego i Motoru Bazy Danych, z którymi Moduł współpracuje, jak również brak należytego nadzoru eksploatacyjnego nad ww. programami, </w:t>
      </w:r>
    </w:p>
    <w:p w14:paraId="75CAAE07"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 xml:space="preserve">wszelkie działania Zamawiającego lub osób trzecich polegające na modyfikacji Oprogramowania Aplikacyjnego, ingerencji w to oprogramowanie, naruszające Licencję lub zgodne z udzieloną Licencją, lecz przeprowadzone z wykorzystaniem narządzi nieudostępnionych przez Wykonawcę albo zapisanie danych w instancji bazy danych z którą współpracuje Oprogramowanie Aplikacyjne przez inne programy lub narzędzia,  </w:t>
      </w:r>
    </w:p>
    <w:p w14:paraId="7B833315"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wszelkie działania Zamawiającego lub osób trzecich ingerujące w programy, z którymi Oprogramowanie Aplikacyjne zostało zintegrowane w zakresie wywołującym skutki dla tej integracji (sterowniki laboratoryjne, interfejsy HL7, interfejsy DICOM, web service, inne),</w:t>
      </w:r>
    </w:p>
    <w:p w14:paraId="734BA63C"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niezainstalowanie przez Zamawiającego opublikowanych w serwisie Helpdesk Uaktualnień, bądź obowiązkowych Rozwinięć Modułu,</w:t>
      </w:r>
    </w:p>
    <w:p w14:paraId="38354482"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brak zgłoszenia niepomyślnego wykonania aktualizacji Modułu i jego dalsza eksploatacja mimo pojawiania się informacji o błędach (dotyczy także logów),</w:t>
      </w:r>
    </w:p>
    <w:p w14:paraId="6E91FAAD"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niezastosowanie się Zamawiającego do zaleceń w zakresie eksploatacji Modułu lub jego Uaktualnień bądź Rozwinięć opublikowanych przez Producenta Modułu,</w:t>
      </w:r>
    </w:p>
    <w:p w14:paraId="714ABBAD"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lastRenderedPageBreak/>
        <w:t>użytkowanie Modułu z naruszeniem warunków licencyjnych nałożonych na Zamawiającego postanowieniami OWU,</w:t>
      </w:r>
    </w:p>
    <w:p w14:paraId="5B0ECD5D"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blokowanie funkcji Modułu przez inne oprogramowanie, np. programy antywirusowe,</w:t>
      </w:r>
    </w:p>
    <w:p w14:paraId="61E949D1"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działanie Siły Wyższej,</w:t>
      </w:r>
    </w:p>
    <w:p w14:paraId="4DC1B962" w14:textId="77777777" w:rsidR="00CC7138" w:rsidRPr="003933FE" w:rsidRDefault="00CC7138" w:rsidP="003933FE">
      <w:pPr>
        <w:pBdr>
          <w:top w:val="nil"/>
          <w:left w:val="nil"/>
          <w:bottom w:val="nil"/>
          <w:right w:val="nil"/>
          <w:between w:val="nil"/>
        </w:pBdr>
        <w:spacing w:before="100" w:beforeAutospacing="1" w:after="100" w:afterAutospacing="1" w:line="240" w:lineRule="auto"/>
        <w:jc w:val="both"/>
        <w:rPr>
          <w:rFonts w:asciiTheme="majorHAnsi" w:hAnsiTheme="majorHAnsi" w:cstheme="majorHAnsi"/>
          <w:b/>
          <w:bCs/>
          <w:color w:val="000000"/>
        </w:rPr>
      </w:pPr>
      <w:r w:rsidRPr="003933FE">
        <w:rPr>
          <w:rFonts w:asciiTheme="majorHAnsi" w:eastAsia="Calibri" w:hAnsiTheme="majorHAnsi" w:cstheme="majorHAnsi"/>
          <w:b/>
          <w:bCs/>
          <w:color w:val="000000"/>
        </w:rPr>
        <w:t>Szczególnymi rodzajami Błędów Oprogramowania są Awarie oraz Usterki Programistyczne.</w:t>
      </w:r>
    </w:p>
    <w:p w14:paraId="1BF1B201"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Awaria (błąd krytyczny) – </w:t>
      </w:r>
      <w:r w:rsidRPr="003933FE">
        <w:rPr>
          <w:rFonts w:asciiTheme="majorHAnsi" w:eastAsia="Calibri" w:hAnsiTheme="majorHAnsi" w:cstheme="majorHAnsi"/>
          <w:color w:val="000000"/>
        </w:rPr>
        <w:t xml:space="preserve"> krytyczny Błąd Oprogramowania powodujący, że nie jest możliwa eksploatacja jej istotnego obszaru z powodu uszkodzenia lub utraty: kodu programu, struktur danych, zawartości bazy danych, integralności danych oraz inne Błędy, jeżeli podejmowane w konsekwencji ich wystąpienia decyzje medyczne mogą mieć negatywny wpływ na stan zdrowia pacjenta.</w:t>
      </w:r>
    </w:p>
    <w:p w14:paraId="22469C31"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Usterka Programistyczna – </w:t>
      </w:r>
      <w:r w:rsidRPr="003933FE">
        <w:rPr>
          <w:rFonts w:asciiTheme="majorHAnsi" w:eastAsia="Calibri" w:hAnsiTheme="majorHAnsi" w:cstheme="majorHAnsi"/>
          <w:color w:val="000000"/>
        </w:rPr>
        <w:t>Błąd Oprogramowania, mimo identyfikacji którego Aplikacja nadal funkcjonuje, lecz jej eksploatacja jest uciążliwa, skomplikowana lub spowolniona.</w:t>
      </w:r>
    </w:p>
    <w:p w14:paraId="09E2D6C0"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Konsultacja – </w:t>
      </w:r>
      <w:r w:rsidRPr="003933FE">
        <w:rPr>
          <w:rFonts w:asciiTheme="majorHAnsi" w:eastAsia="Calibri" w:hAnsiTheme="majorHAnsi" w:cstheme="majorHAnsi"/>
          <w:color w:val="000000"/>
        </w:rPr>
        <w:t xml:space="preserve">usługa świadczona przez Wykonawcę polegająca na udzielaniu Zamawiającemu wyjaśnień w kwestiach dotyczących Oprogramowania Aplikacyjnego. </w:t>
      </w:r>
    </w:p>
    <w:p w14:paraId="5E553A25"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Help </w:t>
      </w:r>
      <w:proofErr w:type="spellStart"/>
      <w:r w:rsidRPr="003933FE">
        <w:rPr>
          <w:rFonts w:asciiTheme="majorHAnsi" w:eastAsia="Calibri" w:hAnsiTheme="majorHAnsi" w:cstheme="majorHAnsi"/>
          <w:b/>
          <w:bCs/>
          <w:color w:val="000000"/>
        </w:rPr>
        <w:t>Desk</w:t>
      </w:r>
      <w:proofErr w:type="spellEnd"/>
      <w:r w:rsidRPr="003933FE">
        <w:rPr>
          <w:rFonts w:asciiTheme="majorHAnsi" w:eastAsia="Calibri" w:hAnsiTheme="majorHAnsi" w:cstheme="majorHAnsi"/>
          <w:b/>
          <w:bCs/>
          <w:color w:val="000000"/>
        </w:rPr>
        <w:t xml:space="preserve"> (HD)</w:t>
      </w:r>
      <w:r w:rsidRPr="003933FE">
        <w:rPr>
          <w:rFonts w:asciiTheme="majorHAnsi" w:eastAsia="Calibri" w:hAnsiTheme="majorHAnsi" w:cstheme="majorHAnsi"/>
          <w:color w:val="000000"/>
        </w:rPr>
        <w:t xml:space="preserve"> = System zgłoszeniowy (SZ) - serwis internetowy udostępniony przez Wykonawcę pod adresem </w:t>
      </w:r>
      <w:hyperlink r:id="rId8">
        <w:r w:rsidRPr="003933FE">
          <w:rPr>
            <w:rFonts w:asciiTheme="majorHAnsi" w:eastAsia="Calibri" w:hAnsiTheme="majorHAnsi" w:cstheme="majorHAnsi"/>
            <w:color w:val="000000"/>
            <w:u w:val="single"/>
          </w:rPr>
          <w:t>…………………………</w:t>
        </w:r>
      </w:hyperlink>
      <w:r w:rsidRPr="003933FE">
        <w:rPr>
          <w:rFonts w:asciiTheme="majorHAnsi" w:eastAsia="Calibri" w:hAnsiTheme="majorHAnsi" w:cstheme="majorHAnsi"/>
          <w:color w:val="000000"/>
        </w:rPr>
        <w:t xml:space="preserve">  dedykowany do ewidencji i obsługi Zgłoszeń Serwisowych, udostępniania Uaktualnień Oprogramowania, publikowania wymogów, informacji i procedur dotyczących Oprogramowania Aplikacyjnego, Infrastruktury oraz MBD.</w:t>
      </w:r>
    </w:p>
    <w:p w14:paraId="06A498B4"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Zgłoszenie Serwisowe</w:t>
      </w:r>
      <w:r w:rsidRPr="003933FE">
        <w:rPr>
          <w:rFonts w:asciiTheme="majorHAnsi" w:eastAsia="Calibri" w:hAnsiTheme="majorHAnsi" w:cstheme="majorHAnsi"/>
          <w:color w:val="000000"/>
        </w:rPr>
        <w:t xml:space="preserve"> (Zgłoszenie) – zaewidencjonowane w SZ zdarzenie dotyczące Oprogramowania Aplikacyjnego lub MBD, implikujące wykonanie na rzecz Zamawiającego usługi informatycznej przez Wykonawcę na zasadach określonych w Umowie.</w:t>
      </w:r>
    </w:p>
    <w:p w14:paraId="7382DD25"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Użytkownik SZ</w:t>
      </w:r>
      <w:r w:rsidRPr="003933FE">
        <w:rPr>
          <w:rFonts w:asciiTheme="majorHAnsi" w:eastAsia="Calibri" w:hAnsiTheme="majorHAnsi" w:cstheme="majorHAnsi"/>
          <w:color w:val="000000"/>
        </w:rPr>
        <w:t xml:space="preserve"> – zadeklarowana w Help </w:t>
      </w:r>
      <w:proofErr w:type="spellStart"/>
      <w:r w:rsidRPr="003933FE">
        <w:rPr>
          <w:rFonts w:asciiTheme="majorHAnsi" w:eastAsia="Calibri" w:hAnsiTheme="majorHAnsi" w:cstheme="majorHAnsi"/>
          <w:color w:val="000000"/>
        </w:rPr>
        <w:t>Desk</w:t>
      </w:r>
      <w:proofErr w:type="spellEnd"/>
      <w:r w:rsidRPr="003933FE">
        <w:rPr>
          <w:rFonts w:asciiTheme="majorHAnsi" w:eastAsia="Calibri" w:hAnsiTheme="majorHAnsi" w:cstheme="majorHAnsi"/>
          <w:color w:val="000000"/>
        </w:rPr>
        <w:t xml:space="preserve"> osoba fizyczna desygnowana przez Zamawiającego do bezpośredniej współpracy z Wykonawcą, w tym do ewidencji i edycji lub podglądu Zgłoszeń Serwisowych.</w:t>
      </w:r>
    </w:p>
    <w:p w14:paraId="7E6AD7A3"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Uaktualnienie (update) </w:t>
      </w:r>
      <w:r w:rsidRPr="003933FE">
        <w:rPr>
          <w:rFonts w:asciiTheme="majorHAnsi" w:eastAsia="Calibri" w:hAnsiTheme="majorHAnsi" w:cstheme="majorHAnsi"/>
          <w:color w:val="000000"/>
        </w:rPr>
        <w:t>–</w:t>
      </w:r>
      <w:r w:rsidRPr="003933FE">
        <w:rPr>
          <w:rFonts w:asciiTheme="majorHAnsi" w:eastAsia="Calibri" w:hAnsiTheme="majorHAnsi" w:cstheme="majorHAnsi"/>
          <w:b/>
          <w:bCs/>
          <w:color w:val="000000"/>
        </w:rPr>
        <w:t xml:space="preserve"> </w:t>
      </w:r>
      <w:r w:rsidRPr="003933FE">
        <w:rPr>
          <w:rFonts w:asciiTheme="majorHAnsi" w:eastAsia="Calibri" w:hAnsiTheme="majorHAnsi" w:cstheme="majorHAnsi"/>
          <w:color w:val="000000"/>
        </w:rPr>
        <w:t>udostępniane przez Producenta modyfikacje Oprogramowania powodujące usunięcie wykrytych w nim Błędów Oprogramowania.</w:t>
      </w:r>
    </w:p>
    <w:p w14:paraId="63DF8A83"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Rozwinięcie (</w:t>
      </w:r>
      <w:proofErr w:type="spellStart"/>
      <w:r w:rsidRPr="003933FE">
        <w:rPr>
          <w:rFonts w:asciiTheme="majorHAnsi" w:eastAsia="Calibri" w:hAnsiTheme="majorHAnsi" w:cstheme="majorHAnsi"/>
          <w:b/>
          <w:bCs/>
          <w:color w:val="000000"/>
        </w:rPr>
        <w:t>upgrade</w:t>
      </w:r>
      <w:proofErr w:type="spellEnd"/>
      <w:r w:rsidRPr="003933FE">
        <w:rPr>
          <w:rFonts w:asciiTheme="majorHAnsi" w:eastAsia="Calibri" w:hAnsiTheme="majorHAnsi" w:cstheme="majorHAnsi"/>
          <w:b/>
          <w:bCs/>
          <w:color w:val="000000"/>
        </w:rPr>
        <w:t>)</w:t>
      </w:r>
      <w:r w:rsidRPr="003933FE">
        <w:rPr>
          <w:rFonts w:asciiTheme="majorHAnsi" w:eastAsia="Calibri" w:hAnsiTheme="majorHAnsi" w:cstheme="majorHAnsi"/>
          <w:color w:val="000000"/>
        </w:rPr>
        <w:t xml:space="preserve"> – udostępniane przez Producenta nowe wersje lub inne niż Uaktualnienie (update) modyfikacje Modułu, zmieniające dotychczasową funkcjonalność Oprogramowania.</w:t>
      </w:r>
    </w:p>
    <w:p w14:paraId="11D1BF00"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Obejście – </w:t>
      </w:r>
      <w:r w:rsidRPr="003933FE">
        <w:rPr>
          <w:rFonts w:asciiTheme="majorHAnsi" w:eastAsia="Calibri" w:hAnsiTheme="majorHAnsi" w:cstheme="majorHAnsi"/>
          <w:color w:val="000000"/>
        </w:rPr>
        <w:t>udostępnione Zamawiającemu doraźne rozwiązanie mające na celu zminimalizowanie skutków Błędu Oprogramowania, zanim zostanie całkowicie usunięty. Zastosowanie obejścia jest zależne od woli Wykonawcy, a w wypadku jego wdrożenia przewidziane w Załączniku nr 2 warunki brzegowe realizacji usług</w:t>
      </w:r>
      <w:r w:rsidRPr="003933FE">
        <w:rPr>
          <w:rFonts w:asciiTheme="majorHAnsi" w:eastAsia="Calibri" w:hAnsiTheme="majorHAnsi" w:cstheme="majorHAnsi"/>
          <w:b/>
          <w:bCs/>
          <w:color w:val="000000"/>
        </w:rPr>
        <w:t xml:space="preserve"> </w:t>
      </w:r>
      <w:r w:rsidRPr="003933FE">
        <w:rPr>
          <w:rFonts w:asciiTheme="majorHAnsi" w:eastAsia="Calibri" w:hAnsiTheme="majorHAnsi" w:cstheme="majorHAnsi"/>
          <w:color w:val="000000"/>
        </w:rPr>
        <w:t>dla usunięcia</w:t>
      </w:r>
      <w:r w:rsidRPr="003933FE">
        <w:rPr>
          <w:rFonts w:asciiTheme="majorHAnsi" w:eastAsia="Calibri" w:hAnsiTheme="majorHAnsi" w:cstheme="majorHAnsi"/>
          <w:color w:val="FF0000"/>
        </w:rPr>
        <w:t xml:space="preserve"> </w:t>
      </w:r>
      <w:r w:rsidRPr="003933FE">
        <w:rPr>
          <w:rFonts w:asciiTheme="majorHAnsi" w:eastAsia="Calibri" w:hAnsiTheme="majorHAnsi" w:cstheme="majorHAnsi"/>
          <w:color w:val="000000"/>
        </w:rPr>
        <w:t>poszczególnych Błędów Oprogramowania zostają wydłużone o 50 %.</w:t>
      </w:r>
    </w:p>
    <w:p w14:paraId="36991CB2"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Czas Reakcji </w:t>
      </w:r>
      <w:r w:rsidRPr="003933FE">
        <w:rPr>
          <w:rFonts w:asciiTheme="majorHAnsi" w:eastAsia="Calibri" w:hAnsiTheme="majorHAnsi" w:cstheme="majorHAnsi"/>
          <w:color w:val="000000"/>
        </w:rPr>
        <w:t>–</w:t>
      </w:r>
      <w:r w:rsidRPr="003933FE">
        <w:rPr>
          <w:rFonts w:asciiTheme="majorHAnsi" w:eastAsia="Calibri" w:hAnsiTheme="majorHAnsi" w:cstheme="majorHAnsi"/>
          <w:b/>
          <w:bCs/>
          <w:color w:val="000000"/>
        </w:rPr>
        <w:t xml:space="preserve"> </w:t>
      </w:r>
      <w:r w:rsidRPr="003933FE">
        <w:rPr>
          <w:rFonts w:asciiTheme="majorHAnsi" w:eastAsia="Calibri" w:hAnsiTheme="majorHAnsi" w:cstheme="majorHAnsi"/>
          <w:color w:val="000000"/>
        </w:rPr>
        <w:t xml:space="preserve">okres liczony od zaewidencjonowania Zgłoszenia Serwisowego do zmiany jego statusu na zarejestrowane. </w:t>
      </w:r>
    </w:p>
    <w:p w14:paraId="2AEEAD42" w14:textId="19C8B3AE" w:rsidR="00CC7138" w:rsidRPr="003933FE" w:rsidRDefault="00CC7138" w:rsidP="00CB3017">
      <w:pPr>
        <w:keepLines/>
        <w:numPr>
          <w:ilvl w:val="0"/>
          <w:numId w:val="24"/>
        </w:numPr>
        <w:spacing w:before="60" w:after="0" w:line="240" w:lineRule="auto"/>
        <w:jc w:val="both"/>
        <w:rPr>
          <w:rFonts w:asciiTheme="majorHAnsi" w:hAnsiTheme="majorHAnsi" w:cstheme="majorHAnsi"/>
        </w:rPr>
      </w:pPr>
      <w:bookmarkStart w:id="8" w:name="_5qmfrss6m0xk" w:colFirst="0" w:colLast="0"/>
      <w:bookmarkEnd w:id="8"/>
      <w:r w:rsidRPr="003933FE">
        <w:rPr>
          <w:rFonts w:asciiTheme="majorHAnsi" w:hAnsiTheme="majorHAnsi" w:cstheme="majorHAnsi"/>
          <w:b/>
          <w:bCs/>
        </w:rPr>
        <w:t xml:space="preserve">Dokumentacja </w:t>
      </w:r>
      <w:r w:rsidRPr="003933FE">
        <w:rPr>
          <w:rFonts w:asciiTheme="majorHAnsi" w:hAnsiTheme="majorHAnsi" w:cstheme="majorHAnsi"/>
        </w:rPr>
        <w:t xml:space="preserve">–  opisujące Moduł lub - odpowiednio jego Uaktualnienia bądź Rozwinięcia, materiały w postaci elektronicznej, zawierające opis funkcji oraz sposobu działania Modułu, w tym opis cech i parametrów funkcjonalnych oraz </w:t>
      </w:r>
      <w:r w:rsidR="004D062C" w:rsidRPr="003933FE">
        <w:rPr>
          <w:rFonts w:asciiTheme="majorHAnsi" w:hAnsiTheme="majorHAnsi" w:cstheme="majorHAnsi"/>
        </w:rPr>
        <w:t>poza funkcjonalnych</w:t>
      </w:r>
      <w:r w:rsidRPr="003933FE">
        <w:rPr>
          <w:rFonts w:asciiTheme="majorHAnsi" w:hAnsiTheme="majorHAnsi" w:cstheme="majorHAnsi"/>
        </w:rPr>
        <w:t>;</w:t>
      </w:r>
    </w:p>
    <w:p w14:paraId="21799997" w14:textId="77777777" w:rsidR="00CC7138" w:rsidRPr="003933FE" w:rsidRDefault="00CC7138" w:rsidP="00CB3017">
      <w:pPr>
        <w:keepLines/>
        <w:numPr>
          <w:ilvl w:val="0"/>
          <w:numId w:val="24"/>
        </w:numPr>
        <w:spacing w:before="60" w:after="0" w:line="240" w:lineRule="auto"/>
        <w:jc w:val="both"/>
        <w:rPr>
          <w:rFonts w:asciiTheme="majorHAnsi" w:hAnsiTheme="majorHAnsi" w:cstheme="majorHAnsi"/>
        </w:rPr>
      </w:pPr>
      <w:r w:rsidRPr="003933FE">
        <w:rPr>
          <w:rFonts w:asciiTheme="majorHAnsi" w:hAnsiTheme="majorHAnsi" w:cstheme="majorHAnsi"/>
          <w:b/>
          <w:bCs/>
        </w:rPr>
        <w:t xml:space="preserve">Dokumentacja Projektowa </w:t>
      </w:r>
      <w:r w:rsidRPr="003933FE">
        <w:rPr>
          <w:rFonts w:asciiTheme="majorHAnsi" w:hAnsiTheme="majorHAnsi" w:cstheme="majorHAnsi"/>
        </w:rPr>
        <w:t>– dokumentacja przedmiotu zamówienia, na którą składają się: Dokumentacja Analizy Przedwdrożeniowej (DAP), Harmonogram Wdrożenia, Dokumentacja Powykonawcza.</w:t>
      </w:r>
    </w:p>
    <w:p w14:paraId="5105FCD0" w14:textId="56067509" w:rsidR="00CC7138" w:rsidRPr="00155986"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Serwis </w:t>
      </w:r>
      <w:r w:rsidRPr="003933FE">
        <w:rPr>
          <w:rFonts w:asciiTheme="majorHAnsi" w:eastAsia="Calibri" w:hAnsiTheme="majorHAnsi" w:cstheme="majorHAnsi"/>
          <w:color w:val="000000"/>
        </w:rPr>
        <w:t xml:space="preserve">– Dział Wykonawcy dedykowany do świadczenia usług serwisowych. Aktualne Dane kontaktowe Serwisu dostępne są w systemie Help </w:t>
      </w:r>
      <w:proofErr w:type="spellStart"/>
      <w:r w:rsidRPr="003933FE">
        <w:rPr>
          <w:rFonts w:asciiTheme="majorHAnsi" w:eastAsia="Calibri" w:hAnsiTheme="majorHAnsi" w:cstheme="majorHAnsi"/>
          <w:color w:val="000000"/>
        </w:rPr>
        <w:t>Desk</w:t>
      </w:r>
      <w:proofErr w:type="spellEnd"/>
      <w:r w:rsidRPr="003933FE">
        <w:rPr>
          <w:rFonts w:asciiTheme="majorHAnsi" w:eastAsia="Calibri" w:hAnsiTheme="majorHAnsi" w:cstheme="majorHAnsi"/>
          <w:color w:val="000000"/>
        </w:rPr>
        <w:t>.</w:t>
      </w:r>
    </w:p>
    <w:p w14:paraId="50C4BDB3" w14:textId="15912677" w:rsidR="00155986" w:rsidRPr="00155986" w:rsidRDefault="00155986" w:rsidP="00155986">
      <w:pPr>
        <w:numPr>
          <w:ilvl w:val="0"/>
          <w:numId w:val="24"/>
        </w:numPr>
        <w:spacing w:before="60" w:after="60" w:line="240" w:lineRule="auto"/>
        <w:jc w:val="both"/>
        <w:rPr>
          <w:rFonts w:asciiTheme="majorHAnsi" w:hAnsiTheme="majorHAnsi" w:cstheme="majorHAnsi"/>
          <w:color w:val="000000"/>
        </w:rPr>
      </w:pPr>
      <w:r>
        <w:rPr>
          <w:rFonts w:asciiTheme="majorHAnsi" w:eastAsia="Calibri" w:hAnsiTheme="majorHAnsi" w:cstheme="majorHAnsi"/>
          <w:b/>
          <w:bCs/>
          <w:color w:val="000000"/>
        </w:rPr>
        <w:t xml:space="preserve">Gwarancja </w:t>
      </w:r>
      <w:r>
        <w:rPr>
          <w:rFonts w:asciiTheme="majorHAnsi" w:hAnsiTheme="majorHAnsi" w:cstheme="majorHAnsi"/>
          <w:color w:val="000000"/>
        </w:rPr>
        <w:t>- zobowiązanie Wykonawcy do zapewnienia prawidłowego i zgodnego z umową funkcjonowania przedmiotu zamówienia w okresie gwarancyjnym, obejmujące podejmowanie wszelkich niezbędnych działań w celu utrzymania jego sprawności oraz usuwania stwierdzonych nieprawidłowości.</w:t>
      </w:r>
    </w:p>
    <w:p w14:paraId="6DC091EC"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Dni robocze  (Dni) </w:t>
      </w:r>
      <w:r w:rsidRPr="003933FE">
        <w:rPr>
          <w:rFonts w:asciiTheme="majorHAnsi" w:eastAsia="Calibri" w:hAnsiTheme="majorHAnsi" w:cstheme="majorHAnsi"/>
          <w:color w:val="000000"/>
        </w:rPr>
        <w:t>– dni tygodnia od poniedziałku do piątku, z wyłączeniem dni ustawowo wolnych od pracy.</w:t>
      </w:r>
    </w:p>
    <w:p w14:paraId="0FAB0D30" w14:textId="77777777" w:rsidR="00CC7138" w:rsidRPr="003933FE" w:rsidRDefault="00CC7138" w:rsidP="00CC7138">
      <w:pPr>
        <w:rPr>
          <w:rFonts w:asciiTheme="majorHAnsi" w:hAnsiTheme="majorHAnsi" w:cstheme="majorHAnsi"/>
        </w:rPr>
      </w:pPr>
    </w:p>
    <w:p w14:paraId="3025A70E" w14:textId="6F01F8BE" w:rsidR="00CC7138" w:rsidRPr="003933FE" w:rsidRDefault="00CC7138" w:rsidP="00AA3085">
      <w:pPr>
        <w:pStyle w:val="Nagwek2"/>
      </w:pPr>
      <w:r w:rsidRPr="003933FE">
        <w:lastRenderedPageBreak/>
        <w:t>Z</w:t>
      </w:r>
      <w:r w:rsidR="002677D4">
        <w:t>asady ogólne</w:t>
      </w:r>
    </w:p>
    <w:p w14:paraId="2F869BE7" w14:textId="4708F616" w:rsidR="00CC7138" w:rsidRPr="003933FE" w:rsidRDefault="00CC7138" w:rsidP="00CB3017">
      <w:pPr>
        <w:numPr>
          <w:ilvl w:val="0"/>
          <w:numId w:val="25"/>
        </w:numPr>
        <w:spacing w:after="60" w:line="240" w:lineRule="auto"/>
        <w:jc w:val="both"/>
        <w:rPr>
          <w:rFonts w:asciiTheme="majorHAnsi" w:hAnsiTheme="majorHAnsi" w:cstheme="majorHAnsi"/>
          <w:color w:val="000000"/>
        </w:rPr>
      </w:pPr>
      <w:r w:rsidRPr="003933FE">
        <w:rPr>
          <w:rFonts w:asciiTheme="majorHAnsi" w:hAnsiTheme="majorHAnsi" w:cstheme="majorHAnsi"/>
          <w:color w:val="000000"/>
        </w:rPr>
        <w:t xml:space="preserve">Usługi serwisowe są świadczone w odniesieniu do </w:t>
      </w:r>
      <w:r w:rsidR="004062CD">
        <w:rPr>
          <w:rFonts w:asciiTheme="majorHAnsi" w:hAnsiTheme="majorHAnsi" w:cstheme="majorHAnsi"/>
          <w:color w:val="000000"/>
        </w:rPr>
        <w:t xml:space="preserve">wszystkich </w:t>
      </w:r>
      <w:r w:rsidRPr="003933FE">
        <w:rPr>
          <w:rFonts w:asciiTheme="majorHAnsi" w:hAnsiTheme="majorHAnsi" w:cstheme="majorHAnsi"/>
          <w:color w:val="000000"/>
        </w:rPr>
        <w:t>Modułów</w:t>
      </w:r>
      <w:r w:rsidR="004062CD">
        <w:rPr>
          <w:rFonts w:asciiTheme="majorHAnsi" w:hAnsiTheme="majorHAnsi" w:cstheme="majorHAnsi"/>
          <w:color w:val="000000"/>
        </w:rPr>
        <w:t xml:space="preserve"> objętych zamówieniem</w:t>
      </w:r>
      <w:r w:rsidRPr="003933FE">
        <w:rPr>
          <w:rFonts w:asciiTheme="majorHAnsi" w:hAnsiTheme="majorHAnsi" w:cstheme="majorHAnsi"/>
          <w:color w:val="000000"/>
        </w:rPr>
        <w:t xml:space="preserve">. </w:t>
      </w:r>
    </w:p>
    <w:p w14:paraId="5A17C243" w14:textId="77777777" w:rsidR="00CC7138" w:rsidRPr="003933FE" w:rsidRDefault="00CC7138" w:rsidP="00CB3017">
      <w:pPr>
        <w:numPr>
          <w:ilvl w:val="0"/>
          <w:numId w:val="25"/>
        </w:numPr>
        <w:spacing w:after="60" w:line="240" w:lineRule="auto"/>
        <w:jc w:val="both"/>
        <w:rPr>
          <w:rFonts w:asciiTheme="majorHAnsi" w:hAnsiTheme="majorHAnsi" w:cstheme="majorHAnsi"/>
          <w:color w:val="000000"/>
        </w:rPr>
      </w:pPr>
      <w:r w:rsidRPr="003933FE">
        <w:rPr>
          <w:rFonts w:asciiTheme="majorHAnsi" w:hAnsiTheme="majorHAnsi" w:cstheme="majorHAnsi"/>
          <w:color w:val="000000"/>
        </w:rPr>
        <w:t>Przedmiot Umowy stanowią usługi: Serwis Oprogramowania [SA], Konserwacja [KS], Ewaluacja [EW], Konsultacje [KA].</w:t>
      </w:r>
    </w:p>
    <w:p w14:paraId="5C8459E8" w14:textId="77777777" w:rsidR="00CC7138" w:rsidRPr="00E41A76" w:rsidRDefault="00CC7138" w:rsidP="00CB3017">
      <w:pPr>
        <w:numPr>
          <w:ilvl w:val="0"/>
          <w:numId w:val="25"/>
        </w:numPr>
        <w:spacing w:after="60" w:line="240" w:lineRule="auto"/>
        <w:jc w:val="both"/>
        <w:rPr>
          <w:rFonts w:asciiTheme="majorHAnsi" w:hAnsiTheme="majorHAnsi" w:cstheme="majorHAnsi"/>
        </w:rPr>
      </w:pPr>
      <w:r w:rsidRPr="00E41A76">
        <w:rPr>
          <w:rFonts w:asciiTheme="majorHAnsi" w:hAnsiTheme="majorHAnsi" w:cstheme="majorHAnsi"/>
          <w:color w:val="000000"/>
        </w:rPr>
        <w:t xml:space="preserve">Wraz z </w:t>
      </w:r>
      <w:r w:rsidRPr="00E41A76">
        <w:rPr>
          <w:rFonts w:asciiTheme="majorHAnsi" w:hAnsiTheme="majorHAnsi" w:cstheme="majorHAnsi"/>
        </w:rPr>
        <w:t>podpisaniem Umowy Zamawiający otrzymuje dane identyfikacyjne (login, hasło) umożliwiające Użytkownikom SZ Zamawiającego uwierzytelnienie w systemie „</w:t>
      </w:r>
      <w:proofErr w:type="spellStart"/>
      <w:r w:rsidRPr="00E41A76">
        <w:rPr>
          <w:rFonts w:asciiTheme="majorHAnsi" w:hAnsiTheme="majorHAnsi" w:cstheme="majorHAnsi"/>
        </w:rPr>
        <w:t>HelpDesk</w:t>
      </w:r>
      <w:proofErr w:type="spellEnd"/>
      <w:r w:rsidRPr="00E41A76">
        <w:rPr>
          <w:rFonts w:asciiTheme="majorHAnsi" w:hAnsiTheme="majorHAnsi" w:cstheme="majorHAnsi"/>
        </w:rPr>
        <w:t xml:space="preserve">”  udostępnionym przez Wykonawcę </w:t>
      </w:r>
    </w:p>
    <w:p w14:paraId="5C7A03C1" w14:textId="77777777" w:rsidR="00CC7138" w:rsidRPr="00E41A76" w:rsidRDefault="00CC7138" w:rsidP="00CB3017">
      <w:pPr>
        <w:numPr>
          <w:ilvl w:val="0"/>
          <w:numId w:val="25"/>
        </w:numPr>
        <w:spacing w:after="60" w:line="240" w:lineRule="auto"/>
        <w:jc w:val="both"/>
        <w:rPr>
          <w:rFonts w:asciiTheme="majorHAnsi" w:hAnsiTheme="majorHAnsi" w:cstheme="majorHAnsi"/>
        </w:rPr>
      </w:pPr>
      <w:r w:rsidRPr="00E41A76">
        <w:rPr>
          <w:rFonts w:asciiTheme="majorHAnsi" w:hAnsiTheme="majorHAnsi" w:cstheme="majorHAnsi"/>
        </w:rPr>
        <w:t>W zależności od woli Zamawiającego poszczególnym Użytkownikom SZ zostaną przyznane prawa do ewidencji lub/i edycji Zgłoszeń Serwisowych.</w:t>
      </w:r>
    </w:p>
    <w:p w14:paraId="4FEEE139" w14:textId="77777777" w:rsidR="00CC7138" w:rsidRPr="00E41A76" w:rsidRDefault="00CC7138" w:rsidP="00CB3017">
      <w:pPr>
        <w:numPr>
          <w:ilvl w:val="0"/>
          <w:numId w:val="25"/>
        </w:numPr>
        <w:spacing w:after="60" w:line="240" w:lineRule="auto"/>
        <w:jc w:val="both"/>
        <w:rPr>
          <w:rFonts w:asciiTheme="majorHAnsi" w:hAnsiTheme="majorHAnsi" w:cstheme="majorHAnsi"/>
        </w:rPr>
      </w:pPr>
      <w:r w:rsidRPr="00E41A76">
        <w:rPr>
          <w:rFonts w:asciiTheme="majorHAnsi" w:hAnsiTheme="majorHAnsi" w:cstheme="majorHAnsi"/>
        </w:rPr>
        <w:t>Użytkownicy SZ są zobligowani do ochrony danych identyfikacyjnych przed dostępem osób trzecich. Użytkownicy SZ przyjmują także do wiadomości, że wszystkie operacje wykonywane w serwisie SZ są rejestrowane.</w:t>
      </w:r>
    </w:p>
    <w:p w14:paraId="1A4326F2" w14:textId="77777777" w:rsidR="00CC7138" w:rsidRPr="00E41A76" w:rsidRDefault="00CC7138" w:rsidP="00CB3017">
      <w:pPr>
        <w:numPr>
          <w:ilvl w:val="0"/>
          <w:numId w:val="25"/>
        </w:numPr>
        <w:spacing w:after="60" w:line="240" w:lineRule="auto"/>
        <w:jc w:val="both"/>
        <w:rPr>
          <w:rFonts w:asciiTheme="majorHAnsi" w:hAnsiTheme="majorHAnsi" w:cstheme="majorHAnsi"/>
        </w:rPr>
      </w:pPr>
      <w:r w:rsidRPr="00E41A76">
        <w:rPr>
          <w:rFonts w:asciiTheme="majorHAnsi" w:hAnsiTheme="majorHAnsi" w:cstheme="majorHAnsi"/>
        </w:rPr>
        <w:t xml:space="preserve">Użytkownicy systemu SZ posiadają możliwość dokonywania zmian swoich danych kontaktowych oraz podstawowych danych podmiotowych Zamawiającego – tzw. Panel Klienta. System SZ będzie komunikował się z Użytkownikami SZ wyłącznie w oparciu o informacje zamieszczone w Panelu Klienta (Moje Konto w SZ).  </w:t>
      </w:r>
    </w:p>
    <w:p w14:paraId="1D39C039" w14:textId="77777777" w:rsidR="00CC7138" w:rsidRPr="00E41A76" w:rsidRDefault="00CC7138" w:rsidP="00CB3017">
      <w:pPr>
        <w:numPr>
          <w:ilvl w:val="0"/>
          <w:numId w:val="25"/>
        </w:numPr>
        <w:spacing w:after="60" w:line="240" w:lineRule="auto"/>
        <w:jc w:val="both"/>
        <w:rPr>
          <w:rFonts w:asciiTheme="majorHAnsi" w:hAnsiTheme="majorHAnsi" w:cstheme="majorHAnsi"/>
        </w:rPr>
      </w:pPr>
      <w:r w:rsidRPr="00E41A76">
        <w:rPr>
          <w:rFonts w:asciiTheme="majorHAnsi" w:hAnsiTheme="majorHAnsi" w:cstheme="majorHAnsi"/>
        </w:rPr>
        <w:t xml:space="preserve">Powinnością Użytkowników SZ jest zapoznanie się z postanowieniami Umowy, jak również przeszkolenie z jej zakresu oraz treści pozostałych Użytkowników SZ. </w:t>
      </w:r>
    </w:p>
    <w:p w14:paraId="4B9007EC" w14:textId="77777777" w:rsidR="00CC7138" w:rsidRPr="00E41A76" w:rsidRDefault="00CC7138" w:rsidP="00CB3017">
      <w:pPr>
        <w:numPr>
          <w:ilvl w:val="0"/>
          <w:numId w:val="25"/>
        </w:numPr>
        <w:spacing w:after="60" w:line="240" w:lineRule="auto"/>
        <w:jc w:val="both"/>
        <w:rPr>
          <w:rFonts w:asciiTheme="majorHAnsi" w:hAnsiTheme="majorHAnsi" w:cstheme="majorHAnsi"/>
        </w:rPr>
      </w:pPr>
      <w:r w:rsidRPr="00E41A76">
        <w:rPr>
          <w:rFonts w:asciiTheme="majorHAnsi" w:hAnsiTheme="majorHAnsi" w:cstheme="majorHAnsi"/>
        </w:rPr>
        <w:t xml:space="preserve">Powinnością Użytkowników SZ jest bieżące śledzenie informacji pojawiających się w systemie SZ. </w:t>
      </w:r>
    </w:p>
    <w:p w14:paraId="6F8CD1EE" w14:textId="77777777" w:rsidR="00CC7138" w:rsidRPr="00E41A76" w:rsidRDefault="00CC7138" w:rsidP="00CB3017">
      <w:pPr>
        <w:numPr>
          <w:ilvl w:val="0"/>
          <w:numId w:val="25"/>
        </w:numPr>
        <w:spacing w:after="60" w:line="240" w:lineRule="auto"/>
        <w:jc w:val="both"/>
        <w:rPr>
          <w:rFonts w:asciiTheme="majorHAnsi" w:hAnsiTheme="majorHAnsi" w:cstheme="majorHAnsi"/>
        </w:rPr>
      </w:pPr>
      <w:r w:rsidRPr="00E41A76">
        <w:rPr>
          <w:rFonts w:asciiTheme="majorHAnsi" w:hAnsiTheme="majorHAnsi" w:cstheme="majorHAnsi"/>
        </w:rPr>
        <w:t xml:space="preserve">Użytkownicy SZ dołożą wszelkich starań żeby dane osobowe nie były zamieszczane w Zgłoszeniach Serwisowych. Jeżeli jest to niezbędne do obsłużenia Zgłoszenia Serwisowego Użytkownicy SZ zamieszczą informacje oraz dane wyłącznie w postaci zanonimizowanej lub zaszyfrowanej, jak również oznaczą Zgłoszenia Serwisowego zawierające takie dane w sposób określony w SZ. </w:t>
      </w:r>
    </w:p>
    <w:p w14:paraId="085E9891" w14:textId="77777777" w:rsidR="00CC7138" w:rsidRPr="00E41A76" w:rsidRDefault="00CC7138" w:rsidP="00CC7138">
      <w:pPr>
        <w:spacing w:after="60"/>
        <w:ind w:left="360"/>
        <w:jc w:val="both"/>
        <w:rPr>
          <w:rFonts w:asciiTheme="majorHAnsi" w:hAnsiTheme="majorHAnsi" w:cstheme="majorHAnsi"/>
        </w:rPr>
      </w:pPr>
    </w:p>
    <w:p w14:paraId="300FA4F4" w14:textId="1BF991C2" w:rsidR="00CC7138" w:rsidRPr="00E41A76" w:rsidRDefault="00CC7138" w:rsidP="00AA3085">
      <w:pPr>
        <w:pStyle w:val="Nagwek2"/>
      </w:pPr>
      <w:r w:rsidRPr="00E41A76">
        <w:t>E</w:t>
      </w:r>
      <w:r w:rsidR="002677D4">
        <w:t>widencja i obsługa zgłoszeń</w:t>
      </w:r>
    </w:p>
    <w:p w14:paraId="6337F9E8" w14:textId="77777777" w:rsidR="00CC7138" w:rsidRPr="00E41A76" w:rsidRDefault="00CC7138" w:rsidP="00CB3017">
      <w:pPr>
        <w:numPr>
          <w:ilvl w:val="0"/>
          <w:numId w:val="25"/>
        </w:numPr>
        <w:spacing w:after="60" w:line="240" w:lineRule="auto"/>
        <w:jc w:val="both"/>
        <w:rPr>
          <w:rFonts w:asciiTheme="majorHAnsi" w:hAnsiTheme="majorHAnsi" w:cstheme="majorHAnsi"/>
        </w:rPr>
      </w:pPr>
      <w:r w:rsidRPr="00E41A76">
        <w:rPr>
          <w:rFonts w:asciiTheme="majorHAnsi" w:hAnsiTheme="majorHAnsi" w:cstheme="majorHAnsi"/>
        </w:rPr>
        <w:t>Ewidencja i uzupełnianie Zgłoszenia Serwisowego przez Zamawiającego jest realizowane wyłącznie w systemie SZ. Obsługa przez Serwis Zgłoszenia Serwisowego w zależności od usługi jest realizowana w systemie SZ lub z wykorzystaniem innych mediów bądź wizyt osobistych, przy czym każdorazowo w SZ ewidencjonowany jest status zgłoszenia.</w:t>
      </w:r>
    </w:p>
    <w:p w14:paraId="757B2E3E" w14:textId="77777777" w:rsidR="00CC7138" w:rsidRPr="00E41A76" w:rsidRDefault="00CC7138" w:rsidP="00CB3017">
      <w:pPr>
        <w:numPr>
          <w:ilvl w:val="0"/>
          <w:numId w:val="25"/>
        </w:numPr>
        <w:spacing w:after="60" w:line="240" w:lineRule="auto"/>
        <w:jc w:val="both"/>
        <w:rPr>
          <w:rFonts w:asciiTheme="majorHAnsi" w:hAnsiTheme="majorHAnsi" w:cstheme="majorHAnsi"/>
        </w:rPr>
      </w:pPr>
      <w:r w:rsidRPr="00E41A76">
        <w:rPr>
          <w:rFonts w:asciiTheme="majorHAnsi" w:hAnsiTheme="majorHAnsi" w:cstheme="majorHAnsi"/>
        </w:rPr>
        <w:t>W zależności od uprawnień Użytkownika SZ może on zaewidencjonować w systemie SZ różne typy Zgłoszeń Serwisowych.</w:t>
      </w:r>
    </w:p>
    <w:p w14:paraId="11A9EF1F" w14:textId="77777777" w:rsidR="00CC7138" w:rsidRPr="00E41A76" w:rsidRDefault="00CC7138" w:rsidP="00CB3017">
      <w:pPr>
        <w:numPr>
          <w:ilvl w:val="0"/>
          <w:numId w:val="25"/>
        </w:numPr>
        <w:spacing w:after="60" w:line="240" w:lineRule="auto"/>
        <w:jc w:val="both"/>
        <w:rPr>
          <w:rFonts w:asciiTheme="majorHAnsi" w:hAnsiTheme="majorHAnsi" w:cstheme="majorHAnsi"/>
        </w:rPr>
      </w:pPr>
      <w:bookmarkStart w:id="9" w:name="_o3ceij44pvnq" w:colFirst="0" w:colLast="0"/>
      <w:bookmarkEnd w:id="9"/>
      <w:r w:rsidRPr="00E41A76">
        <w:rPr>
          <w:rFonts w:asciiTheme="majorHAnsi" w:hAnsiTheme="majorHAnsi" w:cstheme="majorHAnsi"/>
        </w:rPr>
        <w:t>Ewidencja Zgłoszenia Serwisowego odbywa się poprzez wprowadzenie przez Użytkownika SZ do systemu SZ wszystkich niezbędnych dla danego Zgłoszenia Serwisowego informacji, w szczególności określenia obszaru/Modułu, którego Zgłoszenie Serwisowe dotyczy. Po zaewidencjonowaniu przez Użytkownika SZ Zgłoszenia Serwisowego system SZ nadaje mu status „oczekujące” oraz unikalny numer.</w:t>
      </w:r>
    </w:p>
    <w:p w14:paraId="3F472FA2" w14:textId="77777777" w:rsidR="00CC7138" w:rsidRPr="00E41A76" w:rsidRDefault="00CC7138" w:rsidP="00CB3017">
      <w:pPr>
        <w:numPr>
          <w:ilvl w:val="0"/>
          <w:numId w:val="25"/>
        </w:numPr>
        <w:spacing w:after="60" w:line="240" w:lineRule="auto"/>
        <w:jc w:val="both"/>
        <w:rPr>
          <w:rFonts w:asciiTheme="majorHAnsi" w:hAnsiTheme="majorHAnsi" w:cstheme="majorHAnsi"/>
        </w:rPr>
      </w:pPr>
      <w:r w:rsidRPr="00E41A76">
        <w:rPr>
          <w:rFonts w:asciiTheme="majorHAnsi" w:hAnsiTheme="majorHAnsi" w:cstheme="majorHAnsi"/>
        </w:rPr>
        <w:t xml:space="preserve">Każde Zgłoszenie Serwisowe obejmować może wyłącznie jedno zagadnienie. W przypadku gdy Zgłoszenie Serwisowe obejmuje kilka zagadnień, Wykonawca może takie Zgłoszenie Serwisowe odrzucić lub wydzielić zagadnienia do odrębnych Zgłoszeń Serwisowych. </w:t>
      </w:r>
    </w:p>
    <w:p w14:paraId="28FB3C9C" w14:textId="77777777" w:rsidR="00CC7138" w:rsidRPr="00E41A76" w:rsidRDefault="00CC7138" w:rsidP="00CB3017">
      <w:pPr>
        <w:numPr>
          <w:ilvl w:val="0"/>
          <w:numId w:val="25"/>
        </w:numPr>
        <w:spacing w:after="60" w:line="240" w:lineRule="auto"/>
        <w:jc w:val="both"/>
        <w:rPr>
          <w:rFonts w:asciiTheme="majorHAnsi" w:hAnsiTheme="majorHAnsi" w:cstheme="majorHAnsi"/>
        </w:rPr>
      </w:pPr>
      <w:r w:rsidRPr="00E41A76">
        <w:rPr>
          <w:rFonts w:asciiTheme="majorHAnsi" w:hAnsiTheme="majorHAnsi" w:cstheme="majorHAnsi"/>
        </w:rPr>
        <w:t xml:space="preserve">Jeżeli do Zgłoszenia Serwisowego pozostającego w toku Użytkownik SZ wprowadzi nowe zagadnienie, Wykonawca może je przenieść do odrębnego Zgłoszenia Serwisowego lub odrzucić realizację. Jeżeli nowe zagadnienie zostaje przeniesione do wyodrębnionego Zgłoszenia Serwisowego </w:t>
      </w:r>
      <w:r w:rsidRPr="00E41A76">
        <w:rPr>
          <w:rFonts w:asciiTheme="majorHAnsi" w:hAnsiTheme="majorHAnsi" w:cstheme="majorHAnsi"/>
          <w:b/>
          <w:bCs/>
        </w:rPr>
        <w:t>Termin realizacji usług</w:t>
      </w:r>
      <w:r w:rsidRPr="00E41A76">
        <w:rPr>
          <w:rFonts w:asciiTheme="majorHAnsi" w:hAnsiTheme="majorHAnsi" w:cstheme="majorHAnsi"/>
        </w:rPr>
        <w:t xml:space="preserve"> określony w </w:t>
      </w:r>
      <w:r w:rsidRPr="00E41A76">
        <w:rPr>
          <w:rFonts w:asciiTheme="majorHAnsi" w:hAnsiTheme="majorHAnsi" w:cstheme="majorHAnsi"/>
          <w:b/>
          <w:bCs/>
        </w:rPr>
        <w:t>Warunkach brzegowych realizacji usług</w:t>
      </w:r>
      <w:r w:rsidRPr="00E41A76">
        <w:rPr>
          <w:rFonts w:asciiTheme="majorHAnsi" w:hAnsiTheme="majorHAnsi" w:cstheme="majorHAnsi"/>
        </w:rPr>
        <w:t xml:space="preserve"> wszczyna swój bieg od początku.</w:t>
      </w:r>
    </w:p>
    <w:p w14:paraId="4950EF95" w14:textId="77777777" w:rsidR="00CC7138" w:rsidRPr="00E41A76" w:rsidRDefault="00CC7138" w:rsidP="00CB3017">
      <w:pPr>
        <w:numPr>
          <w:ilvl w:val="0"/>
          <w:numId w:val="25"/>
        </w:numPr>
        <w:spacing w:after="60" w:line="240" w:lineRule="auto"/>
        <w:jc w:val="both"/>
        <w:rPr>
          <w:rFonts w:asciiTheme="majorHAnsi" w:hAnsiTheme="majorHAnsi" w:cstheme="majorHAnsi"/>
        </w:rPr>
      </w:pPr>
      <w:r w:rsidRPr="00E41A76">
        <w:rPr>
          <w:rFonts w:asciiTheme="majorHAnsi" w:hAnsiTheme="majorHAnsi" w:cstheme="majorHAnsi"/>
        </w:rPr>
        <w:t xml:space="preserve">Po wstępnej weryfikacji kompletności oraz formy Zgłoszenia Serwisowego, nie później niż w </w:t>
      </w:r>
      <w:r w:rsidRPr="00E41A76">
        <w:rPr>
          <w:rFonts w:asciiTheme="majorHAnsi" w:hAnsiTheme="majorHAnsi" w:cstheme="majorHAnsi"/>
          <w:b/>
          <w:bCs/>
        </w:rPr>
        <w:t>Czasie reakcji</w:t>
      </w:r>
      <w:r w:rsidRPr="00E41A76">
        <w:rPr>
          <w:rFonts w:asciiTheme="majorHAnsi" w:hAnsiTheme="majorHAnsi" w:cstheme="majorHAnsi"/>
        </w:rPr>
        <w:t xml:space="preserve"> określonym w </w:t>
      </w:r>
      <w:r w:rsidRPr="00E41A76">
        <w:rPr>
          <w:rFonts w:asciiTheme="majorHAnsi" w:hAnsiTheme="majorHAnsi" w:cstheme="majorHAnsi"/>
          <w:b/>
          <w:bCs/>
        </w:rPr>
        <w:t>Warunkach brzegowych realizacji usług</w:t>
      </w:r>
      <w:r w:rsidRPr="00E41A76">
        <w:rPr>
          <w:rFonts w:asciiTheme="majorHAnsi" w:hAnsiTheme="majorHAnsi" w:cstheme="majorHAnsi"/>
        </w:rPr>
        <w:t xml:space="preserve"> w systemie SZ zostaje Zgłoszeniu Serwisowemu nadany status „zarejestrowane”. Alternatywnie, jeżeli weryfikacja wykaże, że Zgłoszenie Serwisowe nie spełnia wymogów Umowy lub dotyczy wątku stanowiącego przedmiot innego Zgłoszenia Serwisowego, zostaje mu nadany odpowiednio status „odrzucone” lub „duplikat”. </w:t>
      </w:r>
    </w:p>
    <w:p w14:paraId="410408D6" w14:textId="77777777" w:rsidR="00CC7138" w:rsidRPr="00E41A76" w:rsidRDefault="00CC7138" w:rsidP="00CB3017">
      <w:pPr>
        <w:numPr>
          <w:ilvl w:val="0"/>
          <w:numId w:val="25"/>
        </w:numPr>
        <w:spacing w:after="60" w:line="240" w:lineRule="auto"/>
        <w:jc w:val="both"/>
        <w:rPr>
          <w:rFonts w:asciiTheme="majorHAnsi" w:hAnsiTheme="majorHAnsi" w:cstheme="majorHAnsi"/>
        </w:rPr>
      </w:pPr>
      <w:r w:rsidRPr="00E41A76">
        <w:rPr>
          <w:rFonts w:asciiTheme="majorHAnsi" w:hAnsiTheme="majorHAnsi" w:cstheme="majorHAnsi"/>
        </w:rPr>
        <w:lastRenderedPageBreak/>
        <w:t xml:space="preserve">Dalsza obsługa Zgłoszenia Serwisowego przebiega na zasadach określonych w procedurach realizacji przewidzianych dla poszczególnych usług. W zależności od typu Zgłoszenia Serwisowego, fazy obsługi Zgłoszenia Serwisowego oraz jego zawartości, Zgłoszenie Serwisowe przyjmie jeden z następujących statusów: </w:t>
      </w:r>
    </w:p>
    <w:p w14:paraId="52D3CE30" w14:textId="77777777" w:rsidR="00CC7138" w:rsidRPr="00E41A76" w:rsidRDefault="00CC7138" w:rsidP="00CB3017">
      <w:pPr>
        <w:numPr>
          <w:ilvl w:val="1"/>
          <w:numId w:val="25"/>
        </w:numPr>
        <w:spacing w:after="60" w:line="240" w:lineRule="auto"/>
        <w:rPr>
          <w:rFonts w:asciiTheme="majorHAnsi" w:hAnsiTheme="majorHAnsi" w:cstheme="majorHAnsi"/>
        </w:rPr>
      </w:pPr>
      <w:r w:rsidRPr="00E41A76">
        <w:rPr>
          <w:rFonts w:asciiTheme="majorHAnsi" w:hAnsiTheme="majorHAnsi" w:cstheme="majorHAnsi"/>
        </w:rPr>
        <w:t>przyjęte,</w:t>
      </w:r>
    </w:p>
    <w:p w14:paraId="2299D61D" w14:textId="77777777" w:rsidR="00CC7138" w:rsidRPr="00E41A76" w:rsidRDefault="00CC7138" w:rsidP="00CB3017">
      <w:pPr>
        <w:numPr>
          <w:ilvl w:val="1"/>
          <w:numId w:val="25"/>
        </w:numPr>
        <w:spacing w:after="60" w:line="240" w:lineRule="auto"/>
        <w:rPr>
          <w:rFonts w:asciiTheme="majorHAnsi" w:hAnsiTheme="majorHAnsi" w:cstheme="majorHAnsi"/>
        </w:rPr>
      </w:pPr>
      <w:r w:rsidRPr="00E41A76">
        <w:rPr>
          <w:rFonts w:asciiTheme="majorHAnsi" w:hAnsiTheme="majorHAnsi" w:cstheme="majorHAnsi"/>
        </w:rPr>
        <w:t>anulowane,</w:t>
      </w:r>
    </w:p>
    <w:p w14:paraId="02B7E5BD" w14:textId="77777777" w:rsidR="00CC7138" w:rsidRPr="00E41A76" w:rsidRDefault="00CC7138" w:rsidP="00CB3017">
      <w:pPr>
        <w:numPr>
          <w:ilvl w:val="1"/>
          <w:numId w:val="25"/>
        </w:numPr>
        <w:spacing w:after="60" w:line="240" w:lineRule="auto"/>
        <w:rPr>
          <w:rFonts w:asciiTheme="majorHAnsi" w:hAnsiTheme="majorHAnsi" w:cstheme="majorHAnsi"/>
        </w:rPr>
      </w:pPr>
      <w:r w:rsidRPr="00E41A76">
        <w:rPr>
          <w:rFonts w:asciiTheme="majorHAnsi" w:hAnsiTheme="majorHAnsi" w:cstheme="majorHAnsi"/>
        </w:rPr>
        <w:t>odrzucone,</w:t>
      </w:r>
    </w:p>
    <w:p w14:paraId="63F536E9" w14:textId="77777777" w:rsidR="00CC7138" w:rsidRPr="00E41A76" w:rsidRDefault="00CC7138" w:rsidP="00CB3017">
      <w:pPr>
        <w:numPr>
          <w:ilvl w:val="1"/>
          <w:numId w:val="25"/>
        </w:numPr>
        <w:spacing w:after="60" w:line="240" w:lineRule="auto"/>
        <w:rPr>
          <w:rFonts w:asciiTheme="majorHAnsi" w:hAnsiTheme="majorHAnsi" w:cstheme="majorHAnsi"/>
        </w:rPr>
      </w:pPr>
      <w:r w:rsidRPr="00E41A76">
        <w:rPr>
          <w:rFonts w:asciiTheme="majorHAnsi" w:hAnsiTheme="majorHAnsi" w:cstheme="majorHAnsi"/>
        </w:rPr>
        <w:t>duplikat,</w:t>
      </w:r>
    </w:p>
    <w:p w14:paraId="51486BC7" w14:textId="77777777" w:rsidR="00CC7138" w:rsidRPr="00E41A76" w:rsidRDefault="00CC7138" w:rsidP="00CB3017">
      <w:pPr>
        <w:numPr>
          <w:ilvl w:val="1"/>
          <w:numId w:val="25"/>
        </w:numPr>
        <w:spacing w:after="60" w:line="240" w:lineRule="auto"/>
        <w:rPr>
          <w:rFonts w:asciiTheme="majorHAnsi" w:hAnsiTheme="majorHAnsi" w:cstheme="majorHAnsi"/>
        </w:rPr>
      </w:pPr>
      <w:r w:rsidRPr="00E41A76">
        <w:rPr>
          <w:rFonts w:asciiTheme="majorHAnsi" w:hAnsiTheme="majorHAnsi" w:cstheme="majorHAnsi"/>
        </w:rPr>
        <w:t>do uzupełnienia,</w:t>
      </w:r>
    </w:p>
    <w:p w14:paraId="625B87AF" w14:textId="77777777" w:rsidR="00CC7138" w:rsidRPr="00E41A76" w:rsidRDefault="00CC7138" w:rsidP="00CB3017">
      <w:pPr>
        <w:numPr>
          <w:ilvl w:val="1"/>
          <w:numId w:val="25"/>
        </w:numPr>
        <w:spacing w:after="60" w:line="240" w:lineRule="auto"/>
        <w:rPr>
          <w:rFonts w:asciiTheme="majorHAnsi" w:hAnsiTheme="majorHAnsi" w:cstheme="majorHAnsi"/>
        </w:rPr>
      </w:pPr>
      <w:r w:rsidRPr="00E41A76">
        <w:rPr>
          <w:rFonts w:asciiTheme="majorHAnsi" w:hAnsiTheme="majorHAnsi" w:cstheme="majorHAnsi"/>
        </w:rPr>
        <w:t>odroczone,</w:t>
      </w:r>
    </w:p>
    <w:p w14:paraId="6C712EF8" w14:textId="0C40DBA7" w:rsidR="00CC7138" w:rsidRPr="00E41A76" w:rsidRDefault="00CC7138" w:rsidP="00CB3017">
      <w:pPr>
        <w:numPr>
          <w:ilvl w:val="1"/>
          <w:numId w:val="25"/>
        </w:numPr>
        <w:spacing w:after="60" w:line="240" w:lineRule="auto"/>
        <w:rPr>
          <w:rFonts w:asciiTheme="majorHAnsi" w:hAnsiTheme="majorHAnsi" w:cstheme="majorHAnsi"/>
        </w:rPr>
      </w:pPr>
      <w:r w:rsidRPr="00E41A76">
        <w:rPr>
          <w:rFonts w:asciiTheme="majorHAnsi" w:hAnsiTheme="majorHAnsi" w:cstheme="majorHAnsi"/>
        </w:rPr>
        <w:t>rozwiązane,</w:t>
      </w:r>
    </w:p>
    <w:p w14:paraId="2F374EFD" w14:textId="77DE1806" w:rsidR="00F97CBC" w:rsidRPr="003933FE" w:rsidRDefault="00F97CBC" w:rsidP="00F97CBC">
      <w:pPr>
        <w:spacing w:after="60" w:line="240" w:lineRule="auto"/>
        <w:rPr>
          <w:rFonts w:asciiTheme="majorHAnsi" w:hAnsiTheme="majorHAnsi" w:cstheme="majorHAnsi"/>
        </w:rPr>
      </w:pPr>
    </w:p>
    <w:p w14:paraId="1E4C8F66" w14:textId="0EEF892E" w:rsidR="00F97CBC" w:rsidRPr="00E02B89" w:rsidRDefault="00F97CBC" w:rsidP="00F97CBC">
      <w:pPr>
        <w:pStyle w:val="Nagwek2"/>
        <w:rPr>
          <w:rFonts w:cstheme="majorHAnsi"/>
          <w:b/>
        </w:rPr>
      </w:pPr>
      <w:r w:rsidRPr="00E02B89">
        <w:rPr>
          <w:rFonts w:cstheme="majorHAnsi"/>
          <w:b/>
        </w:rPr>
        <w:t>K</w:t>
      </w:r>
      <w:r w:rsidR="002677D4" w:rsidRPr="00E02B89">
        <w:rPr>
          <w:rFonts w:cstheme="majorHAnsi"/>
          <w:b/>
        </w:rPr>
        <w:t xml:space="preserve">ryteria </w:t>
      </w:r>
      <w:r w:rsidR="00E02B89" w:rsidRPr="00E02B89">
        <w:rPr>
          <w:rFonts w:cstheme="majorHAnsi"/>
          <w:b/>
        </w:rPr>
        <w:t>oceny jakościowej</w:t>
      </w:r>
    </w:p>
    <w:tbl>
      <w:tblPr>
        <w:tblW w:w="9776" w:type="dxa"/>
        <w:tblCellMar>
          <w:left w:w="70" w:type="dxa"/>
          <w:right w:w="70" w:type="dxa"/>
        </w:tblCellMar>
        <w:tblLook w:val="04A0" w:firstRow="1" w:lastRow="0" w:firstColumn="1" w:lastColumn="0" w:noHBand="0" w:noVBand="1"/>
      </w:tblPr>
      <w:tblGrid>
        <w:gridCol w:w="444"/>
        <w:gridCol w:w="2583"/>
        <w:gridCol w:w="4568"/>
        <w:gridCol w:w="2181"/>
      </w:tblGrid>
      <w:tr w:rsidR="00682246" w:rsidRPr="00682246" w14:paraId="7DAB4074" w14:textId="77777777" w:rsidTr="00E02B89">
        <w:trPr>
          <w:trHeight w:val="633"/>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9A92F" w14:textId="77777777" w:rsidR="00682246" w:rsidRPr="00682246" w:rsidRDefault="00682246" w:rsidP="00682246">
            <w:pPr>
              <w:spacing w:after="0" w:line="240" w:lineRule="auto"/>
              <w:jc w:val="center"/>
              <w:rPr>
                <w:rFonts w:ascii="Aptos narrow" w:eastAsia="Times New Roman" w:hAnsi="Aptos narrow" w:cs="Times New Roman"/>
                <w:b/>
                <w:bCs/>
                <w:lang w:eastAsia="pl-PL"/>
              </w:rPr>
            </w:pPr>
            <w:r w:rsidRPr="00682246">
              <w:rPr>
                <w:rFonts w:ascii="Aptos narrow" w:eastAsia="Times New Roman" w:hAnsi="Aptos narrow" w:cs="Times New Roman"/>
                <w:b/>
                <w:bCs/>
                <w:lang w:eastAsia="pl-PL"/>
              </w:rPr>
              <w:t>Lp.</w:t>
            </w:r>
          </w:p>
        </w:tc>
        <w:tc>
          <w:tcPr>
            <w:tcW w:w="7151" w:type="dxa"/>
            <w:gridSpan w:val="2"/>
            <w:tcBorders>
              <w:top w:val="single" w:sz="4" w:space="0" w:color="auto"/>
              <w:left w:val="nil"/>
              <w:bottom w:val="single" w:sz="4" w:space="0" w:color="auto"/>
              <w:right w:val="single" w:sz="4" w:space="0" w:color="auto"/>
            </w:tcBorders>
            <w:shd w:val="clear" w:color="auto" w:fill="auto"/>
            <w:vAlign w:val="center"/>
            <w:hideMark/>
          </w:tcPr>
          <w:p w14:paraId="029C22F4" w14:textId="77777777" w:rsidR="00682246" w:rsidRPr="00682246" w:rsidRDefault="00682246" w:rsidP="00682246">
            <w:pPr>
              <w:spacing w:after="0" w:line="240" w:lineRule="auto"/>
              <w:jc w:val="center"/>
              <w:rPr>
                <w:rFonts w:ascii="Aptos narrow" w:eastAsia="Times New Roman" w:hAnsi="Aptos narrow" w:cs="Times New Roman"/>
                <w:b/>
                <w:bCs/>
                <w:lang w:eastAsia="pl-PL"/>
              </w:rPr>
            </w:pPr>
            <w:r w:rsidRPr="00682246">
              <w:rPr>
                <w:rFonts w:ascii="Aptos narrow" w:eastAsia="Times New Roman" w:hAnsi="Aptos narrow" w:cs="Times New Roman"/>
                <w:b/>
                <w:bCs/>
                <w:lang w:eastAsia="pl-PL"/>
              </w:rPr>
              <w:t>KRYTERIA POZACENOWE</w:t>
            </w:r>
          </w:p>
        </w:tc>
        <w:tc>
          <w:tcPr>
            <w:tcW w:w="2181" w:type="dxa"/>
            <w:tcBorders>
              <w:top w:val="single" w:sz="4" w:space="0" w:color="auto"/>
              <w:left w:val="nil"/>
              <w:bottom w:val="single" w:sz="4" w:space="0" w:color="auto"/>
              <w:right w:val="single" w:sz="4" w:space="0" w:color="auto"/>
            </w:tcBorders>
            <w:shd w:val="clear" w:color="auto" w:fill="FFFF00"/>
            <w:vAlign w:val="center"/>
            <w:hideMark/>
          </w:tcPr>
          <w:p w14:paraId="6EC42148" w14:textId="77777777" w:rsidR="00E02B89" w:rsidRDefault="00682246" w:rsidP="00682246">
            <w:pPr>
              <w:spacing w:after="0" w:line="240" w:lineRule="auto"/>
              <w:jc w:val="center"/>
              <w:rPr>
                <w:rFonts w:ascii="Aptos narrow" w:eastAsia="Times New Roman" w:hAnsi="Aptos narrow" w:cs="Times New Roman"/>
                <w:b/>
                <w:bCs/>
                <w:lang w:eastAsia="pl-PL"/>
              </w:rPr>
            </w:pPr>
            <w:r w:rsidRPr="00682246">
              <w:rPr>
                <w:rFonts w:ascii="Aptos narrow" w:eastAsia="Times New Roman" w:hAnsi="Aptos narrow" w:cs="Times New Roman"/>
                <w:b/>
                <w:bCs/>
                <w:lang w:eastAsia="pl-PL"/>
              </w:rPr>
              <w:t xml:space="preserve">OFEROWANE PARAMETRY TECHNICZNE - </w:t>
            </w:r>
          </w:p>
          <w:p w14:paraId="3AF5AAEE" w14:textId="415180B9" w:rsidR="00682246" w:rsidRPr="00682246" w:rsidRDefault="00682246" w:rsidP="00682246">
            <w:pPr>
              <w:spacing w:after="0" w:line="240" w:lineRule="auto"/>
              <w:jc w:val="center"/>
              <w:rPr>
                <w:rFonts w:ascii="Aptos narrow" w:eastAsia="Times New Roman" w:hAnsi="Aptos narrow" w:cs="Times New Roman"/>
                <w:b/>
                <w:bCs/>
                <w:lang w:eastAsia="pl-PL"/>
              </w:rPr>
            </w:pPr>
            <w:r w:rsidRPr="00682246">
              <w:rPr>
                <w:rFonts w:ascii="Aptos narrow" w:eastAsia="Times New Roman" w:hAnsi="Aptos narrow" w:cs="Times New Roman"/>
                <w:b/>
                <w:bCs/>
                <w:lang w:eastAsia="pl-PL"/>
              </w:rPr>
              <w:t>podaje Wykonawca</w:t>
            </w:r>
          </w:p>
        </w:tc>
      </w:tr>
      <w:tr w:rsidR="00457975" w:rsidRPr="00682246" w14:paraId="38E8CA13" w14:textId="77777777" w:rsidTr="00776054">
        <w:trPr>
          <w:trHeight w:val="633"/>
        </w:trPr>
        <w:tc>
          <w:tcPr>
            <w:tcW w:w="444" w:type="dxa"/>
            <w:tcBorders>
              <w:top w:val="nil"/>
              <w:left w:val="single" w:sz="4" w:space="0" w:color="auto"/>
              <w:bottom w:val="single" w:sz="4" w:space="0" w:color="auto"/>
              <w:right w:val="single" w:sz="4" w:space="0" w:color="auto"/>
            </w:tcBorders>
            <w:shd w:val="clear" w:color="auto" w:fill="auto"/>
            <w:noWrap/>
            <w:vAlign w:val="center"/>
            <w:hideMark/>
          </w:tcPr>
          <w:p w14:paraId="2DD4AABD" w14:textId="77777777" w:rsidR="00457975" w:rsidRPr="00682246" w:rsidRDefault="00457975" w:rsidP="00457975">
            <w:pPr>
              <w:spacing w:after="0" w:line="240" w:lineRule="auto"/>
              <w:jc w:val="center"/>
              <w:rPr>
                <w:rFonts w:ascii="Aptos narrow" w:eastAsia="Times New Roman" w:hAnsi="Aptos narrow" w:cs="Times New Roman"/>
                <w:color w:val="000000"/>
                <w:lang w:eastAsia="pl-PL"/>
              </w:rPr>
            </w:pPr>
            <w:r w:rsidRPr="00682246">
              <w:rPr>
                <w:rFonts w:ascii="Aptos narrow" w:eastAsia="Times New Roman" w:hAnsi="Aptos narrow" w:cs="Times New Roman"/>
                <w:color w:val="000000"/>
                <w:lang w:eastAsia="pl-PL"/>
              </w:rPr>
              <w:t>1</w:t>
            </w:r>
          </w:p>
        </w:tc>
        <w:tc>
          <w:tcPr>
            <w:tcW w:w="2583" w:type="dxa"/>
            <w:tcBorders>
              <w:top w:val="nil"/>
              <w:left w:val="nil"/>
              <w:bottom w:val="single" w:sz="4" w:space="0" w:color="auto"/>
              <w:right w:val="single" w:sz="4" w:space="0" w:color="auto"/>
            </w:tcBorders>
            <w:shd w:val="clear" w:color="auto" w:fill="auto"/>
            <w:vAlign w:val="center"/>
            <w:hideMark/>
          </w:tcPr>
          <w:p w14:paraId="52A6CD3B" w14:textId="77777777" w:rsidR="00457975" w:rsidRPr="00682246" w:rsidRDefault="00457975" w:rsidP="00457975">
            <w:pPr>
              <w:spacing w:after="0" w:line="240" w:lineRule="auto"/>
              <w:rPr>
                <w:rFonts w:ascii="Aptos narrow" w:eastAsia="Times New Roman" w:hAnsi="Aptos narrow" w:cs="Times New Roman"/>
                <w:color w:val="000000"/>
                <w:lang w:eastAsia="pl-PL"/>
              </w:rPr>
            </w:pPr>
            <w:r w:rsidRPr="00682246">
              <w:rPr>
                <w:rFonts w:ascii="Aptos narrow" w:eastAsia="Times New Roman" w:hAnsi="Aptos narrow" w:cs="Times New Roman"/>
                <w:color w:val="000000"/>
                <w:lang w:eastAsia="pl-PL"/>
              </w:rPr>
              <w:t>Dostępność wsparcia w zakresie utrzymania systemu, w tym obsługa awarii</w:t>
            </w:r>
          </w:p>
        </w:tc>
        <w:tc>
          <w:tcPr>
            <w:tcW w:w="4568" w:type="dxa"/>
            <w:tcBorders>
              <w:top w:val="nil"/>
              <w:left w:val="nil"/>
              <w:bottom w:val="single" w:sz="4" w:space="0" w:color="auto"/>
              <w:right w:val="single" w:sz="4" w:space="0" w:color="auto"/>
            </w:tcBorders>
            <w:shd w:val="clear" w:color="auto" w:fill="auto"/>
            <w:vAlign w:val="center"/>
            <w:hideMark/>
          </w:tcPr>
          <w:p w14:paraId="641C2F97" w14:textId="09DDCEA8" w:rsidR="00457975" w:rsidRPr="00682246" w:rsidRDefault="00457975" w:rsidP="00457975">
            <w:pPr>
              <w:spacing w:after="0" w:line="240" w:lineRule="auto"/>
              <w:rPr>
                <w:rFonts w:ascii="Aptos narrow" w:eastAsia="Times New Roman" w:hAnsi="Aptos narrow" w:cs="Times New Roman"/>
                <w:color w:val="000000"/>
                <w:lang w:eastAsia="pl-PL"/>
              </w:rPr>
            </w:pPr>
            <w:r w:rsidRPr="00682246">
              <w:rPr>
                <w:rFonts w:ascii="Aptos narrow" w:eastAsia="Times New Roman" w:hAnsi="Aptos narrow" w:cs="Times New Roman"/>
                <w:color w:val="000000"/>
                <w:lang w:eastAsia="pl-PL"/>
              </w:rPr>
              <w:t xml:space="preserve">24/7 - </w:t>
            </w:r>
            <w:r>
              <w:rPr>
                <w:rFonts w:ascii="Aptos narrow" w:eastAsia="Times New Roman" w:hAnsi="Aptos narrow" w:cs="Times New Roman"/>
                <w:b/>
                <w:bCs/>
                <w:color w:val="000000"/>
                <w:lang w:eastAsia="pl-PL"/>
              </w:rPr>
              <w:t>5 pkt</w:t>
            </w:r>
            <w:r w:rsidRPr="00682246">
              <w:rPr>
                <w:rFonts w:ascii="Aptos narrow" w:eastAsia="Times New Roman" w:hAnsi="Aptos narrow" w:cs="Times New Roman"/>
                <w:color w:val="000000"/>
                <w:lang w:eastAsia="pl-PL"/>
              </w:rPr>
              <w:br/>
            </w:r>
            <w:r>
              <w:rPr>
                <w:rFonts w:ascii="Aptos narrow" w:eastAsia="Times New Roman" w:hAnsi="Aptos narrow" w:cs="Times New Roman"/>
                <w:color w:val="000000"/>
                <w:lang w:eastAsia="pl-PL"/>
              </w:rPr>
              <w:t>8</w:t>
            </w:r>
            <w:r w:rsidRPr="00682246">
              <w:rPr>
                <w:rFonts w:ascii="Aptos narrow" w:eastAsia="Times New Roman" w:hAnsi="Aptos narrow" w:cs="Times New Roman"/>
                <w:color w:val="000000"/>
                <w:lang w:eastAsia="pl-PL"/>
              </w:rPr>
              <w:t>-16 w dni robocze</w:t>
            </w:r>
            <w:r>
              <w:rPr>
                <w:rFonts w:ascii="Aptos narrow" w:eastAsia="Times New Roman" w:hAnsi="Aptos narrow" w:cs="Times New Roman"/>
                <w:color w:val="000000"/>
                <w:lang w:eastAsia="pl-PL"/>
              </w:rPr>
              <w:t xml:space="preserve"> </w:t>
            </w:r>
            <w:r w:rsidRPr="00682246">
              <w:rPr>
                <w:rFonts w:ascii="Aptos narrow" w:eastAsia="Times New Roman" w:hAnsi="Aptos narrow" w:cs="Times New Roman"/>
                <w:color w:val="000000"/>
                <w:lang w:eastAsia="pl-PL"/>
              </w:rPr>
              <w:t xml:space="preserve">- </w:t>
            </w:r>
            <w:r>
              <w:rPr>
                <w:rFonts w:ascii="Aptos narrow" w:eastAsia="Times New Roman" w:hAnsi="Aptos narrow" w:cs="Times New Roman"/>
                <w:b/>
                <w:bCs/>
                <w:color w:val="000000"/>
                <w:lang w:eastAsia="pl-PL"/>
              </w:rPr>
              <w:t>0 pkt</w:t>
            </w:r>
          </w:p>
        </w:tc>
        <w:tc>
          <w:tcPr>
            <w:tcW w:w="2181" w:type="dxa"/>
            <w:tcBorders>
              <w:top w:val="nil"/>
              <w:left w:val="nil"/>
              <w:bottom w:val="single" w:sz="4" w:space="0" w:color="auto"/>
              <w:right w:val="single" w:sz="4" w:space="0" w:color="auto"/>
            </w:tcBorders>
            <w:shd w:val="clear" w:color="auto" w:fill="auto"/>
            <w:noWrap/>
          </w:tcPr>
          <w:p w14:paraId="285AA7EC" w14:textId="52840F91" w:rsidR="00457975" w:rsidRPr="00682246" w:rsidRDefault="00457975" w:rsidP="00457975">
            <w:pPr>
              <w:spacing w:after="0" w:line="240" w:lineRule="auto"/>
              <w:jc w:val="center"/>
              <w:rPr>
                <w:rFonts w:ascii="Aptos narrow" w:eastAsia="Times New Roman" w:hAnsi="Aptos narrow" w:cs="Times New Roman"/>
                <w:color w:val="000000"/>
                <w:lang w:eastAsia="pl-PL"/>
              </w:rPr>
            </w:pPr>
            <w:r w:rsidRPr="008310CF">
              <w:t>TAK - podać</w:t>
            </w:r>
          </w:p>
        </w:tc>
      </w:tr>
      <w:tr w:rsidR="00457975" w:rsidRPr="00682246" w14:paraId="6BA44BB0" w14:textId="77777777" w:rsidTr="00776054">
        <w:trPr>
          <w:trHeight w:val="950"/>
        </w:trPr>
        <w:tc>
          <w:tcPr>
            <w:tcW w:w="444" w:type="dxa"/>
            <w:tcBorders>
              <w:top w:val="nil"/>
              <w:left w:val="single" w:sz="4" w:space="0" w:color="auto"/>
              <w:bottom w:val="single" w:sz="4" w:space="0" w:color="auto"/>
              <w:right w:val="single" w:sz="4" w:space="0" w:color="auto"/>
            </w:tcBorders>
            <w:shd w:val="clear" w:color="auto" w:fill="auto"/>
            <w:vAlign w:val="center"/>
            <w:hideMark/>
          </w:tcPr>
          <w:p w14:paraId="559CFD5D" w14:textId="77777777" w:rsidR="00457975" w:rsidRPr="00682246" w:rsidRDefault="00457975" w:rsidP="00457975">
            <w:pPr>
              <w:spacing w:after="0" w:line="240" w:lineRule="auto"/>
              <w:jc w:val="center"/>
              <w:rPr>
                <w:rFonts w:ascii="Aptos narrow" w:eastAsia="Times New Roman" w:hAnsi="Aptos narrow" w:cs="Times New Roman"/>
                <w:color w:val="000000"/>
                <w:lang w:eastAsia="pl-PL"/>
              </w:rPr>
            </w:pPr>
            <w:r w:rsidRPr="00682246">
              <w:rPr>
                <w:rFonts w:ascii="Aptos narrow" w:eastAsia="Times New Roman" w:hAnsi="Aptos narrow" w:cs="Times New Roman"/>
                <w:color w:val="000000"/>
                <w:lang w:eastAsia="pl-PL"/>
              </w:rPr>
              <w:t>2</w:t>
            </w:r>
          </w:p>
        </w:tc>
        <w:tc>
          <w:tcPr>
            <w:tcW w:w="2583" w:type="dxa"/>
            <w:tcBorders>
              <w:top w:val="nil"/>
              <w:left w:val="nil"/>
              <w:bottom w:val="single" w:sz="4" w:space="0" w:color="auto"/>
              <w:right w:val="single" w:sz="4" w:space="0" w:color="auto"/>
            </w:tcBorders>
            <w:shd w:val="clear" w:color="auto" w:fill="auto"/>
            <w:vAlign w:val="center"/>
            <w:hideMark/>
          </w:tcPr>
          <w:p w14:paraId="02B0B70D" w14:textId="77777777" w:rsidR="00457975" w:rsidRPr="00682246" w:rsidRDefault="00457975" w:rsidP="00457975">
            <w:pPr>
              <w:spacing w:after="0" w:line="240" w:lineRule="auto"/>
              <w:rPr>
                <w:rFonts w:ascii="Aptos narrow" w:eastAsia="Times New Roman" w:hAnsi="Aptos narrow" w:cs="Times New Roman"/>
                <w:color w:val="000000"/>
                <w:lang w:eastAsia="pl-PL"/>
              </w:rPr>
            </w:pPr>
            <w:r w:rsidRPr="00682246">
              <w:rPr>
                <w:rFonts w:ascii="Aptos narrow" w:eastAsia="Times New Roman" w:hAnsi="Aptos narrow" w:cs="Times New Roman"/>
                <w:color w:val="000000"/>
                <w:lang w:eastAsia="pl-PL"/>
              </w:rPr>
              <w:t>Czas reakcji na zgłoszenie</w:t>
            </w:r>
          </w:p>
        </w:tc>
        <w:tc>
          <w:tcPr>
            <w:tcW w:w="4568" w:type="dxa"/>
            <w:tcBorders>
              <w:top w:val="nil"/>
              <w:left w:val="nil"/>
              <w:bottom w:val="single" w:sz="4" w:space="0" w:color="auto"/>
              <w:right w:val="single" w:sz="4" w:space="0" w:color="auto"/>
            </w:tcBorders>
            <w:shd w:val="clear" w:color="auto" w:fill="auto"/>
            <w:vAlign w:val="center"/>
            <w:hideMark/>
          </w:tcPr>
          <w:p w14:paraId="506B0E2A" w14:textId="3B3890B6" w:rsidR="00457975" w:rsidRPr="00682246" w:rsidRDefault="00457975" w:rsidP="00457975">
            <w:pPr>
              <w:spacing w:after="0" w:line="240" w:lineRule="auto"/>
              <w:rPr>
                <w:rFonts w:ascii="Aptos narrow" w:eastAsia="Times New Roman" w:hAnsi="Aptos narrow" w:cs="Times New Roman"/>
                <w:color w:val="000000"/>
                <w:lang w:eastAsia="pl-PL"/>
              </w:rPr>
            </w:pPr>
            <w:r w:rsidRPr="00682246">
              <w:rPr>
                <w:rFonts w:ascii="Aptos narrow" w:eastAsia="Times New Roman" w:hAnsi="Aptos narrow" w:cs="Times New Roman"/>
                <w:color w:val="000000"/>
                <w:lang w:eastAsia="pl-PL"/>
              </w:rPr>
              <w:t xml:space="preserve">W ciągu 15 minut od zgłoszenia – </w:t>
            </w:r>
            <w:r>
              <w:rPr>
                <w:rFonts w:ascii="Aptos narrow" w:eastAsia="Times New Roman" w:hAnsi="Aptos narrow" w:cs="Times New Roman"/>
                <w:b/>
                <w:bCs/>
                <w:color w:val="000000"/>
                <w:lang w:eastAsia="pl-PL"/>
              </w:rPr>
              <w:t>10 pkt</w:t>
            </w:r>
            <w:r w:rsidRPr="00682246">
              <w:rPr>
                <w:rFonts w:ascii="Aptos narrow" w:eastAsia="Times New Roman" w:hAnsi="Aptos narrow" w:cs="Times New Roman"/>
                <w:color w:val="000000"/>
                <w:lang w:eastAsia="pl-PL"/>
              </w:rPr>
              <w:br/>
              <w:t xml:space="preserve">W ciągu 30 minut od zgłoszenia – </w:t>
            </w:r>
            <w:r w:rsidRPr="00682246">
              <w:rPr>
                <w:rFonts w:ascii="Aptos narrow" w:eastAsia="Times New Roman" w:hAnsi="Aptos narrow" w:cs="Times New Roman"/>
                <w:b/>
                <w:bCs/>
                <w:color w:val="000000"/>
                <w:lang w:eastAsia="pl-PL"/>
              </w:rPr>
              <w:t>5 pkt</w:t>
            </w:r>
            <w:r w:rsidRPr="00682246">
              <w:rPr>
                <w:rFonts w:ascii="Aptos narrow" w:eastAsia="Times New Roman" w:hAnsi="Aptos narrow" w:cs="Times New Roman"/>
                <w:color w:val="000000"/>
                <w:lang w:eastAsia="pl-PL"/>
              </w:rPr>
              <w:br/>
              <w:t xml:space="preserve">W ciągu 1 godziny od zgłoszenia – </w:t>
            </w:r>
            <w:r w:rsidRPr="00682246">
              <w:rPr>
                <w:rFonts w:ascii="Aptos narrow" w:eastAsia="Times New Roman" w:hAnsi="Aptos narrow" w:cs="Times New Roman"/>
                <w:b/>
                <w:bCs/>
                <w:color w:val="000000"/>
                <w:lang w:eastAsia="pl-PL"/>
              </w:rPr>
              <w:t>0 pkt</w:t>
            </w:r>
          </w:p>
        </w:tc>
        <w:tc>
          <w:tcPr>
            <w:tcW w:w="2181" w:type="dxa"/>
            <w:tcBorders>
              <w:top w:val="nil"/>
              <w:left w:val="nil"/>
              <w:bottom w:val="single" w:sz="4" w:space="0" w:color="auto"/>
              <w:right w:val="single" w:sz="4" w:space="0" w:color="auto"/>
            </w:tcBorders>
            <w:shd w:val="clear" w:color="auto" w:fill="auto"/>
          </w:tcPr>
          <w:p w14:paraId="360B540D" w14:textId="2F560245" w:rsidR="00457975" w:rsidRPr="00682246" w:rsidRDefault="00457975" w:rsidP="00457975">
            <w:pPr>
              <w:spacing w:after="0" w:line="240" w:lineRule="auto"/>
              <w:jc w:val="center"/>
              <w:rPr>
                <w:rFonts w:ascii="Aptos narrow" w:eastAsia="Times New Roman" w:hAnsi="Aptos narrow" w:cs="Times New Roman"/>
                <w:color w:val="000000"/>
                <w:lang w:eastAsia="pl-PL"/>
              </w:rPr>
            </w:pPr>
            <w:r w:rsidRPr="008310CF">
              <w:t>TAK - podać</w:t>
            </w:r>
          </w:p>
        </w:tc>
      </w:tr>
      <w:tr w:rsidR="00457975" w:rsidRPr="00682246" w14:paraId="22D99D9A" w14:textId="77777777" w:rsidTr="00776054">
        <w:trPr>
          <w:trHeight w:val="1267"/>
        </w:trPr>
        <w:tc>
          <w:tcPr>
            <w:tcW w:w="444" w:type="dxa"/>
            <w:tcBorders>
              <w:top w:val="nil"/>
              <w:left w:val="single" w:sz="4" w:space="0" w:color="auto"/>
              <w:bottom w:val="single" w:sz="4" w:space="0" w:color="auto"/>
              <w:right w:val="single" w:sz="4" w:space="0" w:color="auto"/>
            </w:tcBorders>
            <w:shd w:val="clear" w:color="auto" w:fill="auto"/>
            <w:noWrap/>
            <w:vAlign w:val="center"/>
            <w:hideMark/>
          </w:tcPr>
          <w:p w14:paraId="18F89E65" w14:textId="77777777" w:rsidR="00457975" w:rsidRPr="00682246" w:rsidRDefault="00457975" w:rsidP="00457975">
            <w:pPr>
              <w:spacing w:after="0" w:line="240" w:lineRule="auto"/>
              <w:jc w:val="center"/>
              <w:rPr>
                <w:rFonts w:ascii="Aptos narrow" w:eastAsia="Times New Roman" w:hAnsi="Aptos narrow" w:cs="Times New Roman"/>
                <w:color w:val="000000"/>
                <w:lang w:eastAsia="pl-PL"/>
              </w:rPr>
            </w:pPr>
            <w:r w:rsidRPr="00682246">
              <w:rPr>
                <w:rFonts w:ascii="Aptos narrow" w:eastAsia="Times New Roman" w:hAnsi="Aptos narrow" w:cs="Times New Roman"/>
                <w:color w:val="000000"/>
                <w:lang w:eastAsia="pl-PL"/>
              </w:rPr>
              <w:t>3</w:t>
            </w:r>
          </w:p>
        </w:tc>
        <w:tc>
          <w:tcPr>
            <w:tcW w:w="2583" w:type="dxa"/>
            <w:tcBorders>
              <w:top w:val="nil"/>
              <w:left w:val="nil"/>
              <w:bottom w:val="single" w:sz="4" w:space="0" w:color="auto"/>
              <w:right w:val="single" w:sz="4" w:space="0" w:color="auto"/>
            </w:tcBorders>
            <w:shd w:val="clear" w:color="auto" w:fill="auto"/>
            <w:vAlign w:val="center"/>
            <w:hideMark/>
          </w:tcPr>
          <w:p w14:paraId="14E13B1F" w14:textId="77777777" w:rsidR="00457975" w:rsidRPr="00682246" w:rsidRDefault="00457975" w:rsidP="00457975">
            <w:pPr>
              <w:spacing w:after="0" w:line="240" w:lineRule="auto"/>
              <w:rPr>
                <w:rFonts w:ascii="Aptos narrow" w:eastAsia="Times New Roman" w:hAnsi="Aptos narrow" w:cs="Times New Roman"/>
                <w:color w:val="000000"/>
                <w:lang w:eastAsia="pl-PL"/>
              </w:rPr>
            </w:pPr>
            <w:r w:rsidRPr="00682246">
              <w:rPr>
                <w:rFonts w:ascii="Aptos narrow" w:eastAsia="Times New Roman" w:hAnsi="Aptos narrow" w:cs="Times New Roman"/>
                <w:color w:val="000000"/>
                <w:lang w:eastAsia="pl-PL"/>
              </w:rPr>
              <w:t>Czas usunięcia awarii, w tym w przypadku zgłoszenia o spowolnieniu systemu</w:t>
            </w:r>
          </w:p>
        </w:tc>
        <w:tc>
          <w:tcPr>
            <w:tcW w:w="4568" w:type="dxa"/>
            <w:tcBorders>
              <w:top w:val="nil"/>
              <w:left w:val="nil"/>
              <w:bottom w:val="single" w:sz="4" w:space="0" w:color="auto"/>
              <w:right w:val="single" w:sz="4" w:space="0" w:color="auto"/>
            </w:tcBorders>
            <w:shd w:val="clear" w:color="auto" w:fill="auto"/>
            <w:vAlign w:val="center"/>
            <w:hideMark/>
          </w:tcPr>
          <w:p w14:paraId="1FA5D11B" w14:textId="3D6FBC03" w:rsidR="00457975" w:rsidRPr="00682246" w:rsidRDefault="00457975" w:rsidP="00457975">
            <w:pPr>
              <w:spacing w:after="0" w:line="240" w:lineRule="auto"/>
              <w:rPr>
                <w:rFonts w:ascii="Aptos narrow" w:eastAsia="Times New Roman" w:hAnsi="Aptos narrow" w:cs="Times New Roman"/>
                <w:color w:val="000000"/>
                <w:lang w:eastAsia="pl-PL"/>
              </w:rPr>
            </w:pPr>
            <w:r w:rsidRPr="00682246">
              <w:rPr>
                <w:rFonts w:ascii="Aptos narrow" w:eastAsia="Times New Roman" w:hAnsi="Aptos narrow" w:cs="Times New Roman"/>
                <w:color w:val="000000"/>
                <w:lang w:eastAsia="pl-PL"/>
              </w:rPr>
              <w:t xml:space="preserve">Poniżej 2 godzin - </w:t>
            </w:r>
            <w:r>
              <w:rPr>
                <w:rFonts w:ascii="Aptos narrow" w:eastAsia="Times New Roman" w:hAnsi="Aptos narrow" w:cs="Times New Roman"/>
                <w:b/>
                <w:bCs/>
                <w:color w:val="000000"/>
                <w:lang w:eastAsia="pl-PL"/>
              </w:rPr>
              <w:t>15 pkt</w:t>
            </w:r>
            <w:r w:rsidRPr="00682246">
              <w:rPr>
                <w:rFonts w:ascii="Aptos narrow" w:eastAsia="Times New Roman" w:hAnsi="Aptos narrow" w:cs="Times New Roman"/>
                <w:color w:val="000000"/>
                <w:lang w:eastAsia="pl-PL"/>
              </w:rPr>
              <w:br/>
              <w:t xml:space="preserve">Poniżej 4 godzin - </w:t>
            </w:r>
            <w:r>
              <w:rPr>
                <w:rFonts w:ascii="Aptos narrow" w:eastAsia="Times New Roman" w:hAnsi="Aptos narrow" w:cs="Times New Roman"/>
                <w:b/>
                <w:bCs/>
                <w:color w:val="000000"/>
                <w:lang w:eastAsia="pl-PL"/>
              </w:rPr>
              <w:t>10 pkt</w:t>
            </w:r>
            <w:r w:rsidRPr="00682246">
              <w:rPr>
                <w:rFonts w:ascii="Aptos narrow" w:eastAsia="Times New Roman" w:hAnsi="Aptos narrow" w:cs="Times New Roman"/>
                <w:color w:val="000000"/>
                <w:lang w:eastAsia="pl-PL"/>
              </w:rPr>
              <w:br/>
              <w:t xml:space="preserve">4-12h - </w:t>
            </w:r>
            <w:r>
              <w:rPr>
                <w:rFonts w:ascii="Aptos narrow" w:eastAsia="Times New Roman" w:hAnsi="Aptos narrow" w:cs="Times New Roman"/>
                <w:b/>
                <w:bCs/>
                <w:color w:val="000000"/>
                <w:lang w:eastAsia="pl-PL"/>
              </w:rPr>
              <w:t>5 pkt</w:t>
            </w:r>
            <w:r w:rsidRPr="00682246">
              <w:rPr>
                <w:rFonts w:ascii="Aptos narrow" w:eastAsia="Times New Roman" w:hAnsi="Aptos narrow" w:cs="Times New Roman"/>
                <w:color w:val="000000"/>
                <w:lang w:eastAsia="pl-PL"/>
              </w:rPr>
              <w:br/>
              <w:t xml:space="preserve">Powyżej 12 godzin - </w:t>
            </w:r>
            <w:r>
              <w:rPr>
                <w:rFonts w:ascii="Aptos narrow" w:eastAsia="Times New Roman" w:hAnsi="Aptos narrow" w:cs="Times New Roman"/>
                <w:b/>
                <w:bCs/>
                <w:color w:val="000000"/>
                <w:lang w:eastAsia="pl-PL"/>
              </w:rPr>
              <w:t>0 pkt</w:t>
            </w:r>
          </w:p>
        </w:tc>
        <w:tc>
          <w:tcPr>
            <w:tcW w:w="2181" w:type="dxa"/>
            <w:tcBorders>
              <w:top w:val="nil"/>
              <w:left w:val="nil"/>
              <w:bottom w:val="single" w:sz="4" w:space="0" w:color="auto"/>
              <w:right w:val="single" w:sz="4" w:space="0" w:color="auto"/>
            </w:tcBorders>
            <w:shd w:val="clear" w:color="auto" w:fill="auto"/>
            <w:noWrap/>
          </w:tcPr>
          <w:p w14:paraId="3753BF2B" w14:textId="11A1EDAE" w:rsidR="00457975" w:rsidRPr="00682246" w:rsidRDefault="00457975" w:rsidP="00457975">
            <w:pPr>
              <w:spacing w:after="0" w:line="240" w:lineRule="auto"/>
              <w:jc w:val="center"/>
              <w:rPr>
                <w:rFonts w:ascii="Aptos narrow" w:eastAsia="Times New Roman" w:hAnsi="Aptos narrow" w:cs="Times New Roman"/>
                <w:color w:val="000000"/>
                <w:lang w:eastAsia="pl-PL"/>
              </w:rPr>
            </w:pPr>
            <w:r w:rsidRPr="008310CF">
              <w:t>TAK - podać</w:t>
            </w:r>
          </w:p>
        </w:tc>
      </w:tr>
      <w:tr w:rsidR="00457975" w:rsidRPr="00682246" w14:paraId="6557322B" w14:textId="77777777" w:rsidTr="00776054">
        <w:trPr>
          <w:trHeight w:val="950"/>
        </w:trPr>
        <w:tc>
          <w:tcPr>
            <w:tcW w:w="444" w:type="dxa"/>
            <w:tcBorders>
              <w:top w:val="nil"/>
              <w:left w:val="single" w:sz="4" w:space="0" w:color="auto"/>
              <w:bottom w:val="single" w:sz="4" w:space="0" w:color="auto"/>
              <w:right w:val="single" w:sz="4" w:space="0" w:color="auto"/>
            </w:tcBorders>
            <w:shd w:val="clear" w:color="auto" w:fill="auto"/>
            <w:noWrap/>
            <w:vAlign w:val="center"/>
            <w:hideMark/>
          </w:tcPr>
          <w:p w14:paraId="117FF3A4" w14:textId="77777777" w:rsidR="00457975" w:rsidRPr="00682246" w:rsidRDefault="00457975" w:rsidP="00457975">
            <w:pPr>
              <w:spacing w:after="0" w:line="240" w:lineRule="auto"/>
              <w:jc w:val="center"/>
              <w:rPr>
                <w:rFonts w:ascii="Aptos narrow" w:eastAsia="Times New Roman" w:hAnsi="Aptos narrow" w:cs="Times New Roman"/>
                <w:color w:val="000000"/>
                <w:lang w:eastAsia="pl-PL"/>
              </w:rPr>
            </w:pPr>
            <w:r w:rsidRPr="00682246">
              <w:rPr>
                <w:rFonts w:ascii="Aptos narrow" w:eastAsia="Times New Roman" w:hAnsi="Aptos narrow" w:cs="Times New Roman"/>
                <w:color w:val="000000"/>
                <w:lang w:eastAsia="pl-PL"/>
              </w:rPr>
              <w:t>4</w:t>
            </w:r>
          </w:p>
        </w:tc>
        <w:tc>
          <w:tcPr>
            <w:tcW w:w="2583" w:type="dxa"/>
            <w:tcBorders>
              <w:top w:val="nil"/>
              <w:left w:val="nil"/>
              <w:bottom w:val="single" w:sz="4" w:space="0" w:color="auto"/>
              <w:right w:val="single" w:sz="4" w:space="0" w:color="auto"/>
            </w:tcBorders>
            <w:shd w:val="clear" w:color="auto" w:fill="auto"/>
            <w:vAlign w:val="center"/>
            <w:hideMark/>
          </w:tcPr>
          <w:p w14:paraId="74B2941F" w14:textId="77777777" w:rsidR="00457975" w:rsidRPr="00682246" w:rsidRDefault="00457975" w:rsidP="00457975">
            <w:pPr>
              <w:spacing w:after="0" w:line="240" w:lineRule="auto"/>
              <w:rPr>
                <w:rFonts w:ascii="Aptos narrow" w:eastAsia="Times New Roman" w:hAnsi="Aptos narrow" w:cs="Times New Roman"/>
                <w:color w:val="000000"/>
                <w:lang w:eastAsia="pl-PL"/>
              </w:rPr>
            </w:pPr>
            <w:r w:rsidRPr="00682246">
              <w:rPr>
                <w:rFonts w:ascii="Aptos narrow" w:eastAsia="Times New Roman" w:hAnsi="Aptos narrow" w:cs="Times New Roman"/>
                <w:color w:val="000000"/>
                <w:lang w:eastAsia="pl-PL"/>
              </w:rPr>
              <w:t>Dodatkowe parametry medyczne przesyłane przez urządzenia monitorujące</w:t>
            </w:r>
          </w:p>
        </w:tc>
        <w:tc>
          <w:tcPr>
            <w:tcW w:w="4568" w:type="dxa"/>
            <w:tcBorders>
              <w:top w:val="nil"/>
              <w:left w:val="nil"/>
              <w:bottom w:val="single" w:sz="4" w:space="0" w:color="auto"/>
              <w:right w:val="single" w:sz="4" w:space="0" w:color="auto"/>
            </w:tcBorders>
            <w:shd w:val="clear" w:color="auto" w:fill="auto"/>
            <w:vAlign w:val="center"/>
            <w:hideMark/>
          </w:tcPr>
          <w:p w14:paraId="01E95649" w14:textId="1D3D796E" w:rsidR="00457975" w:rsidRPr="00682246" w:rsidRDefault="00457975" w:rsidP="00457975">
            <w:pPr>
              <w:spacing w:after="0" w:line="240" w:lineRule="auto"/>
              <w:rPr>
                <w:rFonts w:ascii="Aptos narrow" w:eastAsia="Times New Roman" w:hAnsi="Aptos narrow" w:cs="Times New Roman"/>
                <w:color w:val="000000"/>
                <w:lang w:eastAsia="pl-PL"/>
              </w:rPr>
            </w:pPr>
            <w:r w:rsidRPr="00682246">
              <w:rPr>
                <w:rFonts w:ascii="Aptos narrow" w:eastAsia="Times New Roman" w:hAnsi="Aptos narrow" w:cs="Times New Roman"/>
                <w:color w:val="000000"/>
                <w:lang w:eastAsia="pl-PL"/>
              </w:rPr>
              <w:t xml:space="preserve">3 lub więcej dodatkowe parametry - </w:t>
            </w:r>
            <w:r>
              <w:rPr>
                <w:rFonts w:ascii="Aptos narrow" w:eastAsia="Times New Roman" w:hAnsi="Aptos narrow" w:cs="Times New Roman"/>
                <w:b/>
                <w:bCs/>
                <w:color w:val="000000"/>
                <w:lang w:eastAsia="pl-PL"/>
              </w:rPr>
              <w:t>10 pkt</w:t>
            </w:r>
            <w:r w:rsidRPr="00682246">
              <w:rPr>
                <w:rFonts w:ascii="Aptos narrow" w:eastAsia="Times New Roman" w:hAnsi="Aptos narrow" w:cs="Times New Roman"/>
                <w:color w:val="000000"/>
                <w:lang w:eastAsia="pl-PL"/>
              </w:rPr>
              <w:br/>
              <w:t xml:space="preserve">2 dodatkowe parametry - </w:t>
            </w:r>
            <w:r>
              <w:rPr>
                <w:rFonts w:ascii="Aptos narrow" w:eastAsia="Times New Roman" w:hAnsi="Aptos narrow" w:cs="Times New Roman"/>
                <w:b/>
                <w:bCs/>
                <w:color w:val="000000"/>
                <w:lang w:eastAsia="pl-PL"/>
              </w:rPr>
              <w:t>5 pkt</w:t>
            </w:r>
            <w:r w:rsidRPr="00682246">
              <w:rPr>
                <w:rFonts w:ascii="Aptos narrow" w:eastAsia="Times New Roman" w:hAnsi="Aptos narrow" w:cs="Times New Roman"/>
                <w:color w:val="000000"/>
                <w:lang w:eastAsia="pl-PL"/>
              </w:rPr>
              <w:br/>
              <w:t xml:space="preserve">1 dodatkowy parametr - </w:t>
            </w:r>
            <w:r>
              <w:rPr>
                <w:rFonts w:ascii="Aptos narrow" w:eastAsia="Times New Roman" w:hAnsi="Aptos narrow" w:cs="Times New Roman"/>
                <w:b/>
                <w:bCs/>
                <w:color w:val="000000"/>
                <w:lang w:eastAsia="pl-PL"/>
              </w:rPr>
              <w:t>0 pkt</w:t>
            </w:r>
          </w:p>
        </w:tc>
        <w:tc>
          <w:tcPr>
            <w:tcW w:w="2181" w:type="dxa"/>
            <w:tcBorders>
              <w:top w:val="nil"/>
              <w:left w:val="nil"/>
              <w:bottom w:val="single" w:sz="4" w:space="0" w:color="auto"/>
              <w:right w:val="single" w:sz="4" w:space="0" w:color="auto"/>
            </w:tcBorders>
            <w:shd w:val="clear" w:color="auto" w:fill="auto"/>
            <w:noWrap/>
          </w:tcPr>
          <w:p w14:paraId="6F9FED15" w14:textId="73A892FB" w:rsidR="00457975" w:rsidRPr="00682246" w:rsidRDefault="00457975" w:rsidP="00457975">
            <w:pPr>
              <w:spacing w:after="0" w:line="240" w:lineRule="auto"/>
              <w:jc w:val="center"/>
              <w:rPr>
                <w:rFonts w:ascii="Aptos narrow" w:eastAsia="Times New Roman" w:hAnsi="Aptos narrow" w:cs="Times New Roman"/>
                <w:color w:val="000000"/>
                <w:lang w:eastAsia="pl-PL"/>
              </w:rPr>
            </w:pPr>
            <w:r w:rsidRPr="008310CF">
              <w:t>TAK - podać</w:t>
            </w:r>
            <w:bookmarkStart w:id="10" w:name="_GoBack"/>
            <w:bookmarkEnd w:id="10"/>
          </w:p>
        </w:tc>
      </w:tr>
    </w:tbl>
    <w:p w14:paraId="7FCF40A2" w14:textId="77777777" w:rsidR="00CC7138" w:rsidRPr="00E70796" w:rsidRDefault="00CC7138" w:rsidP="00CC7138">
      <w:pPr>
        <w:pBdr>
          <w:top w:val="nil"/>
          <w:left w:val="nil"/>
          <w:bottom w:val="nil"/>
          <w:right w:val="nil"/>
          <w:between w:val="nil"/>
        </w:pBdr>
        <w:spacing w:after="0" w:line="240" w:lineRule="auto"/>
        <w:jc w:val="both"/>
        <w:rPr>
          <w:rFonts w:asciiTheme="majorHAnsi" w:hAnsiTheme="majorHAnsi" w:cstheme="majorHAnsi"/>
          <w:color w:val="000000"/>
        </w:rPr>
      </w:pPr>
    </w:p>
    <w:sectPr w:rsidR="00CC7138" w:rsidRPr="00E70796" w:rsidSect="00E02B89">
      <w:head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6262D" w14:textId="77777777" w:rsidR="004571C8" w:rsidRDefault="004571C8" w:rsidP="00E02B89">
      <w:pPr>
        <w:spacing w:after="0" w:line="240" w:lineRule="auto"/>
      </w:pPr>
      <w:r>
        <w:separator/>
      </w:r>
    </w:p>
  </w:endnote>
  <w:endnote w:type="continuationSeparator" w:id="0">
    <w:p w14:paraId="2051E388" w14:textId="77777777" w:rsidR="004571C8" w:rsidRDefault="004571C8" w:rsidP="00E02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Aptos narrow">
    <w:altName w:val="Cambria"/>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A9874" w14:textId="77777777" w:rsidR="004571C8" w:rsidRDefault="004571C8" w:rsidP="00E02B89">
      <w:pPr>
        <w:spacing w:after="0" w:line="240" w:lineRule="auto"/>
      </w:pPr>
      <w:r>
        <w:separator/>
      </w:r>
    </w:p>
  </w:footnote>
  <w:footnote w:type="continuationSeparator" w:id="0">
    <w:p w14:paraId="6E082C8B" w14:textId="77777777" w:rsidR="004571C8" w:rsidRDefault="004571C8" w:rsidP="00E02B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B3565" w14:textId="43C0B1A2" w:rsidR="00E02B89" w:rsidRDefault="00E02B89" w:rsidP="00E02B89">
    <w:pPr>
      <w:pStyle w:val="Nagwek"/>
      <w:jc w:val="center"/>
    </w:pPr>
    <w:r>
      <w:rPr>
        <w:noProof/>
        <w:lang w:eastAsia="pl-PL"/>
      </w:rPr>
      <w:drawing>
        <wp:inline distT="0" distB="0" distL="0" distR="0" wp14:anchorId="526B6FA3" wp14:editId="7EA6AD9B">
          <wp:extent cx="5759450" cy="580262"/>
          <wp:effectExtent l="0" t="0" r="0" b="0"/>
          <wp:docPr id="12" name="Obraz 12" descr="Logo Fundusze Europejskie dla Wielkopolski. Flaga Polski, napis Rzeczpospolita Polska. Flaga Unii Europejskiej, napis Dofinansowane przez Unię Europejską. Herb Samorządu Województwa Wielkopolskiego."/>
          <wp:cNvGraphicFramePr/>
          <a:graphic xmlns:a="http://schemas.openxmlformats.org/drawingml/2006/main">
            <a:graphicData uri="http://schemas.openxmlformats.org/drawingml/2006/picture">
              <pic:pic xmlns:pic="http://schemas.openxmlformats.org/drawingml/2006/picture">
                <pic:nvPicPr>
                  <pic:cNvPr id="12" name="Obraz 12" descr="Logo Fundusze Europejskie dla Wielkopolski. Flaga Polski, napis Rzeczpospolita Polska. Flaga Unii Europejskiej, napis Dofinansowane przez Unię Europejską. Herb Samorządu Województwa Wielkopolskie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802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0E41"/>
    <w:multiLevelType w:val="hybridMultilevel"/>
    <w:tmpl w:val="9034C35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BB7ACB"/>
    <w:multiLevelType w:val="hybridMultilevel"/>
    <w:tmpl w:val="346C8D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E126BFF"/>
    <w:multiLevelType w:val="multilevel"/>
    <w:tmpl w:val="B20C08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9452B0"/>
    <w:multiLevelType w:val="hybridMultilevel"/>
    <w:tmpl w:val="086C95BE"/>
    <w:lvl w:ilvl="0" w:tplc="DC321F42">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FD22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C04906"/>
    <w:multiLevelType w:val="hybridMultilevel"/>
    <w:tmpl w:val="585C1E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594F88"/>
    <w:multiLevelType w:val="multilevel"/>
    <w:tmpl w:val="041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1D3660A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C16A18"/>
    <w:multiLevelType w:val="multilevel"/>
    <w:tmpl w:val="041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2480084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527E62"/>
    <w:multiLevelType w:val="multilevel"/>
    <w:tmpl w:val="041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37C96730"/>
    <w:multiLevelType w:val="hybridMultilevel"/>
    <w:tmpl w:val="CE80BC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8875051"/>
    <w:multiLevelType w:val="multilevel"/>
    <w:tmpl w:val="041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BC37AC8"/>
    <w:multiLevelType w:val="hybridMultilevel"/>
    <w:tmpl w:val="5066B2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71070F0"/>
    <w:multiLevelType w:val="hybridMultilevel"/>
    <w:tmpl w:val="D30AB6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D6D1FAB"/>
    <w:multiLevelType w:val="singleLevel"/>
    <w:tmpl w:val="B7E2D00C"/>
    <w:name w:val="WW8Num12"/>
    <w:lvl w:ilvl="0">
      <w:start w:val="1"/>
      <w:numFmt w:val="decimal"/>
      <w:lvlText w:val="%1."/>
      <w:lvlJc w:val="left"/>
      <w:pPr>
        <w:tabs>
          <w:tab w:val="num" w:pos="360"/>
        </w:tabs>
        <w:ind w:left="360" w:hanging="360"/>
      </w:pPr>
      <w:rPr>
        <w:rFonts w:asciiTheme="minorHAnsi" w:hAnsiTheme="minorHAnsi" w:cstheme="minorHAnsi" w:hint="default"/>
        <w:b w:val="0"/>
        <w:sz w:val="22"/>
        <w:szCs w:val="22"/>
      </w:rPr>
    </w:lvl>
  </w:abstractNum>
  <w:abstractNum w:abstractNumId="16" w15:restartNumberingAfterBreak="0">
    <w:nsid w:val="56153BF3"/>
    <w:multiLevelType w:val="multilevel"/>
    <w:tmpl w:val="F6D283F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5C684401"/>
    <w:multiLevelType w:val="hybridMultilevel"/>
    <w:tmpl w:val="4636DA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081718D"/>
    <w:multiLevelType w:val="hybridMultilevel"/>
    <w:tmpl w:val="DD30FE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1204986"/>
    <w:multiLevelType w:val="hybridMultilevel"/>
    <w:tmpl w:val="9D1A73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5CF751F"/>
    <w:multiLevelType w:val="multilevel"/>
    <w:tmpl w:val="F6D283F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CB52EE"/>
    <w:multiLevelType w:val="multilevel"/>
    <w:tmpl w:val="041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67C711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D6B6EE9"/>
    <w:multiLevelType w:val="hybridMultilevel"/>
    <w:tmpl w:val="CA0CA2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FF1343C"/>
    <w:multiLevelType w:val="multilevel"/>
    <w:tmpl w:val="4B28D1C8"/>
    <w:lvl w:ilvl="0">
      <w:start w:val="1"/>
      <w:numFmt w:val="decimal"/>
      <w:lvlText w:val="%1."/>
      <w:lvlJc w:val="left"/>
      <w:pPr>
        <w:ind w:left="1495" w:hanging="360"/>
      </w:pPr>
    </w:lvl>
    <w:lvl w:ilvl="1">
      <w:start w:val="2"/>
      <w:numFmt w:val="bullet"/>
      <w:lvlText w:val="•"/>
      <w:lvlJc w:val="left"/>
      <w:pPr>
        <w:ind w:left="1440" w:hanging="360"/>
      </w:pPr>
      <w:rPr>
        <w:rFonts w:ascii="Calibri" w:eastAsia="Calibri" w:hAnsi="Calibri" w:cs="Calibri"/>
      </w:rPr>
    </w:lvl>
    <w:lvl w:ilvl="2">
      <w:start w:val="2"/>
      <w:numFmt w:val="bullet"/>
      <w:lvlText w:val="•"/>
      <w:lvlJc w:val="left"/>
      <w:pPr>
        <w:ind w:left="2340" w:hanging="360"/>
      </w:pPr>
      <w:rPr>
        <w:rFonts w:ascii="Calibri" w:eastAsia="Calibri" w:hAnsi="Calibri" w:cs="Calibr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80A73D7"/>
    <w:multiLevelType w:val="hybridMultilevel"/>
    <w:tmpl w:val="929A85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13"/>
  </w:num>
  <w:num w:numId="4">
    <w:abstractNumId w:val="17"/>
  </w:num>
  <w:num w:numId="5">
    <w:abstractNumId w:val="12"/>
  </w:num>
  <w:num w:numId="6">
    <w:abstractNumId w:val="6"/>
  </w:num>
  <w:num w:numId="7">
    <w:abstractNumId w:val="0"/>
  </w:num>
  <w:num w:numId="8">
    <w:abstractNumId w:val="5"/>
  </w:num>
  <w:num w:numId="9">
    <w:abstractNumId w:val="11"/>
  </w:num>
  <w:num w:numId="10">
    <w:abstractNumId w:val="22"/>
  </w:num>
  <w:num w:numId="11">
    <w:abstractNumId w:val="8"/>
  </w:num>
  <w:num w:numId="12">
    <w:abstractNumId w:val="24"/>
  </w:num>
  <w:num w:numId="13">
    <w:abstractNumId w:val="14"/>
  </w:num>
  <w:num w:numId="14">
    <w:abstractNumId w:val="18"/>
  </w:num>
  <w:num w:numId="15">
    <w:abstractNumId w:val="10"/>
  </w:num>
  <w:num w:numId="16">
    <w:abstractNumId w:val="9"/>
  </w:num>
  <w:num w:numId="17">
    <w:abstractNumId w:val="20"/>
  </w:num>
  <w:num w:numId="18">
    <w:abstractNumId w:val="2"/>
  </w:num>
  <w:num w:numId="19">
    <w:abstractNumId w:val="25"/>
  </w:num>
  <w:num w:numId="20">
    <w:abstractNumId w:val="16"/>
  </w:num>
  <w:num w:numId="21">
    <w:abstractNumId w:val="23"/>
  </w:num>
  <w:num w:numId="22">
    <w:abstractNumId w:val="19"/>
  </w:num>
  <w:num w:numId="23">
    <w:abstractNumId w:val="7"/>
  </w:num>
  <w:num w:numId="24">
    <w:abstractNumId w:val="4"/>
  </w:num>
  <w:num w:numId="25">
    <w:abstractNumId w:val="21"/>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54A"/>
    <w:rsid w:val="00000FAB"/>
    <w:rsid w:val="00042D2A"/>
    <w:rsid w:val="0004370B"/>
    <w:rsid w:val="00056305"/>
    <w:rsid w:val="00061757"/>
    <w:rsid w:val="00077A11"/>
    <w:rsid w:val="00083092"/>
    <w:rsid w:val="0008559D"/>
    <w:rsid w:val="000A10FA"/>
    <w:rsid w:val="000A254A"/>
    <w:rsid w:val="000A3BE9"/>
    <w:rsid w:val="000A494B"/>
    <w:rsid w:val="000A5496"/>
    <w:rsid w:val="000E2CDC"/>
    <w:rsid w:val="000F15D6"/>
    <w:rsid w:val="00136F65"/>
    <w:rsid w:val="00145051"/>
    <w:rsid w:val="00146070"/>
    <w:rsid w:val="00147ED1"/>
    <w:rsid w:val="00154570"/>
    <w:rsid w:val="00155986"/>
    <w:rsid w:val="00160E28"/>
    <w:rsid w:val="00175961"/>
    <w:rsid w:val="001763C8"/>
    <w:rsid w:val="00185DC7"/>
    <w:rsid w:val="0019782F"/>
    <w:rsid w:val="001A47C1"/>
    <w:rsid w:val="001A643A"/>
    <w:rsid w:val="001B3927"/>
    <w:rsid w:val="001E694B"/>
    <w:rsid w:val="001F0CD1"/>
    <w:rsid w:val="002364CD"/>
    <w:rsid w:val="00237723"/>
    <w:rsid w:val="0024349A"/>
    <w:rsid w:val="00257E86"/>
    <w:rsid w:val="002677D4"/>
    <w:rsid w:val="00291FDA"/>
    <w:rsid w:val="002E3729"/>
    <w:rsid w:val="0030174F"/>
    <w:rsid w:val="0031014E"/>
    <w:rsid w:val="00311E51"/>
    <w:rsid w:val="00336CF1"/>
    <w:rsid w:val="0035155C"/>
    <w:rsid w:val="00360637"/>
    <w:rsid w:val="00367369"/>
    <w:rsid w:val="003933FE"/>
    <w:rsid w:val="003A2B32"/>
    <w:rsid w:val="003C05B6"/>
    <w:rsid w:val="003C0A25"/>
    <w:rsid w:val="003C25F0"/>
    <w:rsid w:val="003C607C"/>
    <w:rsid w:val="003F690B"/>
    <w:rsid w:val="004062CD"/>
    <w:rsid w:val="004210F4"/>
    <w:rsid w:val="00426464"/>
    <w:rsid w:val="00442A40"/>
    <w:rsid w:val="004571C8"/>
    <w:rsid w:val="00457975"/>
    <w:rsid w:val="00492442"/>
    <w:rsid w:val="004A372B"/>
    <w:rsid w:val="004A70B2"/>
    <w:rsid w:val="004C18C6"/>
    <w:rsid w:val="004D062C"/>
    <w:rsid w:val="00534773"/>
    <w:rsid w:val="00543EEC"/>
    <w:rsid w:val="00545F33"/>
    <w:rsid w:val="00563A74"/>
    <w:rsid w:val="00575A06"/>
    <w:rsid w:val="0057662E"/>
    <w:rsid w:val="00576828"/>
    <w:rsid w:val="005A65E0"/>
    <w:rsid w:val="005B7355"/>
    <w:rsid w:val="005C527A"/>
    <w:rsid w:val="005F7271"/>
    <w:rsid w:val="00605259"/>
    <w:rsid w:val="0061482E"/>
    <w:rsid w:val="00621663"/>
    <w:rsid w:val="00621D0D"/>
    <w:rsid w:val="006320B3"/>
    <w:rsid w:val="00636DE5"/>
    <w:rsid w:val="00645D07"/>
    <w:rsid w:val="00666E29"/>
    <w:rsid w:val="006754C7"/>
    <w:rsid w:val="00677D13"/>
    <w:rsid w:val="00682246"/>
    <w:rsid w:val="006964D0"/>
    <w:rsid w:val="006C1522"/>
    <w:rsid w:val="006C5B58"/>
    <w:rsid w:val="006D0CB6"/>
    <w:rsid w:val="006E1820"/>
    <w:rsid w:val="006F5A4B"/>
    <w:rsid w:val="007328A7"/>
    <w:rsid w:val="00750EE9"/>
    <w:rsid w:val="00752A13"/>
    <w:rsid w:val="00755895"/>
    <w:rsid w:val="00784429"/>
    <w:rsid w:val="007A6B25"/>
    <w:rsid w:val="007A737D"/>
    <w:rsid w:val="007B6BFC"/>
    <w:rsid w:val="007D0AB6"/>
    <w:rsid w:val="007D7417"/>
    <w:rsid w:val="007F3778"/>
    <w:rsid w:val="00812E6D"/>
    <w:rsid w:val="00831886"/>
    <w:rsid w:val="00835AB7"/>
    <w:rsid w:val="00843E65"/>
    <w:rsid w:val="00861EE6"/>
    <w:rsid w:val="00872D2F"/>
    <w:rsid w:val="008C5772"/>
    <w:rsid w:val="008C666F"/>
    <w:rsid w:val="008F1EC2"/>
    <w:rsid w:val="009051D7"/>
    <w:rsid w:val="00905484"/>
    <w:rsid w:val="00912DCB"/>
    <w:rsid w:val="00923A18"/>
    <w:rsid w:val="0094355F"/>
    <w:rsid w:val="0095555B"/>
    <w:rsid w:val="009A24A6"/>
    <w:rsid w:val="009B12EF"/>
    <w:rsid w:val="009C7510"/>
    <w:rsid w:val="009F0747"/>
    <w:rsid w:val="009F2148"/>
    <w:rsid w:val="00A00D32"/>
    <w:rsid w:val="00A31E9D"/>
    <w:rsid w:val="00A445D5"/>
    <w:rsid w:val="00A518E8"/>
    <w:rsid w:val="00A51E49"/>
    <w:rsid w:val="00A62F95"/>
    <w:rsid w:val="00A64203"/>
    <w:rsid w:val="00A70DAB"/>
    <w:rsid w:val="00A90DEA"/>
    <w:rsid w:val="00A95D88"/>
    <w:rsid w:val="00AA3085"/>
    <w:rsid w:val="00AE01DC"/>
    <w:rsid w:val="00AE5804"/>
    <w:rsid w:val="00B0055E"/>
    <w:rsid w:val="00B203F9"/>
    <w:rsid w:val="00B25991"/>
    <w:rsid w:val="00B47B7A"/>
    <w:rsid w:val="00B53CE0"/>
    <w:rsid w:val="00B57591"/>
    <w:rsid w:val="00B73BFC"/>
    <w:rsid w:val="00B92B13"/>
    <w:rsid w:val="00BB0FC6"/>
    <w:rsid w:val="00BD226D"/>
    <w:rsid w:val="00BD37B1"/>
    <w:rsid w:val="00BF3E45"/>
    <w:rsid w:val="00C00190"/>
    <w:rsid w:val="00C06A62"/>
    <w:rsid w:val="00C172C0"/>
    <w:rsid w:val="00C20750"/>
    <w:rsid w:val="00C27C29"/>
    <w:rsid w:val="00C92006"/>
    <w:rsid w:val="00CB3017"/>
    <w:rsid w:val="00CB5856"/>
    <w:rsid w:val="00CC7138"/>
    <w:rsid w:val="00CE7A74"/>
    <w:rsid w:val="00CF1183"/>
    <w:rsid w:val="00D20ABD"/>
    <w:rsid w:val="00D3252A"/>
    <w:rsid w:val="00D42289"/>
    <w:rsid w:val="00D81B1A"/>
    <w:rsid w:val="00DA7C1A"/>
    <w:rsid w:val="00DC760C"/>
    <w:rsid w:val="00DE2081"/>
    <w:rsid w:val="00DE7FFE"/>
    <w:rsid w:val="00E006C0"/>
    <w:rsid w:val="00E02B89"/>
    <w:rsid w:val="00E41A76"/>
    <w:rsid w:val="00E70796"/>
    <w:rsid w:val="00E758E5"/>
    <w:rsid w:val="00E97625"/>
    <w:rsid w:val="00EA2340"/>
    <w:rsid w:val="00EA33F7"/>
    <w:rsid w:val="00ED3B73"/>
    <w:rsid w:val="00F0647F"/>
    <w:rsid w:val="00F23469"/>
    <w:rsid w:val="00F2768F"/>
    <w:rsid w:val="00F71B86"/>
    <w:rsid w:val="00F97CBC"/>
    <w:rsid w:val="00FA130E"/>
    <w:rsid w:val="00FA7C74"/>
    <w:rsid w:val="00FB6230"/>
    <w:rsid w:val="00FD7EDE"/>
    <w:rsid w:val="00FF158B"/>
    <w:rsid w:val="00FF2E8F"/>
    <w:rsid w:val="00FF69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377D3"/>
  <w15:chartTrackingRefBased/>
  <w15:docId w15:val="{E7430863-6E27-4597-BB2B-FFAAC6E9E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0A254A"/>
    <w:pPr>
      <w:keepNext/>
      <w:keepLines/>
      <w:spacing w:before="240" w:after="0"/>
      <w:outlineLvl w:val="0"/>
    </w:pPr>
    <w:rPr>
      <w:rFonts w:ascii="Calibri" w:eastAsia="Calibri" w:hAnsi="Calibri" w:cs="Calibri"/>
      <w:color w:val="2E75B5"/>
      <w:sz w:val="32"/>
      <w:szCs w:val="32"/>
      <w:lang w:val="pl" w:eastAsia="pl-PL"/>
    </w:rPr>
  </w:style>
  <w:style w:type="paragraph" w:styleId="Nagwek2">
    <w:name w:val="heading 2"/>
    <w:basedOn w:val="Normalny"/>
    <w:next w:val="Normalny"/>
    <w:link w:val="Nagwek2Znak"/>
    <w:uiPriority w:val="9"/>
    <w:unhideWhenUsed/>
    <w:qFormat/>
    <w:rsid w:val="000A25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0A254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8C666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A254A"/>
    <w:rPr>
      <w:rFonts w:ascii="Calibri" w:eastAsia="Calibri" w:hAnsi="Calibri" w:cs="Calibri"/>
      <w:color w:val="2E75B5"/>
      <w:sz w:val="32"/>
      <w:szCs w:val="32"/>
      <w:lang w:val="pl" w:eastAsia="pl-PL"/>
    </w:rPr>
  </w:style>
  <w:style w:type="paragraph" w:styleId="Akapitzlist">
    <w:name w:val="List Paragraph"/>
    <w:aliases w:val="Numerowanie,List Paragraph,Akapit z listą BS,Kolorowa lista — akcent 11,Bulleted list,L1,Akapit z listą5,Odstavec,Podsis rysunku,sw tekst,normalny tekst,ISCG Numerowanie,lp1,Preambuła,Colorful Shading - Accent 31,Light List - Accent 51"/>
    <w:basedOn w:val="Normalny"/>
    <w:link w:val="AkapitzlistZnak"/>
    <w:qFormat/>
    <w:rsid w:val="000A254A"/>
    <w:pPr>
      <w:ind w:left="720"/>
      <w:contextualSpacing/>
    </w:pPr>
  </w:style>
  <w:style w:type="character" w:customStyle="1" w:styleId="Nagwek2Znak">
    <w:name w:val="Nagłówek 2 Znak"/>
    <w:basedOn w:val="Domylnaczcionkaakapitu"/>
    <w:link w:val="Nagwek2"/>
    <w:uiPriority w:val="9"/>
    <w:rsid w:val="000A254A"/>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0A254A"/>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8C666F"/>
    <w:rPr>
      <w:rFonts w:asciiTheme="majorHAnsi" w:eastAsiaTheme="majorEastAsia" w:hAnsiTheme="majorHAnsi" w:cstheme="majorBidi"/>
      <w:i/>
      <w:iCs/>
      <w:color w:val="2F5496" w:themeColor="accent1" w:themeShade="BF"/>
    </w:rPr>
  </w:style>
  <w:style w:type="character" w:styleId="Odwoaniedokomentarza">
    <w:name w:val="annotation reference"/>
    <w:basedOn w:val="Domylnaczcionkaakapitu"/>
    <w:uiPriority w:val="99"/>
    <w:semiHidden/>
    <w:unhideWhenUsed/>
    <w:rsid w:val="001763C8"/>
    <w:rPr>
      <w:sz w:val="16"/>
      <w:szCs w:val="16"/>
    </w:rPr>
  </w:style>
  <w:style w:type="paragraph" w:styleId="Tekstkomentarza">
    <w:name w:val="annotation text"/>
    <w:basedOn w:val="Normalny"/>
    <w:link w:val="TekstkomentarzaZnak"/>
    <w:uiPriority w:val="99"/>
    <w:unhideWhenUsed/>
    <w:rsid w:val="001763C8"/>
    <w:pPr>
      <w:spacing w:line="240" w:lineRule="auto"/>
    </w:pPr>
    <w:rPr>
      <w:sz w:val="20"/>
      <w:szCs w:val="20"/>
    </w:rPr>
  </w:style>
  <w:style w:type="character" w:customStyle="1" w:styleId="TekstkomentarzaZnak">
    <w:name w:val="Tekst komentarza Znak"/>
    <w:basedOn w:val="Domylnaczcionkaakapitu"/>
    <w:link w:val="Tekstkomentarza"/>
    <w:uiPriority w:val="99"/>
    <w:rsid w:val="001763C8"/>
    <w:rPr>
      <w:sz w:val="20"/>
      <w:szCs w:val="20"/>
    </w:rPr>
  </w:style>
  <w:style w:type="paragraph" w:styleId="Tematkomentarza">
    <w:name w:val="annotation subject"/>
    <w:basedOn w:val="Tekstkomentarza"/>
    <w:next w:val="Tekstkomentarza"/>
    <w:link w:val="TematkomentarzaZnak"/>
    <w:uiPriority w:val="99"/>
    <w:semiHidden/>
    <w:unhideWhenUsed/>
    <w:rsid w:val="001763C8"/>
    <w:rPr>
      <w:b/>
      <w:bCs/>
    </w:rPr>
  </w:style>
  <w:style w:type="character" w:customStyle="1" w:styleId="TematkomentarzaZnak">
    <w:name w:val="Temat komentarza Znak"/>
    <w:basedOn w:val="TekstkomentarzaZnak"/>
    <w:link w:val="Tematkomentarza"/>
    <w:uiPriority w:val="99"/>
    <w:semiHidden/>
    <w:rsid w:val="001763C8"/>
    <w:rPr>
      <w:b/>
      <w:bCs/>
      <w:sz w:val="20"/>
      <w:szCs w:val="20"/>
    </w:rPr>
  </w:style>
  <w:style w:type="table" w:styleId="Tabela-Siatka">
    <w:name w:val="Table Grid"/>
    <w:basedOn w:val="Standardowy"/>
    <w:uiPriority w:val="59"/>
    <w:rsid w:val="00CB30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Akapit z listą BS Znak,Kolorowa lista — akcent 11 Znak,Bulleted list Znak,L1 Znak,Akapit z listą5 Znak,Odstavec Znak,Podsis rysunku Znak,sw tekst Znak,normalny tekst Znak,ISCG Numerowanie Znak"/>
    <w:link w:val="Akapitzlist"/>
    <w:qFormat/>
    <w:locked/>
    <w:rsid w:val="00CB3017"/>
  </w:style>
  <w:style w:type="paragraph" w:customStyle="1" w:styleId="Default">
    <w:name w:val="Default"/>
    <w:rsid w:val="00CB3017"/>
    <w:pPr>
      <w:autoSpaceDE w:val="0"/>
      <w:autoSpaceDN w:val="0"/>
      <w:adjustRightInd w:val="0"/>
      <w:spacing w:after="0" w:line="240" w:lineRule="auto"/>
    </w:pPr>
    <w:rPr>
      <w:rFonts w:ascii="Calibri" w:hAnsi="Calibri" w:cs="Calibri"/>
      <w:color w:val="000000"/>
      <w:sz w:val="24"/>
      <w:szCs w:val="24"/>
    </w:rPr>
  </w:style>
  <w:style w:type="paragraph" w:styleId="Tekstpodstawowy">
    <w:name w:val="Body Text"/>
    <w:basedOn w:val="Normalny"/>
    <w:link w:val="TekstpodstawowyZnak"/>
    <w:unhideWhenUsed/>
    <w:rsid w:val="00CB3017"/>
    <w:pPr>
      <w:spacing w:after="120" w:line="256" w:lineRule="auto"/>
      <w:jc w:val="both"/>
    </w:pPr>
    <w:rPr>
      <w:rFonts w:ascii="Cambria" w:eastAsia="MS Mincho" w:hAnsi="Cambria"/>
    </w:rPr>
  </w:style>
  <w:style w:type="character" w:customStyle="1" w:styleId="TekstpodstawowyZnak">
    <w:name w:val="Tekst podstawowy Znak"/>
    <w:basedOn w:val="Domylnaczcionkaakapitu"/>
    <w:link w:val="Tekstpodstawowy"/>
    <w:qFormat/>
    <w:rsid w:val="00CB3017"/>
    <w:rPr>
      <w:rFonts w:ascii="Cambria" w:eastAsia="MS Mincho" w:hAnsi="Cambria"/>
    </w:rPr>
  </w:style>
  <w:style w:type="paragraph" w:styleId="Tekstdymka">
    <w:name w:val="Balloon Text"/>
    <w:basedOn w:val="Normalny"/>
    <w:link w:val="TekstdymkaZnak"/>
    <w:uiPriority w:val="99"/>
    <w:semiHidden/>
    <w:unhideWhenUsed/>
    <w:rsid w:val="00CB301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B3017"/>
    <w:rPr>
      <w:rFonts w:ascii="Segoe UI" w:hAnsi="Segoe UI" w:cs="Segoe UI"/>
      <w:sz w:val="18"/>
      <w:szCs w:val="18"/>
    </w:rPr>
  </w:style>
  <w:style w:type="paragraph" w:styleId="Poprawka">
    <w:name w:val="Revision"/>
    <w:hidden/>
    <w:uiPriority w:val="99"/>
    <w:semiHidden/>
    <w:rsid w:val="00CB3017"/>
    <w:pPr>
      <w:spacing w:after="0" w:line="240" w:lineRule="auto"/>
    </w:pPr>
  </w:style>
  <w:style w:type="paragraph" w:styleId="Nagwek">
    <w:name w:val="header"/>
    <w:basedOn w:val="Normalny"/>
    <w:link w:val="NagwekZnak"/>
    <w:uiPriority w:val="99"/>
    <w:unhideWhenUsed/>
    <w:rsid w:val="00CB301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B3017"/>
  </w:style>
  <w:style w:type="paragraph" w:styleId="Stopka">
    <w:name w:val="footer"/>
    <w:basedOn w:val="Normalny"/>
    <w:link w:val="StopkaZnak"/>
    <w:uiPriority w:val="99"/>
    <w:unhideWhenUsed/>
    <w:rsid w:val="00CB30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B3017"/>
  </w:style>
  <w:style w:type="paragraph" w:styleId="Nagwekspisutreci">
    <w:name w:val="TOC Heading"/>
    <w:basedOn w:val="Nagwek1"/>
    <w:next w:val="Normalny"/>
    <w:uiPriority w:val="39"/>
    <w:unhideWhenUsed/>
    <w:qFormat/>
    <w:rsid w:val="00CB3017"/>
    <w:pPr>
      <w:outlineLvl w:val="9"/>
    </w:pPr>
    <w:rPr>
      <w:rFonts w:asciiTheme="majorHAnsi" w:eastAsiaTheme="majorEastAsia" w:hAnsiTheme="majorHAnsi" w:cstheme="majorBidi"/>
      <w:color w:val="2F5496" w:themeColor="accent1" w:themeShade="BF"/>
      <w:lang w:val="pl-PL"/>
    </w:rPr>
  </w:style>
  <w:style w:type="paragraph" w:styleId="Spistreci1">
    <w:name w:val="toc 1"/>
    <w:basedOn w:val="Normalny"/>
    <w:next w:val="Normalny"/>
    <w:autoRedefine/>
    <w:uiPriority w:val="39"/>
    <w:unhideWhenUsed/>
    <w:rsid w:val="00CB3017"/>
    <w:pPr>
      <w:spacing w:after="100"/>
    </w:pPr>
  </w:style>
  <w:style w:type="paragraph" w:styleId="Spistreci2">
    <w:name w:val="toc 2"/>
    <w:basedOn w:val="Normalny"/>
    <w:next w:val="Normalny"/>
    <w:autoRedefine/>
    <w:uiPriority w:val="39"/>
    <w:unhideWhenUsed/>
    <w:rsid w:val="00CB3017"/>
    <w:pPr>
      <w:spacing w:after="100"/>
      <w:ind w:left="220"/>
    </w:pPr>
  </w:style>
  <w:style w:type="paragraph" w:styleId="Spistreci3">
    <w:name w:val="toc 3"/>
    <w:basedOn w:val="Normalny"/>
    <w:next w:val="Normalny"/>
    <w:autoRedefine/>
    <w:uiPriority w:val="39"/>
    <w:unhideWhenUsed/>
    <w:rsid w:val="00CB3017"/>
    <w:pPr>
      <w:spacing w:after="100"/>
      <w:ind w:left="440"/>
    </w:pPr>
  </w:style>
  <w:style w:type="character" w:styleId="Hipercze">
    <w:name w:val="Hyperlink"/>
    <w:basedOn w:val="Domylnaczcionkaakapitu"/>
    <w:uiPriority w:val="99"/>
    <w:unhideWhenUsed/>
    <w:rsid w:val="00CB3017"/>
    <w:rPr>
      <w:color w:val="0563C1" w:themeColor="hyperlink"/>
      <w:u w:val="single"/>
    </w:rPr>
  </w:style>
  <w:style w:type="character" w:customStyle="1" w:styleId="FontStyle43">
    <w:name w:val="Font Style43"/>
    <w:basedOn w:val="Domylnaczcionkaakapitu"/>
    <w:uiPriority w:val="99"/>
    <w:rsid w:val="00CB3017"/>
    <w:rPr>
      <w:rFonts w:ascii="Times New Roman" w:hAnsi="Times New Roman" w:cs="Times New Roman" w:hint="default"/>
      <w:b/>
      <w:bCs/>
      <w:color w:val="000000"/>
      <w:sz w:val="26"/>
      <w:szCs w:val="26"/>
    </w:rPr>
  </w:style>
  <w:style w:type="character" w:styleId="Numerstrony">
    <w:name w:val="page number"/>
    <w:basedOn w:val="Domylnaczcionkaakapitu"/>
    <w:rsid w:val="00CB3017"/>
  </w:style>
  <w:style w:type="paragraph" w:customStyle="1" w:styleId="tekstwstpny">
    <w:name w:val="tekst wstępny"/>
    <w:basedOn w:val="Normalny"/>
    <w:rsid w:val="00CB3017"/>
    <w:pPr>
      <w:suppressAutoHyphens/>
      <w:spacing w:before="60" w:after="60" w:line="240" w:lineRule="auto"/>
    </w:pPr>
    <w:rPr>
      <w:rFonts w:ascii="Times New Roman" w:eastAsia="Times New Roman" w:hAnsi="Times New Roman" w:cs="Times New Roman"/>
      <w:sz w:val="20"/>
      <w:szCs w:val="20"/>
      <w:lang w:eastAsia="pl-PL"/>
    </w:rPr>
  </w:style>
  <w:style w:type="character" w:customStyle="1" w:styleId="fontstyle01">
    <w:name w:val="fontstyle01"/>
    <w:basedOn w:val="Domylnaczcionkaakapitu"/>
    <w:rsid w:val="00CB3017"/>
    <w:rPr>
      <w:rFonts w:ascii="Calibri" w:hAnsi="Calibri" w:cs="Calibri" w:hint="default"/>
      <w:b w:val="0"/>
      <w:bCs w:val="0"/>
      <w:i w:val="0"/>
      <w:iCs w:val="0"/>
      <w:color w:val="000000"/>
      <w:sz w:val="20"/>
      <w:szCs w:val="20"/>
    </w:rPr>
  </w:style>
  <w:style w:type="paragraph" w:customStyle="1" w:styleId="Style22">
    <w:name w:val="Style22"/>
    <w:basedOn w:val="Normalny"/>
    <w:uiPriority w:val="99"/>
    <w:rsid w:val="00CB3017"/>
    <w:pPr>
      <w:widowControl w:val="0"/>
      <w:autoSpaceDE w:val="0"/>
      <w:autoSpaceDN w:val="0"/>
      <w:adjustRightInd w:val="0"/>
      <w:spacing w:after="0" w:line="382" w:lineRule="exact"/>
      <w:ind w:hanging="341"/>
      <w:jc w:val="both"/>
    </w:pPr>
    <w:rPr>
      <w:rFonts w:ascii="Times New Roman" w:eastAsiaTheme="minorEastAsia" w:hAnsi="Times New Roman" w:cs="Times New Roman"/>
      <w:sz w:val="24"/>
      <w:szCs w:val="24"/>
      <w:lang w:eastAsia="pl-PL"/>
    </w:rPr>
  </w:style>
  <w:style w:type="character" w:customStyle="1" w:styleId="FontStyle52">
    <w:name w:val="Font Style52"/>
    <w:basedOn w:val="Domylnaczcionkaakapitu"/>
    <w:uiPriority w:val="99"/>
    <w:rsid w:val="00CB3017"/>
    <w:rPr>
      <w:rFonts w:ascii="Times New Roman" w:hAnsi="Times New Roman" w:cs="Times New Roman"/>
      <w:color w:val="000000"/>
      <w:sz w:val="20"/>
      <w:szCs w:val="20"/>
    </w:rPr>
  </w:style>
  <w:style w:type="paragraph" w:customStyle="1" w:styleId="Style9">
    <w:name w:val="Style9"/>
    <w:basedOn w:val="Normalny"/>
    <w:uiPriority w:val="99"/>
    <w:rsid w:val="00CB3017"/>
    <w:pPr>
      <w:widowControl w:val="0"/>
      <w:autoSpaceDE w:val="0"/>
      <w:autoSpaceDN w:val="0"/>
      <w:adjustRightInd w:val="0"/>
      <w:spacing w:after="0" w:line="381" w:lineRule="exact"/>
      <w:jc w:val="both"/>
    </w:pPr>
    <w:rPr>
      <w:rFonts w:ascii="Times New Roman" w:eastAsiaTheme="minorEastAsia" w:hAnsi="Times New Roman" w:cs="Times New Roman"/>
      <w:sz w:val="24"/>
      <w:szCs w:val="24"/>
      <w:lang w:eastAsia="pl-PL"/>
    </w:rPr>
  </w:style>
  <w:style w:type="character" w:customStyle="1" w:styleId="object">
    <w:name w:val="object"/>
    <w:basedOn w:val="Domylnaczcionkaakapitu"/>
    <w:rsid w:val="00CB3017"/>
  </w:style>
  <w:style w:type="paragraph" w:customStyle="1" w:styleId="W22">
    <w:name w:val="W22"/>
    <w:basedOn w:val="Normalny"/>
    <w:link w:val="W22Znak"/>
    <w:uiPriority w:val="99"/>
    <w:rsid w:val="00CB3017"/>
    <w:pPr>
      <w:spacing w:before="60" w:after="60" w:line="240" w:lineRule="auto"/>
    </w:pPr>
    <w:rPr>
      <w:rFonts w:ascii="Times New Roman" w:eastAsia="Times New Roman" w:hAnsi="Times New Roman" w:cs="Times New Roman"/>
      <w:sz w:val="24"/>
      <w:szCs w:val="20"/>
      <w:lang w:eastAsia="pl-PL"/>
    </w:rPr>
  </w:style>
  <w:style w:type="character" w:customStyle="1" w:styleId="W22Znak">
    <w:name w:val="W22 Znak"/>
    <w:link w:val="W22"/>
    <w:uiPriority w:val="99"/>
    <w:locked/>
    <w:rsid w:val="00CB3017"/>
    <w:rPr>
      <w:rFonts w:ascii="Times New Roman" w:eastAsia="Times New Roman" w:hAnsi="Times New Roman" w:cs="Times New Roman"/>
      <w:sz w:val="24"/>
      <w:szCs w:val="20"/>
      <w:lang w:eastAsia="pl-PL"/>
    </w:rPr>
  </w:style>
  <w:style w:type="paragraph" w:styleId="NormalnyWeb">
    <w:name w:val="Normal (Web)"/>
    <w:basedOn w:val="Normalny"/>
    <w:uiPriority w:val="99"/>
    <w:unhideWhenUsed/>
    <w:rsid w:val="00CB301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ontstyle520">
    <w:name w:val="fontstyle52"/>
    <w:basedOn w:val="Domylnaczcionkaakapitu"/>
    <w:rsid w:val="00CB3017"/>
  </w:style>
  <w:style w:type="paragraph" w:customStyle="1" w:styleId="Style11">
    <w:name w:val="Style11"/>
    <w:basedOn w:val="Normalny"/>
    <w:uiPriority w:val="99"/>
    <w:rsid w:val="00CB3017"/>
    <w:pPr>
      <w:widowControl w:val="0"/>
      <w:autoSpaceDE w:val="0"/>
      <w:autoSpaceDN w:val="0"/>
      <w:adjustRightInd w:val="0"/>
      <w:spacing w:after="0" w:line="379" w:lineRule="exact"/>
      <w:ind w:hanging="350"/>
      <w:jc w:val="both"/>
    </w:pPr>
    <w:rPr>
      <w:rFonts w:ascii="Times New Roman" w:eastAsiaTheme="minorEastAsia" w:hAnsi="Times New Roman" w:cs="Times New Roman"/>
      <w:sz w:val="24"/>
      <w:szCs w:val="24"/>
      <w:lang w:eastAsia="pl-PL"/>
    </w:rPr>
  </w:style>
  <w:style w:type="paragraph" w:customStyle="1" w:styleId="Style8">
    <w:name w:val="Style8"/>
    <w:basedOn w:val="Normalny"/>
    <w:uiPriority w:val="99"/>
    <w:rsid w:val="00CB3017"/>
    <w:pPr>
      <w:widowControl w:val="0"/>
      <w:autoSpaceDE w:val="0"/>
      <w:autoSpaceDN w:val="0"/>
      <w:adjustRightInd w:val="0"/>
      <w:spacing w:after="0" w:line="379" w:lineRule="exact"/>
      <w:ind w:hanging="350"/>
    </w:pPr>
    <w:rPr>
      <w:rFonts w:ascii="Times New Roman" w:eastAsiaTheme="minorEastAsia" w:hAnsi="Times New Roman" w:cs="Times New Roman"/>
      <w:sz w:val="24"/>
      <w:szCs w:val="24"/>
      <w:lang w:eastAsia="pl-PL"/>
    </w:rPr>
  </w:style>
  <w:style w:type="paragraph" w:customStyle="1" w:styleId="Style12">
    <w:name w:val="Style12"/>
    <w:basedOn w:val="Normalny"/>
    <w:uiPriority w:val="99"/>
    <w:rsid w:val="00CB3017"/>
    <w:pPr>
      <w:widowControl w:val="0"/>
      <w:autoSpaceDE w:val="0"/>
      <w:autoSpaceDN w:val="0"/>
      <w:adjustRightInd w:val="0"/>
      <w:spacing w:after="0" w:line="403" w:lineRule="exact"/>
    </w:pPr>
    <w:rPr>
      <w:rFonts w:ascii="Times New Roman" w:eastAsiaTheme="minorEastAsia" w:hAnsi="Times New Roman" w:cs="Times New Roman"/>
      <w:sz w:val="24"/>
      <w:szCs w:val="24"/>
      <w:lang w:eastAsia="pl-PL"/>
    </w:rPr>
  </w:style>
  <w:style w:type="paragraph" w:customStyle="1" w:styleId="Style33">
    <w:name w:val="Style33"/>
    <w:basedOn w:val="Normalny"/>
    <w:uiPriority w:val="99"/>
    <w:rsid w:val="00CB3017"/>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6">
    <w:name w:val="Style6"/>
    <w:basedOn w:val="Normalny"/>
    <w:uiPriority w:val="99"/>
    <w:rsid w:val="00CB3017"/>
    <w:pPr>
      <w:widowControl w:val="0"/>
      <w:autoSpaceDE w:val="0"/>
      <w:autoSpaceDN w:val="0"/>
      <w:adjustRightInd w:val="0"/>
      <w:spacing w:after="0" w:line="374" w:lineRule="exact"/>
      <w:ind w:firstLine="365"/>
      <w:jc w:val="both"/>
    </w:pPr>
    <w:rPr>
      <w:rFonts w:ascii="Times New Roman" w:eastAsiaTheme="minorEastAsia" w:hAnsi="Times New Roman" w:cs="Times New Roman"/>
      <w:sz w:val="24"/>
      <w:szCs w:val="24"/>
      <w:lang w:eastAsia="pl-PL"/>
    </w:rPr>
  </w:style>
  <w:style w:type="paragraph" w:customStyle="1" w:styleId="Style13">
    <w:name w:val="Style13"/>
    <w:basedOn w:val="Normalny"/>
    <w:uiPriority w:val="99"/>
    <w:rsid w:val="00CB3017"/>
    <w:pPr>
      <w:widowControl w:val="0"/>
      <w:autoSpaceDE w:val="0"/>
      <w:autoSpaceDN w:val="0"/>
      <w:adjustRightInd w:val="0"/>
      <w:spacing w:after="0" w:line="384" w:lineRule="exact"/>
      <w:ind w:hanging="346"/>
    </w:pPr>
    <w:rPr>
      <w:rFonts w:ascii="Times New Roman" w:eastAsiaTheme="minorEastAsia" w:hAnsi="Times New Roman" w:cs="Times New Roman"/>
      <w:sz w:val="24"/>
      <w:szCs w:val="24"/>
      <w:lang w:eastAsia="pl-PL"/>
    </w:rPr>
  </w:style>
  <w:style w:type="paragraph" w:customStyle="1" w:styleId="Style36">
    <w:name w:val="Style36"/>
    <w:basedOn w:val="Normalny"/>
    <w:uiPriority w:val="99"/>
    <w:rsid w:val="00CB3017"/>
    <w:pPr>
      <w:widowControl w:val="0"/>
      <w:autoSpaceDE w:val="0"/>
      <w:autoSpaceDN w:val="0"/>
      <w:adjustRightInd w:val="0"/>
      <w:spacing w:after="0" w:line="379" w:lineRule="exact"/>
      <w:ind w:hanging="134"/>
    </w:pPr>
    <w:rPr>
      <w:rFonts w:ascii="Times New Roman" w:eastAsiaTheme="minorEastAsia" w:hAnsi="Times New Roman" w:cs="Times New Roman"/>
      <w:sz w:val="24"/>
      <w:szCs w:val="24"/>
      <w:lang w:eastAsia="pl-PL"/>
    </w:rPr>
  </w:style>
  <w:style w:type="paragraph" w:customStyle="1" w:styleId="Style37">
    <w:name w:val="Style37"/>
    <w:basedOn w:val="Normalny"/>
    <w:uiPriority w:val="99"/>
    <w:rsid w:val="00CB3017"/>
    <w:pPr>
      <w:widowControl w:val="0"/>
      <w:autoSpaceDE w:val="0"/>
      <w:autoSpaceDN w:val="0"/>
      <w:adjustRightInd w:val="0"/>
      <w:spacing w:after="0" w:line="254" w:lineRule="exact"/>
      <w:ind w:hanging="346"/>
    </w:pPr>
    <w:rPr>
      <w:rFonts w:ascii="Times New Roman" w:eastAsiaTheme="minorEastAsia" w:hAnsi="Times New Roman" w:cs="Times New Roman"/>
      <w:sz w:val="24"/>
      <w:szCs w:val="24"/>
      <w:lang w:eastAsia="pl-PL"/>
    </w:rPr>
  </w:style>
  <w:style w:type="character" w:styleId="UyteHipercze">
    <w:name w:val="FollowedHyperlink"/>
    <w:basedOn w:val="Domylnaczcionkaakapitu"/>
    <w:uiPriority w:val="99"/>
    <w:semiHidden/>
    <w:unhideWhenUsed/>
    <w:rsid w:val="00CB30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6470">
      <w:bodyDiv w:val="1"/>
      <w:marLeft w:val="0"/>
      <w:marRight w:val="0"/>
      <w:marTop w:val="0"/>
      <w:marBottom w:val="0"/>
      <w:divBdr>
        <w:top w:val="none" w:sz="0" w:space="0" w:color="auto"/>
        <w:left w:val="none" w:sz="0" w:space="0" w:color="auto"/>
        <w:bottom w:val="none" w:sz="0" w:space="0" w:color="auto"/>
        <w:right w:val="none" w:sz="0" w:space="0" w:color="auto"/>
      </w:divBdr>
    </w:div>
    <w:div w:id="285891480">
      <w:bodyDiv w:val="1"/>
      <w:marLeft w:val="0"/>
      <w:marRight w:val="0"/>
      <w:marTop w:val="0"/>
      <w:marBottom w:val="0"/>
      <w:divBdr>
        <w:top w:val="none" w:sz="0" w:space="0" w:color="auto"/>
        <w:left w:val="none" w:sz="0" w:space="0" w:color="auto"/>
        <w:bottom w:val="none" w:sz="0" w:space="0" w:color="auto"/>
        <w:right w:val="none" w:sz="0" w:space="0" w:color="auto"/>
      </w:divBdr>
    </w:div>
    <w:div w:id="603810856">
      <w:bodyDiv w:val="1"/>
      <w:marLeft w:val="0"/>
      <w:marRight w:val="0"/>
      <w:marTop w:val="0"/>
      <w:marBottom w:val="0"/>
      <w:divBdr>
        <w:top w:val="none" w:sz="0" w:space="0" w:color="auto"/>
        <w:left w:val="none" w:sz="0" w:space="0" w:color="auto"/>
        <w:bottom w:val="none" w:sz="0" w:space="0" w:color="auto"/>
        <w:right w:val="none" w:sz="0" w:space="0" w:color="auto"/>
      </w:divBdr>
    </w:div>
    <w:div w:id="620307182">
      <w:bodyDiv w:val="1"/>
      <w:marLeft w:val="0"/>
      <w:marRight w:val="0"/>
      <w:marTop w:val="0"/>
      <w:marBottom w:val="0"/>
      <w:divBdr>
        <w:top w:val="none" w:sz="0" w:space="0" w:color="auto"/>
        <w:left w:val="none" w:sz="0" w:space="0" w:color="auto"/>
        <w:bottom w:val="none" w:sz="0" w:space="0" w:color="auto"/>
        <w:right w:val="none" w:sz="0" w:space="0" w:color="auto"/>
      </w:divBdr>
    </w:div>
    <w:div w:id="629750175">
      <w:bodyDiv w:val="1"/>
      <w:marLeft w:val="0"/>
      <w:marRight w:val="0"/>
      <w:marTop w:val="0"/>
      <w:marBottom w:val="0"/>
      <w:divBdr>
        <w:top w:val="none" w:sz="0" w:space="0" w:color="auto"/>
        <w:left w:val="none" w:sz="0" w:space="0" w:color="auto"/>
        <w:bottom w:val="none" w:sz="0" w:space="0" w:color="auto"/>
        <w:right w:val="none" w:sz="0" w:space="0" w:color="auto"/>
      </w:divBdr>
    </w:div>
    <w:div w:id="708145518">
      <w:bodyDiv w:val="1"/>
      <w:marLeft w:val="0"/>
      <w:marRight w:val="0"/>
      <w:marTop w:val="0"/>
      <w:marBottom w:val="0"/>
      <w:divBdr>
        <w:top w:val="none" w:sz="0" w:space="0" w:color="auto"/>
        <w:left w:val="none" w:sz="0" w:space="0" w:color="auto"/>
        <w:bottom w:val="none" w:sz="0" w:space="0" w:color="auto"/>
        <w:right w:val="none" w:sz="0" w:space="0" w:color="auto"/>
      </w:divBdr>
    </w:div>
    <w:div w:id="989409105">
      <w:bodyDiv w:val="1"/>
      <w:marLeft w:val="0"/>
      <w:marRight w:val="0"/>
      <w:marTop w:val="0"/>
      <w:marBottom w:val="0"/>
      <w:divBdr>
        <w:top w:val="none" w:sz="0" w:space="0" w:color="auto"/>
        <w:left w:val="none" w:sz="0" w:space="0" w:color="auto"/>
        <w:bottom w:val="none" w:sz="0" w:space="0" w:color="auto"/>
        <w:right w:val="none" w:sz="0" w:space="0" w:color="auto"/>
      </w:divBdr>
    </w:div>
    <w:div w:id="1116947373">
      <w:bodyDiv w:val="1"/>
      <w:marLeft w:val="0"/>
      <w:marRight w:val="0"/>
      <w:marTop w:val="0"/>
      <w:marBottom w:val="0"/>
      <w:divBdr>
        <w:top w:val="none" w:sz="0" w:space="0" w:color="auto"/>
        <w:left w:val="none" w:sz="0" w:space="0" w:color="auto"/>
        <w:bottom w:val="none" w:sz="0" w:space="0" w:color="auto"/>
        <w:right w:val="none" w:sz="0" w:space="0" w:color="auto"/>
      </w:divBdr>
    </w:div>
    <w:div w:id="1347368254">
      <w:bodyDiv w:val="1"/>
      <w:marLeft w:val="0"/>
      <w:marRight w:val="0"/>
      <w:marTop w:val="0"/>
      <w:marBottom w:val="0"/>
      <w:divBdr>
        <w:top w:val="none" w:sz="0" w:space="0" w:color="auto"/>
        <w:left w:val="none" w:sz="0" w:space="0" w:color="auto"/>
        <w:bottom w:val="none" w:sz="0" w:space="0" w:color="auto"/>
        <w:right w:val="none" w:sz="0" w:space="0" w:color="auto"/>
      </w:divBdr>
    </w:div>
    <w:div w:id="1360164560">
      <w:bodyDiv w:val="1"/>
      <w:marLeft w:val="0"/>
      <w:marRight w:val="0"/>
      <w:marTop w:val="0"/>
      <w:marBottom w:val="0"/>
      <w:divBdr>
        <w:top w:val="none" w:sz="0" w:space="0" w:color="auto"/>
        <w:left w:val="none" w:sz="0" w:space="0" w:color="auto"/>
        <w:bottom w:val="none" w:sz="0" w:space="0" w:color="auto"/>
        <w:right w:val="none" w:sz="0" w:space="0" w:color="auto"/>
      </w:divBdr>
    </w:div>
    <w:div w:id="1395810094">
      <w:bodyDiv w:val="1"/>
      <w:marLeft w:val="0"/>
      <w:marRight w:val="0"/>
      <w:marTop w:val="0"/>
      <w:marBottom w:val="0"/>
      <w:divBdr>
        <w:top w:val="none" w:sz="0" w:space="0" w:color="auto"/>
        <w:left w:val="none" w:sz="0" w:space="0" w:color="auto"/>
        <w:bottom w:val="none" w:sz="0" w:space="0" w:color="auto"/>
        <w:right w:val="none" w:sz="0" w:space="0" w:color="auto"/>
      </w:divBdr>
    </w:div>
    <w:div w:id="1452092342">
      <w:bodyDiv w:val="1"/>
      <w:marLeft w:val="0"/>
      <w:marRight w:val="0"/>
      <w:marTop w:val="0"/>
      <w:marBottom w:val="0"/>
      <w:divBdr>
        <w:top w:val="none" w:sz="0" w:space="0" w:color="auto"/>
        <w:left w:val="none" w:sz="0" w:space="0" w:color="auto"/>
        <w:bottom w:val="none" w:sz="0" w:space="0" w:color="auto"/>
        <w:right w:val="none" w:sz="0" w:space="0" w:color="auto"/>
      </w:divBdr>
    </w:div>
    <w:div w:id="1477794348">
      <w:bodyDiv w:val="1"/>
      <w:marLeft w:val="0"/>
      <w:marRight w:val="0"/>
      <w:marTop w:val="0"/>
      <w:marBottom w:val="0"/>
      <w:divBdr>
        <w:top w:val="none" w:sz="0" w:space="0" w:color="auto"/>
        <w:left w:val="none" w:sz="0" w:space="0" w:color="auto"/>
        <w:bottom w:val="none" w:sz="0" w:space="0" w:color="auto"/>
        <w:right w:val="none" w:sz="0" w:space="0" w:color="auto"/>
      </w:divBdr>
    </w:div>
    <w:div w:id="1533762769">
      <w:bodyDiv w:val="1"/>
      <w:marLeft w:val="0"/>
      <w:marRight w:val="0"/>
      <w:marTop w:val="0"/>
      <w:marBottom w:val="0"/>
      <w:divBdr>
        <w:top w:val="none" w:sz="0" w:space="0" w:color="auto"/>
        <w:left w:val="none" w:sz="0" w:space="0" w:color="auto"/>
        <w:bottom w:val="none" w:sz="0" w:space="0" w:color="auto"/>
        <w:right w:val="none" w:sz="0" w:space="0" w:color="auto"/>
      </w:divBdr>
    </w:div>
    <w:div w:id="190278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desk.nexuspolsk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C1CC8-CB98-47CA-A51D-56F52CB32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10725</Words>
  <Characters>64350</Characters>
  <Application>Microsoft Office Word</Application>
  <DocSecurity>0</DocSecurity>
  <Lines>536</Lines>
  <Paragraphs>149</Paragraphs>
  <ScaleCrop>false</ScaleCrop>
  <HeadingPairs>
    <vt:vector size="2" baseType="variant">
      <vt:variant>
        <vt:lpstr>Tytuł</vt:lpstr>
      </vt:variant>
      <vt:variant>
        <vt:i4>1</vt:i4>
      </vt:variant>
    </vt:vector>
  </HeadingPairs>
  <TitlesOfParts>
    <vt:vector size="1" baseType="lpstr">
      <vt:lpstr/>
    </vt:vector>
  </TitlesOfParts>
  <Company>USKP</Company>
  <LinksUpToDate>false</LinksUpToDate>
  <CharactersWithSpaces>74926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Narożny</dc:creator>
  <cp:keywords/>
  <dc:description/>
  <cp:lastModifiedBy>Mateusz Grelus</cp:lastModifiedBy>
  <cp:revision>4</cp:revision>
  <dcterms:created xsi:type="dcterms:W3CDTF">2026-04-22T12:43:00Z</dcterms:created>
  <dcterms:modified xsi:type="dcterms:W3CDTF">2026-04-22T13:21:00Z</dcterms:modified>
</cp:coreProperties>
</file>