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271552-2026 - Procedura konkurencyjna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Polska – Usługi w zakresie napraw i konserwacji sprzętu medycznego – Sukcesywna dostawa worków na odpady komunalne i pojemników na ampułki i igły na okres 18 miesięcy dla 10 Wojskowego Szpitala Klinicznego z Polikliniką SPZOZ w Bydgoszczy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OJ S 77/2026 21/04/2026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Ogłoszenie o zamówieniu lub ogłoszenie o koncesji – tryb standardowy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Usługi</w:t>
      </w:r>
    </w:p>
    <w:p w:rsidR="00F24FCA" w:rsidRPr="00F24FCA" w:rsidRDefault="00F24FCA" w:rsidP="00F24FCA">
      <w:pPr>
        <w:shd w:val="clear" w:color="auto" w:fill="FFFFFF"/>
        <w:tabs>
          <w:tab w:val="left" w:pos="5483"/>
        </w:tabs>
        <w:spacing w:after="0" w:line="240" w:lineRule="auto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1. Nabywca</w:t>
      </w:r>
      <w:r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ab/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1.1.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Nabywca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Oficjalna nazwa: 10 Wojskowy Szpital Kliniczny z Polikliniką Samodzielny Publiczny Zakład Opieki Zdrowotnej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E-mail: </w:t>
      </w:r>
      <w:hyperlink r:id="rId6" w:history="1">
        <w:r w:rsidRPr="00F24FCA">
          <w:rPr>
            <w:rFonts w:ascii="Arial Narrow" w:eastAsia="Times New Roman" w:hAnsi="Arial Narrow" w:cs="Times New Roman"/>
            <w:color w:val="0000FF"/>
            <w:sz w:val="20"/>
            <w:szCs w:val="20"/>
            <w:u w:val="single"/>
            <w:lang w:eastAsia="pl-PL"/>
          </w:rPr>
          <w:t>szulczynska7502@10wsk.mil.pl</w:t>
        </w:r>
      </w:hyperlink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Status prawny nabywcy: Podmiot prawa publicznego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Sektor działalności instytucji zamawiającej: Zdrowie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2. Procedura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2.1.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Procedura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Tytuł: Sukcesywna dostawa worków na odpady komunalne i pojemników na ampułki i igły na okres 18 miesięcy dla 10 Wojskowego Szpitala Klinicznego z Polikliniką SPZOZ w Bydgoszczy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Opis: Sukcesywna dostawa worków na odpady komunalne i pojemników na ampułki i igły na okres 18 miesięcy dla 10 Wojskowego Szpitala Klinicznego z Polikliniką SPZOZ w Bydgoszczy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Identyfikator procedury: 7631e820-c768-4c24-859b-04d756deee21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Wewnętrzny identyfikator: 52/2026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Rodzaj procedury: Otwarta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Procedura jest przyspieszona: nie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2.1.1.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Przeznaczenie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Charakter zamówienia: Usługi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Główna klasyfikacja (cpv): 50421000 Usługi w zakresie napraw i konserwacji sprzętu medycznego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2.1.2.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Miejsce realizacji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Miejscowość: Bydgoszcz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Podpodział krajowy (NUTS): Bydgosko-Toruński (PL613)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Kraj: Polska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Informacje dodatkowe: Informacje dodatkowe: O udzielenie zamówienia mogą ubiegać się wykonawcy, którzy nie podlegają wykluczeniu na podstawie art. 108 ust. 1 pkt 1–6, art. 109 ust. 1 pkt 1, art. 109 ust. 1 pkt 4 ustawy Pzp, art. 7 ust. 1 ustawy z dnia 13 kwietnia 2022 r. o szczególnych rozwiązaniach w zakresie przeciwdziałania wspieraniu agresji na Ukrainę oraz służących ochronie bezpieczeństwa narodowego, art. 5k rozporządzenia Rady (UE) nr 833/2014 z dnia 31 lipca 2014 r. dotyczącego środków ograniczających w zawiązku z działaniami Rosji destabilizującymi sytuację na Ukrainie oraz spełniają warunki udziału w postępowaniu. Nie wymaga się wniesienia wadium. Nie wymaga się zabezpieczenia należytego wykonania umowy. Dokumenty wymagane na etapie składania ofert/wniosków, przedmiotowe o podmiotowe środki dowodowe, inne dokumenty, dokumenty składane na wezwanie Zamawiającego oraz dokumenty dla podmiotów zagranicznych zostały wskazane w SWZ.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2.1.4.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Informacje ogólne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Podstawa prawna: 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Dyrektywa 2014/24/UE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2.1.5.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Warunki udzielenia zamówienia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Warunki zgłoszenia: 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Maksymalna liczba części zamówienia, na które jeden oferent może składać oferty: 3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Warunki zamówienia: 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Maksymalna liczba części zamówienia, których można udzielić jednemu oferentowi: 3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2.1.6.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Podstawy wykluczenia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Powody wykluczenia źródła: Uwaga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Aktywami zarządza likwidator: Dotyczy art. 109 ust. 1 pkt. 4 ustawy PZP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Bezpośrednie lub pośrednie zaangażowanie w przygotowanie przedmiotowego postępowania o udzielenie zamówienia: Dotyczy art. 108 ust. 1 pkt. 6 ustawy PZP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Działalność gospodarcza jest zawieszona: Dotyczy art. 109 ust. 1 pkt. 4 ustawy PZP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Niewypłacalność: Dotyczy art. 109 ust. 1 pkt. 4 ustawy PZP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lastRenderedPageBreak/>
        <w:t>Naruszenie obowiązku płatności podatków: Dotyczy art. 108 ust. 1 pkt. 3 ustawy PZP oraz art. 109 ust. 1 pkt. 1 ustawy PZP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Naruszenie obowiązków określonych w podstawach wykluczenia o charakterze wyłącznie krajowym: Dotyczy art. 108 ust. 1 pkt. 4 ustawy PZP. Podstawy wykluczenia wskazane w art. 7 ust. 1 ustawy z 13 kwietnia 2022 r. o szczególnych rozwiązaniach w zakresie przeciwdziałania wspieraniu agresji na Ukrainę oraz służących ochronie bezpieczeństwa narodowego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Naruszenie obowiązku opłacenia składek na ubezpieczenie społeczne: Dotyczy art. 108 ust. 1 pkt. 3 ustawy PZP oraz art. 109 ust. 1 pkt. 1 ustawy PZP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Układ z wierzycielami: Dotyczy art. 109 ust. 1 pkt. 4 ustawy PZP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Upadłość: Dotyczy art. 109 ust. 1 pkt. 4 ustawy PZP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Porozumienia z innymi wykonawcami mające na celu zakłócenie konkurencji: Dotyczy art. 108 ust. 1 pkt. 5 ustawy PZP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Inna sytuacja podobna do upadłości wynikająca z prawa krajowego: Dotyczy art. 108 ust. 1 pkt. 5 ustawy PZP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Podstawy wykluczenia o charakterze wyłącznie krajowym: Dotyczy art. 108 ust. 1 pkt. 1 lit. g) oraz art. 108 ust 1 pkt 2 ustawy PZP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Wprowadzenie w błąd, zatajenie informacji, niemożność przedstawienia wymaganych dokumentów lub uzyskanie poufnych informacji na temat przedmiotowego postępowania: Dotyczy art. 109 ust. 1 pkt. 1 pkt 10 ustawy PZP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Podstawy związane z wyrokami skazującymi za przestępstwo: Dotyczy art. 108 ust. 1 lit a) oraz art 108 ust 1 pkt 2 ustawy PZP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Praca dzieci i inne formy handlu ludźmi: Dotyczy art. 108 ust. 1 pkt 1 lit b, f) oraz art. 108 ust 1 pkt 2 ustawy PZP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Korupcja: Dotyczy art. 108 ust. 1 pkt 1 lit c) oraz art. 108 ust 1 pkt 2 ustawy PZP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Pranie pieniędzy lub finansowanie terroryzmu: Dotyczy art. 108 ust. 1 pkt 1 lit d) oraz art. 108 ust 1 pkt 2 ustawy PZP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Przestępstwa terrorystyczne lub przestępstwa związane z działalnością terrorystyczną: Dotyczy art. 108 ust. 1 pkt 1 lit e) oraz art. 108 ust 1 pkt 2 ustawy PZP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Naruszenie obowiązków w dziedzinie prawa pracy: Dotyczy art. 108 ust. 1 pkt 1 lit h) oraz art. 108 ust 1 pkt 2 ustawy PZP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5. Część zamówienia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5.1.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Część zamówienia: LOT-0001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Tytuł: 1. Worki na odpady komunalne (12 pozycji)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Opis: zgodnie z zapisami SWZ i formularza cenowego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Wewnętrzny identyfikator: 1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5.1.1.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Przeznaczenie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Charakter zamówienia: Usługi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Główna klasyfikacja (cpv): 50420000 Usługi w zakresie napraw i konserwacji sprzętu medycznego i chirurgicznego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5.1.2.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Miejsce realizacji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Miejscowość: Bydgoszcz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Podpodział krajowy (NUTS): Bydgosko-Toruński (PL613)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Kraj: Polska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5.1.3.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Szacowany okres obowiązywania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Okres obowiązywania: 18 Miesiące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5.1.6.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Informacje ogólne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Zastrzeżony udział: 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Udział nie jest zastrzeżony.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Projekt zamówienia niefinansowany z funduszy UE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Zamówienie jest objęte zakresem Porozumienia w sprawie zamówień rządowych (GPA): tak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Przedmiotowe zamówienie jest odpowiednie również dla małych i średnich przedsiębiorstw (MŚP): tak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5.1.9.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Kryteria kwalifikacji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Źródła kryteriów wyboru: Dokumenty zamówienia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5.1.10.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Kryteria udzielenia zamówienia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Kryterium: 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Rodzaj: Cena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Nazwa: Cena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Opis: najniższa spośród wszystkich ofert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Kategoria kryterium udzielenia zamówienia waga: Waga (wartość procentowa, dokładna)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Kryterium udzielenia - Liczba: 60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Kryterium: 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Rodzaj: Jakość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lastRenderedPageBreak/>
        <w:t>Nazwa: Termin realizacji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Opis: podany w ofercie min. 1 dzień roboczy max 3 dni robocze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Kategoria kryterium udzielenia zamówienia waga: Waga (wartość procentowa, dokładna)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Kryterium udzielenia - Liczba: 25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Kryterium: 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Rodzaj: Jakość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Nazwa: Termin płatności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Opis: podany w ofercie (30 dni - 0 pkt, 60 dni - 15 pkt)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Kategoria kryterium udzielenia zamówienia waga: Waga (wartość procentowa, dokładna)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Kryterium udzielenia - Liczba: 15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5.1.11.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Dokumenty zamówienia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Języki, w których dokumenty zamówienia są oficjalnie dostępne: polski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Adres dokumentów zamówienia: </w:t>
      </w:r>
      <w:hyperlink r:id="rId7" w:history="1">
        <w:r w:rsidRPr="00F24FCA">
          <w:rPr>
            <w:rFonts w:ascii="Arial Narrow" w:eastAsia="Times New Roman" w:hAnsi="Arial Narrow" w:cs="Times New Roman"/>
            <w:color w:val="0000FF"/>
            <w:sz w:val="20"/>
            <w:szCs w:val="20"/>
            <w:u w:val="single"/>
            <w:lang w:eastAsia="pl-PL"/>
          </w:rPr>
          <w:t>https://e-propublico.pl</w:t>
        </w:r>
      </w:hyperlink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5.1.12.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Warunki udzielenia zamówienia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Warunki zgłoszenia: 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Zgłoszenie elektroniczne: Wymagane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Adres na potrzeby zgłoszenia: </w:t>
      </w:r>
      <w:hyperlink r:id="rId8" w:history="1">
        <w:r w:rsidRPr="00F24FCA">
          <w:rPr>
            <w:rFonts w:ascii="Arial Narrow" w:eastAsia="Times New Roman" w:hAnsi="Arial Narrow" w:cs="Times New Roman"/>
            <w:color w:val="0000FF"/>
            <w:sz w:val="20"/>
            <w:szCs w:val="20"/>
            <w:u w:val="single"/>
            <w:lang w:eastAsia="pl-PL"/>
          </w:rPr>
          <w:t>https://e-propublico.pl</w:t>
        </w:r>
      </w:hyperlink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Języki, w których można składać oferty lub wnioski o dopuszczenie do udziału: polski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Katalog elektroniczny: Niedozwolone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Oferty wariantowe: Niedozwolone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Termin składania ofert: 21/05/2026 08:00:00 (UTC+02:00) czas wschodnioeuropejski, czas środkowoeuropejski letni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Okres, przez który oferta musi pozostać ważna: 90 Dni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Informacje na temat publicznego otwarcia: 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Data otwarcia: 21/05/2026 08:30:00 (UTC+02:00) czas wschodnioeuropejski, czas środkowoeuropejski letni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Miejsce: Otwarcie ofert odbędzie się w siedzibie Zamawiającego, za pośrednictwem platformy </w:t>
      </w:r>
      <w:hyperlink r:id="rId9" w:history="1">
        <w:r w:rsidRPr="00F24FCA">
          <w:rPr>
            <w:rFonts w:ascii="Arial Narrow" w:eastAsia="Times New Roman" w:hAnsi="Arial Narrow" w:cs="Times New Roman"/>
            <w:color w:val="0000FF"/>
            <w:sz w:val="20"/>
            <w:szCs w:val="20"/>
            <w:u w:val="single"/>
            <w:lang w:eastAsia="pl-PL"/>
          </w:rPr>
          <w:t>http://e-propublico.pl</w:t>
        </w:r>
      </w:hyperlink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 na karcie Oferty/Załączniki, poprzez ich otwarcie, które jest jednoczesne z ich upublicznieniem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Warunki zamówienia: 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Wykonanie zamówienia musi odbywać się w ramach programów zatrudnienia chronionego: Nie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Wymagana jest umowa o poufności: nie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Fakturowanie elektroniczne: Dozwolone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Stosowane będą zlecenia elektroniczne: tak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Stosowane będą płatności elektroniczne: tak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5.1.15.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Techniki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Umowa ramowa: 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Brak umowy ramowej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Informacje o dynamicznym systemie zakupów: 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Brak dynamicznego systemu zakupów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Aukcja elektroniczna: nie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5.1.16.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Dalsze informacje, mediacja i odwołanie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Organ mediacyjny: Sąd Polubowny przy Prokuratorii Generalnej Rzeczypospolitej Polskiej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Organ odwoławczy: KRAJOWA IZBA ODWOŁAWCZA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 xml:space="preserve">Informacje o terminach odwołania: Wykonawcom, a także innemu podmiotowi, jeżeli ma lub miał interes w uzyskaniu zamówienia oraz poniósł lub może ponieść szkodę w wyniku naruszenia przez zamawiającego przepisów ustawy Pzp, przysługują środki ochrony prawnej na zasadach przewidzianych w art. 505 – 590 ustawy Pzp. Odwołanie wnosi się: 1) w przypadku zamówień, których wartość jest równa albo przekracza progi unijne, w terminie: a) 10 dni od dnia przekazania informacji o czynności Zamawiającego stanowiącej podstawę jego wniesienia, jeżeli informacja została przekazana przy użyciu środków komunikacji elektronicznej, b) 15 dni od dnia przekazania informacji o czynności Zamawiającego stanowiącej podstawę jego wniesienia, jeżeli informacja została przekazana w sposób inny niż określony w lit. a; 2) Odwołanie wobec treści ogłoszenia wszczynającego postępowanie o udzielenie zamówienia lub konkurs lub wobec treści dokumentów zamówienia wnosi się w terminie 10 dni od dnia publikacji ogłoszenia w Dzienniku Urzędowym Unii Europejskiej lub zamieszczenia dokumentów zamówienia na stronie internetowej, w przypadku zamówień, których wartość jest równa albo przekracza progi unijne 3) Odwołanie w przypadkach innych niż określone w pkt. 1 i 2 wnosi się w terminie 10 dni od dnia, w którym powzięto lub przy zachowaniu należytej staranności można było powziąć wiadomość o okolicznościach stanowiących podstawę jego wniesienia, w przypadku zamówień, których wartość jest równa albo przekracza progi unijne. 4) 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ramowej, odwołanie wnosi się nie później niż w terminie: a) 30 dni od dnia publikacji w </w:t>
      </w: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lastRenderedPageBreak/>
        <w:t>Dzienniku Urzędowym Unii Europejskiej ogłoszenia o udzieleniu zamówienia, a w przypadku udzielenia zamówienia w trybie negocjacji bez ogłoszenia albo zamówienia z wolnej ręki – ogłoszenia o wyniku postępowania albo ogłoszenia o udzieleniu zamówienia, zawierającego uzasadnienie udzielenia zamówienia w trybie negocjacji bez ogłoszenia albo zamówienia z wolnej ręki; b) 6 miesięcy od dnia zawarcia umowy, jeżeli Zamawiający nie opublikował w Dzienniku Urzędowym Unii Europejskiej ogłoszenia o udzieleniu zamówienia albo opublikował w Dzienniku Urzędowym Unii Europejskiej ogłoszenie o udzieleniu zamówienia, które nie zawiera uzasadnienia udzielenia zamówienia w trybie negocjacji bez ogłoszenia albo zamówienia z wolnej ręki.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Organizacja udzielająca dodatkowych informacji na temat procedur odwoławczych: KRAJOWA IZBA ODWOŁAWCZA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5.1.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Część zamówienia: LOT-0002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Tytuł: 2. Pojemniki na odpady medyczne czerwone (6 pozycji)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Opis: zgodnie z zapisami SWZ i formularza cenowego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Wewnętrzny identyfikator: 2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5.1.1.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Przeznaczenie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Charakter zamówienia: Usługi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Główna klasyfikacja (cpv): 50420000 Usługi w zakresie napraw i konserwacji sprzętu medycznego i chirurgicznego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5.1.2.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Miejsce realizacji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Miejscowość: Bydgoszcz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Podpodział krajowy (NUTS): Bydgosko-Toruński (PL613)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Kraj: Polska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5.1.3.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Szacowany okres obowiązywania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Okres obowiązywania: 18 Miesiące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5.1.6.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Informacje ogólne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Zastrzeżony udział: 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Udział nie jest zastrzeżony.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Projekt zamówienia niefinansowany z funduszy UE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Zamówienie jest objęte zakresem Porozumienia w sprawie zamówień rządowych (GPA): tak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Przedmiotowe zamówienie jest odpowiednie również dla małych i średnich przedsiębiorstw (MŚP): tak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5.1.9.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Kryteria kwalifikacji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Źródła kryteriów wyboru: Dokumenty zamówienia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5.1.10.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Kryteria udzielenia zamówienia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Kryterium: 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Rodzaj: Cena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Nazwa: Cena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Opis: najniższa spośród wszystkich ofert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Kategoria kryterium udzielenia zamówienia waga: Waga (wartość procentowa, dokładna)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Kryterium udzielenia - Liczba: 60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Kryterium: 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Rodzaj: Jakość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Nazwa: Termin realizacji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Opis: podany w ofercie min. 1 dzień roboczy max 3 dni robocze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Kategoria kryterium udzielenia zamówienia waga: Waga (wartość procentowa, dokładna)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Kryterium udzielenia - Liczba: 25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Kryterium: 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Rodzaj: Jakość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Nazwa: Termin płatności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Opis: podany w ofercie (30 dni - 0 pkt, 60 dni - 15 pkt)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Kategoria kryterium udzielenia zamówienia waga: Waga (wartość procentowa, dokładna)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Kryterium udzielenia - Liczba: 15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5.1.11.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Dokumenty zamówienia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Języki, w których dokumenty zamówienia są oficjalnie dostępne: polski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Adres dokumentów zamówienia: </w:t>
      </w:r>
      <w:hyperlink r:id="rId10" w:history="1">
        <w:r w:rsidRPr="00F24FCA">
          <w:rPr>
            <w:rFonts w:ascii="Arial Narrow" w:eastAsia="Times New Roman" w:hAnsi="Arial Narrow" w:cs="Times New Roman"/>
            <w:color w:val="0000FF"/>
            <w:sz w:val="20"/>
            <w:szCs w:val="20"/>
            <w:u w:val="single"/>
            <w:lang w:eastAsia="pl-PL"/>
          </w:rPr>
          <w:t>https://e-propublico.pl</w:t>
        </w:r>
      </w:hyperlink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5.1.12.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Warunki udzielenia zamówienia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lastRenderedPageBreak/>
        <w:t>Warunki zgłoszenia: 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Zgłoszenie elektroniczne: Wymagane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Adres na potrzeby zgłoszenia: </w:t>
      </w:r>
      <w:hyperlink r:id="rId11" w:history="1">
        <w:r w:rsidRPr="00F24FCA">
          <w:rPr>
            <w:rFonts w:ascii="Arial Narrow" w:eastAsia="Times New Roman" w:hAnsi="Arial Narrow" w:cs="Times New Roman"/>
            <w:color w:val="0000FF"/>
            <w:sz w:val="20"/>
            <w:szCs w:val="20"/>
            <w:u w:val="single"/>
            <w:lang w:eastAsia="pl-PL"/>
          </w:rPr>
          <w:t>https://e-propublico.pl</w:t>
        </w:r>
      </w:hyperlink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Języki, w których można składać oferty lub wnioski o dopuszczenie do udziału: polski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Katalog elektroniczny: Niedozwolone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Oferty wariantowe: Niedozwolone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Termin składania ofert: 21/05/2026 08:00:00 (UTC+02:00) czas wschodnioeuropejski, czas środkowoeuropejski letni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Okres, przez który oferta musi pozostać ważna: 90 Dni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Informacje na temat publicznego otwarcia: 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Data otwarcia: 21/05/2026 08:30:00 (UTC+02:00) czas wschodnioeuropejski, czas środkowoeuropejski letni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Miejsce: Otwarcie ofert odbędzie się w siedzibie Zamawiającego, za pośrednictwem platformy </w:t>
      </w:r>
      <w:hyperlink r:id="rId12" w:history="1">
        <w:r w:rsidRPr="00F24FCA">
          <w:rPr>
            <w:rFonts w:ascii="Arial Narrow" w:eastAsia="Times New Roman" w:hAnsi="Arial Narrow" w:cs="Times New Roman"/>
            <w:color w:val="0000FF"/>
            <w:sz w:val="20"/>
            <w:szCs w:val="20"/>
            <w:u w:val="single"/>
            <w:lang w:eastAsia="pl-PL"/>
          </w:rPr>
          <w:t>http://e-propublico.pl</w:t>
        </w:r>
      </w:hyperlink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 na karcie Oferty/Załączniki, poprzez ich otwarcie, które jest jednoczesne z ich upublicznieniem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Warunki zamówienia: 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Wykonanie zamówienia musi odbywać się w ramach programów zatrudnienia chronionego: Nie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Wymagana jest umowa o poufności: nie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Fakturowanie elektroniczne: Dozwolone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Stosowane będą zlecenia elektroniczne: tak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Stosowane będą płatności elektroniczne: tak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5.1.15.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Techniki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Umowa ramowa: 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Brak umowy ramowej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Informacje o dynamicznym systemie zakupów: 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Brak dynamicznego systemu zakupów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Aukcja elektroniczna: nie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5.1.16.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Dalsze informacje, mediacja i odwołanie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Organ mediacyjny: Sąd Polubowny przy Prokuratorii Generalnej Rzeczypospolitej Polskiej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Organ odwoławczy: KRAJOWA IZBA ODWOŁAWCZA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Informacje o terminach odwołania: JAK DLA LOT-0001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Organizacja udzielająca dodatkowych informacji na temat procedur odwoławczych: KRAJOWA IZBA ODWOŁAWCZA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5.1.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Część zamówienia: LOT-0003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Tytuł: 3. Pojemniki na odpady medyczne niebieskie (3 pozycje)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Opis: zgodnie z zapisami SWZ i formularza cenowego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Wewnętrzny identyfikator: 3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5.1.1.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Przeznaczenie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Charakter zamówienia: Usługi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Główna klasyfikacja (cpv): 50420000 Usługi w zakresie napraw i konserwacji sprzętu medycznego i chirurgicznego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5.1.2.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Miejsce realizacji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Miejscowość: Bydgoszcz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Podpodział krajowy (NUTS): Bydgosko-Toruński (PL613)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Kraj: Polska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5.1.3.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Szacowany okres obowiązywania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Okres obowiązywania: 18 Miesiące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5.1.6.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Informacje ogólne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Zastrzeżony udział: 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Udział nie jest zastrzeżony.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Projekt zamówienia niefinansowany z funduszy UE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Zamówienie jest objęte zakresem Porozumienia w sprawie zamówień rządowych (GPA): tak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Przedmiotowe zamówienie jest odpowiednie również dla małych i średnich przedsiębiorstw (MŚP): tak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5.1.9.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Kryteria kwalifikacji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Źródła kryteriów wyboru: Dokumenty zamówienia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5.1.10.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Kryteria udzielenia zamówienia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Kryterium: 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lastRenderedPageBreak/>
        <w:t>Rodzaj: Cena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Nazwa: Cena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Opis: najniższa spośród wszystkich ofert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Kategoria kryterium udzielenia zamówienia waga: Waga (wartość procentowa, dokładna)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Kryterium udzielenia - Liczba: 60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Kryterium: 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Rodzaj: Jakość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Nazwa: Termin realizacji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Opis: podany w ofercie min. 1 dzień roboczy max 3 dni robocze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Kategoria kryterium udzielenia zamówienia waga: Waga (wartość procentowa, dokładna)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Kryterium udzielenia - Liczba: 25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Kryterium: 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Rodzaj: Jakość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Nazwa: Termin płatności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Opis: podany w ofercie (30 dni - 0 pkt, 60 dni - 15 pkt)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Kategoria kryterium udzielenia zamówienia waga: Waga (wartość procentowa, dokładna)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Kryterium udzielenia - Liczba: 15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5.1.11.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Dokumenty zamówienia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Języki, w których dokumenty zamówienia są oficjalnie dostępne: polski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Adres dokumentów zamówienia: </w:t>
      </w:r>
      <w:hyperlink r:id="rId13" w:history="1">
        <w:r w:rsidRPr="00F24FCA">
          <w:rPr>
            <w:rFonts w:ascii="Arial Narrow" w:eastAsia="Times New Roman" w:hAnsi="Arial Narrow" w:cs="Times New Roman"/>
            <w:color w:val="0000FF"/>
            <w:sz w:val="20"/>
            <w:szCs w:val="20"/>
            <w:u w:val="single"/>
            <w:lang w:eastAsia="pl-PL"/>
          </w:rPr>
          <w:t>https://e-propublico.pl</w:t>
        </w:r>
      </w:hyperlink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5.1.12.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Warunki udzielenia zamówienia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Warunki zgłoszenia: 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Zgłoszenie elektroniczne: Wymagane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Adres na potrzeby zgłoszenia: </w:t>
      </w:r>
      <w:hyperlink r:id="rId14" w:history="1">
        <w:r w:rsidRPr="00F24FCA">
          <w:rPr>
            <w:rFonts w:ascii="Arial Narrow" w:eastAsia="Times New Roman" w:hAnsi="Arial Narrow" w:cs="Times New Roman"/>
            <w:color w:val="0000FF"/>
            <w:sz w:val="20"/>
            <w:szCs w:val="20"/>
            <w:u w:val="single"/>
            <w:lang w:eastAsia="pl-PL"/>
          </w:rPr>
          <w:t>https://e-propublico.pl</w:t>
        </w:r>
      </w:hyperlink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Języki, w których można składać oferty lub wnioski o dopuszczenie do udziału: polski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Katalog elektroniczny: Niedozwolone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Oferty wariantowe: Niedozwolone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Termin składania ofert: 21/05/2026 08:00:00 (UTC+02:00) czas wschodnioeuropejski, czas środkowoeuropejski letni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Okres, przez który oferta musi pozostać ważna: 90 Dni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Informacje na temat publicznego otwarcia: 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Data otwarcia: 21/05/2026 08:30:00 (UTC+02:00) czas wschodnioeuropejski, czas środkowoeuropejski letni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Miejsce: Otwarcie ofert odbędzie się w siedzibie Zamawiającego, za pośrednictwem platformy </w:t>
      </w:r>
      <w:hyperlink r:id="rId15" w:history="1">
        <w:r w:rsidRPr="00F24FCA">
          <w:rPr>
            <w:rFonts w:ascii="Arial Narrow" w:eastAsia="Times New Roman" w:hAnsi="Arial Narrow" w:cs="Times New Roman"/>
            <w:color w:val="0000FF"/>
            <w:sz w:val="20"/>
            <w:szCs w:val="20"/>
            <w:u w:val="single"/>
            <w:lang w:eastAsia="pl-PL"/>
          </w:rPr>
          <w:t>http://e-propublico.pl</w:t>
        </w:r>
      </w:hyperlink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 na karcie Oferty/Załączniki, poprzez ich otwarcie, które jest jednoczesne z ich upublicznieniem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Warunki zamówienia: 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Wykonanie zamówienia musi odbywać się w ramach programów zatrudnienia chronionego: Nie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Wymagana jest umowa o poufności: nie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Fakturowanie elektroniczne: Dozwolone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Stosowane będą zlecenia elektroniczne: tak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Stosowane będą płatności elektroniczne: tak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5.1.15.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Techniki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Umowa ramowa: 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Brak umowy ramowej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Informacje o dynamicznym systemie zakupów: 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Brak dynamicznego systemu zakupów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Aukcja elektroniczna: nie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5.1.16.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Dalsze informacje, mediacja i odwołanie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Organ mediacyjny: Sąd Polubowny przy Prokuratorii Generalnej Rzeczypospolitej Polskiej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Organ odwoławczy: KRAJOWA IZBA ODWOŁAWCZA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Informacje o terminach odwołania: JAL DLA LOT - 0001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Organizacja udzielająca dodatkowych informacji na temat procedur odwoławczych: KRAJOWA IZBA ODWOŁAWCZA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8. Organizacje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8.1.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ORG-0001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Oficjalna nazwa: 10 Wojskowy Szpital Kliniczny z Polikliniką Samodzielny Publiczny Zakład Opieki Zdrowotnej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Numer rejestracyjny: 090538318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Departament: Sekcja Zamówień Publicznych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Adres pocztowy: Powstańców Warszawy 5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lastRenderedPageBreak/>
        <w:t>Miejscowość: Bydgoszcz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Kod pocztowy: 85-681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Podpodział krajowy (NUTS): Bydgosko-Toruński (PL613)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Kraj: Polska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Punkt kontaktowy: </w:t>
      </w:r>
      <w:hyperlink r:id="rId16" w:history="1">
        <w:r w:rsidRPr="00F24FCA">
          <w:rPr>
            <w:rFonts w:ascii="Arial Narrow" w:eastAsia="Times New Roman" w:hAnsi="Arial Narrow" w:cs="Times New Roman"/>
            <w:color w:val="0000FF"/>
            <w:sz w:val="20"/>
            <w:szCs w:val="20"/>
            <w:u w:val="single"/>
            <w:lang w:eastAsia="pl-PL"/>
          </w:rPr>
          <w:t>www.10wsk.mil.pl</w:t>
        </w:r>
      </w:hyperlink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E-mail: </w:t>
      </w:r>
      <w:hyperlink r:id="rId17" w:history="1">
        <w:r w:rsidRPr="00F24FCA">
          <w:rPr>
            <w:rFonts w:ascii="Arial Narrow" w:eastAsia="Times New Roman" w:hAnsi="Arial Narrow" w:cs="Times New Roman"/>
            <w:color w:val="0000FF"/>
            <w:sz w:val="20"/>
            <w:szCs w:val="20"/>
            <w:u w:val="single"/>
            <w:lang w:eastAsia="pl-PL"/>
          </w:rPr>
          <w:t>szulczynska7502@10wsk.mil.pl</w:t>
        </w:r>
      </w:hyperlink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Telefon: +48 261 417 448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Adres strony internetowej: </w:t>
      </w:r>
      <w:hyperlink r:id="rId18" w:history="1">
        <w:r w:rsidRPr="00F24FCA">
          <w:rPr>
            <w:rFonts w:ascii="Arial Narrow" w:eastAsia="Times New Roman" w:hAnsi="Arial Narrow" w:cs="Times New Roman"/>
            <w:color w:val="0000FF"/>
            <w:sz w:val="20"/>
            <w:szCs w:val="20"/>
            <w:u w:val="single"/>
            <w:lang w:eastAsia="pl-PL"/>
          </w:rPr>
          <w:t>www.10wsk.mil.pl</w:t>
        </w:r>
      </w:hyperlink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Adres na potrzeby wymiany informacji (URL): </w:t>
      </w:r>
      <w:hyperlink r:id="rId19" w:history="1">
        <w:r w:rsidRPr="00F24FCA">
          <w:rPr>
            <w:rFonts w:ascii="Arial Narrow" w:eastAsia="Times New Roman" w:hAnsi="Arial Narrow" w:cs="Times New Roman"/>
            <w:color w:val="0000FF"/>
            <w:sz w:val="20"/>
            <w:szCs w:val="20"/>
            <w:u w:val="single"/>
            <w:lang w:eastAsia="pl-PL"/>
          </w:rPr>
          <w:t>https://e-propublico.pl/</w:t>
        </w:r>
      </w:hyperlink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Role tej organizacji: 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Nabywca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8.1.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ORG-0003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Oficjalna nazwa: KRAJOWA IZBA ODWOŁAWCZA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Numer rejestracyjny: 010828091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Adres pocztowy: Postępu 17a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Miejscowość: Warszawa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Kod pocztowy: 02-676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Podpodział krajowy (NUTS): Warszawski wschodni (PL912)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Kraj: Polska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Punkt kontaktowy: </w:t>
      </w:r>
      <w:hyperlink r:id="rId20" w:history="1">
        <w:r w:rsidRPr="00F24FCA">
          <w:rPr>
            <w:rFonts w:ascii="Arial Narrow" w:eastAsia="Times New Roman" w:hAnsi="Arial Narrow" w:cs="Times New Roman"/>
            <w:color w:val="0000FF"/>
            <w:sz w:val="20"/>
            <w:szCs w:val="20"/>
            <w:u w:val="single"/>
            <w:lang w:eastAsia="pl-PL"/>
          </w:rPr>
          <w:t>https://www.uzp.gov.pl/kio</w:t>
        </w:r>
      </w:hyperlink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E-mail: </w:t>
      </w:r>
      <w:hyperlink r:id="rId21" w:history="1">
        <w:r w:rsidRPr="00F24FCA">
          <w:rPr>
            <w:rFonts w:ascii="Arial Narrow" w:eastAsia="Times New Roman" w:hAnsi="Arial Narrow" w:cs="Times New Roman"/>
            <w:color w:val="0000FF"/>
            <w:sz w:val="20"/>
            <w:szCs w:val="20"/>
            <w:u w:val="single"/>
            <w:lang w:eastAsia="pl-PL"/>
          </w:rPr>
          <w:t>odwolania@uzp.gov.pl</w:t>
        </w:r>
      </w:hyperlink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Telefon: +48 224587809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Faks: +48 224587800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Adres strony internetowej: </w:t>
      </w:r>
      <w:hyperlink r:id="rId22" w:history="1">
        <w:r w:rsidRPr="00F24FCA">
          <w:rPr>
            <w:rFonts w:ascii="Arial Narrow" w:eastAsia="Times New Roman" w:hAnsi="Arial Narrow" w:cs="Times New Roman"/>
            <w:color w:val="0000FF"/>
            <w:sz w:val="20"/>
            <w:szCs w:val="20"/>
            <w:u w:val="single"/>
            <w:lang w:eastAsia="pl-PL"/>
          </w:rPr>
          <w:t>https://www.gov.pl/web/uzp</w:t>
        </w:r>
      </w:hyperlink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Adres na potrzeby wymiany informacji (URL): </w:t>
      </w:r>
      <w:hyperlink r:id="rId23" w:history="1">
        <w:r w:rsidRPr="00F24FCA">
          <w:rPr>
            <w:rFonts w:ascii="Arial Narrow" w:eastAsia="Times New Roman" w:hAnsi="Arial Narrow" w:cs="Times New Roman"/>
            <w:color w:val="0000FF"/>
            <w:sz w:val="20"/>
            <w:szCs w:val="20"/>
            <w:u w:val="single"/>
            <w:lang w:eastAsia="pl-PL"/>
          </w:rPr>
          <w:t>https://www.gov.pl/web/uzp</w:t>
        </w:r>
      </w:hyperlink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Role tej organizacji: 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Organ odwoławczy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Organizacja udzielająca dodatkowych informacji na temat procedur odwoławczych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8.1.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ORG-0004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Oficjalna nazwa: Sąd Polubowny przy Prokuratorii Generalnej Rzeczypospolitej Polskiej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Numer rejestracyjny: 140264957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Adres pocztowy: ul. Krucza 36 / Wspólna 6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Miejscowość: Warszawa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Kod pocztowy: 00-522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Podpodział krajowy (NUTS): Miasto Warszawa (PL911)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Kraj: Polska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Punkt kontaktowy: Sąd Polubowny przy Prokuratorii Generalnej Rzeczypospolitej Polskiej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E-mail: </w:t>
      </w:r>
      <w:hyperlink r:id="rId24" w:history="1">
        <w:r w:rsidRPr="00F24FCA">
          <w:rPr>
            <w:rFonts w:ascii="Arial Narrow" w:eastAsia="Times New Roman" w:hAnsi="Arial Narrow" w:cs="Times New Roman"/>
            <w:color w:val="0000FF"/>
            <w:sz w:val="20"/>
            <w:szCs w:val="20"/>
            <w:u w:val="single"/>
            <w:lang w:eastAsia="pl-PL"/>
          </w:rPr>
          <w:t>sp@prokuratoria.gov.pl</w:t>
        </w:r>
      </w:hyperlink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Telefon: +48 226958504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Adres strony internetowej: </w:t>
      </w:r>
      <w:hyperlink r:id="rId25" w:history="1">
        <w:r w:rsidRPr="00F24FCA">
          <w:rPr>
            <w:rFonts w:ascii="Arial Narrow" w:eastAsia="Times New Roman" w:hAnsi="Arial Narrow" w:cs="Times New Roman"/>
            <w:color w:val="0000FF"/>
            <w:sz w:val="20"/>
            <w:szCs w:val="20"/>
            <w:u w:val="single"/>
            <w:lang w:eastAsia="pl-PL"/>
          </w:rPr>
          <w:t>https://www.gov.pl/web/sp-prokuratoria</w:t>
        </w:r>
      </w:hyperlink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Adres na potrzeby wymiany informacji (URL): </w:t>
      </w:r>
      <w:hyperlink r:id="rId26" w:history="1">
        <w:r w:rsidRPr="00F24FCA">
          <w:rPr>
            <w:rFonts w:ascii="Arial Narrow" w:eastAsia="Times New Roman" w:hAnsi="Arial Narrow" w:cs="Times New Roman"/>
            <w:color w:val="0000FF"/>
            <w:sz w:val="20"/>
            <w:szCs w:val="20"/>
            <w:u w:val="single"/>
            <w:lang w:eastAsia="pl-PL"/>
          </w:rPr>
          <w:t>https://www.gov.pl/web/sp-prokuratoria</w:t>
        </w:r>
      </w:hyperlink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Role tej organizacji: 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Organ mediacyjny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8.1.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ORG-0000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Oficjalna nazwa: Publications Office of the European Union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Numer rejestracyjny: PUBL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Miejscowość: Luxembourg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Kod pocztowy: 2417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Podpodział krajowy (NUTS): Luxembourg (LU000)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Kraj: Luksemburg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E-mail: </w:t>
      </w:r>
      <w:hyperlink r:id="rId27" w:history="1">
        <w:r w:rsidRPr="00F24FCA">
          <w:rPr>
            <w:rFonts w:ascii="Arial Narrow" w:eastAsia="Times New Roman" w:hAnsi="Arial Narrow" w:cs="Times New Roman"/>
            <w:color w:val="0000FF"/>
            <w:sz w:val="20"/>
            <w:szCs w:val="20"/>
            <w:u w:val="single"/>
            <w:lang w:eastAsia="pl-PL"/>
          </w:rPr>
          <w:t>ted@publications.europa.eu</w:t>
        </w:r>
      </w:hyperlink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Telefon: +352 29291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Adres strony internetowej: </w:t>
      </w:r>
      <w:hyperlink r:id="rId28" w:history="1">
        <w:r w:rsidRPr="00F24FCA">
          <w:rPr>
            <w:rFonts w:ascii="Arial Narrow" w:eastAsia="Times New Roman" w:hAnsi="Arial Narrow" w:cs="Times New Roman"/>
            <w:color w:val="0000FF"/>
            <w:sz w:val="20"/>
            <w:szCs w:val="20"/>
            <w:u w:val="single"/>
            <w:lang w:eastAsia="pl-PL"/>
          </w:rPr>
          <w:t>https://op.europa.eu</w:t>
        </w:r>
      </w:hyperlink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Role tej organizacji: 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TED eSender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Informacje o ogłoszeniu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Identyfikator/wersja ogłoszenia: 39b7d6b3-9bbc-4827-92fb-9535dae4039a  -  01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Typ formularza: Procedura konkurencyjna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lastRenderedPageBreak/>
        <w:t>Rodzaj ogłoszenia: Ogłoszenie o zamówieniu lub ogłoszenie o koncesji – tryb standardowy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Podrodzaj ogłoszenia: 16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Ogłoszenie – data wysłania: 20/04/2026 10:41:09 (UTC+00:00) czas zachodnioeuropejski, GMT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Języki, w których przedmiotowe ogłoszenie jest oficjalnie dostępne: polski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Numer publikacji ogłoszenia: 271552-2026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Numer wydania Dz.U. S: 77/2026</w:t>
      </w:r>
    </w:p>
    <w:p w:rsidR="00F24FCA" w:rsidRPr="00F24FCA" w:rsidRDefault="00F24FCA" w:rsidP="00F24FCA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</w:pPr>
      <w:r w:rsidRPr="00F24FCA">
        <w:rPr>
          <w:rFonts w:ascii="Arial Narrow" w:eastAsia="Times New Roman" w:hAnsi="Arial Narrow" w:cs="Times New Roman"/>
          <w:color w:val="444444"/>
          <w:sz w:val="20"/>
          <w:szCs w:val="20"/>
          <w:lang w:eastAsia="pl-PL"/>
        </w:rPr>
        <w:t>Data publikacji: 21/04/2026</w:t>
      </w:r>
    </w:p>
    <w:p w:rsidR="00EB29E1" w:rsidRDefault="009F65AC" w:rsidP="00F24FCA">
      <w:pPr>
        <w:jc w:val="both"/>
        <w:rPr>
          <w:rFonts w:ascii="Arial Narrow" w:hAnsi="Arial Narrow"/>
          <w:sz w:val="20"/>
          <w:szCs w:val="20"/>
        </w:rPr>
      </w:pPr>
    </w:p>
    <w:p w:rsidR="00F24FCA" w:rsidRDefault="00F24FCA" w:rsidP="00F24FCA">
      <w:pPr>
        <w:jc w:val="both"/>
        <w:rPr>
          <w:rFonts w:ascii="Arial Narrow" w:hAnsi="Arial Narrow"/>
          <w:sz w:val="20"/>
          <w:szCs w:val="20"/>
        </w:rPr>
      </w:pPr>
    </w:p>
    <w:p w:rsidR="00F24FCA" w:rsidRDefault="00F24FCA" w:rsidP="00F24FCA">
      <w:pPr>
        <w:jc w:val="righ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ZAMAWIAJĄCY</w:t>
      </w:r>
    </w:p>
    <w:p w:rsidR="00F24FCA" w:rsidRDefault="00F24FCA" w:rsidP="00F24FCA">
      <w:pPr>
        <w:jc w:val="both"/>
        <w:rPr>
          <w:rFonts w:ascii="Arial Narrow" w:hAnsi="Arial Narrow"/>
          <w:sz w:val="20"/>
          <w:szCs w:val="20"/>
        </w:rPr>
      </w:pPr>
    </w:p>
    <w:p w:rsidR="00F24FCA" w:rsidRDefault="00F24FCA" w:rsidP="00F24FCA">
      <w:pPr>
        <w:spacing w:after="0" w:line="240" w:lineRule="auto"/>
        <w:jc w:val="both"/>
        <w:rPr>
          <w:rFonts w:ascii="Arial Narrow" w:hAnsi="Arial Narrow" w:cs="Times New Roman"/>
          <w:sz w:val="18"/>
          <w:szCs w:val="18"/>
        </w:rPr>
      </w:pPr>
    </w:p>
    <w:p w:rsidR="00F24FCA" w:rsidRDefault="00F24FCA" w:rsidP="00F24FCA">
      <w:pPr>
        <w:spacing w:after="0" w:line="240" w:lineRule="auto"/>
        <w:jc w:val="both"/>
        <w:rPr>
          <w:rFonts w:ascii="Arial Narrow" w:hAnsi="Arial Narrow" w:cs="Times New Roman"/>
          <w:sz w:val="18"/>
          <w:szCs w:val="18"/>
        </w:rPr>
      </w:pPr>
    </w:p>
    <w:p w:rsidR="00F24FCA" w:rsidRDefault="00F24FCA" w:rsidP="00F24FCA">
      <w:pPr>
        <w:spacing w:after="0" w:line="240" w:lineRule="auto"/>
        <w:jc w:val="both"/>
        <w:rPr>
          <w:rFonts w:ascii="Arial Narrow" w:hAnsi="Arial Narrow" w:cs="Times New Roman"/>
          <w:sz w:val="18"/>
          <w:szCs w:val="18"/>
        </w:rPr>
      </w:pPr>
    </w:p>
    <w:p w:rsidR="00F24FCA" w:rsidRDefault="00F24FCA" w:rsidP="00F24FCA">
      <w:pPr>
        <w:spacing w:after="0" w:line="240" w:lineRule="auto"/>
        <w:jc w:val="both"/>
        <w:rPr>
          <w:rFonts w:ascii="Arial Narrow" w:hAnsi="Arial Narrow" w:cs="Times New Roman"/>
          <w:sz w:val="18"/>
          <w:szCs w:val="18"/>
        </w:rPr>
      </w:pPr>
    </w:p>
    <w:p w:rsidR="00F24FCA" w:rsidRDefault="00F24FCA" w:rsidP="00F24FCA">
      <w:pPr>
        <w:spacing w:after="0" w:line="240" w:lineRule="auto"/>
        <w:jc w:val="both"/>
        <w:rPr>
          <w:rFonts w:ascii="Arial Narrow" w:hAnsi="Arial Narrow" w:cs="Times New Roman"/>
          <w:sz w:val="18"/>
          <w:szCs w:val="18"/>
        </w:rPr>
      </w:pPr>
    </w:p>
    <w:p w:rsidR="00F24FCA" w:rsidRDefault="00F24FCA" w:rsidP="00F24FCA">
      <w:pPr>
        <w:spacing w:after="0" w:line="240" w:lineRule="auto"/>
        <w:jc w:val="both"/>
        <w:rPr>
          <w:rFonts w:ascii="Arial Narrow" w:hAnsi="Arial Narrow" w:cs="Times New Roman"/>
          <w:sz w:val="18"/>
          <w:szCs w:val="18"/>
        </w:rPr>
      </w:pPr>
    </w:p>
    <w:p w:rsidR="00F24FCA" w:rsidRDefault="00F24FCA" w:rsidP="00F24FCA">
      <w:pPr>
        <w:spacing w:after="0" w:line="240" w:lineRule="auto"/>
        <w:jc w:val="both"/>
        <w:rPr>
          <w:rFonts w:ascii="Arial Narrow" w:hAnsi="Arial Narrow" w:cs="Times New Roman"/>
          <w:sz w:val="18"/>
          <w:szCs w:val="18"/>
        </w:rPr>
      </w:pPr>
    </w:p>
    <w:p w:rsidR="00F24FCA" w:rsidRDefault="00F24FCA" w:rsidP="00F24FCA">
      <w:pPr>
        <w:spacing w:after="0" w:line="240" w:lineRule="auto"/>
        <w:jc w:val="both"/>
        <w:rPr>
          <w:rFonts w:ascii="Arial Narrow" w:hAnsi="Arial Narrow" w:cs="Times New Roman"/>
          <w:sz w:val="18"/>
          <w:szCs w:val="18"/>
        </w:rPr>
      </w:pPr>
    </w:p>
    <w:p w:rsidR="00F24FCA" w:rsidRDefault="00F24FCA" w:rsidP="00F24FCA">
      <w:pPr>
        <w:spacing w:after="0" w:line="240" w:lineRule="auto"/>
        <w:jc w:val="both"/>
        <w:rPr>
          <w:rFonts w:ascii="Arial Narrow" w:hAnsi="Arial Narrow" w:cs="Times New Roman"/>
          <w:sz w:val="18"/>
          <w:szCs w:val="18"/>
        </w:rPr>
      </w:pPr>
    </w:p>
    <w:p w:rsidR="00F24FCA" w:rsidRDefault="00F24FCA" w:rsidP="00F24FCA">
      <w:pPr>
        <w:spacing w:after="0" w:line="240" w:lineRule="auto"/>
        <w:jc w:val="both"/>
        <w:rPr>
          <w:rFonts w:ascii="Arial Narrow" w:hAnsi="Arial Narrow" w:cs="Times New Roman"/>
          <w:sz w:val="18"/>
          <w:szCs w:val="18"/>
        </w:rPr>
      </w:pPr>
    </w:p>
    <w:p w:rsidR="00F24FCA" w:rsidRDefault="00F24FCA" w:rsidP="00F24FCA">
      <w:pPr>
        <w:spacing w:after="0" w:line="240" w:lineRule="auto"/>
        <w:jc w:val="both"/>
        <w:rPr>
          <w:rFonts w:ascii="Arial Narrow" w:hAnsi="Arial Narrow" w:cs="Times New Roman"/>
          <w:sz w:val="18"/>
          <w:szCs w:val="18"/>
        </w:rPr>
      </w:pPr>
    </w:p>
    <w:p w:rsidR="00F24FCA" w:rsidRDefault="00F24FCA" w:rsidP="00F24FCA">
      <w:pPr>
        <w:spacing w:after="0" w:line="240" w:lineRule="auto"/>
        <w:jc w:val="both"/>
        <w:rPr>
          <w:rFonts w:ascii="Arial Narrow" w:hAnsi="Arial Narrow" w:cs="Times New Roman"/>
          <w:sz w:val="18"/>
          <w:szCs w:val="18"/>
        </w:rPr>
      </w:pPr>
    </w:p>
    <w:p w:rsidR="00F24FCA" w:rsidRDefault="00F24FCA" w:rsidP="00F24FCA">
      <w:pPr>
        <w:spacing w:after="0" w:line="240" w:lineRule="auto"/>
        <w:jc w:val="both"/>
        <w:rPr>
          <w:rFonts w:ascii="Arial Narrow" w:hAnsi="Arial Narrow" w:cs="Times New Roman"/>
          <w:sz w:val="18"/>
          <w:szCs w:val="18"/>
        </w:rPr>
      </w:pPr>
    </w:p>
    <w:p w:rsidR="00F24FCA" w:rsidRDefault="00F24FCA" w:rsidP="00F24FCA">
      <w:pPr>
        <w:spacing w:after="0" w:line="240" w:lineRule="auto"/>
        <w:jc w:val="both"/>
        <w:rPr>
          <w:rFonts w:ascii="Arial Narrow" w:hAnsi="Arial Narrow" w:cs="Times New Roman"/>
          <w:sz w:val="18"/>
          <w:szCs w:val="18"/>
        </w:rPr>
      </w:pPr>
    </w:p>
    <w:p w:rsidR="00F24FCA" w:rsidRDefault="00F24FCA" w:rsidP="00F24FCA">
      <w:pPr>
        <w:spacing w:after="0" w:line="240" w:lineRule="auto"/>
        <w:jc w:val="both"/>
        <w:rPr>
          <w:rFonts w:ascii="Arial Narrow" w:hAnsi="Arial Narrow" w:cs="Times New Roman"/>
          <w:sz w:val="18"/>
          <w:szCs w:val="18"/>
        </w:rPr>
      </w:pPr>
    </w:p>
    <w:p w:rsidR="00F24FCA" w:rsidRDefault="00F24FCA" w:rsidP="00F24FCA">
      <w:pPr>
        <w:spacing w:after="0" w:line="240" w:lineRule="auto"/>
        <w:jc w:val="both"/>
        <w:rPr>
          <w:rFonts w:ascii="Arial Narrow" w:hAnsi="Arial Narrow" w:cs="Times New Roman"/>
          <w:sz w:val="18"/>
          <w:szCs w:val="18"/>
        </w:rPr>
      </w:pPr>
    </w:p>
    <w:p w:rsidR="00F24FCA" w:rsidRDefault="00F24FCA" w:rsidP="00F24FCA">
      <w:pPr>
        <w:spacing w:after="0" w:line="240" w:lineRule="auto"/>
        <w:jc w:val="both"/>
        <w:rPr>
          <w:rFonts w:ascii="Arial Narrow" w:hAnsi="Arial Narrow" w:cs="Times New Roman"/>
          <w:sz w:val="18"/>
          <w:szCs w:val="18"/>
        </w:rPr>
      </w:pPr>
    </w:p>
    <w:p w:rsidR="00F24FCA" w:rsidRDefault="00F24FCA" w:rsidP="00F24FCA">
      <w:pPr>
        <w:spacing w:after="0" w:line="240" w:lineRule="auto"/>
        <w:jc w:val="both"/>
        <w:rPr>
          <w:rFonts w:ascii="Arial Narrow" w:hAnsi="Arial Narrow" w:cs="Times New Roman"/>
          <w:sz w:val="18"/>
          <w:szCs w:val="18"/>
        </w:rPr>
      </w:pPr>
    </w:p>
    <w:p w:rsidR="00F24FCA" w:rsidRDefault="00F24FCA" w:rsidP="00F24FCA">
      <w:pPr>
        <w:spacing w:after="0" w:line="240" w:lineRule="auto"/>
        <w:jc w:val="both"/>
        <w:rPr>
          <w:rFonts w:ascii="Arial Narrow" w:hAnsi="Arial Narrow" w:cs="Times New Roman"/>
          <w:sz w:val="18"/>
          <w:szCs w:val="18"/>
        </w:rPr>
      </w:pPr>
    </w:p>
    <w:p w:rsidR="00F24FCA" w:rsidRDefault="00F24FCA" w:rsidP="00F24FCA">
      <w:pPr>
        <w:spacing w:after="0" w:line="240" w:lineRule="auto"/>
        <w:jc w:val="both"/>
        <w:rPr>
          <w:rFonts w:ascii="Arial Narrow" w:hAnsi="Arial Narrow" w:cs="Times New Roman"/>
          <w:sz w:val="18"/>
          <w:szCs w:val="18"/>
        </w:rPr>
      </w:pPr>
    </w:p>
    <w:p w:rsidR="00F24FCA" w:rsidRDefault="00F24FCA" w:rsidP="00F24FCA">
      <w:pPr>
        <w:spacing w:after="0" w:line="240" w:lineRule="auto"/>
        <w:jc w:val="both"/>
        <w:rPr>
          <w:rFonts w:ascii="Arial Narrow" w:hAnsi="Arial Narrow" w:cs="Times New Roman"/>
          <w:sz w:val="18"/>
          <w:szCs w:val="18"/>
        </w:rPr>
      </w:pPr>
    </w:p>
    <w:p w:rsidR="00F24FCA" w:rsidRDefault="00F24FCA" w:rsidP="00F24FCA">
      <w:pPr>
        <w:spacing w:after="0" w:line="240" w:lineRule="auto"/>
        <w:jc w:val="both"/>
        <w:rPr>
          <w:rFonts w:ascii="Arial Narrow" w:hAnsi="Arial Narrow" w:cs="Times New Roman"/>
          <w:sz w:val="18"/>
          <w:szCs w:val="18"/>
        </w:rPr>
      </w:pPr>
    </w:p>
    <w:p w:rsidR="00F24FCA" w:rsidRDefault="00F24FCA" w:rsidP="00F24FCA">
      <w:pPr>
        <w:spacing w:after="0" w:line="240" w:lineRule="auto"/>
        <w:jc w:val="both"/>
        <w:rPr>
          <w:rFonts w:ascii="Arial Narrow" w:hAnsi="Arial Narrow" w:cs="Times New Roman"/>
          <w:sz w:val="18"/>
          <w:szCs w:val="18"/>
        </w:rPr>
      </w:pPr>
    </w:p>
    <w:p w:rsidR="00F24FCA" w:rsidRDefault="00F24FCA" w:rsidP="00F24FCA">
      <w:pPr>
        <w:spacing w:after="0" w:line="240" w:lineRule="auto"/>
        <w:jc w:val="both"/>
        <w:rPr>
          <w:rFonts w:ascii="Arial Narrow" w:hAnsi="Arial Narrow" w:cs="Times New Roman"/>
          <w:sz w:val="18"/>
          <w:szCs w:val="18"/>
        </w:rPr>
      </w:pPr>
    </w:p>
    <w:p w:rsidR="00F24FCA" w:rsidRDefault="00F24FCA" w:rsidP="00F24FCA">
      <w:pPr>
        <w:spacing w:after="0" w:line="240" w:lineRule="auto"/>
        <w:jc w:val="both"/>
        <w:rPr>
          <w:rFonts w:ascii="Arial Narrow" w:hAnsi="Arial Narrow" w:cs="Times New Roman"/>
          <w:sz w:val="18"/>
          <w:szCs w:val="18"/>
        </w:rPr>
      </w:pPr>
    </w:p>
    <w:p w:rsidR="00F24FCA" w:rsidRDefault="00F24FCA" w:rsidP="00F24FCA">
      <w:pPr>
        <w:spacing w:after="0" w:line="240" w:lineRule="auto"/>
        <w:jc w:val="both"/>
        <w:rPr>
          <w:rFonts w:ascii="Arial Narrow" w:hAnsi="Arial Narrow" w:cs="Times New Roman"/>
          <w:sz w:val="18"/>
          <w:szCs w:val="18"/>
        </w:rPr>
      </w:pPr>
    </w:p>
    <w:p w:rsidR="00F24FCA" w:rsidRDefault="00F24FCA" w:rsidP="00F24FCA">
      <w:pPr>
        <w:spacing w:after="0" w:line="240" w:lineRule="auto"/>
        <w:jc w:val="both"/>
        <w:rPr>
          <w:rFonts w:ascii="Arial Narrow" w:hAnsi="Arial Narrow" w:cs="Times New Roman"/>
          <w:sz w:val="18"/>
          <w:szCs w:val="18"/>
        </w:rPr>
      </w:pPr>
    </w:p>
    <w:p w:rsidR="00F24FCA" w:rsidRDefault="00F24FCA" w:rsidP="00F24FCA">
      <w:pPr>
        <w:spacing w:after="0" w:line="240" w:lineRule="auto"/>
        <w:jc w:val="both"/>
        <w:rPr>
          <w:rFonts w:ascii="Arial Narrow" w:hAnsi="Arial Narrow" w:cs="Times New Roman"/>
          <w:sz w:val="18"/>
          <w:szCs w:val="18"/>
        </w:rPr>
      </w:pPr>
    </w:p>
    <w:p w:rsidR="00F24FCA" w:rsidRDefault="00F24FCA" w:rsidP="00F24FCA">
      <w:pPr>
        <w:spacing w:after="0" w:line="240" w:lineRule="auto"/>
        <w:jc w:val="both"/>
        <w:rPr>
          <w:rFonts w:ascii="Arial Narrow" w:hAnsi="Arial Narrow" w:cs="Times New Roman"/>
          <w:sz w:val="18"/>
          <w:szCs w:val="18"/>
        </w:rPr>
      </w:pPr>
    </w:p>
    <w:p w:rsidR="00F24FCA" w:rsidRDefault="00F24FCA" w:rsidP="00F24FCA">
      <w:pPr>
        <w:spacing w:after="0" w:line="240" w:lineRule="auto"/>
        <w:jc w:val="both"/>
        <w:rPr>
          <w:rFonts w:ascii="Arial Narrow" w:hAnsi="Arial Narrow" w:cs="Times New Roman"/>
          <w:sz w:val="18"/>
          <w:szCs w:val="18"/>
        </w:rPr>
      </w:pPr>
    </w:p>
    <w:p w:rsidR="00F24FCA" w:rsidRDefault="00F24FCA" w:rsidP="00F24FCA">
      <w:pPr>
        <w:spacing w:after="0" w:line="240" w:lineRule="auto"/>
        <w:jc w:val="both"/>
        <w:rPr>
          <w:rFonts w:ascii="Arial Narrow" w:hAnsi="Arial Narrow" w:cs="Times New Roman"/>
          <w:sz w:val="18"/>
          <w:szCs w:val="18"/>
        </w:rPr>
      </w:pPr>
    </w:p>
    <w:p w:rsidR="00F24FCA" w:rsidRDefault="00F24FCA" w:rsidP="00F24FCA">
      <w:pPr>
        <w:spacing w:after="0" w:line="240" w:lineRule="auto"/>
        <w:jc w:val="both"/>
        <w:rPr>
          <w:rFonts w:ascii="Arial Narrow" w:hAnsi="Arial Narrow" w:cs="Times New Roman"/>
          <w:sz w:val="18"/>
          <w:szCs w:val="18"/>
        </w:rPr>
      </w:pPr>
    </w:p>
    <w:p w:rsidR="00F24FCA" w:rsidRDefault="00F24FCA" w:rsidP="00F24FCA">
      <w:pPr>
        <w:spacing w:after="0" w:line="240" w:lineRule="auto"/>
        <w:jc w:val="both"/>
        <w:rPr>
          <w:rFonts w:ascii="Arial Narrow" w:hAnsi="Arial Narrow" w:cs="Times New Roman"/>
          <w:sz w:val="18"/>
          <w:szCs w:val="18"/>
        </w:rPr>
      </w:pPr>
    </w:p>
    <w:p w:rsidR="00F24FCA" w:rsidRDefault="00F24FCA" w:rsidP="00F24FCA">
      <w:pPr>
        <w:spacing w:after="0" w:line="240" w:lineRule="auto"/>
        <w:jc w:val="both"/>
        <w:rPr>
          <w:rFonts w:ascii="Arial Narrow" w:hAnsi="Arial Narrow" w:cs="Times New Roman"/>
          <w:sz w:val="18"/>
          <w:szCs w:val="18"/>
        </w:rPr>
      </w:pPr>
    </w:p>
    <w:p w:rsidR="00F24FCA" w:rsidRDefault="00F24FCA" w:rsidP="00F24FCA">
      <w:pPr>
        <w:spacing w:after="0" w:line="240" w:lineRule="auto"/>
        <w:jc w:val="both"/>
        <w:rPr>
          <w:rFonts w:ascii="Arial Narrow" w:hAnsi="Arial Narrow" w:cs="Times New Roman"/>
          <w:sz w:val="18"/>
          <w:szCs w:val="18"/>
        </w:rPr>
      </w:pPr>
    </w:p>
    <w:p w:rsidR="00F24FCA" w:rsidRDefault="00F24FCA" w:rsidP="00F24FCA">
      <w:pPr>
        <w:spacing w:after="0" w:line="240" w:lineRule="auto"/>
        <w:jc w:val="both"/>
        <w:rPr>
          <w:rFonts w:ascii="Arial Narrow" w:hAnsi="Arial Narrow" w:cs="Times New Roman"/>
          <w:sz w:val="18"/>
          <w:szCs w:val="18"/>
        </w:rPr>
      </w:pPr>
    </w:p>
    <w:p w:rsidR="00F24FCA" w:rsidRDefault="00F24FCA" w:rsidP="00F24FCA">
      <w:pPr>
        <w:spacing w:after="0" w:line="240" w:lineRule="auto"/>
        <w:jc w:val="both"/>
        <w:rPr>
          <w:rFonts w:ascii="Arial Narrow" w:hAnsi="Arial Narrow" w:cs="Times New Roman"/>
          <w:sz w:val="18"/>
          <w:szCs w:val="18"/>
        </w:rPr>
      </w:pPr>
    </w:p>
    <w:p w:rsidR="00F24FCA" w:rsidRDefault="00F24FCA" w:rsidP="00F24FCA">
      <w:pPr>
        <w:spacing w:after="0" w:line="240" w:lineRule="auto"/>
        <w:jc w:val="both"/>
        <w:rPr>
          <w:rFonts w:ascii="Arial Narrow" w:hAnsi="Arial Narrow" w:cs="Times New Roman"/>
          <w:sz w:val="18"/>
          <w:szCs w:val="18"/>
        </w:rPr>
      </w:pPr>
    </w:p>
    <w:p w:rsidR="00F24FCA" w:rsidRDefault="00F24FCA" w:rsidP="00F24FCA">
      <w:pPr>
        <w:spacing w:after="0" w:line="240" w:lineRule="auto"/>
        <w:jc w:val="both"/>
        <w:rPr>
          <w:rFonts w:ascii="Arial Narrow" w:hAnsi="Arial Narrow" w:cs="Times New Roman"/>
          <w:sz w:val="18"/>
          <w:szCs w:val="18"/>
        </w:rPr>
      </w:pPr>
    </w:p>
    <w:p w:rsidR="00F24FCA" w:rsidRPr="000C4DBC" w:rsidRDefault="00F24FCA" w:rsidP="00F24FCA">
      <w:pPr>
        <w:spacing w:after="0" w:line="240" w:lineRule="auto"/>
        <w:jc w:val="both"/>
        <w:rPr>
          <w:rFonts w:ascii="Arial Narrow" w:hAnsi="Arial Narrow" w:cs="Times New Roman"/>
          <w:sz w:val="18"/>
          <w:szCs w:val="18"/>
        </w:rPr>
      </w:pPr>
      <w:r w:rsidRPr="000C4DBC">
        <w:rPr>
          <w:rFonts w:ascii="Arial Narrow" w:hAnsi="Arial Narrow" w:cs="Times New Roman"/>
          <w:sz w:val="18"/>
          <w:szCs w:val="18"/>
        </w:rPr>
        <w:t xml:space="preserve">Wykonano w 1 egz. na </w:t>
      </w:r>
      <w:r>
        <w:rPr>
          <w:rFonts w:ascii="Arial Narrow" w:hAnsi="Arial Narrow" w:cs="Times New Roman"/>
          <w:sz w:val="18"/>
          <w:szCs w:val="18"/>
        </w:rPr>
        <w:t>8</w:t>
      </w:r>
      <w:r w:rsidRPr="000C4DBC">
        <w:rPr>
          <w:rFonts w:ascii="Arial Narrow" w:hAnsi="Arial Narrow" w:cs="Times New Roman"/>
          <w:sz w:val="18"/>
          <w:szCs w:val="18"/>
        </w:rPr>
        <w:t xml:space="preserve"> str.</w:t>
      </w:r>
    </w:p>
    <w:p w:rsidR="00F24FCA" w:rsidRPr="000C4DBC" w:rsidRDefault="00F24FCA" w:rsidP="00F24FCA">
      <w:pPr>
        <w:spacing w:after="0" w:line="240" w:lineRule="auto"/>
        <w:jc w:val="both"/>
        <w:rPr>
          <w:rFonts w:ascii="Arial Narrow" w:hAnsi="Arial Narrow" w:cs="Times New Roman"/>
          <w:sz w:val="18"/>
          <w:szCs w:val="18"/>
        </w:rPr>
      </w:pPr>
      <w:r w:rsidRPr="000C4DBC">
        <w:rPr>
          <w:rFonts w:ascii="Arial Narrow" w:hAnsi="Arial Narrow" w:cs="Times New Roman"/>
          <w:sz w:val="18"/>
          <w:szCs w:val="18"/>
        </w:rPr>
        <w:t>Egz. 1 – str. Int. Zamawiającego, platforma e-propublico.pl. T2612 B5</w:t>
      </w:r>
    </w:p>
    <w:p w:rsidR="00F24FCA" w:rsidRPr="000C4DBC" w:rsidRDefault="00F24FCA" w:rsidP="00F24FCA">
      <w:pPr>
        <w:spacing w:after="0" w:line="240" w:lineRule="auto"/>
        <w:jc w:val="both"/>
        <w:rPr>
          <w:rFonts w:ascii="Arial Narrow" w:hAnsi="Arial Narrow" w:cs="Times New Roman"/>
          <w:sz w:val="18"/>
          <w:szCs w:val="18"/>
        </w:rPr>
      </w:pPr>
      <w:r w:rsidRPr="000C4DBC">
        <w:rPr>
          <w:rFonts w:ascii="Arial Narrow" w:hAnsi="Arial Narrow" w:cs="Times New Roman"/>
          <w:sz w:val="18"/>
          <w:szCs w:val="18"/>
        </w:rPr>
        <w:t xml:space="preserve">Wyk. Katarzyna Szułczyńska – tel. 261 417 448, email: </w:t>
      </w:r>
      <w:hyperlink r:id="rId29" w:history="1">
        <w:r w:rsidRPr="000C4DBC">
          <w:rPr>
            <w:rStyle w:val="Hipercze"/>
            <w:rFonts w:ascii="Arial Narrow" w:hAnsi="Arial Narrow" w:cs="Times New Roman"/>
            <w:sz w:val="18"/>
            <w:szCs w:val="18"/>
          </w:rPr>
          <w:t>szulczynska5702@10wsk.mil.pl</w:t>
        </w:r>
      </w:hyperlink>
    </w:p>
    <w:p w:rsidR="00F24FCA" w:rsidRPr="000C4DBC" w:rsidRDefault="00F24FCA" w:rsidP="00F24FCA">
      <w:pPr>
        <w:spacing w:after="0" w:line="240" w:lineRule="auto"/>
        <w:jc w:val="both"/>
        <w:rPr>
          <w:rFonts w:ascii="Arial Narrow" w:hAnsi="Arial Narrow"/>
          <w:sz w:val="18"/>
          <w:szCs w:val="18"/>
        </w:rPr>
      </w:pPr>
      <w:r w:rsidRPr="000C4DBC">
        <w:rPr>
          <w:rFonts w:ascii="Arial Narrow" w:hAnsi="Arial Narrow" w:cs="Times New Roman"/>
          <w:sz w:val="18"/>
          <w:szCs w:val="18"/>
        </w:rPr>
        <w:t xml:space="preserve">Data: </w:t>
      </w:r>
      <w:r>
        <w:rPr>
          <w:rFonts w:ascii="Arial Narrow" w:hAnsi="Arial Narrow" w:cs="Times New Roman"/>
          <w:sz w:val="18"/>
          <w:szCs w:val="18"/>
        </w:rPr>
        <w:t>21</w:t>
      </w:r>
      <w:r w:rsidRPr="000C4DBC">
        <w:rPr>
          <w:rFonts w:ascii="Arial Narrow" w:hAnsi="Arial Narrow" w:cs="Times New Roman"/>
          <w:sz w:val="18"/>
          <w:szCs w:val="18"/>
        </w:rPr>
        <w:t>.0</w:t>
      </w:r>
      <w:r>
        <w:rPr>
          <w:rFonts w:ascii="Arial Narrow" w:hAnsi="Arial Narrow" w:cs="Times New Roman"/>
          <w:sz w:val="18"/>
          <w:szCs w:val="18"/>
        </w:rPr>
        <w:t>4</w:t>
      </w:r>
      <w:r w:rsidRPr="000C4DBC">
        <w:rPr>
          <w:rFonts w:ascii="Arial Narrow" w:hAnsi="Arial Narrow" w:cs="Times New Roman"/>
          <w:sz w:val="18"/>
          <w:szCs w:val="18"/>
        </w:rPr>
        <w:t>.2026 r.</w:t>
      </w:r>
    </w:p>
    <w:p w:rsidR="00F24FCA" w:rsidRPr="00F722C1" w:rsidRDefault="00F24FCA" w:rsidP="00F24FCA">
      <w:pPr>
        <w:rPr>
          <w:rFonts w:ascii="Arial Narrow" w:hAnsi="Arial Narrow"/>
          <w:sz w:val="20"/>
          <w:szCs w:val="20"/>
        </w:rPr>
      </w:pPr>
    </w:p>
    <w:p w:rsidR="00F24FCA" w:rsidRPr="00F24FCA" w:rsidRDefault="00F24FCA" w:rsidP="00F24FCA">
      <w:pPr>
        <w:jc w:val="both"/>
        <w:rPr>
          <w:rFonts w:ascii="Arial Narrow" w:hAnsi="Arial Narrow"/>
          <w:sz w:val="20"/>
          <w:szCs w:val="20"/>
        </w:rPr>
      </w:pPr>
    </w:p>
    <w:sectPr w:rsidR="00F24FCA" w:rsidRPr="00F24FCA" w:rsidSect="00A806E5">
      <w:headerReference w:type="default" r:id="rId30"/>
      <w:footerReference w:type="default" r:id="rId3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65AC" w:rsidRDefault="009F65AC" w:rsidP="00F24FCA">
      <w:pPr>
        <w:spacing w:after="0" w:line="240" w:lineRule="auto"/>
      </w:pPr>
      <w:r>
        <w:separator/>
      </w:r>
    </w:p>
  </w:endnote>
  <w:endnote w:type="continuationSeparator" w:id="1">
    <w:p w:rsidR="009F65AC" w:rsidRDefault="009F65AC" w:rsidP="00F24F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76588345"/>
      <w:docPartObj>
        <w:docPartGallery w:val="Page Numbers (Bottom of Page)"/>
        <w:docPartUnique/>
      </w:docPartObj>
    </w:sdtPr>
    <w:sdtContent>
      <w:p w:rsidR="00F24FCA" w:rsidRDefault="00F24FCA">
        <w:pPr>
          <w:pStyle w:val="Stopka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F24FCA" w:rsidRDefault="00F24FC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65AC" w:rsidRDefault="009F65AC" w:rsidP="00F24FCA">
      <w:pPr>
        <w:spacing w:after="0" w:line="240" w:lineRule="auto"/>
      </w:pPr>
      <w:r>
        <w:separator/>
      </w:r>
    </w:p>
  </w:footnote>
  <w:footnote w:type="continuationSeparator" w:id="1">
    <w:p w:rsidR="009F65AC" w:rsidRDefault="009F65AC" w:rsidP="00F24F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4FCA" w:rsidRDefault="00F24FCA">
    <w:pPr>
      <w:pStyle w:val="Nagwek"/>
    </w:pPr>
    <w:r>
      <w:t>Sprawa 52/2026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4FCA"/>
    <w:rsid w:val="00541F64"/>
    <w:rsid w:val="008D58A6"/>
    <w:rsid w:val="009F65AC"/>
    <w:rsid w:val="00A806E5"/>
    <w:rsid w:val="00F24F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06E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ld">
    <w:name w:val="bold"/>
    <w:basedOn w:val="Domylnaczcionkaakapitu"/>
    <w:rsid w:val="00F24FCA"/>
  </w:style>
  <w:style w:type="character" w:customStyle="1" w:styleId="label">
    <w:name w:val="label"/>
    <w:basedOn w:val="Domylnaczcionkaakapitu"/>
    <w:rsid w:val="00F24FCA"/>
  </w:style>
  <w:style w:type="character" w:customStyle="1" w:styleId="data">
    <w:name w:val="data"/>
    <w:basedOn w:val="Domylnaczcionkaakapitu"/>
    <w:rsid w:val="00F24FCA"/>
  </w:style>
  <w:style w:type="character" w:styleId="Hipercze">
    <w:name w:val="Hyperlink"/>
    <w:basedOn w:val="Domylnaczcionkaakapitu"/>
    <w:uiPriority w:val="99"/>
    <w:semiHidden/>
    <w:unhideWhenUsed/>
    <w:rsid w:val="00F24FCA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24FCA"/>
    <w:rPr>
      <w:color w:val="800080"/>
      <w:u w:val="single"/>
    </w:rPr>
  </w:style>
  <w:style w:type="character" w:customStyle="1" w:styleId="line">
    <w:name w:val="line"/>
    <w:basedOn w:val="Domylnaczcionkaakapitu"/>
    <w:rsid w:val="00F24FCA"/>
  </w:style>
  <w:style w:type="paragraph" w:styleId="Nagwek">
    <w:name w:val="header"/>
    <w:basedOn w:val="Normalny"/>
    <w:link w:val="NagwekZnak"/>
    <w:uiPriority w:val="99"/>
    <w:semiHidden/>
    <w:unhideWhenUsed/>
    <w:rsid w:val="00F24F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24FCA"/>
  </w:style>
  <w:style w:type="paragraph" w:styleId="Stopka">
    <w:name w:val="footer"/>
    <w:basedOn w:val="Normalny"/>
    <w:link w:val="StopkaZnak"/>
    <w:uiPriority w:val="99"/>
    <w:unhideWhenUsed/>
    <w:rsid w:val="00F24F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4F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09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-propublico.pl/" TargetMode="External"/><Relationship Id="rId13" Type="http://schemas.openxmlformats.org/officeDocument/2006/relationships/hyperlink" Target="https://e-propublico.pl/" TargetMode="External"/><Relationship Id="rId18" Type="http://schemas.openxmlformats.org/officeDocument/2006/relationships/hyperlink" Target="http://www.10wsk.mil.pl/" TargetMode="External"/><Relationship Id="rId26" Type="http://schemas.openxmlformats.org/officeDocument/2006/relationships/hyperlink" Target="https://www.gov.pl/web/sp-prokuratoria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odwolania@uzp.gov.pl" TargetMode="External"/><Relationship Id="rId7" Type="http://schemas.openxmlformats.org/officeDocument/2006/relationships/hyperlink" Target="https://e-propublico.pl/" TargetMode="External"/><Relationship Id="rId12" Type="http://schemas.openxmlformats.org/officeDocument/2006/relationships/hyperlink" Target="http://e-propublico.pl/" TargetMode="External"/><Relationship Id="rId17" Type="http://schemas.openxmlformats.org/officeDocument/2006/relationships/hyperlink" Target="mailto:szulczynska7502@10wsk.mil.pl" TargetMode="External"/><Relationship Id="rId25" Type="http://schemas.openxmlformats.org/officeDocument/2006/relationships/hyperlink" Target="https://www.gov.pl/web/sp-prokuratoria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www.10wsk.mil.pl/" TargetMode="External"/><Relationship Id="rId20" Type="http://schemas.openxmlformats.org/officeDocument/2006/relationships/hyperlink" Target="https://www.uzp.gov.pl/kio" TargetMode="External"/><Relationship Id="rId29" Type="http://schemas.openxmlformats.org/officeDocument/2006/relationships/hyperlink" Target="mailto:szulczynska5702@10wsk.mil.pl" TargetMode="External"/><Relationship Id="rId1" Type="http://schemas.openxmlformats.org/officeDocument/2006/relationships/styles" Target="styles.xml"/><Relationship Id="rId6" Type="http://schemas.openxmlformats.org/officeDocument/2006/relationships/hyperlink" Target="mailto:szulczynska7502@10wsk.mil.pl" TargetMode="External"/><Relationship Id="rId11" Type="http://schemas.openxmlformats.org/officeDocument/2006/relationships/hyperlink" Target="https://e-propublico.pl/" TargetMode="External"/><Relationship Id="rId24" Type="http://schemas.openxmlformats.org/officeDocument/2006/relationships/hyperlink" Target="mailto:sp@prokuratoria.gov.pl" TargetMode="External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http://e-propublico.pl/" TargetMode="External"/><Relationship Id="rId23" Type="http://schemas.openxmlformats.org/officeDocument/2006/relationships/hyperlink" Target="https://www.gov.pl/web/uzp" TargetMode="External"/><Relationship Id="rId28" Type="http://schemas.openxmlformats.org/officeDocument/2006/relationships/hyperlink" Target="https://op.europa.eu/" TargetMode="External"/><Relationship Id="rId10" Type="http://schemas.openxmlformats.org/officeDocument/2006/relationships/hyperlink" Target="https://e-propublico.pl/" TargetMode="External"/><Relationship Id="rId19" Type="http://schemas.openxmlformats.org/officeDocument/2006/relationships/hyperlink" Target="https://e-propublico.pl/" TargetMode="External"/><Relationship Id="rId31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://e-propublico.pl/" TargetMode="External"/><Relationship Id="rId14" Type="http://schemas.openxmlformats.org/officeDocument/2006/relationships/hyperlink" Target="https://e-propublico.pl/" TargetMode="External"/><Relationship Id="rId22" Type="http://schemas.openxmlformats.org/officeDocument/2006/relationships/hyperlink" Target="https://www.gov.pl/web/uzp" TargetMode="External"/><Relationship Id="rId27" Type="http://schemas.openxmlformats.org/officeDocument/2006/relationships/hyperlink" Target="mailto:ted@publications.europa.eu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3092</Words>
  <Characters>18552</Characters>
  <Application>Microsoft Office Word</Application>
  <DocSecurity>0</DocSecurity>
  <Lines>154</Lines>
  <Paragraphs>43</Paragraphs>
  <ScaleCrop>false</ScaleCrop>
  <Company/>
  <LinksUpToDate>false</LinksUpToDate>
  <CharactersWithSpaces>21601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2026-04-21T05:47:00Z</dcterms:created>
  <dcterms:modified xsi:type="dcterms:W3CDTF">2026-04-21T05:50:00Z</dcterms:modified>
</cp:coreProperties>
</file>