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54566B6" w14:textId="7B2C07A6" w:rsidR="00D51165" w:rsidRPr="002C0C21" w:rsidRDefault="002C0C21" w:rsidP="002C0C21">
      <w:pPr>
        <w:jc w:val="right"/>
        <w:rPr>
          <w:color w:val="2F5496" w:themeColor="accent1" w:themeShade="BF"/>
          <w:sz w:val="20"/>
          <w:szCs w:val="20"/>
        </w:rPr>
      </w:pPr>
      <w:bookmarkStart w:id="0" w:name="_Ref207059627"/>
      <w:bookmarkStart w:id="1" w:name="_Ref207059611"/>
      <w:bookmarkStart w:id="2" w:name="_Ref207059610"/>
      <w:bookmarkStart w:id="3" w:name="_Toc207059571"/>
      <w:bookmarkStart w:id="4" w:name="_Toc211323265"/>
      <w:bookmarkStart w:id="5" w:name="_Toc210405243"/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Pr="002C0C21">
        <w:rPr>
          <w:color w:val="2F5496" w:themeColor="accent1" w:themeShade="BF"/>
          <w:sz w:val="20"/>
          <w:szCs w:val="20"/>
        </w:rPr>
        <w:t>Wykaz wymaganych parametrów - Załącznik nr 4a do SWZ</w:t>
      </w:r>
    </w:p>
    <w:p w14:paraId="14B945C3" w14:textId="77777777" w:rsidR="002C0C21" w:rsidRDefault="002C0C21" w:rsidP="00D51165"/>
    <w:p w14:paraId="3F5FF602" w14:textId="77777777" w:rsidR="002C0C21" w:rsidRPr="002C0C21" w:rsidRDefault="002C0C21" w:rsidP="002C0C21">
      <w:pPr>
        <w:suppressAutoHyphens/>
        <w:autoSpaceDN w:val="0"/>
        <w:spacing w:before="600" w:after="0" w:line="360" w:lineRule="auto"/>
        <w:jc w:val="center"/>
        <w:rPr>
          <w:rFonts w:ascii="Arial Narrow" w:eastAsia="Times New Roman" w:hAnsi="Arial Narrow" w:cstheme="minorHAnsi"/>
          <w:b/>
          <w:color w:val="2F5496" w:themeColor="accent1" w:themeShade="BF"/>
          <w:kern w:val="0"/>
          <w:sz w:val="22"/>
          <w:szCs w:val="22"/>
          <w:lang w:eastAsia="pl-PL"/>
          <w14:ligatures w14:val="none"/>
        </w:rPr>
      </w:pPr>
      <w:r w:rsidRPr="002C0C21">
        <w:rPr>
          <w:rFonts w:ascii="Arial Narrow" w:eastAsia="Times New Roman" w:hAnsi="Arial Narrow" w:cstheme="minorHAnsi"/>
          <w:b/>
          <w:color w:val="2F5496" w:themeColor="accent1" w:themeShade="BF"/>
          <w:kern w:val="0"/>
          <w:sz w:val="22"/>
          <w:szCs w:val="22"/>
          <w:lang w:eastAsia="pl-PL"/>
          <w14:ligatures w14:val="none"/>
        </w:rPr>
        <w:t>Wdrożenie rozwiązań AI i podłączenie do centralnego repozytorium danych medycznych w ramach projektu pn. "Podniesienie jakości usług  informatycznych w Samodzielnym Publicznym Wojewódzkim Szpitalu Specjalistycznym w Chełmie."</w:t>
      </w:r>
    </w:p>
    <w:p w14:paraId="0499D371" w14:textId="77777777" w:rsidR="002C0C21" w:rsidRPr="00D51165" w:rsidRDefault="002C0C21" w:rsidP="00D51165"/>
    <w:bookmarkEnd w:id="5" w:displacedByCustomXml="next"/>
    <w:bookmarkEnd w:id="4" w:displacedByCustomXml="next"/>
    <w:sdt>
      <w:sdtPr>
        <w:rPr>
          <w:rFonts w:asciiTheme="minorHAnsi" w:eastAsiaTheme="minorHAnsi" w:hAnsiTheme="minorHAnsi" w:cstheme="minorBidi"/>
          <w:iCs/>
          <w:color w:val="auto"/>
          <w:sz w:val="22"/>
          <w:szCs w:val="22"/>
          <w:lang w:val="en-US" w:eastAsia="en-US"/>
        </w:rPr>
        <w:id w:val="932164324"/>
        <w:docPartObj>
          <w:docPartGallery w:val="Table of Contents"/>
          <w:docPartUnique/>
        </w:docPartObj>
      </w:sdtPr>
      <w:sdtEndPr>
        <w:rPr>
          <w:rFonts w:asciiTheme="majorHAnsi" w:eastAsiaTheme="majorEastAsia" w:hAnsiTheme="majorHAnsi" w:cstheme="majorHAnsi"/>
          <w:b/>
          <w:bCs/>
          <w:color w:val="595959" w:themeColor="text1" w:themeTint="A6"/>
          <w:sz w:val="20"/>
          <w:szCs w:val="20"/>
        </w:rPr>
      </w:sdtEndPr>
      <w:sdtContent>
        <w:p w14:paraId="188500E7" w14:textId="12F70BD7" w:rsidR="00C132B8" w:rsidRDefault="00C132B8" w:rsidP="00C132B8">
          <w:pPr>
            <w:pStyle w:val="Nagwekspisutreci"/>
            <w:rPr>
              <w:noProof/>
            </w:rPr>
          </w:pPr>
          <w:r w:rsidRPr="00C132B8">
            <w:rPr>
              <w:rFonts w:ascii="Arial Narrow" w:hAnsi="Arial Narrow"/>
              <w:sz w:val="28"/>
              <w:szCs w:val="28"/>
            </w:rPr>
            <w:t xml:space="preserve">Elementy </w:t>
          </w:r>
          <w:r w:rsidR="00D51165">
            <w:rPr>
              <w:rFonts w:ascii="Arial Narrow" w:hAnsi="Arial Narrow"/>
              <w:sz w:val="28"/>
              <w:szCs w:val="28"/>
            </w:rPr>
            <w:t>postępowania</w:t>
          </w:r>
          <w:r w:rsidRPr="00581EE0">
            <w:rPr>
              <w:rFonts w:ascii="Arial Narrow" w:hAnsi="Arial Narrow"/>
            </w:rPr>
            <w:fldChar w:fldCharType="begin"/>
          </w:r>
          <w:r w:rsidRPr="00581EE0">
            <w:rPr>
              <w:rFonts w:ascii="Arial Narrow" w:hAnsi="Arial Narrow"/>
            </w:rPr>
            <w:instrText xml:space="preserve"> TOC \o "1-3" \h \z \u </w:instrText>
          </w:r>
          <w:r w:rsidRPr="00581EE0">
            <w:rPr>
              <w:rFonts w:ascii="Arial Narrow" w:hAnsi="Arial Narrow"/>
            </w:rPr>
            <w:fldChar w:fldCharType="separate"/>
          </w:r>
        </w:p>
        <w:p w14:paraId="48CC9EA0" w14:textId="1BB10FA1" w:rsidR="00C132B8" w:rsidRDefault="00C132B8">
          <w:pPr>
            <w:pStyle w:val="Spistreci2"/>
            <w:rPr>
              <w:rFonts w:asciiTheme="minorHAnsi" w:eastAsiaTheme="minorEastAsia" w:hAnsiTheme="minorHAnsi" w:cstheme="minorBidi"/>
              <w:iCs w:val="0"/>
              <w:noProof/>
              <w:color w:val="auto"/>
              <w:sz w:val="22"/>
              <w:szCs w:val="22"/>
              <w:lang w:val="pl-PL" w:eastAsia="pl-PL"/>
            </w:rPr>
          </w:pPr>
          <w:hyperlink w:anchor="_Toc211514706" w:history="1">
            <w:r w:rsidRPr="00464B0B">
              <w:rPr>
                <w:rStyle w:val="Hipercze"/>
                <w:noProof/>
              </w:rPr>
              <w:t xml:space="preserve">1.1 Integracja z PUI w zakresie automatycznego przekazywania danych obrazowych z urządzeń </w:t>
            </w:r>
            <w:r>
              <w:rPr>
                <w:rStyle w:val="Hipercze"/>
                <w:noProof/>
              </w:rPr>
              <w:br/>
            </w:r>
            <w:r w:rsidRPr="00464B0B">
              <w:rPr>
                <w:rStyle w:val="Hipercze"/>
                <w:noProof/>
              </w:rPr>
              <w:t>diagnostycznych do PUI – 1 komplet</w:t>
            </w:r>
            <w:r>
              <w:rPr>
                <w:noProof/>
                <w:webHidden/>
              </w:rPr>
              <w:tab/>
            </w:r>
            <w:r>
              <w:rPr>
                <w:noProof/>
                <w:webHidden/>
              </w:rPr>
              <w:fldChar w:fldCharType="begin"/>
            </w:r>
            <w:r>
              <w:rPr>
                <w:noProof/>
                <w:webHidden/>
              </w:rPr>
              <w:instrText xml:space="preserve"> PAGEREF _Toc211514706 \h </w:instrText>
            </w:r>
            <w:r>
              <w:rPr>
                <w:noProof/>
                <w:webHidden/>
              </w:rPr>
            </w:r>
            <w:r>
              <w:rPr>
                <w:noProof/>
                <w:webHidden/>
              </w:rPr>
              <w:fldChar w:fldCharType="separate"/>
            </w:r>
            <w:r>
              <w:rPr>
                <w:noProof/>
                <w:webHidden/>
              </w:rPr>
              <w:t>2</w:t>
            </w:r>
            <w:r>
              <w:rPr>
                <w:noProof/>
                <w:webHidden/>
              </w:rPr>
              <w:fldChar w:fldCharType="end"/>
            </w:r>
          </w:hyperlink>
        </w:p>
        <w:p w14:paraId="4D44B549" w14:textId="41804CF9" w:rsidR="00C132B8" w:rsidRDefault="00C132B8" w:rsidP="00C132B8">
          <w:pPr>
            <w:pStyle w:val="Spistreci2"/>
            <w:tabs>
              <w:tab w:val="right" w:leader="dot" w:pos="9062"/>
            </w:tabs>
            <w:spacing w:after="100"/>
            <w:ind w:left="220"/>
            <w:rPr>
              <w:b/>
              <w:bCs/>
            </w:rPr>
          </w:pPr>
          <w:r w:rsidRPr="00581EE0">
            <w:rPr>
              <w:rFonts w:ascii="Arial Narrow" w:hAnsi="Arial Narrow"/>
              <w:b/>
              <w:bCs/>
            </w:rPr>
            <w:fldChar w:fldCharType="end"/>
          </w:r>
        </w:p>
      </w:sdtContent>
    </w:sdt>
    <w:p w14:paraId="2A918456" w14:textId="32C54AEF" w:rsidR="009E0540" w:rsidRPr="00C132B8" w:rsidRDefault="00555BA4" w:rsidP="00C132B8">
      <w:pPr>
        <w:pStyle w:val="Nagwek2"/>
        <w:spacing w:before="360" w:after="120" w:line="240" w:lineRule="auto"/>
        <w:rPr>
          <w:rFonts w:ascii="Arial Narrow" w:hAnsi="Arial Narrow"/>
          <w:sz w:val="28"/>
        </w:rPr>
      </w:pPr>
      <w:bookmarkStart w:id="6" w:name="_Toc211432415"/>
      <w:bookmarkEnd w:id="0"/>
      <w:bookmarkEnd w:id="1"/>
      <w:bookmarkEnd w:id="2"/>
      <w:bookmarkEnd w:id="3"/>
      <w:r w:rsidRPr="00C132B8">
        <w:rPr>
          <w:rFonts w:ascii="Arial Narrow" w:hAnsi="Arial Narrow"/>
          <w:sz w:val="28"/>
        </w:rPr>
        <w:t xml:space="preserve">1. </w:t>
      </w:r>
      <w:r w:rsidR="003D3FCA" w:rsidRPr="00C132B8">
        <w:rPr>
          <w:rFonts w:ascii="Arial Narrow" w:hAnsi="Arial Narrow"/>
          <w:sz w:val="28"/>
        </w:rPr>
        <w:t>Wdrożenie rozwiązań AI i podłączenie do centralnego repozytorium danych medycznych</w:t>
      </w:r>
      <w:bookmarkEnd w:id="6"/>
    </w:p>
    <w:p w14:paraId="6DF94F59" w14:textId="49A176E9" w:rsidR="00C62A06" w:rsidRPr="00C132B8" w:rsidRDefault="00C62A06" w:rsidP="00C62A06">
      <w:pPr>
        <w:pStyle w:val="Bezodstpw"/>
        <w:jc w:val="both"/>
        <w:rPr>
          <w:szCs w:val="18"/>
        </w:rPr>
      </w:pPr>
      <w:r w:rsidRPr="00C132B8">
        <w:rPr>
          <w:szCs w:val="18"/>
        </w:rPr>
        <w:t>Poniżej przedstawiono minimalne wymagania, jakie muszą spełniać dostarczane systemy i urządzenia. Jeśli do prawidłowej realizacji Przedmiotu Zamówienia niezbędne są dodatkowe elementy – takie jak sprzęt, wyposażenie, oprogramowanie czy licencje – niewymienione w poniższym zestawieniu, Wykonawca zobowiązany jest je dostarczyć oraz uwzględnić w zestawieniu asortymentowo-cenowym.</w:t>
      </w:r>
    </w:p>
    <w:p w14:paraId="57191B37" w14:textId="725D625B" w:rsidR="00667373" w:rsidRPr="00ED271F" w:rsidRDefault="00667373" w:rsidP="00377AD8">
      <w:pPr>
        <w:pStyle w:val="Nagwek2"/>
        <w:spacing w:before="240" w:after="120" w:line="240" w:lineRule="auto"/>
      </w:pPr>
      <w:bookmarkStart w:id="7" w:name="_Toc211432416"/>
      <w:bookmarkStart w:id="8" w:name="_Toc211514706"/>
      <w:r w:rsidRPr="00ED271F">
        <w:t xml:space="preserve">1.1 </w:t>
      </w:r>
      <w:r w:rsidR="00D51165">
        <w:t>PACS: Integracja z PUI w zakresie automatycznego przekazywania danych obrazowych z urządzeń diagnostycznych</w:t>
      </w:r>
      <w:r w:rsidR="00377AD8">
        <w:t xml:space="preserve">, </w:t>
      </w:r>
      <w:r w:rsidR="00377AD8">
        <w:br/>
        <w:t xml:space="preserve">HIS: Integracja z PUI w zakresie automatycznego przekazywania danych jednostkowych o udzielonych świadczeniach do </w:t>
      </w:r>
      <w:proofErr w:type="spellStart"/>
      <w:r w:rsidR="00377AD8">
        <w:t>CeZ</w:t>
      </w:r>
      <w:proofErr w:type="spellEnd"/>
      <w:r w:rsidR="00377AD8">
        <w:t xml:space="preserve"> w formacie PHIR P1 - Licencja na integrację</w:t>
      </w:r>
      <w:r w:rsidR="00D51165">
        <w:t xml:space="preserve"> -</w:t>
      </w:r>
      <w:r w:rsidR="00ED271F" w:rsidRPr="00ED271F">
        <w:t xml:space="preserve"> </w:t>
      </w:r>
      <w:r w:rsidR="00ED271F">
        <w:t>1 komplet</w:t>
      </w:r>
      <w:bookmarkEnd w:id="7"/>
      <w:bookmarkEnd w:id="8"/>
    </w:p>
    <w:tbl>
      <w:tblPr>
        <w:tblStyle w:val="Tabelalisty3akcent1"/>
        <w:tblW w:w="5000" w:type="pct"/>
        <w:jc w:val="center"/>
        <w:tblBorders>
          <w:insideH w:val="single" w:sz="4" w:space="0" w:color="4472C4" w:themeColor="accent1"/>
          <w:insideV w:val="single" w:sz="4" w:space="0" w:color="4472C4" w:themeColor="accent1"/>
        </w:tblBorders>
        <w:tblLayout w:type="fixed"/>
        <w:tblLook w:val="04A0" w:firstRow="1" w:lastRow="0" w:firstColumn="1" w:lastColumn="0" w:noHBand="0" w:noVBand="1"/>
      </w:tblPr>
      <w:tblGrid>
        <w:gridCol w:w="578"/>
        <w:gridCol w:w="6363"/>
        <w:gridCol w:w="851"/>
        <w:gridCol w:w="1835"/>
      </w:tblGrid>
      <w:tr w:rsidR="004D474D" w:rsidRPr="00B21182" w14:paraId="5EDDE90C" w14:textId="77777777" w:rsidTr="00546B6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jc w:val="center"/>
        </w:trPr>
        <w:tc>
          <w:tcPr>
            <w:cnfStyle w:val="001000000100" w:firstRow="0" w:lastRow="0" w:firstColumn="1" w:lastColumn="0" w:oddVBand="0" w:evenVBand="0" w:oddHBand="0" w:evenHBand="0" w:firstRowFirstColumn="1" w:firstRowLastColumn="0" w:lastRowFirstColumn="0" w:lastRowLastColumn="0"/>
            <w:tcW w:w="578" w:type="dxa"/>
            <w:vAlign w:val="center"/>
            <w:hideMark/>
          </w:tcPr>
          <w:p w14:paraId="0E083BC0" w14:textId="77777777" w:rsidR="004D474D" w:rsidRPr="00C132B8" w:rsidRDefault="004D474D" w:rsidP="00667373">
            <w:pPr>
              <w:pStyle w:val="TableParagraph"/>
              <w:kinsoku w:val="0"/>
              <w:overflowPunct w:val="0"/>
              <w:jc w:val="center"/>
              <w:rPr>
                <w:rFonts w:ascii="Arial Narrow" w:hAnsi="Arial Narrow" w:cstheme="majorHAnsi"/>
                <w:b w:val="0"/>
                <w:sz w:val="16"/>
                <w:szCs w:val="16"/>
                <w:lang w:eastAsia="en-US"/>
              </w:rPr>
            </w:pPr>
            <w:r w:rsidRPr="00C132B8">
              <w:rPr>
                <w:rFonts w:ascii="Arial Narrow" w:hAnsi="Arial Narrow" w:cstheme="majorHAnsi"/>
                <w:sz w:val="16"/>
                <w:szCs w:val="16"/>
                <w:lang w:eastAsia="en-US"/>
              </w:rPr>
              <w:t>Lp.</w:t>
            </w:r>
          </w:p>
        </w:tc>
        <w:tc>
          <w:tcPr>
            <w:tcW w:w="6363" w:type="dxa"/>
            <w:vAlign w:val="center"/>
          </w:tcPr>
          <w:p w14:paraId="6CE8FB8E" w14:textId="3F68E85F" w:rsidR="004D474D" w:rsidRPr="00C132B8" w:rsidRDefault="004D474D" w:rsidP="004D474D">
            <w:pPr>
              <w:pStyle w:val="TableParagraph"/>
              <w:kinsoku w:val="0"/>
              <w:overflowPunct w:val="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</w:pPr>
            <w:r w:rsidRPr="00C132B8"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  <w:t>Wymaganie dotyczące funkcj</w:t>
            </w:r>
            <w:r w:rsidRPr="00C132B8">
              <w:rPr>
                <w:rFonts w:ascii="Arial Narrow" w:hAnsi="Arial Narrow" w:cstheme="majorHAnsi"/>
                <w:iCs/>
                <w:spacing w:val="1"/>
                <w:sz w:val="16"/>
                <w:szCs w:val="16"/>
                <w:lang w:eastAsia="en-US"/>
              </w:rPr>
              <w:t>o</w:t>
            </w:r>
            <w:r w:rsidRPr="00C132B8"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  <w:t>nal</w:t>
            </w:r>
            <w:r w:rsidRPr="00C132B8">
              <w:rPr>
                <w:rFonts w:ascii="Arial Narrow" w:hAnsi="Arial Narrow" w:cstheme="majorHAnsi"/>
                <w:iCs/>
                <w:spacing w:val="-1"/>
                <w:sz w:val="16"/>
                <w:szCs w:val="16"/>
                <w:lang w:eastAsia="en-US"/>
              </w:rPr>
              <w:t>n</w:t>
            </w:r>
            <w:r w:rsidRPr="00C132B8"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  <w:t>ości</w:t>
            </w:r>
          </w:p>
        </w:tc>
        <w:tc>
          <w:tcPr>
            <w:tcW w:w="851" w:type="dxa"/>
            <w:vAlign w:val="center"/>
          </w:tcPr>
          <w:p w14:paraId="41076960" w14:textId="019E48E5" w:rsidR="004D474D" w:rsidRPr="00C132B8" w:rsidRDefault="004D474D" w:rsidP="00667373">
            <w:pPr>
              <w:pStyle w:val="TableParagraph"/>
              <w:kinsoku w:val="0"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</w:pPr>
            <w:r w:rsidRPr="00C132B8"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  <w:t>Wymóg</w:t>
            </w:r>
          </w:p>
        </w:tc>
        <w:tc>
          <w:tcPr>
            <w:tcW w:w="1835" w:type="dxa"/>
            <w:vAlign w:val="center"/>
          </w:tcPr>
          <w:p w14:paraId="54626C34" w14:textId="3160DF9D" w:rsidR="004D474D" w:rsidRPr="00C132B8" w:rsidRDefault="004D474D" w:rsidP="00667373">
            <w:pPr>
              <w:pStyle w:val="TableParagraph"/>
              <w:kinsoku w:val="0"/>
              <w:overflowPunct w:val="0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</w:pPr>
            <w:r w:rsidRPr="00C132B8">
              <w:rPr>
                <w:rFonts w:ascii="Arial Narrow" w:hAnsi="Arial Narrow" w:cstheme="majorHAnsi"/>
                <w:iCs/>
                <w:sz w:val="16"/>
                <w:szCs w:val="16"/>
                <w:lang w:eastAsia="en-US"/>
              </w:rPr>
              <w:t>Parametry oferowane</w:t>
            </w:r>
          </w:p>
        </w:tc>
      </w:tr>
      <w:tr w:rsidR="009629C9" w:rsidRPr="00B21182" w14:paraId="2E0180E5" w14:textId="77777777" w:rsidTr="00546B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  <w:hideMark/>
          </w:tcPr>
          <w:p w14:paraId="7ABDD466" w14:textId="77777777" w:rsidR="009629C9" w:rsidRPr="00C132B8" w:rsidRDefault="009629C9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5F8A428A" w14:textId="62C0B298" w:rsidR="009629C9" w:rsidRPr="00C132B8" w:rsidRDefault="009629C9" w:rsidP="00962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ajorHAnsi"/>
                <w:sz w:val="16"/>
                <w:szCs w:val="16"/>
              </w:rPr>
              <w:t>Oferowana wersja musi stanowić rozbudowę obecnie posiadanego HIS KS-MEDIS firmy KAMSOFT S.A.</w:t>
            </w:r>
            <w:r w:rsidR="003D3FCA" w:rsidRPr="00C132B8">
              <w:rPr>
                <w:rFonts w:ascii="Arial Narrow" w:hAnsi="Arial Narrow" w:cstheme="majorHAnsi"/>
                <w:sz w:val="16"/>
                <w:szCs w:val="16"/>
              </w:rPr>
              <w:t xml:space="preserve"> oraz systemu PACS firmy </w:t>
            </w:r>
            <w:r w:rsidR="005F34C1" w:rsidRPr="00C132B8">
              <w:rPr>
                <w:rFonts w:ascii="Arial Narrow" w:hAnsi="Arial Narrow" w:cstheme="majorHAnsi"/>
                <w:sz w:val="16"/>
                <w:szCs w:val="16"/>
              </w:rPr>
              <w:t>SYNEKTIK</w:t>
            </w:r>
            <w:r w:rsidR="003D3FCA" w:rsidRPr="00C132B8">
              <w:rPr>
                <w:rFonts w:ascii="Arial Narrow" w:hAnsi="Arial Narrow" w:cstheme="majorHAnsi"/>
                <w:sz w:val="16"/>
                <w:szCs w:val="16"/>
              </w:rPr>
              <w:t xml:space="preserve"> S.A.</w:t>
            </w:r>
          </w:p>
        </w:tc>
        <w:tc>
          <w:tcPr>
            <w:tcW w:w="851" w:type="dxa"/>
            <w:vAlign w:val="center"/>
          </w:tcPr>
          <w:p w14:paraId="5627A124" w14:textId="77777777" w:rsidR="009629C9" w:rsidRPr="00C132B8" w:rsidRDefault="009629C9" w:rsidP="009629C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495DC954" w14:textId="77777777" w:rsidR="009629C9" w:rsidRPr="00C132B8" w:rsidRDefault="009629C9" w:rsidP="00962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D51165" w:rsidRPr="00B21182" w14:paraId="6D57F858" w14:textId="77777777" w:rsidTr="002C1A58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254E3852" w14:textId="77777777" w:rsidR="00D51165" w:rsidRPr="00C132B8" w:rsidRDefault="00D51165" w:rsidP="009629C9">
            <w:pPr>
              <w:ind w:left="57"/>
              <w:jc w:val="center"/>
              <w:rPr>
                <w:rFonts w:ascii="Arial Narrow" w:eastAsia="Times New Roman" w:hAnsi="Arial Narrow" w:cstheme="majorHAnsi"/>
                <w:sz w:val="16"/>
                <w:szCs w:val="16"/>
              </w:rPr>
            </w:pPr>
          </w:p>
        </w:tc>
        <w:tc>
          <w:tcPr>
            <w:tcW w:w="9049" w:type="dxa"/>
            <w:gridSpan w:val="3"/>
            <w:vAlign w:val="center"/>
          </w:tcPr>
          <w:p w14:paraId="23ED9ACA" w14:textId="517E70B6" w:rsidR="00D51165" w:rsidRPr="00C132B8" w:rsidRDefault="00D51165" w:rsidP="009629C9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  <w:r w:rsidRPr="00C132B8">
              <w:rPr>
                <w:rFonts w:ascii="Arial Narrow" w:eastAsia="Times New Roman" w:hAnsi="Arial Narrow" w:cstheme="majorHAnsi"/>
                <w:b/>
                <w:bCs/>
                <w:sz w:val="16"/>
                <w:szCs w:val="16"/>
              </w:rPr>
              <w:t xml:space="preserve">Wymagania ogólne </w:t>
            </w:r>
          </w:p>
        </w:tc>
      </w:tr>
      <w:tr w:rsidR="003D3FCA" w:rsidRPr="00B21182" w14:paraId="48BD2DF6" w14:textId="77777777" w:rsidTr="00F679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320A91A8" w14:textId="77777777" w:rsidR="003D3FCA" w:rsidRPr="00C132B8" w:rsidRDefault="003D3FCA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5A8298E5" w14:textId="0D1D47DB" w:rsidR="003D3FCA" w:rsidRPr="00C132B8" w:rsidRDefault="003D3FCA" w:rsidP="003D3F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inorHAnsi"/>
                <w:sz w:val="16"/>
                <w:szCs w:val="16"/>
              </w:rPr>
              <w:t>System spełnia wymagania wynikające z Rozporządzenia Parlamentu Europejskiego i Rady (UE) 2016/679 (RODO/GDPR) w zakresie ochrony i przetwarzania danych osobowych.</w:t>
            </w:r>
          </w:p>
        </w:tc>
        <w:tc>
          <w:tcPr>
            <w:tcW w:w="851" w:type="dxa"/>
            <w:vAlign w:val="center"/>
          </w:tcPr>
          <w:p w14:paraId="5F30723D" w14:textId="49B87040" w:rsidR="003D3FCA" w:rsidRPr="00C132B8" w:rsidRDefault="003D3FCA" w:rsidP="003D3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609B8153" w14:textId="77777777" w:rsidR="003D3FCA" w:rsidRPr="00C132B8" w:rsidRDefault="003D3FCA" w:rsidP="003D3F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D3FCA" w:rsidRPr="00B21182" w14:paraId="63DD1928" w14:textId="77777777" w:rsidTr="00F6797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168BD43F" w14:textId="77777777" w:rsidR="003D3FCA" w:rsidRPr="00C132B8" w:rsidRDefault="003D3FCA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0D5A26CB" w14:textId="173DA41B" w:rsidR="003D3FCA" w:rsidRPr="00C132B8" w:rsidRDefault="003D3FCA" w:rsidP="003D3F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inorHAnsi"/>
                <w:sz w:val="16"/>
                <w:szCs w:val="16"/>
              </w:rPr>
              <w:t>Zamawiający wymaga wdrożenia mechanizmów integrujących system HIS z opracowaną przez Centrum e-Zdrowia platformą usług inteligentnych (PUI) zgodnie z opisem zakresu nr 4 w Załączniku nr 4 do regulaminu naboru w ramach inwestycji „D1.1.2 Przyspieszenie procesów transformacji cyfrowej ochrony zdrowia poprzez dalszy rozwój usług cyfrowych w ochronie zdrowia” (dalej: „Załącznik”), wspomagającą proces podejmowania decyzji diagnostyczno-leczniczych przez lekarza.</w:t>
            </w:r>
          </w:p>
        </w:tc>
        <w:tc>
          <w:tcPr>
            <w:tcW w:w="851" w:type="dxa"/>
            <w:vAlign w:val="center"/>
          </w:tcPr>
          <w:p w14:paraId="568EEC2C" w14:textId="05B5B7B5" w:rsidR="003D3FCA" w:rsidRPr="00C132B8" w:rsidRDefault="003D3FCA" w:rsidP="003D3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44073731" w14:textId="77777777" w:rsidR="003D3FCA" w:rsidRPr="00C132B8" w:rsidRDefault="003D3FCA" w:rsidP="003D3F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D3FCA" w:rsidRPr="00B21182" w14:paraId="426EE0A6" w14:textId="77777777" w:rsidTr="00F67977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3182C529" w14:textId="77777777" w:rsidR="003D3FCA" w:rsidRPr="00C132B8" w:rsidRDefault="003D3FCA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00D27C1B" w14:textId="7FFB0F86" w:rsidR="003D3FCA" w:rsidRPr="00C132B8" w:rsidRDefault="003D3FCA" w:rsidP="003D3F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inorHAnsi"/>
                <w:sz w:val="16"/>
                <w:szCs w:val="16"/>
              </w:rPr>
              <w:t>Zamawiający wymaga dostarczenia odpowiednich</w:t>
            </w:r>
            <w:r w:rsidR="005F34C1" w:rsidRPr="00C132B8">
              <w:rPr>
                <w:rFonts w:ascii="Arial Narrow" w:hAnsi="Arial Narrow" w:cstheme="minorHAnsi"/>
                <w:sz w:val="16"/>
                <w:szCs w:val="16"/>
              </w:rPr>
              <w:t xml:space="preserve"> </w:t>
            </w:r>
            <w:r w:rsidRPr="00C132B8">
              <w:rPr>
                <w:rFonts w:ascii="Arial Narrow" w:hAnsi="Arial Narrow" w:cstheme="minorHAnsi"/>
                <w:sz w:val="16"/>
                <w:szCs w:val="16"/>
              </w:rPr>
              <w:t xml:space="preserve">/niezbędnych licencji dla systemu radiologicznego PACS oraz medycznego </w:t>
            </w:r>
            <w:r w:rsidR="005F34C1" w:rsidRPr="00C132B8">
              <w:rPr>
                <w:rFonts w:ascii="Arial Narrow" w:hAnsi="Arial Narrow" w:cstheme="minorHAnsi"/>
                <w:sz w:val="16"/>
                <w:szCs w:val="16"/>
              </w:rPr>
              <w:t>RIS /</w:t>
            </w:r>
            <w:r w:rsidRPr="00C132B8">
              <w:rPr>
                <w:rFonts w:ascii="Arial Narrow" w:hAnsi="Arial Narrow" w:cstheme="minorHAnsi"/>
                <w:sz w:val="16"/>
                <w:szCs w:val="16"/>
              </w:rPr>
              <w:t xml:space="preserve">HIS, aktualnie wykorzystywanego w placówce (PACS – firma </w:t>
            </w:r>
            <w:r w:rsidR="005F34C1" w:rsidRPr="00C132B8">
              <w:rPr>
                <w:rFonts w:ascii="Arial Narrow" w:hAnsi="Arial Narrow" w:cstheme="minorHAnsi"/>
                <w:sz w:val="16"/>
                <w:szCs w:val="16"/>
              </w:rPr>
              <w:t xml:space="preserve">SYNEKTIK </w:t>
            </w:r>
            <w:r w:rsidRPr="00C132B8">
              <w:rPr>
                <w:rFonts w:ascii="Arial Narrow" w:hAnsi="Arial Narrow" w:cstheme="minorHAnsi"/>
                <w:sz w:val="16"/>
                <w:szCs w:val="16"/>
              </w:rPr>
              <w:t>S.A.) oraz przeprowadzenia integracji systemowej dwukierunkowej, w zakresie przedmiotu w/w zamówienia. Koszty licencji oraz integracji, usług serwisowych ponosić będzie Wykonawca.</w:t>
            </w:r>
          </w:p>
        </w:tc>
        <w:tc>
          <w:tcPr>
            <w:tcW w:w="851" w:type="dxa"/>
            <w:vAlign w:val="center"/>
          </w:tcPr>
          <w:p w14:paraId="25EFD2DB" w14:textId="27555247" w:rsidR="003D3FCA" w:rsidRPr="00C132B8" w:rsidRDefault="003D3FCA" w:rsidP="003D3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7C78D421" w14:textId="77777777" w:rsidR="003D3FCA" w:rsidRPr="00C132B8" w:rsidRDefault="003D3FCA" w:rsidP="003D3F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D51165" w:rsidRPr="00B21182" w14:paraId="1FE68C8D" w14:textId="77777777" w:rsidTr="00EE4F3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72BDC3FB" w14:textId="77777777" w:rsidR="00D51165" w:rsidRPr="00C132B8" w:rsidRDefault="00D51165" w:rsidP="006C5124">
            <w:pPr>
              <w:ind w:left="57"/>
              <w:jc w:val="center"/>
              <w:rPr>
                <w:rFonts w:ascii="Arial Narrow" w:eastAsia="Times New Roman" w:hAnsi="Arial Narrow" w:cstheme="majorHAnsi"/>
                <w:sz w:val="16"/>
                <w:szCs w:val="16"/>
              </w:rPr>
            </w:pPr>
          </w:p>
        </w:tc>
        <w:tc>
          <w:tcPr>
            <w:tcW w:w="9049" w:type="dxa"/>
            <w:gridSpan w:val="3"/>
            <w:vAlign w:val="center"/>
          </w:tcPr>
          <w:p w14:paraId="536D3712" w14:textId="56D7E834" w:rsidR="00D51165" w:rsidRPr="00D51165" w:rsidRDefault="00D51165" w:rsidP="006C51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inorHAnsi"/>
                <w:b/>
                <w:bCs/>
                <w:color w:val="00000A"/>
                <w:kern w:val="3"/>
                <w:sz w:val="16"/>
                <w:szCs w:val="16"/>
                <w:lang w:eastAsia="zh-CN"/>
              </w:rPr>
              <w:t>Moduł klienta / konektora – 1 szt.</w:t>
            </w:r>
          </w:p>
        </w:tc>
      </w:tr>
      <w:tr w:rsidR="003D3FCA" w:rsidRPr="00B21182" w14:paraId="3CDC8154" w14:textId="77777777" w:rsidTr="002F01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1B20FF91" w14:textId="77777777" w:rsidR="003D3FCA" w:rsidRPr="00C132B8" w:rsidRDefault="003D3FCA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5BF925D5" w14:textId="1101CD4D" w:rsidR="003D3FCA" w:rsidRPr="00C132B8" w:rsidRDefault="003D3FCA" w:rsidP="003D3F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eastAsia="Calibri" w:hAnsi="Arial Narrow" w:cstheme="minorHAnsi"/>
                <w:sz w:val="16"/>
                <w:szCs w:val="16"/>
              </w:rPr>
              <w:t xml:space="preserve">Integracja lokalnego systemu PACS z Platformą Usług Inteligentnych (PUI) przy użyciu niezbędnych konektorów i interfejsów API opublikowanych przez </w:t>
            </w:r>
            <w:proofErr w:type="spellStart"/>
            <w:r w:rsidRPr="00C132B8">
              <w:rPr>
                <w:rFonts w:ascii="Arial Narrow" w:eastAsia="Calibri" w:hAnsi="Arial Narrow" w:cstheme="minorHAnsi"/>
                <w:sz w:val="16"/>
                <w:szCs w:val="16"/>
              </w:rPr>
              <w:t>CeZ</w:t>
            </w:r>
            <w:proofErr w:type="spellEnd"/>
            <w:r w:rsidRPr="00C132B8">
              <w:rPr>
                <w:rFonts w:ascii="Arial Narrow" w:eastAsia="Calibri" w:hAnsi="Arial Narrow" w:cstheme="minorHAnsi"/>
                <w:sz w:val="16"/>
                <w:szCs w:val="16"/>
              </w:rPr>
              <w:t>. Zlecanie w HIS /RIS (w zależności od rozwiązania udostępnionego przez PUI) wykonania usługi diagnostyki cyfrowej AI przez PUI.</w:t>
            </w:r>
          </w:p>
        </w:tc>
        <w:tc>
          <w:tcPr>
            <w:tcW w:w="851" w:type="dxa"/>
          </w:tcPr>
          <w:p w14:paraId="002D3326" w14:textId="0D2DBD6C" w:rsidR="003D3FCA" w:rsidRPr="00C132B8" w:rsidRDefault="003D3FCA" w:rsidP="003D3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eastAsia="Calibri" w:hAnsi="Arial Narrow" w:cstheme="minorHAnsi"/>
                <w:color w:val="00000A"/>
                <w:kern w:val="3"/>
                <w:sz w:val="16"/>
                <w:szCs w:val="16"/>
                <w:lang w:eastAsia="zh-CN"/>
              </w:rPr>
              <w:t>TAK, podać</w:t>
            </w:r>
          </w:p>
        </w:tc>
        <w:tc>
          <w:tcPr>
            <w:tcW w:w="1835" w:type="dxa"/>
            <w:vAlign w:val="center"/>
          </w:tcPr>
          <w:p w14:paraId="610FF951" w14:textId="77777777" w:rsidR="003D3FCA" w:rsidRPr="00C132B8" w:rsidRDefault="003D3FCA" w:rsidP="003D3F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D3FCA" w:rsidRPr="00B21182" w14:paraId="2A789E97" w14:textId="77777777" w:rsidTr="002F018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5B68BDF5" w14:textId="77777777" w:rsidR="003D3FCA" w:rsidRPr="00C132B8" w:rsidRDefault="003D3FCA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5C4C521E" w14:textId="2EC88AED" w:rsidR="003D3FCA" w:rsidRPr="00C132B8" w:rsidRDefault="003D3FCA" w:rsidP="003D3F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eastAsia="Calibri" w:hAnsi="Arial Narrow" w:cstheme="minorHAnsi"/>
                <w:sz w:val="16"/>
                <w:szCs w:val="16"/>
              </w:rPr>
              <w:t xml:space="preserve">Bezpieczne przekazywanie badań obrazowych w standardzie DICOM wraz z kompletem niezbędnych metadanych (identyfikator pacjenta i badania, model oraz inne dane niezbędne do realizacji usługi). </w:t>
            </w:r>
          </w:p>
        </w:tc>
        <w:tc>
          <w:tcPr>
            <w:tcW w:w="851" w:type="dxa"/>
          </w:tcPr>
          <w:p w14:paraId="76F73B3C" w14:textId="4145D1FB" w:rsidR="003D3FCA" w:rsidRPr="00C132B8" w:rsidRDefault="00377AD8" w:rsidP="003D3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05A8740C" w14:textId="77777777" w:rsidR="003D3FCA" w:rsidRPr="00C132B8" w:rsidRDefault="003D3FCA" w:rsidP="003D3F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D3FCA" w:rsidRPr="00B21182" w14:paraId="736C00BB" w14:textId="77777777" w:rsidTr="002F01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54200217" w14:textId="77777777" w:rsidR="003D3FCA" w:rsidRPr="00C132B8" w:rsidRDefault="003D3FCA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6AFD0884" w14:textId="655644EB" w:rsidR="003D3FCA" w:rsidRPr="00C132B8" w:rsidRDefault="003D3FCA" w:rsidP="003D3F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eastAsia="Calibri" w:hAnsi="Arial Narrow" w:cstheme="minorHAnsi"/>
                <w:sz w:val="16"/>
                <w:szCs w:val="16"/>
              </w:rPr>
              <w:t>Walidacja kompletności i spójności badania przed wysłaniem zlecenia analizy AI.</w:t>
            </w:r>
          </w:p>
        </w:tc>
        <w:tc>
          <w:tcPr>
            <w:tcW w:w="851" w:type="dxa"/>
          </w:tcPr>
          <w:p w14:paraId="083C99D5" w14:textId="36615260" w:rsidR="003D3FCA" w:rsidRPr="00C132B8" w:rsidRDefault="00377AD8" w:rsidP="003D3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17E626D2" w14:textId="77777777" w:rsidR="003D3FCA" w:rsidRPr="00C132B8" w:rsidRDefault="003D3FCA" w:rsidP="003D3F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77AD8" w:rsidRPr="00B21182" w14:paraId="43AD3F12" w14:textId="77777777" w:rsidTr="002F018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3CA9784E" w14:textId="77777777" w:rsidR="00377AD8" w:rsidRPr="00C132B8" w:rsidRDefault="00377AD8" w:rsidP="00377AD8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4C791C7B" w14:textId="1E6D32D9" w:rsidR="00377AD8" w:rsidRPr="00C132B8" w:rsidRDefault="00377AD8" w:rsidP="00377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eastAsia="Calibri" w:hAnsi="Arial Narrow" w:cstheme="minorHAnsi"/>
                <w:sz w:val="16"/>
                <w:szCs w:val="16"/>
              </w:rPr>
              <w:t>Odbiór i prawidłowa obsługa wyniku analizy AI niezależnie od zwracanego formatu.</w:t>
            </w:r>
          </w:p>
        </w:tc>
        <w:tc>
          <w:tcPr>
            <w:tcW w:w="851" w:type="dxa"/>
          </w:tcPr>
          <w:p w14:paraId="5D4673D9" w14:textId="34338697" w:rsidR="00377AD8" w:rsidRPr="00C132B8" w:rsidRDefault="00377AD8" w:rsidP="00377A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0E6BE2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72D72B83" w14:textId="77777777" w:rsidR="00377AD8" w:rsidRPr="00C132B8" w:rsidRDefault="00377AD8" w:rsidP="00377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77AD8" w:rsidRPr="00B21182" w14:paraId="6012E593" w14:textId="77777777" w:rsidTr="002F01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7BE9DAE4" w14:textId="77777777" w:rsidR="00377AD8" w:rsidRPr="00C132B8" w:rsidRDefault="00377AD8" w:rsidP="00377AD8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557F4AE6" w14:textId="01C6D381" w:rsidR="00377AD8" w:rsidRPr="00C132B8" w:rsidRDefault="00377AD8" w:rsidP="00377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eastAsia="Calibri" w:hAnsi="Arial Narrow" w:cstheme="minorHAnsi"/>
                <w:sz w:val="16"/>
                <w:szCs w:val="16"/>
              </w:rPr>
              <w:t>Możliwość prezentacji wyniku AI w przeglądarce DICOM z zachowaniem oryginalnych obrazów i nakładek użytkownika z uwzględnieniem dodatkowych informacji w DICOM pochodzących z modelu (raporty strukturyzowane, adnotacje graficzne).</w:t>
            </w:r>
          </w:p>
        </w:tc>
        <w:tc>
          <w:tcPr>
            <w:tcW w:w="851" w:type="dxa"/>
          </w:tcPr>
          <w:p w14:paraId="0F692CF4" w14:textId="3B3889F5" w:rsidR="00377AD8" w:rsidRPr="00C132B8" w:rsidRDefault="00377AD8" w:rsidP="00377A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0E6BE2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50EE467C" w14:textId="77777777" w:rsidR="00377AD8" w:rsidRPr="00C132B8" w:rsidRDefault="00377AD8" w:rsidP="00377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77AD8" w:rsidRPr="00B21182" w14:paraId="444ADC5E" w14:textId="77777777" w:rsidTr="002F018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66E2C7F2" w14:textId="77777777" w:rsidR="00377AD8" w:rsidRPr="00C132B8" w:rsidRDefault="00377AD8" w:rsidP="00377AD8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251D7378" w14:textId="50B5E677" w:rsidR="00377AD8" w:rsidRPr="00C132B8" w:rsidRDefault="00377AD8" w:rsidP="00377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eastAsia="Calibri" w:hAnsi="Arial Narrow" w:cstheme="minorHAnsi"/>
                <w:sz w:val="16"/>
                <w:szCs w:val="16"/>
              </w:rPr>
              <w:t>Prezentacja listy zleceń wysyłanych do AI i wyników tych analiz za pośrednictwem dedykowanego interfejsu www.</w:t>
            </w:r>
          </w:p>
        </w:tc>
        <w:tc>
          <w:tcPr>
            <w:tcW w:w="851" w:type="dxa"/>
          </w:tcPr>
          <w:p w14:paraId="75E3934A" w14:textId="4B115166" w:rsidR="00377AD8" w:rsidRPr="00C132B8" w:rsidRDefault="00377AD8" w:rsidP="00377A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0E6BE2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36966FC6" w14:textId="77777777" w:rsidR="00377AD8" w:rsidRPr="00C132B8" w:rsidRDefault="00377AD8" w:rsidP="00377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77AD8" w:rsidRPr="00B21182" w14:paraId="29915283" w14:textId="77777777" w:rsidTr="002F01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27DAA6CC" w14:textId="77777777" w:rsidR="00377AD8" w:rsidRPr="00C132B8" w:rsidRDefault="00377AD8" w:rsidP="00377AD8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0A3DA13A" w14:textId="44F182AE" w:rsidR="00377AD8" w:rsidRPr="00C132B8" w:rsidRDefault="00377AD8" w:rsidP="00377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eastAsia="Calibri" w:hAnsi="Arial Narrow" w:cstheme="minorHAnsi"/>
                <w:sz w:val="16"/>
                <w:szCs w:val="16"/>
              </w:rPr>
              <w:t>Przeglądanie obrazów DICOM wraz z raportami i adnotacjami w przeglądarce webowej.</w:t>
            </w:r>
          </w:p>
        </w:tc>
        <w:tc>
          <w:tcPr>
            <w:tcW w:w="851" w:type="dxa"/>
          </w:tcPr>
          <w:p w14:paraId="795EDBA0" w14:textId="4B041F6A" w:rsidR="00377AD8" w:rsidRPr="00C132B8" w:rsidRDefault="00377AD8" w:rsidP="00377A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0E6BE2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471C73BF" w14:textId="77777777" w:rsidR="00377AD8" w:rsidRPr="00C132B8" w:rsidRDefault="00377AD8" w:rsidP="00377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77AD8" w:rsidRPr="00B21182" w14:paraId="1994606D" w14:textId="77777777" w:rsidTr="002F018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0FA1DEFC" w14:textId="77777777" w:rsidR="00377AD8" w:rsidRPr="00C132B8" w:rsidRDefault="00377AD8" w:rsidP="00377AD8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4FF43021" w14:textId="2AF17B4B" w:rsidR="00377AD8" w:rsidRPr="00C132B8" w:rsidRDefault="00377AD8" w:rsidP="00377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eastAsia="Calibri" w:hAnsi="Arial Narrow" w:cstheme="minorHAnsi"/>
                <w:sz w:val="16"/>
                <w:szCs w:val="16"/>
              </w:rPr>
              <w:t>Możliwość zlecenia analiz AI do zewnętrznych dostawców modeli AI (spoza katalogu usług PUI) poprzez komunikację API z dostawcą.</w:t>
            </w:r>
          </w:p>
        </w:tc>
        <w:tc>
          <w:tcPr>
            <w:tcW w:w="851" w:type="dxa"/>
          </w:tcPr>
          <w:p w14:paraId="65E73FDF" w14:textId="4DEA6477" w:rsidR="00377AD8" w:rsidRPr="00C132B8" w:rsidRDefault="00377AD8" w:rsidP="00377A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0E6BE2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738A3EB3" w14:textId="77777777" w:rsidR="00377AD8" w:rsidRPr="00C132B8" w:rsidRDefault="00377AD8" w:rsidP="00377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77AD8" w:rsidRPr="00B21182" w14:paraId="1F71076A" w14:textId="77777777" w:rsidTr="002F018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20BF4860" w14:textId="77777777" w:rsidR="00377AD8" w:rsidRPr="00C132B8" w:rsidRDefault="00377AD8" w:rsidP="00377AD8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65483FD9" w14:textId="49E56296" w:rsidR="00377AD8" w:rsidRPr="00C132B8" w:rsidRDefault="00377AD8" w:rsidP="00377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eastAsia="Calibri" w:hAnsi="Arial Narrow" w:cstheme="minorHAnsi"/>
                <w:sz w:val="16"/>
                <w:szCs w:val="16"/>
              </w:rPr>
              <w:t xml:space="preserve">Interfejs informacji zwrotnej, dzięki któremu użytkownik może oznaczyć poprawność lub uwagi do wyniku AI. </w:t>
            </w:r>
          </w:p>
        </w:tc>
        <w:tc>
          <w:tcPr>
            <w:tcW w:w="851" w:type="dxa"/>
          </w:tcPr>
          <w:p w14:paraId="1FC651C8" w14:textId="57E91CC3" w:rsidR="00377AD8" w:rsidRPr="00C132B8" w:rsidRDefault="00377AD8" w:rsidP="00377A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0E6BE2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163C395B" w14:textId="77777777" w:rsidR="00377AD8" w:rsidRPr="00C132B8" w:rsidRDefault="00377AD8" w:rsidP="00377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77AD8" w:rsidRPr="00B21182" w14:paraId="361F49F5" w14:textId="77777777" w:rsidTr="002F0186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7B0333D1" w14:textId="77777777" w:rsidR="00377AD8" w:rsidRPr="00C132B8" w:rsidRDefault="00377AD8" w:rsidP="00377AD8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44E7E484" w14:textId="319607A8" w:rsidR="00377AD8" w:rsidRPr="00C132B8" w:rsidRDefault="00377AD8" w:rsidP="00377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eastAsia="Calibri" w:hAnsi="Arial Narrow" w:cstheme="minorHAnsi"/>
                <w:sz w:val="16"/>
                <w:szCs w:val="16"/>
              </w:rPr>
              <w:t>Moduł musi być zgodny z posiadanym przez Zamawiającego repozytorium EDM oraz umożliwiać za jego pośrednictwem raportowanie Zdarzeń Medycznych zgodnie z wymaganiami Centrum e-Zdrowia oraz Platformy P1.</w:t>
            </w:r>
          </w:p>
        </w:tc>
        <w:tc>
          <w:tcPr>
            <w:tcW w:w="851" w:type="dxa"/>
          </w:tcPr>
          <w:p w14:paraId="0F368515" w14:textId="3D669885" w:rsidR="00377AD8" w:rsidRPr="00C132B8" w:rsidRDefault="00377AD8" w:rsidP="00377A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0E6BE2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399C2409" w14:textId="77777777" w:rsidR="00377AD8" w:rsidRPr="00C132B8" w:rsidRDefault="00377AD8" w:rsidP="00377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D51165" w:rsidRPr="00B21182" w14:paraId="4A2A11D5" w14:textId="77777777" w:rsidTr="00EE5FE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48542403" w14:textId="77777777" w:rsidR="00D51165" w:rsidRPr="00C132B8" w:rsidRDefault="00D51165" w:rsidP="009629C9">
            <w:pPr>
              <w:ind w:left="57"/>
              <w:jc w:val="center"/>
              <w:rPr>
                <w:rFonts w:ascii="Arial Narrow" w:eastAsia="Times New Roman" w:hAnsi="Arial Narrow" w:cstheme="majorHAnsi"/>
                <w:sz w:val="16"/>
                <w:szCs w:val="16"/>
              </w:rPr>
            </w:pPr>
          </w:p>
        </w:tc>
        <w:tc>
          <w:tcPr>
            <w:tcW w:w="9049" w:type="dxa"/>
            <w:gridSpan w:val="3"/>
            <w:vAlign w:val="center"/>
          </w:tcPr>
          <w:p w14:paraId="25265225" w14:textId="526BFA52" w:rsidR="00D51165" w:rsidRPr="00C132B8" w:rsidRDefault="00D51165" w:rsidP="009629C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  <w:r w:rsidRPr="00C132B8">
              <w:rPr>
                <w:rFonts w:ascii="Arial Narrow" w:eastAsia="Times New Roman" w:hAnsi="Arial Narrow" w:cstheme="majorHAnsi"/>
                <w:b/>
                <w:bCs/>
                <w:sz w:val="16"/>
                <w:szCs w:val="16"/>
              </w:rPr>
              <w:t>Specyfikacja sprzętowa i techniczna – 1 szt.</w:t>
            </w:r>
          </w:p>
        </w:tc>
      </w:tr>
      <w:tr w:rsidR="00B155B4" w:rsidRPr="00B21182" w14:paraId="6A7543FE" w14:textId="77777777" w:rsidTr="00546B6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4715E46E" w14:textId="77777777" w:rsidR="00B155B4" w:rsidRPr="00C132B8" w:rsidRDefault="00B155B4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</w:tcPr>
          <w:p w14:paraId="2DE92994" w14:textId="710FD150" w:rsidR="00B155B4" w:rsidRPr="00C132B8" w:rsidRDefault="003D3FCA" w:rsidP="00B155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ajorHAnsi"/>
                <w:sz w:val="16"/>
                <w:szCs w:val="16"/>
              </w:rPr>
              <w:t>Wykonawca przekaże Zamawiającemu kompletny opis wymagań dotyczących sprzętu i infrastruktury niezbędnej do wdrożenia rozwiązania w Placówce. Koszt zakupu niezbędnego sprzętu komputerowego pod w/w rozwiązanie pokrywa Wykonawca. Zamawiający dopuszcza rozwiązanie zainstalowania aplikacji na maszynie wirtualnej dostarczonej przez Zamawiającego.</w:t>
            </w:r>
          </w:p>
        </w:tc>
        <w:tc>
          <w:tcPr>
            <w:tcW w:w="851" w:type="dxa"/>
            <w:vAlign w:val="center"/>
          </w:tcPr>
          <w:p w14:paraId="64ECCF88" w14:textId="762128BE" w:rsidR="00B155B4" w:rsidRPr="00C132B8" w:rsidRDefault="00B155B4" w:rsidP="00B155B4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6BE27A28" w14:textId="77777777" w:rsidR="00B155B4" w:rsidRPr="00C132B8" w:rsidRDefault="00B155B4" w:rsidP="00B155B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D51165" w:rsidRPr="00B21182" w14:paraId="4AAFDD41" w14:textId="77777777" w:rsidTr="002263A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1977C923" w14:textId="77777777" w:rsidR="00D51165" w:rsidRPr="00C132B8" w:rsidRDefault="00D51165" w:rsidP="006C5124">
            <w:pPr>
              <w:ind w:left="57"/>
              <w:jc w:val="center"/>
              <w:rPr>
                <w:rFonts w:ascii="Arial Narrow" w:eastAsia="Times New Roman" w:hAnsi="Arial Narrow" w:cstheme="majorHAnsi"/>
                <w:sz w:val="16"/>
                <w:szCs w:val="16"/>
              </w:rPr>
            </w:pPr>
          </w:p>
        </w:tc>
        <w:tc>
          <w:tcPr>
            <w:tcW w:w="9049" w:type="dxa"/>
            <w:gridSpan w:val="3"/>
            <w:vAlign w:val="center"/>
          </w:tcPr>
          <w:p w14:paraId="551611A5" w14:textId="6AC74F85" w:rsidR="00D51165" w:rsidRPr="00D51165" w:rsidRDefault="00D51165" w:rsidP="006C5124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eastAsia="Times New Roman" w:hAnsi="Arial Narrow" w:cstheme="majorHAnsi"/>
                <w:b/>
                <w:bCs/>
                <w:sz w:val="16"/>
                <w:szCs w:val="16"/>
              </w:rPr>
              <w:t>Wymagania dotyczące wdrożenia</w:t>
            </w:r>
          </w:p>
        </w:tc>
      </w:tr>
      <w:tr w:rsidR="003D3FCA" w:rsidRPr="00B21182" w14:paraId="7E1DCDA6" w14:textId="77777777" w:rsidTr="00546B65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21C22C54" w14:textId="77777777" w:rsidR="003D3FCA" w:rsidRPr="00C132B8" w:rsidRDefault="003D3FCA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</w:tcPr>
          <w:p w14:paraId="312B5354" w14:textId="3B53D945" w:rsidR="003D3FCA" w:rsidRPr="00C132B8" w:rsidRDefault="003D3FCA" w:rsidP="003D3F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/>
                <w:sz w:val="16"/>
                <w:szCs w:val="16"/>
              </w:rPr>
              <w:t>Instalacja i konfiguracja Modułu integrującego z PUI do pracy z posiadaną przez Zamawiającego instalacją RIS.</w:t>
            </w:r>
          </w:p>
        </w:tc>
        <w:tc>
          <w:tcPr>
            <w:tcW w:w="851" w:type="dxa"/>
            <w:vAlign w:val="center"/>
          </w:tcPr>
          <w:p w14:paraId="66289BEC" w14:textId="7124EF04" w:rsidR="003D3FCA" w:rsidRPr="00C132B8" w:rsidRDefault="003D3FCA" w:rsidP="003D3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3EF2A7D8" w14:textId="77777777" w:rsidR="003D3FCA" w:rsidRPr="00C132B8" w:rsidRDefault="003D3FCA" w:rsidP="003D3F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D3FCA" w:rsidRPr="00B21182" w14:paraId="7D98DCC6" w14:textId="77777777" w:rsidTr="00546B65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0D814BFE" w14:textId="77777777" w:rsidR="003D3FCA" w:rsidRPr="00C132B8" w:rsidRDefault="003D3FCA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</w:tcPr>
          <w:p w14:paraId="344CFE1B" w14:textId="1AC2F20D" w:rsidR="003D3FCA" w:rsidRPr="00C132B8" w:rsidRDefault="003D3FCA" w:rsidP="003D3F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/>
                <w:sz w:val="16"/>
                <w:szCs w:val="16"/>
              </w:rPr>
              <w:t>Opracowanie reguł automatycznego przekazywania danych do PUI.</w:t>
            </w:r>
          </w:p>
        </w:tc>
        <w:tc>
          <w:tcPr>
            <w:tcW w:w="851" w:type="dxa"/>
            <w:vAlign w:val="center"/>
          </w:tcPr>
          <w:p w14:paraId="08BD1972" w14:textId="5D39D20E" w:rsidR="003D3FCA" w:rsidRPr="00C132B8" w:rsidRDefault="003D3FCA" w:rsidP="003D3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5985D067" w14:textId="77777777" w:rsidR="003D3FCA" w:rsidRPr="00C132B8" w:rsidRDefault="003D3FCA" w:rsidP="003D3F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D51165" w:rsidRPr="00B21182" w14:paraId="46D30E74" w14:textId="77777777" w:rsidTr="007B6047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1E887638" w14:textId="77777777" w:rsidR="00D51165" w:rsidRPr="00C132B8" w:rsidRDefault="00D51165" w:rsidP="006C5124">
            <w:pPr>
              <w:ind w:left="57"/>
              <w:jc w:val="center"/>
              <w:rPr>
                <w:rFonts w:ascii="Arial Narrow" w:eastAsia="Times New Roman" w:hAnsi="Arial Narrow" w:cstheme="majorHAnsi"/>
                <w:sz w:val="16"/>
                <w:szCs w:val="16"/>
              </w:rPr>
            </w:pPr>
          </w:p>
        </w:tc>
        <w:tc>
          <w:tcPr>
            <w:tcW w:w="9049" w:type="dxa"/>
            <w:gridSpan w:val="3"/>
            <w:vAlign w:val="center"/>
          </w:tcPr>
          <w:p w14:paraId="007C97AA" w14:textId="3078069F" w:rsidR="00D51165" w:rsidRPr="00D51165" w:rsidRDefault="00D51165" w:rsidP="006C51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eastAsia="Times New Roman" w:hAnsi="Arial Narrow" w:cstheme="majorHAnsi"/>
                <w:b/>
                <w:bCs/>
                <w:sz w:val="16"/>
                <w:szCs w:val="16"/>
              </w:rPr>
              <w:t>Wymagania dotyczące gwarancji /serwisu /szkoleń</w:t>
            </w:r>
          </w:p>
        </w:tc>
      </w:tr>
      <w:tr w:rsidR="00377AD8" w:rsidRPr="00B21182" w14:paraId="5EEC6F1E" w14:textId="77777777" w:rsidTr="001463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60BD8FFA" w14:textId="77777777" w:rsidR="00377AD8" w:rsidRPr="00C132B8" w:rsidRDefault="00377AD8" w:rsidP="00377AD8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634964A0" w14:textId="58001D83" w:rsidR="00377AD8" w:rsidRPr="00C132B8" w:rsidRDefault="00377AD8" w:rsidP="00377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16"/>
                <w:szCs w:val="16"/>
              </w:rPr>
            </w:pPr>
            <w:r w:rsidRPr="00C132B8">
              <w:rPr>
                <w:rFonts w:ascii="Arial Narrow" w:eastAsia="Calibri" w:hAnsi="Arial Narrow" w:cstheme="minorHAnsi"/>
                <w:sz w:val="16"/>
                <w:szCs w:val="16"/>
              </w:rPr>
              <w:t>Proces wdrożenia przeprowadzony zostanie z uwzględnieniem instalacji i konfiguracji systemu, konfiguracji bazy danych, weryfikacji i modyfikacji dokumentów wynikowych.</w:t>
            </w:r>
          </w:p>
        </w:tc>
        <w:tc>
          <w:tcPr>
            <w:tcW w:w="851" w:type="dxa"/>
          </w:tcPr>
          <w:p w14:paraId="11A6432B" w14:textId="7C45C3D0" w:rsidR="00377AD8" w:rsidRPr="00C132B8" w:rsidRDefault="00377AD8" w:rsidP="00377A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877A86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326B7175" w14:textId="77777777" w:rsidR="00377AD8" w:rsidRPr="00C132B8" w:rsidRDefault="00377AD8" w:rsidP="00377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77AD8" w:rsidRPr="00B21182" w14:paraId="59F00AF2" w14:textId="77777777" w:rsidTr="001463A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0CA3C0A1" w14:textId="77777777" w:rsidR="00377AD8" w:rsidRPr="00C132B8" w:rsidRDefault="00377AD8" w:rsidP="00377AD8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01219146" w14:textId="1B972003" w:rsidR="00377AD8" w:rsidRPr="00C132B8" w:rsidRDefault="00377AD8" w:rsidP="00377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16"/>
                <w:szCs w:val="16"/>
              </w:rPr>
            </w:pPr>
            <w:r w:rsidRPr="00C132B8">
              <w:rPr>
                <w:rFonts w:ascii="Arial Narrow" w:hAnsi="Arial Narrow" w:cstheme="minorHAnsi"/>
                <w:sz w:val="16"/>
                <w:szCs w:val="16"/>
              </w:rPr>
              <w:t>Zamawiający wymaga przeprowadzenia szkolenia personelu w zakresie obsługi oferowanych modułów/aplikacji.</w:t>
            </w:r>
          </w:p>
        </w:tc>
        <w:tc>
          <w:tcPr>
            <w:tcW w:w="851" w:type="dxa"/>
          </w:tcPr>
          <w:p w14:paraId="7FCED80C" w14:textId="17FEE5CE" w:rsidR="00377AD8" w:rsidRPr="00C132B8" w:rsidRDefault="00377AD8" w:rsidP="00377A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877A86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3D434D0F" w14:textId="77777777" w:rsidR="00377AD8" w:rsidRPr="00C132B8" w:rsidRDefault="00377AD8" w:rsidP="00377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77AD8" w:rsidRPr="00B21182" w14:paraId="7B410F56" w14:textId="77777777" w:rsidTr="001463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33AA2DD4" w14:textId="77777777" w:rsidR="00377AD8" w:rsidRPr="00C132B8" w:rsidRDefault="00377AD8" w:rsidP="00377AD8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22ACF981" w14:textId="7F2BB677" w:rsidR="00377AD8" w:rsidRPr="00C132B8" w:rsidRDefault="00377AD8" w:rsidP="00377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16"/>
                <w:szCs w:val="16"/>
              </w:rPr>
            </w:pPr>
            <w:r w:rsidRPr="00C132B8">
              <w:rPr>
                <w:rFonts w:ascii="Arial Narrow" w:hAnsi="Arial Narrow" w:cstheme="minorHAnsi"/>
                <w:sz w:val="16"/>
                <w:szCs w:val="16"/>
              </w:rPr>
              <w:t>Zdalna diagnostyka za pośrednictwem łącza szerokopasmowego lub ISDN</w:t>
            </w:r>
          </w:p>
        </w:tc>
        <w:tc>
          <w:tcPr>
            <w:tcW w:w="851" w:type="dxa"/>
          </w:tcPr>
          <w:p w14:paraId="60EC9B62" w14:textId="5712D476" w:rsidR="00377AD8" w:rsidRPr="00C132B8" w:rsidRDefault="00377AD8" w:rsidP="00377A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877A86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7011F06A" w14:textId="77777777" w:rsidR="00377AD8" w:rsidRPr="00C132B8" w:rsidRDefault="00377AD8" w:rsidP="00377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77AD8" w:rsidRPr="00B21182" w14:paraId="0A790EAC" w14:textId="77777777" w:rsidTr="001463A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06A02BA7" w14:textId="77777777" w:rsidR="00377AD8" w:rsidRPr="00C132B8" w:rsidRDefault="00377AD8" w:rsidP="00377AD8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49B75240" w14:textId="7045CA96" w:rsidR="00377AD8" w:rsidRPr="00C132B8" w:rsidRDefault="00377AD8" w:rsidP="00377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16"/>
                <w:szCs w:val="16"/>
              </w:rPr>
            </w:pPr>
            <w:r w:rsidRPr="00C132B8">
              <w:rPr>
                <w:rFonts w:ascii="Arial Narrow" w:hAnsi="Arial Narrow" w:cstheme="minorHAnsi"/>
                <w:sz w:val="16"/>
                <w:szCs w:val="16"/>
              </w:rPr>
              <w:t>Godziny i sposób przyjmowania zgłoszeń o awariach (telefon, faks, e-mail na który mają być zgłaszane awarie)</w:t>
            </w:r>
          </w:p>
        </w:tc>
        <w:tc>
          <w:tcPr>
            <w:tcW w:w="851" w:type="dxa"/>
          </w:tcPr>
          <w:p w14:paraId="18DB3E04" w14:textId="6E14E96A" w:rsidR="00377AD8" w:rsidRPr="00C132B8" w:rsidRDefault="00377AD8" w:rsidP="00377A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877A86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2DE6CDFC" w14:textId="77777777" w:rsidR="00377AD8" w:rsidRPr="00C132B8" w:rsidRDefault="00377AD8" w:rsidP="00377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77AD8" w:rsidRPr="00B21182" w14:paraId="436A310E" w14:textId="77777777" w:rsidTr="001463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350B774B" w14:textId="77777777" w:rsidR="00377AD8" w:rsidRPr="00C132B8" w:rsidRDefault="00377AD8" w:rsidP="00377AD8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1E6D867B" w14:textId="77777777" w:rsidR="00377AD8" w:rsidRPr="00C132B8" w:rsidRDefault="00377AD8" w:rsidP="00377AD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  <w:sz w:val="16"/>
                <w:szCs w:val="16"/>
              </w:rPr>
            </w:pPr>
            <w:r w:rsidRPr="00C132B8">
              <w:rPr>
                <w:rFonts w:ascii="Arial Narrow" w:eastAsia="Calibri" w:hAnsi="Arial Narrow" w:cstheme="minorHAnsi"/>
                <w:sz w:val="16"/>
                <w:szCs w:val="16"/>
              </w:rPr>
              <w:t>Wykonawca udzieli min. 36 miesięcznej gwarancji na prawidłowe funkcjonowanie zainstalowanego oprogramowania, która liczona będzie od daty końcowego odbioru przedmiotu Zamówienia. Udzielona gwarancja obejmie:</w:t>
            </w:r>
          </w:p>
          <w:p w14:paraId="6ACCD0FB" w14:textId="77777777" w:rsidR="00377AD8" w:rsidRPr="00C132B8" w:rsidRDefault="00377AD8" w:rsidP="00377AD8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Calibri" w:hAnsi="Arial Narrow" w:cstheme="minorHAnsi"/>
                <w:sz w:val="16"/>
                <w:szCs w:val="16"/>
              </w:rPr>
            </w:pPr>
            <w:r w:rsidRPr="00C132B8">
              <w:rPr>
                <w:rFonts w:ascii="Arial Narrow" w:eastAsia="Calibri" w:hAnsi="Arial Narrow" w:cstheme="minorHAnsi"/>
                <w:sz w:val="16"/>
                <w:szCs w:val="16"/>
              </w:rPr>
              <w:t>- Zapewnienie zdalnego monitoringu bieżącego funkcjonowania systemu,</w:t>
            </w:r>
          </w:p>
          <w:p w14:paraId="13EC5802" w14:textId="4E7A2525" w:rsidR="00377AD8" w:rsidRPr="00C132B8" w:rsidRDefault="00377AD8" w:rsidP="00377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16"/>
                <w:szCs w:val="16"/>
              </w:rPr>
            </w:pPr>
            <w:r w:rsidRPr="00C132B8">
              <w:rPr>
                <w:rFonts w:ascii="Arial Narrow" w:eastAsia="Calibri" w:hAnsi="Arial Narrow" w:cstheme="minorHAnsi"/>
                <w:sz w:val="16"/>
                <w:szCs w:val="16"/>
              </w:rPr>
              <w:t>- Zapewnienie pomocy telefonicznej (helpdesku) w dni robocze 8.00 – 16.00,</w:t>
            </w:r>
          </w:p>
        </w:tc>
        <w:tc>
          <w:tcPr>
            <w:tcW w:w="851" w:type="dxa"/>
          </w:tcPr>
          <w:p w14:paraId="6CF90BD5" w14:textId="71AB196B" w:rsidR="00377AD8" w:rsidRPr="00C132B8" w:rsidRDefault="00377AD8" w:rsidP="00377A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877A86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2947D2AE" w14:textId="77777777" w:rsidR="00377AD8" w:rsidRPr="00C132B8" w:rsidRDefault="00377AD8" w:rsidP="00377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77AD8" w:rsidRPr="00B21182" w14:paraId="07E2A866" w14:textId="77777777" w:rsidTr="001463A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5EFF8F86" w14:textId="77777777" w:rsidR="00377AD8" w:rsidRPr="00C132B8" w:rsidRDefault="00377AD8" w:rsidP="00377AD8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0D31EC50" w14:textId="10E2A681" w:rsidR="00377AD8" w:rsidRPr="00C132B8" w:rsidRDefault="00377AD8" w:rsidP="00377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16"/>
                <w:szCs w:val="16"/>
              </w:rPr>
            </w:pPr>
            <w:r w:rsidRPr="00C132B8">
              <w:rPr>
                <w:rFonts w:ascii="Arial Narrow" w:hAnsi="Arial Narrow" w:cstheme="minorHAnsi"/>
                <w:sz w:val="16"/>
                <w:szCs w:val="16"/>
              </w:rPr>
              <w:t>Czas rozpoczęcia procedury usunięcia zgłoszonej awarii lub błędu krytycznego uniemożliwiającego korzystanie z podstawowych funkcji systemu – max. 24 godzin. Za błąd krytyczny uznane zostają awarie całkowicie uniemożliwiające prowadzenie pracy w dostarczonych modułach.</w:t>
            </w:r>
          </w:p>
        </w:tc>
        <w:tc>
          <w:tcPr>
            <w:tcW w:w="851" w:type="dxa"/>
          </w:tcPr>
          <w:p w14:paraId="4F436A5D" w14:textId="7A843ED1" w:rsidR="00377AD8" w:rsidRPr="00C132B8" w:rsidRDefault="00377AD8" w:rsidP="00377A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877A86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68545F8E" w14:textId="77777777" w:rsidR="00377AD8" w:rsidRPr="00C132B8" w:rsidRDefault="00377AD8" w:rsidP="00377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77AD8" w:rsidRPr="00B21182" w14:paraId="75BFEE00" w14:textId="77777777" w:rsidTr="001463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0732F3D5" w14:textId="77777777" w:rsidR="00377AD8" w:rsidRPr="00C132B8" w:rsidRDefault="00377AD8" w:rsidP="00377AD8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48C0D8F7" w14:textId="2A65F723" w:rsidR="00377AD8" w:rsidRPr="00C132B8" w:rsidRDefault="00377AD8" w:rsidP="00377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16"/>
                <w:szCs w:val="16"/>
              </w:rPr>
            </w:pPr>
            <w:r w:rsidRPr="00C132B8">
              <w:rPr>
                <w:rFonts w:ascii="Arial Narrow" w:hAnsi="Arial Narrow" w:cstheme="minorHAnsi"/>
                <w:sz w:val="16"/>
                <w:szCs w:val="16"/>
              </w:rPr>
              <w:t>Czas usunięcia zgłoszonych usterek (błąd niekrytyczny, niedopracowanie aplikacji) nie blokujących podstawowej funkcjonalności systemu – max. 21 dni. Za błąd niekrytyczny uznane zostają usterki nie powodujące całkowitej blokady bieżącej pracy w dostarczonych modułach.</w:t>
            </w:r>
          </w:p>
        </w:tc>
        <w:tc>
          <w:tcPr>
            <w:tcW w:w="851" w:type="dxa"/>
          </w:tcPr>
          <w:p w14:paraId="29506A7A" w14:textId="244B57CE" w:rsidR="00377AD8" w:rsidRPr="00C132B8" w:rsidRDefault="00377AD8" w:rsidP="00377A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877A86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0D118FA2" w14:textId="77777777" w:rsidR="00377AD8" w:rsidRPr="00C132B8" w:rsidRDefault="00377AD8" w:rsidP="00377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77AD8" w:rsidRPr="00B21182" w14:paraId="1524F3E5" w14:textId="77777777" w:rsidTr="001463A2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04510623" w14:textId="77777777" w:rsidR="00377AD8" w:rsidRPr="00C132B8" w:rsidRDefault="00377AD8" w:rsidP="00377AD8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33650E35" w14:textId="788C98D4" w:rsidR="00377AD8" w:rsidRPr="00C132B8" w:rsidRDefault="00377AD8" w:rsidP="00377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16"/>
                <w:szCs w:val="16"/>
              </w:rPr>
            </w:pPr>
            <w:r w:rsidRPr="00C132B8">
              <w:rPr>
                <w:rFonts w:ascii="Arial Narrow" w:hAnsi="Arial Narrow" w:cstheme="minorHAnsi"/>
                <w:sz w:val="16"/>
                <w:szCs w:val="16"/>
              </w:rPr>
              <w:t>Przekazana przez Wykonawcę dokumentacja systemu musi być zgodna z dostarczoną wersją systemu. W przypadku wprowadzenia zmian w systemie w trakcie trwania umowy, Wykonawca zobowiązany jest do dostarczenia zaktualizowanej dokumentacji użytkownika i administratora.</w:t>
            </w:r>
          </w:p>
        </w:tc>
        <w:tc>
          <w:tcPr>
            <w:tcW w:w="851" w:type="dxa"/>
          </w:tcPr>
          <w:p w14:paraId="46DEE883" w14:textId="791AC64F" w:rsidR="00377AD8" w:rsidRPr="00C132B8" w:rsidRDefault="00377AD8" w:rsidP="00377AD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877A86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708ABA96" w14:textId="77777777" w:rsidR="00377AD8" w:rsidRPr="00C132B8" w:rsidRDefault="00377AD8" w:rsidP="00377AD8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77AD8" w:rsidRPr="00B21182" w14:paraId="56B3D63A" w14:textId="77777777" w:rsidTr="001463A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5CBEEBC3" w14:textId="77777777" w:rsidR="00377AD8" w:rsidRPr="00C132B8" w:rsidRDefault="00377AD8" w:rsidP="00377AD8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23677281" w14:textId="76BCC6EB" w:rsidR="00377AD8" w:rsidRPr="00C132B8" w:rsidRDefault="00377AD8" w:rsidP="00377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16"/>
                <w:szCs w:val="16"/>
              </w:rPr>
            </w:pPr>
            <w:r w:rsidRPr="00C132B8">
              <w:rPr>
                <w:rFonts w:ascii="Arial Narrow" w:eastAsia="Dotum, 돋움" w:hAnsi="Arial Narrow" w:cstheme="minorHAnsi"/>
                <w:sz w:val="16"/>
                <w:szCs w:val="16"/>
              </w:rPr>
              <w:t>Szkolenia personelu Użytkownika w zakresie obsługi dostarczonych urządzeń oraz aplikacji klinicznych – przez min. 1 dzień roboczy, bez ograniczenia liczby szkolonych osób w terminie przed podpisaniem protokołu odbioru</w:t>
            </w:r>
          </w:p>
        </w:tc>
        <w:tc>
          <w:tcPr>
            <w:tcW w:w="851" w:type="dxa"/>
          </w:tcPr>
          <w:p w14:paraId="52A09076" w14:textId="3612F057" w:rsidR="00377AD8" w:rsidRPr="00C132B8" w:rsidRDefault="00377AD8" w:rsidP="00377AD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877A86">
              <w:rPr>
                <w:rFonts w:ascii="Arial Narrow" w:hAnsi="Arial Narrow" w:cstheme="majorHAnsi"/>
                <w:sz w:val="16"/>
                <w:szCs w:val="16"/>
              </w:rPr>
              <w:t>Tak</w:t>
            </w:r>
          </w:p>
        </w:tc>
        <w:tc>
          <w:tcPr>
            <w:tcW w:w="1835" w:type="dxa"/>
            <w:vAlign w:val="center"/>
          </w:tcPr>
          <w:p w14:paraId="74D2D149" w14:textId="77777777" w:rsidR="00377AD8" w:rsidRPr="00C132B8" w:rsidRDefault="00377AD8" w:rsidP="00377AD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D51165" w:rsidRPr="00B21182" w14:paraId="17CF921A" w14:textId="77777777" w:rsidTr="00044B0D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366A4C3F" w14:textId="77777777" w:rsidR="00D51165" w:rsidRPr="00C132B8" w:rsidRDefault="00D51165" w:rsidP="006C5124">
            <w:pPr>
              <w:ind w:left="57"/>
              <w:jc w:val="center"/>
              <w:rPr>
                <w:rFonts w:ascii="Arial Narrow" w:eastAsia="Times New Roman" w:hAnsi="Arial Narrow" w:cstheme="majorHAnsi"/>
                <w:sz w:val="16"/>
                <w:szCs w:val="16"/>
              </w:rPr>
            </w:pPr>
          </w:p>
        </w:tc>
        <w:tc>
          <w:tcPr>
            <w:tcW w:w="9049" w:type="dxa"/>
            <w:gridSpan w:val="3"/>
            <w:vAlign w:val="center"/>
          </w:tcPr>
          <w:p w14:paraId="0853F44B" w14:textId="03E62E51" w:rsidR="00D51165" w:rsidRPr="00C132B8" w:rsidRDefault="00D51165" w:rsidP="006C512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  <w:r w:rsidRPr="00C132B8">
              <w:rPr>
                <w:rFonts w:ascii="Arial Narrow" w:eastAsia="Times New Roman" w:hAnsi="Arial Narrow" w:cstheme="majorHAnsi"/>
                <w:b/>
                <w:bCs/>
                <w:sz w:val="16"/>
                <w:szCs w:val="16"/>
              </w:rPr>
              <w:t>Wymagania dotyczące harmonogramu</w:t>
            </w:r>
          </w:p>
        </w:tc>
      </w:tr>
      <w:tr w:rsidR="003D3FCA" w:rsidRPr="00B21182" w14:paraId="5091EC40" w14:textId="77777777" w:rsidTr="009100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4936C691" w14:textId="77777777" w:rsidR="003D3FCA" w:rsidRPr="00C132B8" w:rsidRDefault="003D3FCA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556C89EF" w14:textId="79CA4715" w:rsidR="003D3FCA" w:rsidRPr="00C132B8" w:rsidRDefault="003D3FCA" w:rsidP="003D3F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16"/>
                <w:szCs w:val="16"/>
              </w:rPr>
            </w:pPr>
            <w:r w:rsidRPr="00C132B8">
              <w:rPr>
                <w:rFonts w:ascii="Arial Narrow" w:eastAsia="Dotum, 돋움" w:hAnsi="Arial Narrow" w:cstheme="minorHAnsi"/>
                <w:sz w:val="16"/>
                <w:szCs w:val="16"/>
              </w:rPr>
              <w:t>Rozpoczęcie prac: nie później niż do 7 dni od podpisania Umowy.</w:t>
            </w:r>
          </w:p>
        </w:tc>
        <w:tc>
          <w:tcPr>
            <w:tcW w:w="851" w:type="dxa"/>
          </w:tcPr>
          <w:p w14:paraId="3FF466D2" w14:textId="6015F63A" w:rsidR="003D3FCA" w:rsidRPr="00C132B8" w:rsidRDefault="003D3FCA" w:rsidP="003D3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inorHAnsi"/>
                <w:color w:val="00000A"/>
                <w:kern w:val="3"/>
                <w:sz w:val="16"/>
                <w:szCs w:val="16"/>
                <w:lang w:eastAsia="zh-CN"/>
              </w:rPr>
              <w:t xml:space="preserve">TAK, </w:t>
            </w:r>
            <w:r w:rsidRPr="00C132B8">
              <w:rPr>
                <w:rFonts w:ascii="Arial Narrow" w:eastAsia="Calibri" w:hAnsi="Arial Narrow" w:cstheme="minorHAnsi"/>
                <w:color w:val="00000A"/>
                <w:kern w:val="3"/>
                <w:sz w:val="16"/>
                <w:szCs w:val="16"/>
                <w:lang w:eastAsia="zh-CN"/>
              </w:rPr>
              <w:t>podać</w:t>
            </w:r>
          </w:p>
        </w:tc>
        <w:tc>
          <w:tcPr>
            <w:tcW w:w="1835" w:type="dxa"/>
            <w:vAlign w:val="center"/>
          </w:tcPr>
          <w:p w14:paraId="1E196DB1" w14:textId="77777777" w:rsidR="003D3FCA" w:rsidRPr="00C132B8" w:rsidRDefault="003D3FCA" w:rsidP="003D3F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D3FCA" w:rsidRPr="00B21182" w14:paraId="1B776360" w14:textId="77777777" w:rsidTr="009100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7D39176C" w14:textId="77777777" w:rsidR="003D3FCA" w:rsidRPr="00C132B8" w:rsidRDefault="003D3FCA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12448233" w14:textId="4593EF5A" w:rsidR="003D3FCA" w:rsidRPr="00C132B8" w:rsidRDefault="003D3FCA" w:rsidP="003D3F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16"/>
                <w:szCs w:val="16"/>
              </w:rPr>
            </w:pPr>
            <w:r w:rsidRPr="00C132B8">
              <w:rPr>
                <w:rFonts w:ascii="Arial Narrow" w:eastAsia="Dotum, 돋움" w:hAnsi="Arial Narrow" w:cstheme="minorHAnsi"/>
                <w:sz w:val="16"/>
                <w:szCs w:val="16"/>
              </w:rPr>
              <w:t>Dostawa i instalacja wymaganych licencji: nie później niż do 15 dni od dnia udostępnienia przez PUI kompletnej dokumentacji technicznej integracji.</w:t>
            </w:r>
          </w:p>
        </w:tc>
        <w:tc>
          <w:tcPr>
            <w:tcW w:w="851" w:type="dxa"/>
          </w:tcPr>
          <w:p w14:paraId="69438AA8" w14:textId="57523931" w:rsidR="003D3FCA" w:rsidRPr="00C132B8" w:rsidRDefault="003D3FCA" w:rsidP="003D3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inorHAnsi"/>
                <w:color w:val="00000A"/>
                <w:kern w:val="3"/>
                <w:sz w:val="16"/>
                <w:szCs w:val="16"/>
                <w:lang w:eastAsia="zh-CN"/>
              </w:rPr>
              <w:t xml:space="preserve">TAK, </w:t>
            </w:r>
            <w:r w:rsidRPr="00C132B8">
              <w:rPr>
                <w:rFonts w:ascii="Arial Narrow" w:eastAsia="Calibri" w:hAnsi="Arial Narrow" w:cstheme="minorHAnsi"/>
                <w:color w:val="00000A"/>
                <w:kern w:val="3"/>
                <w:sz w:val="16"/>
                <w:szCs w:val="16"/>
                <w:lang w:eastAsia="zh-CN"/>
              </w:rPr>
              <w:t>podać</w:t>
            </w:r>
          </w:p>
        </w:tc>
        <w:tc>
          <w:tcPr>
            <w:tcW w:w="1835" w:type="dxa"/>
            <w:vAlign w:val="center"/>
          </w:tcPr>
          <w:p w14:paraId="5F2B4EB5" w14:textId="77777777" w:rsidR="003D3FCA" w:rsidRPr="00C132B8" w:rsidRDefault="003D3FCA" w:rsidP="003D3F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D3FCA" w:rsidRPr="00B21182" w14:paraId="5ED54F7A" w14:textId="77777777" w:rsidTr="0091009F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44094406" w14:textId="77777777" w:rsidR="003D3FCA" w:rsidRPr="00C132B8" w:rsidRDefault="003D3FCA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328376DE" w14:textId="169FA694" w:rsidR="003D3FCA" w:rsidRPr="00C132B8" w:rsidRDefault="003D3FCA" w:rsidP="003D3F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/>
                <w:sz w:val="16"/>
                <w:szCs w:val="16"/>
              </w:rPr>
            </w:pPr>
            <w:r w:rsidRPr="00C132B8">
              <w:rPr>
                <w:rFonts w:ascii="Arial Narrow" w:eastAsia="Dotum, 돋움" w:hAnsi="Arial Narrow" w:cstheme="minorHAnsi"/>
                <w:sz w:val="16"/>
                <w:szCs w:val="16"/>
              </w:rPr>
              <w:t xml:space="preserve">Współpraca Wykonawcy z Zamawiającym w zakresie przygotowania przez Wykonawcę funkcji /mechanizmów, które pozwolą na integrację z PUI oraz instalacja i wdrożenie przez Wykonawcę mechanizmów integracji: </w:t>
            </w:r>
            <w:r w:rsidR="00377AD8">
              <w:rPr>
                <w:rFonts w:ascii="Arial Narrow" w:eastAsia="Dotum, 돋움" w:hAnsi="Arial Narrow" w:cstheme="minorHAnsi"/>
                <w:sz w:val="16"/>
                <w:szCs w:val="16"/>
              </w:rPr>
              <w:t xml:space="preserve">max. </w:t>
            </w:r>
            <w:r w:rsidRPr="00C132B8">
              <w:rPr>
                <w:rFonts w:ascii="Arial Narrow" w:eastAsia="Dotum, 돋움" w:hAnsi="Arial Narrow" w:cstheme="minorHAnsi"/>
                <w:sz w:val="16"/>
                <w:szCs w:val="16"/>
              </w:rPr>
              <w:t>do 31 maja 2026.</w:t>
            </w:r>
          </w:p>
        </w:tc>
        <w:tc>
          <w:tcPr>
            <w:tcW w:w="851" w:type="dxa"/>
          </w:tcPr>
          <w:p w14:paraId="7873F092" w14:textId="3FB4C197" w:rsidR="003D3FCA" w:rsidRPr="00C132B8" w:rsidRDefault="003D3FCA" w:rsidP="003D3FCA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inorHAnsi"/>
                <w:color w:val="00000A"/>
                <w:kern w:val="3"/>
                <w:sz w:val="16"/>
                <w:szCs w:val="16"/>
                <w:lang w:eastAsia="zh-CN"/>
              </w:rPr>
              <w:t xml:space="preserve">TAK, </w:t>
            </w:r>
            <w:r w:rsidRPr="00C132B8">
              <w:rPr>
                <w:rFonts w:ascii="Arial Narrow" w:eastAsia="Calibri" w:hAnsi="Arial Narrow" w:cstheme="minorHAnsi"/>
                <w:color w:val="00000A"/>
                <w:kern w:val="3"/>
                <w:sz w:val="16"/>
                <w:szCs w:val="16"/>
                <w:lang w:eastAsia="zh-CN"/>
              </w:rPr>
              <w:t>podać</w:t>
            </w:r>
          </w:p>
        </w:tc>
        <w:tc>
          <w:tcPr>
            <w:tcW w:w="1835" w:type="dxa"/>
            <w:vAlign w:val="center"/>
          </w:tcPr>
          <w:p w14:paraId="12E10DA6" w14:textId="77777777" w:rsidR="003D3FCA" w:rsidRPr="00C132B8" w:rsidRDefault="003D3FCA" w:rsidP="003D3FC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  <w:tr w:rsidR="003D3FCA" w:rsidRPr="00B21182" w14:paraId="7A89FE98" w14:textId="77777777" w:rsidTr="0091009F">
        <w:trPr>
          <w:jc w:val="center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" w:type="dxa"/>
            <w:vAlign w:val="center"/>
          </w:tcPr>
          <w:p w14:paraId="738852DD" w14:textId="77777777" w:rsidR="003D3FCA" w:rsidRPr="00C132B8" w:rsidRDefault="003D3FCA">
            <w:pPr>
              <w:pStyle w:val="Akapitzlist"/>
              <w:numPr>
                <w:ilvl w:val="0"/>
                <w:numId w:val="1"/>
              </w:numPr>
              <w:ind w:left="341" w:hanging="284"/>
              <w:jc w:val="center"/>
              <w:rPr>
                <w:rFonts w:ascii="Arial Narrow" w:eastAsia="Times New Roman" w:hAnsi="Arial Narrow" w:cstheme="majorHAnsi"/>
                <w:bCs w:val="0"/>
                <w:sz w:val="16"/>
                <w:szCs w:val="16"/>
              </w:rPr>
            </w:pPr>
          </w:p>
        </w:tc>
        <w:tc>
          <w:tcPr>
            <w:tcW w:w="6363" w:type="dxa"/>
            <w:vAlign w:val="center"/>
          </w:tcPr>
          <w:p w14:paraId="4FDFED35" w14:textId="77B3B5A6" w:rsidR="003D3FCA" w:rsidRPr="00C132B8" w:rsidRDefault="003D3FCA" w:rsidP="003D3F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/>
                <w:sz w:val="16"/>
                <w:szCs w:val="16"/>
              </w:rPr>
            </w:pPr>
            <w:r w:rsidRPr="00C132B8">
              <w:rPr>
                <w:rFonts w:ascii="Arial Narrow" w:eastAsia="Dotum, 돋움" w:hAnsi="Arial Narrow" w:cstheme="minorHAnsi"/>
                <w:sz w:val="16"/>
                <w:szCs w:val="16"/>
              </w:rPr>
              <w:t xml:space="preserve">Zakończenie prac: </w:t>
            </w:r>
            <w:r w:rsidR="00377AD8">
              <w:rPr>
                <w:rFonts w:ascii="Arial Narrow" w:eastAsia="Dotum, 돋움" w:hAnsi="Arial Narrow" w:cstheme="minorHAnsi"/>
                <w:sz w:val="16"/>
                <w:szCs w:val="16"/>
              </w:rPr>
              <w:t xml:space="preserve">max. </w:t>
            </w:r>
            <w:r w:rsidRPr="00C132B8">
              <w:rPr>
                <w:rFonts w:ascii="Arial Narrow" w:eastAsia="Dotum, 돋움" w:hAnsi="Arial Narrow" w:cstheme="minorHAnsi"/>
                <w:sz w:val="16"/>
                <w:szCs w:val="16"/>
              </w:rPr>
              <w:t>do 31 maja 2026</w:t>
            </w:r>
          </w:p>
        </w:tc>
        <w:tc>
          <w:tcPr>
            <w:tcW w:w="851" w:type="dxa"/>
          </w:tcPr>
          <w:p w14:paraId="5C9BED15" w14:textId="300E2AAB" w:rsidR="003D3FCA" w:rsidRPr="00C132B8" w:rsidRDefault="003D3FCA" w:rsidP="003D3FCA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hAnsi="Arial Narrow" w:cstheme="majorHAnsi"/>
                <w:sz w:val="16"/>
                <w:szCs w:val="16"/>
              </w:rPr>
            </w:pPr>
            <w:r w:rsidRPr="00C132B8">
              <w:rPr>
                <w:rFonts w:ascii="Arial Narrow" w:hAnsi="Arial Narrow" w:cstheme="minorHAnsi"/>
                <w:color w:val="00000A"/>
                <w:kern w:val="3"/>
                <w:sz w:val="16"/>
                <w:szCs w:val="16"/>
                <w:lang w:eastAsia="zh-CN"/>
              </w:rPr>
              <w:t xml:space="preserve">TAK, </w:t>
            </w:r>
            <w:r w:rsidRPr="00C132B8">
              <w:rPr>
                <w:rFonts w:ascii="Arial Narrow" w:eastAsia="Calibri" w:hAnsi="Arial Narrow" w:cstheme="minorHAnsi"/>
                <w:color w:val="00000A"/>
                <w:kern w:val="3"/>
                <w:sz w:val="16"/>
                <w:szCs w:val="16"/>
                <w:lang w:eastAsia="zh-CN"/>
              </w:rPr>
              <w:t>podać</w:t>
            </w:r>
          </w:p>
        </w:tc>
        <w:tc>
          <w:tcPr>
            <w:tcW w:w="1835" w:type="dxa"/>
            <w:vAlign w:val="center"/>
          </w:tcPr>
          <w:p w14:paraId="64E32EDF" w14:textId="77777777" w:rsidR="003D3FCA" w:rsidRPr="00C132B8" w:rsidRDefault="003D3FCA" w:rsidP="003D3FC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 Narrow" w:eastAsia="Times New Roman" w:hAnsi="Arial Narrow" w:cstheme="majorHAnsi"/>
                <w:bCs/>
                <w:sz w:val="16"/>
                <w:szCs w:val="16"/>
              </w:rPr>
            </w:pPr>
          </w:p>
        </w:tc>
      </w:tr>
    </w:tbl>
    <w:p w14:paraId="25571404" w14:textId="77777777" w:rsidR="00972EB5" w:rsidRDefault="00972EB5" w:rsidP="009B25FB">
      <w:pPr>
        <w:pStyle w:val="Bezodstpw"/>
        <w:jc w:val="both"/>
        <w:rPr>
          <w:rFonts w:ascii="Ubuntu Light" w:hAnsi="Ubuntu Light"/>
          <w:szCs w:val="18"/>
        </w:rPr>
      </w:pPr>
    </w:p>
    <w:p w14:paraId="55CE513C" w14:textId="77777777" w:rsidR="002C0C21" w:rsidRDefault="002C0C21" w:rsidP="009B25FB">
      <w:pPr>
        <w:pStyle w:val="Bezodstpw"/>
        <w:jc w:val="both"/>
        <w:rPr>
          <w:rFonts w:ascii="Ubuntu Light" w:hAnsi="Ubuntu Light"/>
          <w:szCs w:val="18"/>
        </w:rPr>
      </w:pPr>
    </w:p>
    <w:p w14:paraId="5349CA89" w14:textId="77777777" w:rsidR="002C0C21" w:rsidRDefault="002C0C21" w:rsidP="009B25FB">
      <w:pPr>
        <w:pStyle w:val="Bezodstpw"/>
        <w:jc w:val="both"/>
        <w:rPr>
          <w:rFonts w:ascii="Ubuntu Light" w:hAnsi="Ubuntu Light"/>
          <w:szCs w:val="18"/>
        </w:rPr>
      </w:pPr>
    </w:p>
    <w:p w14:paraId="0273AA0D" w14:textId="77777777" w:rsidR="002C0C21" w:rsidRDefault="002C0C21" w:rsidP="009B25FB">
      <w:pPr>
        <w:pStyle w:val="Bezodstpw"/>
        <w:jc w:val="both"/>
        <w:rPr>
          <w:rFonts w:ascii="Ubuntu Light" w:hAnsi="Ubuntu Light"/>
          <w:szCs w:val="18"/>
        </w:rPr>
      </w:pPr>
    </w:p>
    <w:p w14:paraId="4351BEB8" w14:textId="30B36CF5" w:rsidR="002C0C21" w:rsidRPr="002C0C21" w:rsidRDefault="002C0C21" w:rsidP="009B25FB">
      <w:pPr>
        <w:pStyle w:val="Bezodstpw"/>
        <w:jc w:val="both"/>
        <w:rPr>
          <w:b/>
          <w:bCs/>
          <w:sz w:val="22"/>
          <w:szCs w:val="22"/>
        </w:rPr>
      </w:pPr>
      <w:r>
        <w:rPr>
          <w:rFonts w:ascii="Ubuntu Light" w:hAnsi="Ubuntu Light"/>
          <w:szCs w:val="18"/>
        </w:rPr>
        <w:tab/>
      </w:r>
      <w:r>
        <w:rPr>
          <w:rFonts w:ascii="Ubuntu Light" w:hAnsi="Ubuntu Light"/>
          <w:szCs w:val="18"/>
        </w:rPr>
        <w:tab/>
      </w:r>
      <w:r>
        <w:rPr>
          <w:rFonts w:ascii="Ubuntu Light" w:hAnsi="Ubuntu Light"/>
          <w:szCs w:val="18"/>
        </w:rPr>
        <w:tab/>
      </w:r>
      <w:r>
        <w:rPr>
          <w:rFonts w:ascii="Ubuntu Light" w:hAnsi="Ubuntu Light"/>
          <w:szCs w:val="18"/>
        </w:rPr>
        <w:tab/>
      </w:r>
      <w:r>
        <w:rPr>
          <w:rFonts w:ascii="Ubuntu Light" w:hAnsi="Ubuntu Light"/>
          <w:szCs w:val="18"/>
        </w:rPr>
        <w:tab/>
      </w:r>
      <w:r>
        <w:rPr>
          <w:rFonts w:ascii="Ubuntu Light" w:hAnsi="Ubuntu Light"/>
          <w:szCs w:val="18"/>
        </w:rPr>
        <w:tab/>
      </w:r>
      <w:r>
        <w:rPr>
          <w:rFonts w:ascii="Ubuntu Light" w:hAnsi="Ubuntu Light"/>
          <w:szCs w:val="18"/>
        </w:rPr>
        <w:tab/>
      </w:r>
      <w:r w:rsidRPr="002C0C21">
        <w:rPr>
          <w:b/>
          <w:bCs/>
          <w:sz w:val="22"/>
          <w:szCs w:val="22"/>
        </w:rPr>
        <w:t>Potwierdzamy spełnianie wymagań:</w:t>
      </w:r>
    </w:p>
    <w:p w14:paraId="1CA3893E" w14:textId="77777777" w:rsidR="002C0C21" w:rsidRPr="002C0C21" w:rsidRDefault="002C0C21" w:rsidP="009B25FB">
      <w:pPr>
        <w:pStyle w:val="Bezodstpw"/>
        <w:jc w:val="both"/>
        <w:rPr>
          <w:b/>
          <w:bCs/>
          <w:sz w:val="22"/>
          <w:szCs w:val="22"/>
        </w:rPr>
      </w:pPr>
    </w:p>
    <w:p w14:paraId="26355E12" w14:textId="77777777" w:rsidR="002C0C21" w:rsidRPr="002C0C21" w:rsidRDefault="002C0C21" w:rsidP="009B25FB">
      <w:pPr>
        <w:pStyle w:val="Bezodstpw"/>
        <w:jc w:val="both"/>
        <w:rPr>
          <w:szCs w:val="18"/>
        </w:rPr>
      </w:pPr>
    </w:p>
    <w:p w14:paraId="421EBB3A" w14:textId="4E20D1CA" w:rsidR="002C0C21" w:rsidRPr="002C0C21" w:rsidRDefault="002C0C21" w:rsidP="009B25FB">
      <w:pPr>
        <w:pStyle w:val="Bezodstpw"/>
        <w:jc w:val="both"/>
        <w:rPr>
          <w:szCs w:val="18"/>
        </w:rPr>
      </w:pPr>
      <w:r w:rsidRPr="002C0C21">
        <w:rPr>
          <w:szCs w:val="18"/>
        </w:rPr>
        <w:tab/>
      </w:r>
      <w:r w:rsidRPr="002C0C21">
        <w:rPr>
          <w:szCs w:val="18"/>
        </w:rPr>
        <w:tab/>
      </w:r>
      <w:r w:rsidRPr="002C0C21">
        <w:rPr>
          <w:szCs w:val="18"/>
        </w:rPr>
        <w:tab/>
      </w:r>
      <w:r w:rsidRPr="002C0C21">
        <w:rPr>
          <w:szCs w:val="18"/>
        </w:rPr>
        <w:tab/>
      </w:r>
      <w:r w:rsidRPr="002C0C21">
        <w:rPr>
          <w:szCs w:val="18"/>
        </w:rPr>
        <w:tab/>
      </w:r>
      <w:r w:rsidRPr="002C0C21">
        <w:rPr>
          <w:szCs w:val="18"/>
        </w:rPr>
        <w:tab/>
      </w:r>
      <w:r w:rsidRPr="002C0C21">
        <w:rPr>
          <w:szCs w:val="18"/>
        </w:rPr>
        <w:tab/>
      </w:r>
      <w:r w:rsidRPr="002C0C21">
        <w:rPr>
          <w:szCs w:val="18"/>
        </w:rPr>
        <w:tab/>
        <w:t>.....................................................</w:t>
      </w:r>
    </w:p>
    <w:p w14:paraId="64AF32BE" w14:textId="5E0AD6DE" w:rsidR="002C0C21" w:rsidRPr="002C0C21" w:rsidRDefault="002C0C21" w:rsidP="009B25FB">
      <w:pPr>
        <w:pStyle w:val="Bezodstpw"/>
        <w:jc w:val="both"/>
        <w:rPr>
          <w:szCs w:val="18"/>
        </w:rPr>
      </w:pPr>
      <w:r w:rsidRPr="002C0C21">
        <w:rPr>
          <w:szCs w:val="18"/>
        </w:rPr>
        <w:tab/>
      </w:r>
      <w:r w:rsidRPr="002C0C21">
        <w:rPr>
          <w:szCs w:val="18"/>
        </w:rPr>
        <w:tab/>
      </w:r>
      <w:r w:rsidRPr="002C0C21">
        <w:rPr>
          <w:szCs w:val="18"/>
        </w:rPr>
        <w:tab/>
      </w:r>
      <w:r w:rsidRPr="002C0C21">
        <w:rPr>
          <w:szCs w:val="18"/>
        </w:rPr>
        <w:tab/>
      </w:r>
      <w:r w:rsidRPr="002C0C21">
        <w:rPr>
          <w:szCs w:val="18"/>
        </w:rPr>
        <w:tab/>
      </w:r>
      <w:r w:rsidRPr="002C0C21">
        <w:rPr>
          <w:szCs w:val="18"/>
        </w:rPr>
        <w:tab/>
      </w:r>
      <w:r w:rsidRPr="002C0C21">
        <w:rPr>
          <w:szCs w:val="18"/>
        </w:rPr>
        <w:tab/>
      </w:r>
      <w:r w:rsidRPr="002C0C21">
        <w:rPr>
          <w:szCs w:val="18"/>
        </w:rPr>
        <w:tab/>
        <w:t xml:space="preserve">      (podpis Wykonawcy)</w:t>
      </w:r>
    </w:p>
    <w:sectPr w:rsidR="002C0C21" w:rsidRPr="002C0C21" w:rsidSect="001A638E">
      <w:footerReference w:type="default" r:id="rId8"/>
      <w:pgSz w:w="11906" w:h="16838"/>
      <w:pgMar w:top="1134" w:right="851" w:bottom="1035" w:left="1418" w:header="709" w:footer="24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3A9FFE9" w14:textId="77777777" w:rsidR="00E110B9" w:rsidRDefault="00E110B9" w:rsidP="008840D4">
      <w:pPr>
        <w:spacing w:after="0" w:line="240" w:lineRule="auto"/>
      </w:pPr>
      <w:r>
        <w:separator/>
      </w:r>
    </w:p>
  </w:endnote>
  <w:endnote w:type="continuationSeparator" w:id="0">
    <w:p w14:paraId="2CFEB16C" w14:textId="77777777" w:rsidR="00E110B9" w:rsidRDefault="00E110B9" w:rsidP="008840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506020202030204"/>
    <w:charset w:val="EE"/>
    <w:family w:val="swiss"/>
    <w:pitch w:val="variable"/>
    <w:sig w:usb0="00000287" w:usb1="000008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, 돋움">
    <w:charset w:val="00"/>
    <w:family w:val="swiss"/>
    <w:pitch w:val="variable"/>
  </w:font>
  <w:font w:name="Ubuntu Light">
    <w:charset w:val="00"/>
    <w:family w:val="swiss"/>
    <w:pitch w:val="variable"/>
    <w:sig w:usb0="E00002FF" w:usb1="5000205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ascii="Arial Narrow" w:hAnsi="Arial Narrow"/>
        <w:sz w:val="16"/>
        <w:szCs w:val="16"/>
      </w:rPr>
      <w:id w:val="1728636285"/>
      <w:docPartObj>
        <w:docPartGallery w:val="Page Numbers (Top of Page)"/>
        <w:docPartUnique/>
      </w:docPartObj>
    </w:sdtPr>
    <w:sdtContent>
      <w:p w14:paraId="05D018F4" w14:textId="557D4789" w:rsidR="002C0C21" w:rsidRDefault="002C0C21" w:rsidP="00C132B8">
        <w:pPr>
          <w:pStyle w:val="Stopka"/>
          <w:jc w:val="center"/>
          <w:rPr>
            <w:rFonts w:ascii="Arial Narrow" w:hAnsi="Arial Narrow"/>
            <w:sz w:val="16"/>
            <w:szCs w:val="16"/>
          </w:rPr>
        </w:pPr>
        <w:r w:rsidRPr="008F120C">
          <w:rPr>
            <w:noProof/>
            <w:sz w:val="18"/>
            <w:szCs w:val="18"/>
          </w:rPr>
          <w:drawing>
            <wp:anchor distT="0" distB="0" distL="114300" distR="114300" simplePos="0" relativeHeight="251659264" behindDoc="0" locked="0" layoutInCell="1" allowOverlap="1" wp14:anchorId="78B68798" wp14:editId="3105AE2C">
              <wp:simplePos x="0" y="0"/>
              <wp:positionH relativeFrom="margin">
                <wp:align>left</wp:align>
              </wp:positionH>
              <wp:positionV relativeFrom="bottomMargin">
                <wp:posOffset>-503555</wp:posOffset>
              </wp:positionV>
              <wp:extent cx="5760720" cy="579120"/>
              <wp:effectExtent l="0" t="0" r="0" b="0"/>
              <wp:wrapTopAndBottom/>
              <wp:docPr id="1256483490" name="Obraz 1"/>
              <wp:cNvGraphicFramePr>
                <a:graphicFrameLocks xmlns:a="http://schemas.openxmlformats.org/drawingml/2006/main" noChangeAspect="1"/>
              </wp:cNvGraphicFramePr>
              <a:graphic xmlns:a="http://schemas.openxmlformats.org/drawingml/2006/main">
                <a:graphicData uri="http://schemas.openxmlformats.org/drawingml/2006/picture">
                  <pic:pic xmlns:pic="http://schemas.openxmlformats.org/drawingml/2006/picture">
                    <pic:nvPicPr>
                      <pic:cNvPr id="2073786131" name=""/>
                      <pic:cNvPicPr/>
                    </pic:nvPicPr>
                    <pic:blipFill>
                      <a:blip r:embed="rId1">
                        <a:extLst>
                          <a:ext uri="{28A0092B-C50C-407E-A947-70E740481C1C}">
                            <a14:useLocalDpi xmlns:a14="http://schemas.microsoft.com/office/drawing/2010/main" val="0"/>
                          </a:ext>
                        </a:extLst>
                      </a:blip>
                      <a:stretch>
                        <a:fillRect/>
                      </a:stretch>
                    </pic:blipFill>
                    <pic:spPr>
                      <a:xfrm>
                        <a:off x="0" y="0"/>
                        <a:ext cx="5760720" cy="579120"/>
                      </a:xfrm>
                      <a:prstGeom prst="rect">
                        <a:avLst/>
                      </a:prstGeom>
                    </pic:spPr>
                  </pic:pic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w:r>
      </w:p>
      <w:p w14:paraId="06BBF855" w14:textId="1CDEF440" w:rsidR="002C0C21" w:rsidRDefault="002C0C21" w:rsidP="00C132B8">
        <w:pPr>
          <w:pStyle w:val="Stopka"/>
          <w:jc w:val="center"/>
          <w:rPr>
            <w:rFonts w:ascii="Arial Narrow" w:hAnsi="Arial Narrow"/>
            <w:sz w:val="16"/>
            <w:szCs w:val="16"/>
          </w:rPr>
        </w:pPr>
      </w:p>
      <w:p w14:paraId="65DFEDF3" w14:textId="2CD598B1" w:rsidR="002C0C21" w:rsidRDefault="002C0C21" w:rsidP="00C132B8">
        <w:pPr>
          <w:pStyle w:val="Stopka"/>
          <w:jc w:val="center"/>
          <w:rPr>
            <w:rFonts w:ascii="Arial Narrow" w:hAnsi="Arial Narrow"/>
            <w:sz w:val="16"/>
            <w:szCs w:val="16"/>
          </w:rPr>
        </w:pPr>
      </w:p>
      <w:p w14:paraId="00EF56E9" w14:textId="26F6D1EB" w:rsidR="00C132B8" w:rsidRDefault="00C132B8" w:rsidP="00C132B8">
        <w:pPr>
          <w:pStyle w:val="Stopka"/>
          <w:jc w:val="center"/>
          <w:rPr>
            <w:rFonts w:ascii="Arial Narrow" w:hAnsi="Arial Narrow"/>
            <w:sz w:val="16"/>
            <w:szCs w:val="16"/>
          </w:rPr>
        </w:pPr>
        <w:r w:rsidRPr="00342D75">
          <w:rPr>
            <w:rFonts w:ascii="Arial Narrow" w:hAnsi="Arial Narrow"/>
            <w:sz w:val="16"/>
            <w:szCs w:val="16"/>
          </w:rPr>
          <w:t xml:space="preserve">Strona </w:t>
        </w:r>
        <w:r w:rsidRPr="00342D75">
          <w:rPr>
            <w:rFonts w:ascii="Arial Narrow" w:hAnsi="Arial Narrow"/>
            <w:b/>
            <w:bCs/>
            <w:sz w:val="16"/>
            <w:szCs w:val="16"/>
          </w:rPr>
          <w:fldChar w:fldCharType="begin"/>
        </w:r>
        <w:r w:rsidRPr="00342D75">
          <w:rPr>
            <w:rFonts w:ascii="Arial Narrow" w:hAnsi="Arial Narrow"/>
            <w:b/>
            <w:bCs/>
            <w:sz w:val="16"/>
            <w:szCs w:val="16"/>
          </w:rPr>
          <w:instrText>PAGE</w:instrText>
        </w:r>
        <w:r w:rsidRPr="00342D75">
          <w:rPr>
            <w:rFonts w:ascii="Arial Narrow" w:hAnsi="Arial Narrow"/>
            <w:b/>
            <w:bCs/>
            <w:sz w:val="16"/>
            <w:szCs w:val="16"/>
          </w:rPr>
          <w:fldChar w:fldCharType="separate"/>
        </w:r>
        <w:r>
          <w:rPr>
            <w:rFonts w:ascii="Arial Narrow" w:hAnsi="Arial Narrow"/>
            <w:b/>
            <w:bCs/>
            <w:sz w:val="16"/>
            <w:szCs w:val="16"/>
          </w:rPr>
          <w:t>1</w:t>
        </w:r>
        <w:r w:rsidRPr="00342D75">
          <w:rPr>
            <w:rFonts w:ascii="Arial Narrow" w:hAnsi="Arial Narrow"/>
            <w:b/>
            <w:bCs/>
            <w:sz w:val="16"/>
            <w:szCs w:val="16"/>
          </w:rPr>
          <w:fldChar w:fldCharType="end"/>
        </w:r>
        <w:r w:rsidRPr="00342D75">
          <w:rPr>
            <w:rFonts w:ascii="Arial Narrow" w:hAnsi="Arial Narrow"/>
            <w:sz w:val="16"/>
            <w:szCs w:val="16"/>
          </w:rPr>
          <w:t xml:space="preserve"> z </w:t>
        </w:r>
        <w:r w:rsidRPr="00342D75">
          <w:rPr>
            <w:rFonts w:ascii="Arial Narrow" w:hAnsi="Arial Narrow"/>
            <w:b/>
            <w:bCs/>
            <w:sz w:val="16"/>
            <w:szCs w:val="16"/>
          </w:rPr>
          <w:fldChar w:fldCharType="begin"/>
        </w:r>
        <w:r w:rsidRPr="00342D75">
          <w:rPr>
            <w:rFonts w:ascii="Arial Narrow" w:hAnsi="Arial Narrow"/>
            <w:b/>
            <w:bCs/>
            <w:sz w:val="16"/>
            <w:szCs w:val="16"/>
          </w:rPr>
          <w:instrText>NUMPAGES</w:instrText>
        </w:r>
        <w:r w:rsidRPr="00342D75">
          <w:rPr>
            <w:rFonts w:ascii="Arial Narrow" w:hAnsi="Arial Narrow"/>
            <w:b/>
            <w:bCs/>
            <w:sz w:val="16"/>
            <w:szCs w:val="16"/>
          </w:rPr>
          <w:fldChar w:fldCharType="separate"/>
        </w:r>
        <w:r>
          <w:rPr>
            <w:rFonts w:ascii="Arial Narrow" w:hAnsi="Arial Narrow"/>
            <w:b/>
            <w:bCs/>
            <w:sz w:val="16"/>
            <w:szCs w:val="16"/>
          </w:rPr>
          <w:t>4</w:t>
        </w:r>
        <w:r w:rsidRPr="00342D75">
          <w:rPr>
            <w:rFonts w:ascii="Arial Narrow" w:hAnsi="Arial Narrow"/>
            <w:b/>
            <w:bCs/>
            <w:sz w:val="16"/>
            <w:szCs w:val="16"/>
          </w:rPr>
          <w:fldChar w:fldCharType="end"/>
        </w:r>
      </w:p>
    </w:sdtContent>
  </w:sdt>
  <w:p w14:paraId="3B69F566" w14:textId="63552BC6" w:rsidR="00C132B8" w:rsidRDefault="00C132B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F81E8D4" w14:textId="77777777" w:rsidR="00E110B9" w:rsidRDefault="00E110B9" w:rsidP="008840D4">
      <w:pPr>
        <w:spacing w:after="0" w:line="240" w:lineRule="auto"/>
      </w:pPr>
      <w:r>
        <w:separator/>
      </w:r>
    </w:p>
  </w:footnote>
  <w:footnote w:type="continuationSeparator" w:id="0">
    <w:p w14:paraId="625B6810" w14:textId="77777777" w:rsidR="00E110B9" w:rsidRDefault="00E110B9" w:rsidP="008840D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4E931134"/>
    <w:multiLevelType w:val="hybridMultilevel"/>
    <w:tmpl w:val="D688B1D8"/>
    <w:lvl w:ilvl="0" w:tplc="FFFFFFFF">
      <w:start w:val="1"/>
      <w:numFmt w:val="decimal"/>
      <w:lvlText w:val="%1."/>
      <w:lvlJc w:val="left"/>
      <w:pPr>
        <w:ind w:left="502" w:hanging="360"/>
      </w:pPr>
      <w:rPr>
        <w:b w:val="0"/>
        <w:bCs/>
      </w:rPr>
    </w:lvl>
    <w:lvl w:ilvl="1" w:tplc="FFFFFFFF">
      <w:start w:val="1"/>
      <w:numFmt w:val="lowerLetter"/>
      <w:lvlText w:val="%2."/>
      <w:lvlJc w:val="left"/>
      <w:pPr>
        <w:ind w:left="1222" w:hanging="360"/>
      </w:pPr>
    </w:lvl>
    <w:lvl w:ilvl="2" w:tplc="FFFFFFFF" w:tentative="1">
      <w:start w:val="1"/>
      <w:numFmt w:val="lowerRoman"/>
      <w:lvlText w:val="%3."/>
      <w:lvlJc w:val="right"/>
      <w:pPr>
        <w:ind w:left="1942" w:hanging="180"/>
      </w:pPr>
    </w:lvl>
    <w:lvl w:ilvl="3" w:tplc="FFFFFFFF" w:tentative="1">
      <w:start w:val="1"/>
      <w:numFmt w:val="decimal"/>
      <w:lvlText w:val="%4."/>
      <w:lvlJc w:val="left"/>
      <w:pPr>
        <w:ind w:left="2662" w:hanging="360"/>
      </w:pPr>
    </w:lvl>
    <w:lvl w:ilvl="4" w:tplc="FFFFFFFF" w:tentative="1">
      <w:start w:val="1"/>
      <w:numFmt w:val="lowerLetter"/>
      <w:lvlText w:val="%5."/>
      <w:lvlJc w:val="left"/>
      <w:pPr>
        <w:ind w:left="3382" w:hanging="360"/>
      </w:pPr>
    </w:lvl>
    <w:lvl w:ilvl="5" w:tplc="FFFFFFFF" w:tentative="1">
      <w:start w:val="1"/>
      <w:numFmt w:val="lowerRoman"/>
      <w:lvlText w:val="%6."/>
      <w:lvlJc w:val="right"/>
      <w:pPr>
        <w:ind w:left="4102" w:hanging="180"/>
      </w:pPr>
    </w:lvl>
    <w:lvl w:ilvl="6" w:tplc="FFFFFFFF" w:tentative="1">
      <w:start w:val="1"/>
      <w:numFmt w:val="decimal"/>
      <w:lvlText w:val="%7."/>
      <w:lvlJc w:val="left"/>
      <w:pPr>
        <w:ind w:left="4822" w:hanging="360"/>
      </w:pPr>
    </w:lvl>
    <w:lvl w:ilvl="7" w:tplc="FFFFFFFF" w:tentative="1">
      <w:start w:val="1"/>
      <w:numFmt w:val="lowerLetter"/>
      <w:lvlText w:val="%8."/>
      <w:lvlJc w:val="left"/>
      <w:pPr>
        <w:ind w:left="5542" w:hanging="360"/>
      </w:pPr>
    </w:lvl>
    <w:lvl w:ilvl="8" w:tplc="FFFFFFFF" w:tentative="1">
      <w:start w:val="1"/>
      <w:numFmt w:val="lowerRoman"/>
      <w:lvlText w:val="%9."/>
      <w:lvlJc w:val="right"/>
      <w:pPr>
        <w:ind w:left="6262" w:hanging="180"/>
      </w:pPr>
    </w:lvl>
  </w:abstractNum>
  <w:num w:numId="1" w16cid:durableId="1146824995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265E4"/>
    <w:rsid w:val="00023E3F"/>
    <w:rsid w:val="000504FF"/>
    <w:rsid w:val="000A3CEA"/>
    <w:rsid w:val="000A65FB"/>
    <w:rsid w:val="000B02F4"/>
    <w:rsid w:val="0011734E"/>
    <w:rsid w:val="00187344"/>
    <w:rsid w:val="001A638E"/>
    <w:rsid w:val="001A7B61"/>
    <w:rsid w:val="001C3BEC"/>
    <w:rsid w:val="001C4427"/>
    <w:rsid w:val="001E7998"/>
    <w:rsid w:val="001F45D3"/>
    <w:rsid w:val="00201216"/>
    <w:rsid w:val="00201340"/>
    <w:rsid w:val="00214FEA"/>
    <w:rsid w:val="00234006"/>
    <w:rsid w:val="00241337"/>
    <w:rsid w:val="0027448D"/>
    <w:rsid w:val="00280980"/>
    <w:rsid w:val="00285A0B"/>
    <w:rsid w:val="002B0FF7"/>
    <w:rsid w:val="002C0C21"/>
    <w:rsid w:val="002D52C6"/>
    <w:rsid w:val="002E0E80"/>
    <w:rsid w:val="00325192"/>
    <w:rsid w:val="00377AD8"/>
    <w:rsid w:val="003B4CB9"/>
    <w:rsid w:val="003D3FCA"/>
    <w:rsid w:val="003D7BA4"/>
    <w:rsid w:val="003E1D49"/>
    <w:rsid w:val="003E60D0"/>
    <w:rsid w:val="00410327"/>
    <w:rsid w:val="004225A7"/>
    <w:rsid w:val="004244EC"/>
    <w:rsid w:val="004265E4"/>
    <w:rsid w:val="00447A8E"/>
    <w:rsid w:val="004571AD"/>
    <w:rsid w:val="00494B09"/>
    <w:rsid w:val="004A5711"/>
    <w:rsid w:val="004B735F"/>
    <w:rsid w:val="004D474D"/>
    <w:rsid w:val="004E15CD"/>
    <w:rsid w:val="004E3277"/>
    <w:rsid w:val="004E3298"/>
    <w:rsid w:val="00511490"/>
    <w:rsid w:val="005331CB"/>
    <w:rsid w:val="00534A17"/>
    <w:rsid w:val="00546B65"/>
    <w:rsid w:val="005519AC"/>
    <w:rsid w:val="00555BA4"/>
    <w:rsid w:val="0056553C"/>
    <w:rsid w:val="005D69A3"/>
    <w:rsid w:val="005F34C1"/>
    <w:rsid w:val="005F3777"/>
    <w:rsid w:val="0060542B"/>
    <w:rsid w:val="0064568C"/>
    <w:rsid w:val="00664B8E"/>
    <w:rsid w:val="00667373"/>
    <w:rsid w:val="00671840"/>
    <w:rsid w:val="006748BC"/>
    <w:rsid w:val="0068081A"/>
    <w:rsid w:val="006960B0"/>
    <w:rsid w:val="006A71A8"/>
    <w:rsid w:val="006C1DAB"/>
    <w:rsid w:val="006C5A2C"/>
    <w:rsid w:val="006D2B91"/>
    <w:rsid w:val="006F3BC4"/>
    <w:rsid w:val="006F7AA0"/>
    <w:rsid w:val="00711040"/>
    <w:rsid w:val="00720AF2"/>
    <w:rsid w:val="00740C89"/>
    <w:rsid w:val="00771201"/>
    <w:rsid w:val="007C48CB"/>
    <w:rsid w:val="00871E31"/>
    <w:rsid w:val="008840D4"/>
    <w:rsid w:val="008922A5"/>
    <w:rsid w:val="008B2574"/>
    <w:rsid w:val="008F62EE"/>
    <w:rsid w:val="008F72BA"/>
    <w:rsid w:val="009629C9"/>
    <w:rsid w:val="00972EB5"/>
    <w:rsid w:val="00980705"/>
    <w:rsid w:val="0098237A"/>
    <w:rsid w:val="009B25FB"/>
    <w:rsid w:val="009C3530"/>
    <w:rsid w:val="009D3B2D"/>
    <w:rsid w:val="009D4B3B"/>
    <w:rsid w:val="009E0540"/>
    <w:rsid w:val="009E3061"/>
    <w:rsid w:val="009E4091"/>
    <w:rsid w:val="009F3FC6"/>
    <w:rsid w:val="00A04F3F"/>
    <w:rsid w:val="00A11F5F"/>
    <w:rsid w:val="00A50425"/>
    <w:rsid w:val="00A8325C"/>
    <w:rsid w:val="00AA3601"/>
    <w:rsid w:val="00AC5530"/>
    <w:rsid w:val="00AE2B36"/>
    <w:rsid w:val="00B01151"/>
    <w:rsid w:val="00B027EE"/>
    <w:rsid w:val="00B0407D"/>
    <w:rsid w:val="00B13BF8"/>
    <w:rsid w:val="00B155B4"/>
    <w:rsid w:val="00B1742E"/>
    <w:rsid w:val="00B21182"/>
    <w:rsid w:val="00B96CC1"/>
    <w:rsid w:val="00BA7D6D"/>
    <w:rsid w:val="00BC67E2"/>
    <w:rsid w:val="00BD07E8"/>
    <w:rsid w:val="00BF52C8"/>
    <w:rsid w:val="00C132B8"/>
    <w:rsid w:val="00C51419"/>
    <w:rsid w:val="00C62A06"/>
    <w:rsid w:val="00C87F35"/>
    <w:rsid w:val="00CB7E4D"/>
    <w:rsid w:val="00D24822"/>
    <w:rsid w:val="00D26A29"/>
    <w:rsid w:val="00D51165"/>
    <w:rsid w:val="00D63FE9"/>
    <w:rsid w:val="00D720FB"/>
    <w:rsid w:val="00DA51F8"/>
    <w:rsid w:val="00DF2C52"/>
    <w:rsid w:val="00E110B9"/>
    <w:rsid w:val="00E252AF"/>
    <w:rsid w:val="00E53759"/>
    <w:rsid w:val="00EC51D7"/>
    <w:rsid w:val="00EC614E"/>
    <w:rsid w:val="00ED271F"/>
    <w:rsid w:val="00ED2C92"/>
    <w:rsid w:val="00F101F5"/>
    <w:rsid w:val="00FA2089"/>
    <w:rsid w:val="00FB00CC"/>
    <w:rsid w:val="00FD7B51"/>
    <w:rsid w:val="00FF76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EB92A82"/>
  <w15:chartTrackingRefBased/>
  <w15:docId w15:val="{1BBB6B52-5056-4B8D-95D4-BF5BDC843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pl-PL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9E0540"/>
  </w:style>
  <w:style w:type="paragraph" w:styleId="Nagwek1">
    <w:name w:val="heading 1"/>
    <w:basedOn w:val="Normalny"/>
    <w:next w:val="Normalny"/>
    <w:link w:val="Nagwek1Znak"/>
    <w:uiPriority w:val="9"/>
    <w:qFormat/>
    <w:rsid w:val="004265E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unhideWhenUsed/>
    <w:qFormat/>
    <w:rsid w:val="004265E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4265E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4265E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4265E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4265E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4265E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4265E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4265E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4265E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rsid w:val="004265E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4265E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4265E4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4265E4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4265E4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4265E4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4265E4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4265E4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4265E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4265E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4265E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4265E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4265E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4265E4"/>
    <w:rPr>
      <w:i/>
      <w:iCs/>
      <w:color w:val="404040" w:themeColor="text1" w:themeTint="BF"/>
    </w:rPr>
  </w:style>
  <w:style w:type="paragraph" w:styleId="Akapitzlist">
    <w:name w:val="List Paragraph"/>
    <w:aliases w:val="Bullet Number,List Paragraph1,lp1,List Paragraph2,ISCG Numerowanie,lp11,List Paragraph11,Bullet 1,Use Case List Paragraph,Body MS Bullet,Podsis rysunku,Colorful List Accent 1,Medium Grid 1 Accent 2,Medium Grid 1 - Accent 21,L1,Nagłowek 3"/>
    <w:basedOn w:val="Normalny"/>
    <w:link w:val="AkapitzlistZnak"/>
    <w:uiPriority w:val="34"/>
    <w:qFormat/>
    <w:rsid w:val="004265E4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4265E4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4265E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4265E4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4265E4"/>
    <w:rPr>
      <w:b/>
      <w:bCs/>
      <w:smallCaps/>
      <w:color w:val="2F5496" w:themeColor="accent1" w:themeShade="BF"/>
      <w:spacing w:val="5"/>
    </w:rPr>
  </w:style>
  <w:style w:type="character" w:customStyle="1" w:styleId="AkapitzlistZnak">
    <w:name w:val="Akapit z listą Znak"/>
    <w:aliases w:val="Bullet Number Znak,List Paragraph1 Znak,lp1 Znak,List Paragraph2 Znak,ISCG Numerowanie Znak,lp11 Znak,List Paragraph11 Znak,Bullet 1 Znak,Use Case List Paragraph Znak,Body MS Bullet Znak,Podsis rysunku Znak,L1 Znak,Nagłowek 3 Znak"/>
    <w:link w:val="Akapitzlist"/>
    <w:uiPriority w:val="34"/>
    <w:qFormat/>
    <w:locked/>
    <w:rsid w:val="009E0540"/>
  </w:style>
  <w:style w:type="character" w:styleId="Odwoaniedokomentarza">
    <w:name w:val="annotation reference"/>
    <w:basedOn w:val="Domylnaczcionkaakapitu"/>
    <w:uiPriority w:val="99"/>
    <w:semiHidden/>
    <w:unhideWhenUsed/>
    <w:rsid w:val="009E054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E0540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E0540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E054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E0540"/>
    <w:rPr>
      <w:b/>
      <w:bCs/>
      <w:sz w:val="20"/>
      <w:szCs w:val="20"/>
    </w:rPr>
  </w:style>
  <w:style w:type="character" w:styleId="Hipercze">
    <w:name w:val="Hyperlink"/>
    <w:basedOn w:val="Domylnaczcionkaakapitu"/>
    <w:uiPriority w:val="99"/>
    <w:rsid w:val="00C87F35"/>
    <w:rPr>
      <w:color w:val="0000FF"/>
      <w:u w:val="single"/>
    </w:rPr>
  </w:style>
  <w:style w:type="paragraph" w:styleId="Spistreci1">
    <w:name w:val="toc 1"/>
    <w:basedOn w:val="Spistreci3"/>
    <w:next w:val="Normalny"/>
    <w:autoRedefine/>
    <w:uiPriority w:val="39"/>
    <w:rsid w:val="00C87F35"/>
    <w:pPr>
      <w:tabs>
        <w:tab w:val="left" w:pos="400"/>
        <w:tab w:val="right" w:leader="dot" w:pos="8487"/>
      </w:tabs>
      <w:spacing w:before="120"/>
    </w:pPr>
    <w:rPr>
      <w:b/>
      <w:bCs/>
      <w:color w:val="404040" w:themeColor="text1" w:themeTint="BF"/>
      <w:sz w:val="20"/>
    </w:rPr>
  </w:style>
  <w:style w:type="paragraph" w:styleId="Spistreci2">
    <w:name w:val="toc 2"/>
    <w:basedOn w:val="Spistreci1"/>
    <w:next w:val="Normalny"/>
    <w:autoRedefine/>
    <w:uiPriority w:val="39"/>
    <w:rsid w:val="00ED2C92"/>
    <w:pPr>
      <w:spacing w:before="0"/>
    </w:pPr>
    <w:rPr>
      <w:rFonts w:asciiTheme="majorHAnsi" w:eastAsiaTheme="majorEastAsia" w:hAnsiTheme="majorHAnsi" w:cstheme="majorHAnsi"/>
      <w:b w:val="0"/>
      <w:bCs w:val="0"/>
      <w:color w:val="595959" w:themeColor="text1" w:themeTint="A6"/>
      <w:szCs w:val="20"/>
    </w:rPr>
  </w:style>
  <w:style w:type="paragraph" w:styleId="Spistreci3">
    <w:name w:val="toc 3"/>
    <w:basedOn w:val="Normalny"/>
    <w:next w:val="Normalny"/>
    <w:autoRedefine/>
    <w:uiPriority w:val="39"/>
    <w:rsid w:val="00C87F35"/>
    <w:pPr>
      <w:spacing w:after="0" w:line="240" w:lineRule="auto"/>
    </w:pPr>
    <w:rPr>
      <w:rFonts w:ascii="Arial" w:eastAsia="Times New Roman" w:hAnsi="Arial" w:cs="Times New Roman"/>
      <w:iCs/>
      <w:color w:val="595959" w:themeColor="text1" w:themeTint="A6"/>
      <w:kern w:val="0"/>
      <w:sz w:val="18"/>
      <w:szCs w:val="22"/>
      <w:lang w:val="en-US"/>
      <w14:ligatures w14:val="none"/>
    </w:rPr>
  </w:style>
  <w:style w:type="paragraph" w:styleId="Poprawka">
    <w:name w:val="Revision"/>
    <w:hidden/>
    <w:uiPriority w:val="99"/>
    <w:semiHidden/>
    <w:rsid w:val="00AA3601"/>
    <w:pPr>
      <w:spacing w:after="0" w:line="240" w:lineRule="auto"/>
    </w:pPr>
  </w:style>
  <w:style w:type="paragraph" w:styleId="Bezodstpw">
    <w:name w:val="No Spacing"/>
    <w:uiPriority w:val="1"/>
    <w:qFormat/>
    <w:rsid w:val="00C132B8"/>
    <w:pPr>
      <w:spacing w:after="0" w:line="240" w:lineRule="auto"/>
    </w:pPr>
    <w:rPr>
      <w:rFonts w:ascii="Arial Narrow" w:hAnsi="Arial Narrow"/>
      <w:sz w:val="18"/>
    </w:rPr>
  </w:style>
  <w:style w:type="paragraph" w:styleId="NormalnyWeb">
    <w:name w:val="Normal (Web)"/>
    <w:basedOn w:val="Normalny"/>
    <w:uiPriority w:val="99"/>
    <w:unhideWhenUsed/>
    <w:rsid w:val="0023400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kern w:val="0"/>
      <w:lang w:eastAsia="pl-PL"/>
      <w14:ligatures w14:val="none"/>
    </w:rPr>
  </w:style>
  <w:style w:type="paragraph" w:customStyle="1" w:styleId="TableParagraph">
    <w:name w:val="Table Paragraph"/>
    <w:basedOn w:val="Normalny"/>
    <w:uiPriority w:val="1"/>
    <w:qFormat/>
    <w:rsid w:val="0066737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kern w:val="0"/>
      <w:lang w:eastAsia="pl-PL"/>
      <w14:ligatures w14:val="none"/>
    </w:rPr>
  </w:style>
  <w:style w:type="table" w:styleId="Tabelalisty3akcent1">
    <w:name w:val="List Table 3 Accent 1"/>
    <w:basedOn w:val="Standardowy"/>
    <w:uiPriority w:val="48"/>
    <w:rsid w:val="00667373"/>
    <w:pPr>
      <w:spacing w:after="0" w:line="240" w:lineRule="auto"/>
    </w:pPr>
    <w:rPr>
      <w:rFonts w:ascii="Times New Roman" w:eastAsia="SimSun" w:hAnsi="Times New Roman" w:cs="Times New Roman"/>
      <w:kern w:val="0"/>
      <w:sz w:val="20"/>
      <w:szCs w:val="20"/>
      <w:lang w:eastAsia="pl-PL"/>
      <w14:ligatures w14:val="none"/>
    </w:rPr>
    <w:tblPr>
      <w:tblStyleRowBandSize w:val="1"/>
      <w:tblStyleColBandSize w:val="1"/>
      <w:tblBorders>
        <w:top w:val="single" w:sz="4" w:space="0" w:color="4472C4" w:themeColor="accent1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</w:tblBorders>
    </w:tblPr>
    <w:tblStylePr w:type="firstRow"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rPr>
        <w:b/>
        <w:bCs/>
      </w:rPr>
      <w:tblPr/>
      <w:tcPr>
        <w:tcBorders>
          <w:top w:val="double" w:sz="4" w:space="0" w:color="4472C4" w:themeColor="accent1"/>
        </w:tcBorders>
        <w:shd w:val="clear" w:color="auto" w:fill="FFFFFF" w:themeFill="background1"/>
      </w:tcPr>
    </w:tblStylePr>
    <w:tblStylePr w:type="firstCol">
      <w:rPr>
        <w:b/>
        <w:bCs/>
      </w:rPr>
      <w:tblPr/>
      <w:tcPr>
        <w:tcBorders>
          <w:right w:val="nil"/>
        </w:tcBorders>
        <w:shd w:val="clear" w:color="auto" w:fill="FFFFFF" w:themeFill="background1"/>
      </w:tcPr>
    </w:tblStylePr>
    <w:tblStylePr w:type="lastCol">
      <w:rPr>
        <w:b/>
        <w:bCs/>
      </w:rPr>
      <w:tblPr/>
      <w:tcPr>
        <w:tcBorders>
          <w:left w:val="nil"/>
        </w:tcBorders>
        <w:shd w:val="clear" w:color="auto" w:fill="FFFFFF" w:themeFill="background1"/>
      </w:tcPr>
    </w:tblStylePr>
    <w:tblStylePr w:type="band1Vert">
      <w:tblPr/>
      <w:tcPr>
        <w:tcBorders>
          <w:left w:val="single" w:sz="4" w:space="0" w:color="4472C4" w:themeColor="accent1"/>
          <w:right w:val="single" w:sz="4" w:space="0" w:color="4472C4" w:themeColor="accent1"/>
        </w:tcBorders>
      </w:tcPr>
    </w:tblStylePr>
    <w:tblStylePr w:type="band1Horz">
      <w:tblPr/>
      <w:tcPr>
        <w:tcBorders>
          <w:top w:val="single" w:sz="4" w:space="0" w:color="4472C4" w:themeColor="accent1"/>
          <w:bottom w:val="single" w:sz="4" w:space="0" w:color="4472C4" w:themeColor="accent1"/>
          <w:insideH w:val="nil"/>
        </w:tcBorders>
      </w:tcPr>
    </w:tblStylePr>
    <w:tblStylePr w:type="neCell">
      <w:tblPr/>
      <w:tcPr>
        <w:tcBorders>
          <w:left w:val="nil"/>
          <w:bottom w:val="nil"/>
        </w:tcBorders>
      </w:tcPr>
    </w:tblStylePr>
    <w:tblStylePr w:type="nwCell">
      <w:tblPr/>
      <w:tcPr>
        <w:tcBorders>
          <w:bottom w:val="nil"/>
          <w:right w:val="nil"/>
        </w:tcBorders>
      </w:tcPr>
    </w:tblStylePr>
    <w:tblStylePr w:type="seCell">
      <w:tblPr/>
      <w:tcPr>
        <w:tcBorders>
          <w:top w:val="double" w:sz="4" w:space="0" w:color="4472C4" w:themeColor="accent1"/>
          <w:left w:val="nil"/>
        </w:tcBorders>
      </w:tcPr>
    </w:tblStylePr>
    <w:tblStylePr w:type="swCell">
      <w:tblPr/>
      <w:tcPr>
        <w:tcBorders>
          <w:top w:val="double" w:sz="4" w:space="0" w:color="4472C4" w:themeColor="accent1"/>
          <w:right w:val="nil"/>
        </w:tcBorders>
      </w:tcPr>
    </w:tblStylePr>
  </w:style>
  <w:style w:type="paragraph" w:styleId="Nagwekspisutreci">
    <w:name w:val="TOC Heading"/>
    <w:basedOn w:val="Nagwek1"/>
    <w:next w:val="Normalny"/>
    <w:uiPriority w:val="39"/>
    <w:unhideWhenUsed/>
    <w:qFormat/>
    <w:rsid w:val="00BD07E8"/>
    <w:pPr>
      <w:spacing w:before="240" w:after="0" w:line="259" w:lineRule="auto"/>
      <w:outlineLvl w:val="9"/>
    </w:pPr>
    <w:rPr>
      <w:kern w:val="0"/>
      <w:sz w:val="32"/>
      <w:szCs w:val="32"/>
      <w:lang w:eastAsia="pl-PL"/>
      <w14:ligatures w14:val="none"/>
    </w:rPr>
  </w:style>
  <w:style w:type="paragraph" w:styleId="Nagwek">
    <w:name w:val="header"/>
    <w:basedOn w:val="Normalny"/>
    <w:link w:val="NagwekZnak"/>
    <w:uiPriority w:val="99"/>
    <w:unhideWhenUsed/>
    <w:rsid w:val="0088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8840D4"/>
  </w:style>
  <w:style w:type="paragraph" w:styleId="Stopka">
    <w:name w:val="footer"/>
    <w:basedOn w:val="Normalny"/>
    <w:link w:val="StopkaZnak"/>
    <w:uiPriority w:val="99"/>
    <w:unhideWhenUsed/>
    <w:rsid w:val="008840D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8840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9DFD27F-8493-4B13-8DE2-3102B637A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1054</Words>
  <Characters>6327</Characters>
  <Application>Microsoft Office Word</Application>
  <DocSecurity>0</DocSecurity>
  <Lines>52</Lines>
  <Paragraphs>14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Damian Piórkowski</dc:creator>
  <cp:keywords/>
  <dc:description/>
  <cp:lastModifiedBy>URSZULA SOBOCIŃSKA</cp:lastModifiedBy>
  <cp:revision>2</cp:revision>
  <dcterms:created xsi:type="dcterms:W3CDTF">2026-04-15T08:29:00Z</dcterms:created>
  <dcterms:modified xsi:type="dcterms:W3CDTF">2026-04-15T08:29:00Z</dcterms:modified>
</cp:coreProperties>
</file>