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253691-2026 - Procedura konkurencyjna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Polska – Usługi w zakresie napraw i konserwacji sprzętu medycznego i chirurgicznego – Pełna obsługa serwisowa analizatora parametrów krytycznych oraz przeglądy okresowe i naprawy kardiomonitorów dla 10 Wojskowego Szpitala Klinicznego z Polikliniką SPZOZ w Bydgoszczy</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OJ S 72/2026 14/04/2026</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Ogłoszenie o zamówieniu lub ogłoszenie o koncesji – tryb standardowy</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Usługi</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1. Nabywca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1.1.</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Nabywca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Oficjalna nazwa: 10 Wojskowy Szpital Kliniczny z Polikliniką Samodzielny Publiczny Zakład Opieki Zdrowotnej</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E-mail: </w:t>
      </w:r>
      <w:hyperlink r:id="rId6" w:history="1">
        <w:r w:rsidRPr="007E2906">
          <w:rPr>
            <w:rFonts w:ascii="Arial Narrow" w:eastAsia="Times New Roman" w:hAnsi="Arial Narrow" w:cs="Times New Roman"/>
            <w:color w:val="0000FF"/>
            <w:sz w:val="20"/>
            <w:szCs w:val="20"/>
            <w:u w:val="single"/>
            <w:lang w:eastAsia="pl-PL"/>
          </w:rPr>
          <w:t>szulczynska7502@10wsk.mil.pl</w:t>
        </w:r>
      </w:hyperlink>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Status prawny nabywcy: Podmiot prawa publicznego</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Sektor działalności instytucji zamawiającej: Zdrowie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2. Procedura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2.1.</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Procedura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Tytuł: Pełna obsługa serwisowa analizatora parametrów krytycznych oraz przeglądy okresowe i naprawy kardiomonitorów dla 10 Wojskowego Szpitala Klinicznego z Polikliniką SPZOZ w Bydgoszczy</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Opis: Pełna obsługa serwisowa analizatora parametrów krytycznych oraz przeglądy okresowe i naprawy kardiomonitorów dla 10 Wojskowego Szpitala Klinicznego z Polikliniką SPZOZ w Bydgoszczy</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Identyfikator procedury: af767843-3516-43a8-bcd8-51ba312c0060</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Wewnętrzny identyfikator: 53/2026</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Rodzaj procedury: Otwarta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Procedura jest przyspieszona: nie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2.1.1.</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Przeznaczenie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Charakter zamówienia: Usługi</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Główna klasyfikacja (cpv): 50420000 Usługi w zakresie napraw i konserwacji sprzętu medycznego i chirurgicznego</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2.1.2.</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Miejsce realizacji</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Miejscowość: Bydgoszcz</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Podpodział krajowy (NUTS): Bydgosko-Toruński (PL613)</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Kraj: Polska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2.1.4.</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Informacje ogólne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Informacje dodatkowe: O udzielenie zamówienia mogą ubiegać się wykonawcy, którzy nie podlegają wykluczeniu na podstawie art. 108 ust. 1 pkt 1–6, art. 109 ust. 1 pkt 1, art. 109 ust. 1 pkt 4 ustawy Pzp, art. 7 ust. 1 ustawy z dnia 13 kwietnia 2022 r. o szczególnych rozwiązaniach w zakresie przeciwdziałania wspieraniu agresji na Ukrainę oraz służących ochronie bezpieczeństwa narodowego, art. 5k rozporządzenia Rady (UE) nr 833/2014 z dnia 31 lipca 2014 r. dotyczącego środków ograniczających w zawiązku z działaniami Rosji destabilizującymi sytuację na Ukrainie oraz spełniają warunki udziału w postępowaniu. Zamawiający przewiduje możliwość unieważnienia postępowanie o udzielenie zamówienia na podstawie art. 257 ustawy Pzp, tj., jeśli środki publiczne, które Zamawiający zamierzał przeznaczyć na sfinansowania całości lub części zamówienia nie zostaną mu przyznane. Zamawiający przewiduje wezwanie do złożenia lub uzupełnienia przedmiotowych środków dowodowych zgodnie z treścią art. 107 ust. 2 ustawy Pzp. Nie wymaga się wniesienia wadium. Nie wymaga się zabezpieczenia należytego wykonania umowy. Dokumenty wymagane na etapie składania ofert/wniosków, przedmiotowe i podmiotowe środki dowodowe, inne dokumenty, dokumenty składane na wezwanie Zamawiającego oraz dokumenty dla podmiotów zagranicznych zostały wskazane w SWZ.</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Podstawa prawna: </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Dyrektywa 2014/24/UE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2.1.5.</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Warunki udzielenia zamówienia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Warunki zgłoszenia: </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Maksymalna liczba części zamówienia, na które jeden oferent może składać oferty: 2</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Warunki zamówienia: </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Maksymalna liczba części zamówienia, których można udzielić jednemu oferentowi: 2</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2.1.6.</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Podstawy wykluczenia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Powody wykluczenia źródła: Uwaga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Aktywami zarządza likwidator: Dotyczy art. 109 ust. 1 pkt. 4 ustawy PZP</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lastRenderedPageBreak/>
        <w:t>Bezpośrednie lub pośrednie zaangażowanie w przygotowanie przedmiotowego postępowania o udzielenie zamówienia: Dotyczy art. 108 ust. 1 pkt. 6 ustawy PZP</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Działalność gospodarcza jest zawieszona: Dotyczy art. 109 ust. 1 pkt. 4 ustawy PZP</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Niewypłacalność: Dotyczy art. 109 ust. 1 pkt. 4 ustawy PZP</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Naruszenie obowiązku płatności podatków: Dotyczy art. 108 ust. 1 pkt. 3 ustawy PZP oraz art. 109 ust. 1 pkt. 1 ustawy PZP</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Naruszenie obowiązków określonych w podstawach wykluczenia o charakterze wyłącznie krajowym: Dotyczy art. 108 ust. 1 pkt. 4 ustawy PZP. Podstawy wykluczenia wskazane w art. 7 ust. 1 ustawy z 13 kwietnia 2022 r. o szczególnych rozwiązaniach w zakresie przeciwdziałania wspieraniu agresji na Ukrainę oraz służących ochronie bezpieczeństwa narodowego</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Naruszenie obowiązku opłacenia składek na ubezpieczenie społeczne: Dotyczy art. 108 ust. 1 pkt. 3 ustawy PZP oraz art. 109 ust. 1 pkt. 1 ustawy PZP</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Układ z wierzycielami: Dotyczy art. 109 ust. 1 pkt. 4 ustawy PZP</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Upadłość: Dotyczy art. 109 ust. 1 pkt. 4 ustawy PZP</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Porozumienia z innymi wykonawcami mające na celu zakłócenie konkurencji: Dotyczy art. 108 ust. 1 pkt. 5 ustawy PZP</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Inna sytuacja podobna do upadłości wynikająca z prawa krajowego: Dotyczy art. 108 ust. 1 pkt. 5 ustawy PZP</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Podstawy wykluczenia o charakterze wyłącznie krajowym: art. 108 ust. 1 pkt. 1 lit. g) oraz art. 108 ust. 1 pkt. 2 ustawy Pzp</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Wprowadzenie w błąd, zatajenie informacji, niemożność przedstawienia wymaganych dokumentów lub uzyskanie poufnych informacji na temat przedmiotowego postępowania: art. 109 ust. ust. 1 pkt 10 ustawy Pzp</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Podstawy związane z wyrokami skazującymi za przestępstwo: art.108 ust. 1 pkt 1 lit. a) oraz art. 108 ust. 1 pkt 2 ustawy Pzp</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Praca dzieci i inne formy handlu ludźmi: art.108 ust. 1 pkt 1 lit. b, f) oraz art. 108 ust. 1 pkt 2 ustawy Pzp</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Korupcja: art.108 ust. 1 pkt 1 lit. c) oraz art. 108 ust. 1 pkt 2 ustawy Pzp</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Pranie pieniędzy lub finansowanie terroryzmu: art.108 ust. 1 pkt 1 lit. d) oraz art. 108 ust. 1 pkt 2 ustawy Pzp</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Przestępstwa terrorystyczne lub przestępstwa związane z działalnością terrorystyczną: art.108 ust. 1 pkt 1 lit. e) oraz art. 108 ust. 1 pkt 2 ustawy Pzp</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Naruszenie obowiązków w dziedzinie prawa pracy: art.108 ust. 1 pkt 1 lit. h) oraz art. 108 ust. 1 pkt 2 ustawy Pzp</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5. Część zamówienia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5.1.</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Część zamówienia: LOT-0001</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Tytuł: 1. Pełna opieka serwisowa - Analizator parametrów krytycznych ABL 90 Flex Plus (3 pozycje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Opis: Pełna opieka serwisowa - Analizator parametrów krytycznych ABL 90 Flex Plus (3 pozycje - zgodnie z Formularzem Cenowym oraz zapisami SWZ</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Wewnętrzny identyfikator: 1</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5.1.1.</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Przeznaczenie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Charakter zamówienia: Usługi</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Główna klasyfikacja (cpv): 50420000 Usługi w zakresie napraw i konserwacji sprzętu medycznego i chirurgicznego</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5.1.2.</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Miejsce realizacji</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Miejscowość: Bydgoszcz</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Podpodział krajowy (NUTS): Bydgosko-Toruński (PL613)</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Kraj: Polska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5.1.3.</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Szacowany okres obowiązywania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Okres obowiązywania: 36 Miesiące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5.1.6.</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Informacje ogólne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Zastrzeżony udział: </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Udział nie jest zastrzeżony.</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Projekt zamówienia niefinansowany z funduszy UE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Zamówienie jest objęte zakresem Porozumienia w sprawie zamówień rządowych (GPA): tak</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Przedmiotowe zamówienie jest odpowiednie również dla małych i średnich przedsiębiorstw (MŚP): tak</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5.1.7.</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Zamówienia strategiczne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Promowany cel społeczny: Dostępność dla wszystkich</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5.1.9.</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Kryteria kwalifikacji</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Źródła kryteriów wyboru: Uwaga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Kryterium: Odpowiednie kwalifikacje edukacyjne i zawodowe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 xml:space="preserve">Opis kryterium selekcji: Osoby skierowane do wykonania zamówienia muszą legitymować się imiennym aktualnym certyfikatem wystawionym przez producenta urządzenia, jego autoryzowanego przedstawiciela poświadczającym przeszkolenie w zakresie obsługi serwisowej przedmiotu zamówienia </w:t>
      </w:r>
      <w:r w:rsidRPr="007E2906">
        <w:rPr>
          <w:rFonts w:ascii="Arial Narrow" w:eastAsia="Times New Roman" w:hAnsi="Arial Narrow" w:cs="Times New Roman"/>
          <w:color w:val="444444"/>
          <w:sz w:val="20"/>
          <w:szCs w:val="20"/>
          <w:lang w:eastAsia="pl-PL"/>
        </w:rPr>
        <w:softHyphen/>
        <w:t xml:space="preserve"> min. 1 osoba.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lastRenderedPageBreak/>
        <w:t>5.1.10.</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Kryteria udzielenia zamówienia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Kryterium: </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Rodzaj: Cena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Nazwa: Cena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Opis: Najniższa cena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Kategoria kryterium udzielenia zamówienia waga: Waga (wartość procentowa, dokładna)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Kryterium udzielenia - Liczba: 60</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Kryterium: </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Rodzaj: Jakość</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Nazwa: Autoryzacja producenta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Opis: Autoryzacja producenta max 20 punktów Tak - 20 punktów, Nie - 0 pkt</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Kategoria kryterium udzielenia zamówienia waga: Waga (wartość procentowa, dokładna)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Kryterium udzielenia - Liczba: 20</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Kryterium: </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Rodzaj: Jakość</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Nazwa: Czas rozpoczęcia naprawy po zgłoszeniu awarii</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Opis: Czas rozpoczęcia naprawy po zgłoszeniu awarii min 1 max 3 dni robocze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Kategoria kryterium udzielenia zamówienia waga: Waga (wartość procentowa, dokładna)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Kryterium udzielenia - Liczba: 20</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5.1.11.</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Dokumenty zamówienia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Języki, w których dokumenty zamówienia są oficjalnie dostępne: polski</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Adres dokumentów zamówienia: </w:t>
      </w:r>
      <w:hyperlink r:id="rId7" w:history="1">
        <w:r w:rsidRPr="007E2906">
          <w:rPr>
            <w:rFonts w:ascii="Arial Narrow" w:eastAsia="Times New Roman" w:hAnsi="Arial Narrow" w:cs="Times New Roman"/>
            <w:color w:val="0000FF"/>
            <w:sz w:val="20"/>
            <w:szCs w:val="20"/>
            <w:u w:val="single"/>
            <w:lang w:eastAsia="pl-PL"/>
          </w:rPr>
          <w:t>https://e-propublico.pl</w:t>
        </w:r>
      </w:hyperlink>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5.1.12.</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Warunki udzielenia zamówienia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Warunki zgłoszenia: </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Zgłoszenie elektroniczne: Wymagane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Adres na potrzeby zgłoszenia: </w:t>
      </w:r>
      <w:hyperlink r:id="rId8" w:history="1">
        <w:r w:rsidRPr="007E2906">
          <w:rPr>
            <w:rFonts w:ascii="Arial Narrow" w:eastAsia="Times New Roman" w:hAnsi="Arial Narrow" w:cs="Times New Roman"/>
            <w:color w:val="0000FF"/>
            <w:sz w:val="20"/>
            <w:szCs w:val="20"/>
            <w:u w:val="single"/>
            <w:lang w:eastAsia="pl-PL"/>
          </w:rPr>
          <w:t>https://e-propublico.pl</w:t>
        </w:r>
      </w:hyperlink>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Języki, w których można składać oferty lub wnioski o dopuszczenie do udziału: polski</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Katalog elektroniczny: Niedozwolone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Wymagane jest użycie zaawansowanego lub kwalifikowanego podpisu elektronicznego lub pieczęci elektronicznej (zgodnie z definicją w rozporządzeniu (UE) nr 910/2014)</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Oferty wariantowe: Niedozwolone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Termin składania ofert: 14/05/2026 08:00:00 (UTC+02:00) czas wschodnioeuropejski, czas środkowoeuropejski letni</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Okres, przez który oferta musi pozostać ważna: 90 Dni</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Informacje na temat publicznego otwarcia: </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Data otwarcia: 14/05/2026 08:30:00 (UTC+02:00) czas wschodnioeuropejski, czas środkowoeuropejski letni</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Miejsce: Otwarcie ofert odbędzie się w siedzibie Zamawiającego, za pośrednictwem platformy </w:t>
      </w:r>
      <w:hyperlink r:id="rId9" w:history="1">
        <w:r w:rsidRPr="007E2906">
          <w:rPr>
            <w:rFonts w:ascii="Arial Narrow" w:eastAsia="Times New Roman" w:hAnsi="Arial Narrow" w:cs="Times New Roman"/>
            <w:color w:val="0000FF"/>
            <w:sz w:val="20"/>
            <w:szCs w:val="20"/>
            <w:u w:val="single"/>
            <w:lang w:eastAsia="pl-PL"/>
          </w:rPr>
          <w:t>http://e-propublico.pl</w:t>
        </w:r>
      </w:hyperlink>
      <w:r w:rsidRPr="007E2906">
        <w:rPr>
          <w:rFonts w:ascii="Arial Narrow" w:eastAsia="Times New Roman" w:hAnsi="Arial Narrow" w:cs="Times New Roman"/>
          <w:color w:val="444444"/>
          <w:sz w:val="20"/>
          <w:szCs w:val="20"/>
          <w:lang w:eastAsia="pl-PL"/>
        </w:rPr>
        <w:t> na karcie Oferty/Załączniki, poprzez ich otwarcie, które jest jednoczesne z ich upublicznieniem</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Warunki zamówienia: </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Wykonanie zamówienia musi odbywać się w ramach programów zatrudnienia chronionego: Nie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Wymagana jest umowa o poufności: nie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Fakturowanie elektroniczne: Dozwolone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Stosowane będą zlecenia elektroniczne: tak</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Stosowane będą płatności elektroniczne: tak</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5.1.15.</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Techniki</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Umowa ramowa: </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Brak umowy ramowej</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Informacje o dynamicznym systemie zakupów: </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Brak dynamicznego systemu zakupów</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Aukcja elektroniczna: nie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5.1.16.</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Dalsze informacje, mediacja i odwołanie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Organ mediacyjny: Sąd Polubowny przy Prokuratorii Generalnej Rzeczypospolitej Polskiej</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Organ odwoławczy: KRAJOWA IZBA ODWOŁAWCZA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 xml:space="preserve">Informacje o terminach odwołania: 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 Odwołanie wnosi się: 1) w przypadku zamówień, których wartość jest równa albo przekracza progi unijne, w terminie: a) 10 dni od dnia przekazania </w:t>
      </w:r>
      <w:r w:rsidRPr="007E2906">
        <w:rPr>
          <w:rFonts w:ascii="Arial Narrow" w:eastAsia="Times New Roman" w:hAnsi="Arial Narrow" w:cs="Times New Roman"/>
          <w:color w:val="444444"/>
          <w:sz w:val="20"/>
          <w:szCs w:val="20"/>
          <w:lang w:eastAsia="pl-PL"/>
        </w:rPr>
        <w:lastRenderedPageBreak/>
        <w:t>informacji o czynności Zamawiającego stanowiącej podstawę jego wniesienia, jeżeli informacja została przekazana przy użyciu środków komunikacji elektronicznej, b) 15 dni od dnia przekazania informacji o czynności Zamawiającego stanowiącej podstawę jego wniesienia, jeżeli informacja została przekazana w sposób inny niż określony w lit. a; 2) Odwołanie wobec treści ogłoszenia wszczynającego postępowanie o udzielenie zamówienia lub konkurs lub wobec treści dokumentów zamówienia wnosi się w terminie 10 dni od dnia publikacji ogłoszenia w Dzienniku Urzędowym Unii Europejskiej lub zamieszczenia dokumentów zamówienia na stronie internetowej, w przypadku zamówień, których wartość jest równa albo przekracza progi unijne 3) Odwołanie w przypadkach innych niż określone w pkt. 1 i 2 wnosi się w terminie 10 dni od dnia, w którym powzięto lub przy zachowaniu należytej staranności można było powziąć wiadomość o okolicznościach stanowiących podstawę jego wniesienia, w przypadku zamówień, których wartość jest równa albo przekracza progi unijne. 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 a)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 b) 6 miesięcy od dnia zawarcia umowy, jeżeli Zamawiający nie opublikował w Dzienniku Urzędowym Unii Europejskiej ogłoszenia o udzieleniu zamówienia albo opublikował w Dzienniku Urzędowym Unii Europejskiej ogłoszenie o udzieleniu zamówienia, które nie zawiera uzasadnienia udzielenia zamówienia w trybie negocjacji bez ogłoszenia albo zamówienia z wolnej ręki.</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Organizacja udzielająca dodatkowych informacji na temat postępowania o udzielenie zamówienia: 10 Wojskowy Szpital Kliniczny z Polikliniką Samodzielny Publiczny Zakład Opieki Zdrowotnej</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Organizacja zapewniająca dostęp offline do dokumentów zamówienia: 10 Wojskowy Szpital Kliniczny z Polikliniką Samodzielny Publiczny Zakład Opieki Zdrowotnej</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Organizacja udzielająca dodatkowych informacji na temat procedur odwoławczych: KRAJOWA IZBA ODWOŁAWCZA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Organizacja przyjmująca wnioski o dopuszczenie do udziału: 10 Wojskowy Szpital Kliniczny z Polikliniką Samodzielny Publiczny Zakład Opieki Zdrowotnej</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Organizacja rozpatrująca oferty: 10 Wojskowy Szpital Kliniczny z Polikliniką Samodzielny Publiczny Zakład Opieki Zdrowotnej</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5.1.</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Część zamówienia: LOT-0002</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Tytuł: 2. Przeglądy okresowe i naprawy - Kardiomonitory Mindray ePM10M (30 pozycji)</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Opis: Przeglądy okresowe i naprawy - Kardiomonitory Mindray ePM10M (30 pozycji) - zgodnie z Formularzem Cenowym oraz zapisami SWZ</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Wewnętrzny identyfikator: 2</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5.1.1.</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Przeznaczenie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Charakter zamówienia: Usługi</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Główna klasyfikacja (cpv): 50420000 Usługi w zakresie napraw i konserwacji sprzętu medycznego i chirurgicznego</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5.1.2.</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Miejsce realizacji</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Miejscowość: Bydgoszcz</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Podpodział krajowy (NUTS): Bydgosko-Toruński (PL613)</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Kraj: Polska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5.1.3.</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Szacowany okres obowiązywania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Okres obowiązywania: 24 Miesiące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5.1.6.</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Informacje ogólne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Zastrzeżony udział: </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Udział nie jest zastrzeżony.</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Projekt zamówienia niefinansowany z funduszy UE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Zamówienie jest objęte zakresem Porozumienia w sprawie zamówień rządowych (GPA): tak</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Przedmiotowe zamówienie jest odpowiednie również dla małych i średnich przedsiębiorstw (MŚP): tak</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5.1.7.</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Zamówienia strategiczne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Promowany cel społeczny: Dostępność dla wszystkich</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5.1.9.</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Kryteria kwalifikacji</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Źródła kryteriów wyboru: Uwaga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Kryterium: Odpowiednie kwalifikacje edukacyjne i zawodowe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lastRenderedPageBreak/>
        <w:t xml:space="preserve">Opis kryterium selekcji: Osoby skierowane do wykonania zamówienia muszą legitymować się imiennym aktualnym certyfikatem wystawionym przez producenta urządzenia, jego autoryzowanego przedstawiciela poświadczającym przeszkolenie w zakresie obsługi serwisowej przedmiotu zamówienia </w:t>
      </w:r>
      <w:r w:rsidRPr="007E2906">
        <w:rPr>
          <w:rFonts w:ascii="Arial Narrow" w:eastAsia="Times New Roman" w:hAnsi="Arial Narrow" w:cs="Times New Roman"/>
          <w:color w:val="444444"/>
          <w:sz w:val="20"/>
          <w:szCs w:val="20"/>
          <w:lang w:eastAsia="pl-PL"/>
        </w:rPr>
        <w:softHyphen/>
        <w:t xml:space="preserve"> min. 1 osoba.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5.1.10.</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Kryteria udzielenia zamówienia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Kryterium: </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Rodzaj: Cena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Nazwa: Cena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Opis: Najniższa cena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Kategoria kryterium udzielenia zamówienia waga: Waga (wartość procentowa, dokładna)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Kryterium udzielenia - Liczba: 60</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Kryterium: </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Rodzaj: Jakość</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Nazwa: Autoryzacja producenta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Opis: Autoryzacja producenta max 20 punktów Tak - 20 punktów, Nie - 0 pkt</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Kategoria kryterium udzielenia zamówienia waga: Waga (wartość procentowa, dokładna)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Kryterium udzielenia - Liczba: 20</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Kryterium: </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Rodzaj: Jakość</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Nazwa: Koszt brutto roboczogodziny za naprawy</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Opis: Najniższa spośród wszystkich ofert</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Kategoria kryterium udzielenia zamówienia waga: Waga (wartość procentowa, dokładna)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Kryterium udzielenia - Liczba: 20</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5.1.11.</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Dokumenty zamówienia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Języki, w których dokumenty zamówienia są oficjalnie dostępne: polski</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Adres dokumentów zamówienia: </w:t>
      </w:r>
      <w:hyperlink r:id="rId10" w:history="1">
        <w:r w:rsidRPr="007E2906">
          <w:rPr>
            <w:rFonts w:ascii="Arial Narrow" w:eastAsia="Times New Roman" w:hAnsi="Arial Narrow" w:cs="Times New Roman"/>
            <w:color w:val="0000FF"/>
            <w:sz w:val="20"/>
            <w:szCs w:val="20"/>
            <w:u w:val="single"/>
            <w:lang w:eastAsia="pl-PL"/>
          </w:rPr>
          <w:t>https://e-propublico.pl</w:t>
        </w:r>
      </w:hyperlink>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5.1.12.</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Warunki udzielenia zamówienia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Warunki zgłoszenia: </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Zgłoszenie elektroniczne: Wymagane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Adres na potrzeby zgłoszenia: </w:t>
      </w:r>
      <w:hyperlink r:id="rId11" w:history="1">
        <w:r w:rsidRPr="007E2906">
          <w:rPr>
            <w:rFonts w:ascii="Arial Narrow" w:eastAsia="Times New Roman" w:hAnsi="Arial Narrow" w:cs="Times New Roman"/>
            <w:color w:val="0000FF"/>
            <w:sz w:val="20"/>
            <w:szCs w:val="20"/>
            <w:u w:val="single"/>
            <w:lang w:eastAsia="pl-PL"/>
          </w:rPr>
          <w:t>https://e-propublico.pl</w:t>
        </w:r>
      </w:hyperlink>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Języki, w których można składać oferty lub wnioski o dopuszczenie do udziału: polski</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Katalog elektroniczny: Niedozwolone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Wymagane jest użycie zaawansowanego lub kwalifikowanego podpisu elektronicznego lub pieczęci elektronicznej (zgodnie z definicją w rozporządzeniu (UE) nr 910/2014)</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Oferty wariantowe: Niedozwolone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Termin składania ofert: 14/05/2026 08:00:00 (UTC+02:00) czas wschodnioeuropejski, czas środkowoeuropejski letni</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Okres, przez który oferta musi pozostać ważna: 90 Dni</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Informacje na temat publicznego otwarcia: </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Data otwarcia: 14/05/2026 08:30:00 (UTC+02:00) czas wschodnioeuropejski, czas środkowoeuropejski letni</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Miejsce: Otwarcie ofert odbędzie się w siedzibie Zamawiającego, za pośrednictwem platformy </w:t>
      </w:r>
      <w:hyperlink r:id="rId12" w:history="1">
        <w:r w:rsidRPr="007E2906">
          <w:rPr>
            <w:rFonts w:ascii="Arial Narrow" w:eastAsia="Times New Roman" w:hAnsi="Arial Narrow" w:cs="Times New Roman"/>
            <w:color w:val="0000FF"/>
            <w:sz w:val="20"/>
            <w:szCs w:val="20"/>
            <w:u w:val="single"/>
            <w:lang w:eastAsia="pl-PL"/>
          </w:rPr>
          <w:t>http://e-propublico.pl</w:t>
        </w:r>
      </w:hyperlink>
      <w:r w:rsidRPr="007E2906">
        <w:rPr>
          <w:rFonts w:ascii="Arial Narrow" w:eastAsia="Times New Roman" w:hAnsi="Arial Narrow" w:cs="Times New Roman"/>
          <w:color w:val="444444"/>
          <w:sz w:val="20"/>
          <w:szCs w:val="20"/>
          <w:lang w:eastAsia="pl-PL"/>
        </w:rPr>
        <w:t> na karcie Oferty/Załączniki, poprzez ich otwarcie, które jest jednoczesne z ich upublicznieniem</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Warunki zamówienia: </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Wykonanie zamówienia musi odbywać się w ramach programów zatrudnienia chronionego: Nie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Wymagana jest umowa o poufności: nie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Fakturowanie elektroniczne: Dozwolone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Stosowane będą zlecenia elektroniczne: tak</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Stosowane będą płatności elektroniczne: tak</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5.1.15.</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Techniki</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Umowa ramowa: </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Brak umowy ramowej</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Informacje o dynamicznym systemie zakupów: </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Brak dynamicznego systemu zakupów</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Aukcja elektroniczna: nie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5.1.16.</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Dalsze informacje, mediacja i odwołanie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Organ mediacyjny: Sąd Polubowny przy Prokuratorii Generalnej Rzeczypospolitej Polskiej</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Organ odwoławczy: KRAJOWA IZBA ODWOŁAWCZA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Informacje o terminach odwołania: Jak w LOT-0001</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lastRenderedPageBreak/>
        <w:t>Organizacja udzielająca dodatkowych informacji na temat postępowania o udzielenie zamówienia: 10 Wojskowy Szpital Kliniczny z Polikliniką Samodzielny Publiczny Zakład Opieki Zdrowotnej</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Organizacja zapewniająca dostęp offline do dokumentów zamówienia: 10 Wojskowy Szpital Kliniczny z Polikliniką Samodzielny Publiczny Zakład Opieki Zdrowotnej</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Organizacja udzielająca dodatkowych informacji na temat procedur odwoławczych: KRAJOWA IZBA ODWOŁAWCZA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Organizacja przyjmująca wnioski o dopuszczenie do udziału: 10 Wojskowy Szpital Kliniczny z Polikliniką Samodzielny Publiczny Zakład Opieki Zdrowotnej</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Organizacja rozpatrująca oferty: 10 Wojskowy Szpital Kliniczny z Polikliniką Samodzielny Publiczny Zakład Opieki Zdrowotnej</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8. Organizacje</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8.1.</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ORG-0001</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Oficjalna nazwa: 10 Wojskowy Szpital Kliniczny z Polikliniką Samodzielny Publiczny Zakład Opieki Zdrowotnej</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Numer rejestracyjny: 090538318</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Departament: Sekcja Zamówień Publicznych</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Adres pocztowy: Powstańców Warszawy 5</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Miejscowość: Bydgoszcz</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Kod pocztowy: 85-681</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Podpodział krajowy (NUTS): Bydgosko-Toruński (PL613)</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Kraj: Polska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Punkt kontaktowy: </w:t>
      </w:r>
      <w:hyperlink r:id="rId13" w:history="1">
        <w:r w:rsidRPr="007E2906">
          <w:rPr>
            <w:rFonts w:ascii="Arial Narrow" w:eastAsia="Times New Roman" w:hAnsi="Arial Narrow" w:cs="Times New Roman"/>
            <w:color w:val="0000FF"/>
            <w:sz w:val="20"/>
            <w:szCs w:val="20"/>
            <w:u w:val="single"/>
            <w:lang w:eastAsia="pl-PL"/>
          </w:rPr>
          <w:t>www.10wsk.mil.pl</w:t>
        </w:r>
      </w:hyperlink>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E-mail: </w:t>
      </w:r>
      <w:hyperlink r:id="rId14" w:history="1">
        <w:r w:rsidRPr="007E2906">
          <w:rPr>
            <w:rFonts w:ascii="Arial Narrow" w:eastAsia="Times New Roman" w:hAnsi="Arial Narrow" w:cs="Times New Roman"/>
            <w:color w:val="0000FF"/>
            <w:sz w:val="20"/>
            <w:szCs w:val="20"/>
            <w:u w:val="single"/>
            <w:lang w:eastAsia="pl-PL"/>
          </w:rPr>
          <w:t>szulczynska7502@10wsk.mil.pl</w:t>
        </w:r>
      </w:hyperlink>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Telefon: +48 261 417 448</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Adres strony internetowej: </w:t>
      </w:r>
      <w:hyperlink r:id="rId15" w:history="1">
        <w:r w:rsidRPr="007E2906">
          <w:rPr>
            <w:rFonts w:ascii="Arial Narrow" w:eastAsia="Times New Roman" w:hAnsi="Arial Narrow" w:cs="Times New Roman"/>
            <w:color w:val="0000FF"/>
            <w:sz w:val="20"/>
            <w:szCs w:val="20"/>
            <w:u w:val="single"/>
            <w:lang w:eastAsia="pl-PL"/>
          </w:rPr>
          <w:t>www.10wsk.mil.pl</w:t>
        </w:r>
      </w:hyperlink>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Adres na potrzeby wymiany informacji (URL): </w:t>
      </w:r>
      <w:hyperlink r:id="rId16" w:history="1">
        <w:r w:rsidRPr="007E2906">
          <w:rPr>
            <w:rFonts w:ascii="Arial Narrow" w:eastAsia="Times New Roman" w:hAnsi="Arial Narrow" w:cs="Times New Roman"/>
            <w:color w:val="0000FF"/>
            <w:sz w:val="20"/>
            <w:szCs w:val="20"/>
            <w:u w:val="single"/>
            <w:lang w:eastAsia="pl-PL"/>
          </w:rPr>
          <w:t>https://e-propublico.pl/</w:t>
        </w:r>
      </w:hyperlink>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Role tej organizacji: </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Nabywca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Organizacja udzielająca dodatkowych informacji na temat postępowania o udzielenie zamówienia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Organizacja zapewniająca dostęp offline do dokumentów zamówienia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Organizacja przyjmująca wnioski o dopuszczenie do udziału</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Organizacja rozpatrująca oferty</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8.1.</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ORG-0003</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Oficjalna nazwa: KRAJOWA IZBA ODWOŁAWCZA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Numer rejestracyjny: 010828091</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Adres pocztowy: Postępu 17a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Miejscowość: Warszawa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Kod pocztowy: 02-676</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Podpodział krajowy (NUTS): Warszawski wschodni (PL912)</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Kraj: Polska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Punkt kontaktowy: </w:t>
      </w:r>
      <w:hyperlink r:id="rId17" w:history="1">
        <w:r w:rsidRPr="007E2906">
          <w:rPr>
            <w:rFonts w:ascii="Arial Narrow" w:eastAsia="Times New Roman" w:hAnsi="Arial Narrow" w:cs="Times New Roman"/>
            <w:color w:val="0000FF"/>
            <w:sz w:val="20"/>
            <w:szCs w:val="20"/>
            <w:u w:val="single"/>
            <w:lang w:eastAsia="pl-PL"/>
          </w:rPr>
          <w:t>https://www.uzp.gov.pl/kio</w:t>
        </w:r>
      </w:hyperlink>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E-mail: </w:t>
      </w:r>
      <w:hyperlink r:id="rId18" w:history="1">
        <w:r w:rsidRPr="007E2906">
          <w:rPr>
            <w:rFonts w:ascii="Arial Narrow" w:eastAsia="Times New Roman" w:hAnsi="Arial Narrow" w:cs="Times New Roman"/>
            <w:color w:val="0000FF"/>
            <w:sz w:val="20"/>
            <w:szCs w:val="20"/>
            <w:u w:val="single"/>
            <w:lang w:eastAsia="pl-PL"/>
          </w:rPr>
          <w:t>odwolania@uzp.gov.pl</w:t>
        </w:r>
      </w:hyperlink>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Telefon: +48 224587809</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Faks: +48 224587800</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Adres strony internetowej: </w:t>
      </w:r>
      <w:hyperlink r:id="rId19" w:history="1">
        <w:r w:rsidRPr="007E2906">
          <w:rPr>
            <w:rFonts w:ascii="Arial Narrow" w:eastAsia="Times New Roman" w:hAnsi="Arial Narrow" w:cs="Times New Roman"/>
            <w:color w:val="0000FF"/>
            <w:sz w:val="20"/>
            <w:szCs w:val="20"/>
            <w:u w:val="single"/>
            <w:lang w:eastAsia="pl-PL"/>
          </w:rPr>
          <w:t>https://www.gov.pl/web/uzp</w:t>
        </w:r>
      </w:hyperlink>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Adres na potrzeby wymiany informacji (URL): </w:t>
      </w:r>
      <w:hyperlink r:id="rId20" w:history="1">
        <w:r w:rsidRPr="007E2906">
          <w:rPr>
            <w:rFonts w:ascii="Arial Narrow" w:eastAsia="Times New Roman" w:hAnsi="Arial Narrow" w:cs="Times New Roman"/>
            <w:color w:val="0000FF"/>
            <w:sz w:val="20"/>
            <w:szCs w:val="20"/>
            <w:u w:val="single"/>
            <w:lang w:eastAsia="pl-PL"/>
          </w:rPr>
          <w:t>https://www.gov.pl/web/uzp</w:t>
        </w:r>
      </w:hyperlink>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Role tej organizacji: </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Organ odwoławczy</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Organizacja udzielająca dodatkowych informacji na temat procedur odwoławczych</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8.1.</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ORG-0004</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Oficjalna nazwa: Sąd Polubowny przy Prokuratorii Generalnej Rzeczypospolitej Polskiej</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Numer rejestracyjny: 140264957</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Adres pocztowy: ul. Krucza 36 / Wspólna 6</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Miejscowość: Warszawa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Kod pocztowy: 00-522</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Podpodział krajowy (NUTS): Miasto Warszawa (PL911)</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Kraj: Polska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Punkt kontaktowy: Sąd Polubowny przy Prokuratorii Generalnej Rzeczypospolitej Polskiej</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E-mail: </w:t>
      </w:r>
      <w:hyperlink r:id="rId21" w:history="1">
        <w:r w:rsidRPr="007E2906">
          <w:rPr>
            <w:rFonts w:ascii="Arial Narrow" w:eastAsia="Times New Roman" w:hAnsi="Arial Narrow" w:cs="Times New Roman"/>
            <w:color w:val="0000FF"/>
            <w:sz w:val="20"/>
            <w:szCs w:val="20"/>
            <w:u w:val="single"/>
            <w:lang w:eastAsia="pl-PL"/>
          </w:rPr>
          <w:t>sp@prokuratoria.gov.pl</w:t>
        </w:r>
      </w:hyperlink>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Telefon: +48 226958504</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lastRenderedPageBreak/>
        <w:t>Adres strony internetowej: </w:t>
      </w:r>
      <w:hyperlink r:id="rId22" w:history="1">
        <w:r w:rsidRPr="007E2906">
          <w:rPr>
            <w:rFonts w:ascii="Arial Narrow" w:eastAsia="Times New Roman" w:hAnsi="Arial Narrow" w:cs="Times New Roman"/>
            <w:color w:val="0000FF"/>
            <w:sz w:val="20"/>
            <w:szCs w:val="20"/>
            <w:u w:val="single"/>
            <w:lang w:eastAsia="pl-PL"/>
          </w:rPr>
          <w:t>https://www.gov.pl/web/sp-prokuratoria</w:t>
        </w:r>
      </w:hyperlink>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Adres na potrzeby wymiany informacji (URL): </w:t>
      </w:r>
      <w:hyperlink r:id="rId23" w:history="1">
        <w:r w:rsidRPr="007E2906">
          <w:rPr>
            <w:rFonts w:ascii="Arial Narrow" w:eastAsia="Times New Roman" w:hAnsi="Arial Narrow" w:cs="Times New Roman"/>
            <w:color w:val="0000FF"/>
            <w:sz w:val="20"/>
            <w:szCs w:val="20"/>
            <w:u w:val="single"/>
            <w:lang w:eastAsia="pl-PL"/>
          </w:rPr>
          <w:t>https://www.gov.pl/web/sp-prokuratoria</w:t>
        </w:r>
      </w:hyperlink>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Role tej organizacji: </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Organ mediacyjny</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8.1.</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ORG-0000</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Oficjalna nazwa: Publications Office of the European Union</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Numer rejestracyjny: PUBL</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Miejscowość: Luxembourg</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Kod pocztowy: 2417</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Podpodział krajowy (NUTS): Luxembourg (LU000)</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Kraj: Luksemburg</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E-mail: </w:t>
      </w:r>
      <w:hyperlink r:id="rId24" w:history="1">
        <w:r w:rsidRPr="007E2906">
          <w:rPr>
            <w:rFonts w:ascii="Arial Narrow" w:eastAsia="Times New Roman" w:hAnsi="Arial Narrow" w:cs="Times New Roman"/>
            <w:color w:val="0000FF"/>
            <w:sz w:val="20"/>
            <w:szCs w:val="20"/>
            <w:u w:val="single"/>
            <w:lang w:eastAsia="pl-PL"/>
          </w:rPr>
          <w:t>ted@publications.europa.eu</w:t>
        </w:r>
      </w:hyperlink>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Telefon: +352 29291</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Adres strony internetowej: </w:t>
      </w:r>
      <w:hyperlink r:id="rId25" w:history="1">
        <w:r w:rsidRPr="007E2906">
          <w:rPr>
            <w:rFonts w:ascii="Arial Narrow" w:eastAsia="Times New Roman" w:hAnsi="Arial Narrow" w:cs="Times New Roman"/>
            <w:color w:val="0000FF"/>
            <w:sz w:val="20"/>
            <w:szCs w:val="20"/>
            <w:u w:val="single"/>
            <w:lang w:eastAsia="pl-PL"/>
          </w:rPr>
          <w:t>https://op.europa.eu</w:t>
        </w:r>
      </w:hyperlink>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Role tej organizacji: </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TED eSender</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Informacje o ogłoszeniu</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Identyfikator/wersja ogłoszenia: 435133b7-f955-49c5-aefa-50433b0fd744  -  01</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Typ formularza: Procedura konkurencyjna</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Rodzaj ogłoszenia: Ogłoszenie o zamówieniu lub ogłoszenie o koncesji – tryb standardowy</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Podrodzaj ogłoszenia: 16</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Ogłoszenie – data wysłania: 13/04/2026 10:07:51 (UTC+00:00) czas zachodnioeuropejski, GMT</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Języki, w których przedmiotowe ogłoszenie jest oficjalnie dostępne: polski</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Numer publikacji ogłoszenia: 253691-2026</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Numer wydania Dz.U. S: 72/2026</w:t>
      </w:r>
    </w:p>
    <w:p w:rsidR="007E2906" w:rsidRPr="007E2906" w:rsidRDefault="007E2906" w:rsidP="007E2906">
      <w:pPr>
        <w:shd w:val="clear" w:color="auto" w:fill="FFFFFF"/>
        <w:spacing w:after="0" w:line="240" w:lineRule="auto"/>
        <w:jc w:val="both"/>
        <w:rPr>
          <w:rFonts w:ascii="Arial Narrow" w:eastAsia="Times New Roman" w:hAnsi="Arial Narrow" w:cs="Times New Roman"/>
          <w:color w:val="444444"/>
          <w:sz w:val="20"/>
          <w:szCs w:val="20"/>
          <w:lang w:eastAsia="pl-PL"/>
        </w:rPr>
      </w:pPr>
      <w:r w:rsidRPr="007E2906">
        <w:rPr>
          <w:rFonts w:ascii="Arial Narrow" w:eastAsia="Times New Roman" w:hAnsi="Arial Narrow" w:cs="Times New Roman"/>
          <w:color w:val="444444"/>
          <w:sz w:val="20"/>
          <w:szCs w:val="20"/>
          <w:lang w:eastAsia="pl-PL"/>
        </w:rPr>
        <w:t>Data publikacji: 14/04/2026</w:t>
      </w:r>
    </w:p>
    <w:p w:rsidR="007E2906" w:rsidRDefault="007E2906" w:rsidP="007E2906">
      <w:pPr>
        <w:jc w:val="both"/>
        <w:rPr>
          <w:rFonts w:ascii="Arial Narrow" w:hAnsi="Arial Narrow"/>
          <w:sz w:val="20"/>
          <w:szCs w:val="20"/>
        </w:rPr>
      </w:pPr>
    </w:p>
    <w:p w:rsidR="007E2906" w:rsidRDefault="007E2906" w:rsidP="007E2906"/>
    <w:p w:rsidR="007E2906" w:rsidRPr="00EC1F44" w:rsidRDefault="007E2906" w:rsidP="007E2906">
      <w:pPr>
        <w:jc w:val="right"/>
      </w:pPr>
      <w:r>
        <w:t>ZAMAWIAJĄCY</w:t>
      </w:r>
    </w:p>
    <w:p w:rsidR="007E2906" w:rsidRDefault="007E2906" w:rsidP="007E2906"/>
    <w:p w:rsidR="007E2906" w:rsidRDefault="007E2906" w:rsidP="007E2906">
      <w:pPr>
        <w:spacing w:after="0" w:line="240" w:lineRule="auto"/>
        <w:jc w:val="both"/>
        <w:rPr>
          <w:rFonts w:ascii="Arial Narrow" w:hAnsi="Arial Narrow" w:cs="Times New Roman"/>
          <w:sz w:val="18"/>
          <w:szCs w:val="18"/>
        </w:rPr>
      </w:pPr>
    </w:p>
    <w:p w:rsidR="007E2906" w:rsidRDefault="007E2906" w:rsidP="007E2906">
      <w:pPr>
        <w:spacing w:after="0" w:line="240" w:lineRule="auto"/>
        <w:jc w:val="both"/>
        <w:rPr>
          <w:rFonts w:ascii="Arial Narrow" w:hAnsi="Arial Narrow" w:cs="Times New Roman"/>
          <w:sz w:val="18"/>
          <w:szCs w:val="18"/>
        </w:rPr>
      </w:pPr>
    </w:p>
    <w:p w:rsidR="007E2906" w:rsidRDefault="007E2906" w:rsidP="007E2906">
      <w:pPr>
        <w:spacing w:after="0" w:line="240" w:lineRule="auto"/>
        <w:jc w:val="both"/>
        <w:rPr>
          <w:rFonts w:ascii="Arial Narrow" w:hAnsi="Arial Narrow" w:cs="Times New Roman"/>
          <w:sz w:val="18"/>
          <w:szCs w:val="18"/>
        </w:rPr>
      </w:pPr>
    </w:p>
    <w:p w:rsidR="007E2906" w:rsidRDefault="007E2906" w:rsidP="007E2906">
      <w:pPr>
        <w:spacing w:after="0" w:line="240" w:lineRule="auto"/>
        <w:jc w:val="both"/>
        <w:rPr>
          <w:rFonts w:ascii="Arial Narrow" w:hAnsi="Arial Narrow" w:cs="Times New Roman"/>
          <w:sz w:val="18"/>
          <w:szCs w:val="18"/>
        </w:rPr>
      </w:pPr>
    </w:p>
    <w:p w:rsidR="007E2906" w:rsidRDefault="007E2906" w:rsidP="007E2906">
      <w:pPr>
        <w:spacing w:after="0" w:line="240" w:lineRule="auto"/>
        <w:jc w:val="both"/>
        <w:rPr>
          <w:rFonts w:ascii="Arial Narrow" w:hAnsi="Arial Narrow" w:cs="Times New Roman"/>
          <w:sz w:val="18"/>
          <w:szCs w:val="18"/>
        </w:rPr>
      </w:pPr>
    </w:p>
    <w:p w:rsidR="007E2906" w:rsidRDefault="007E2906" w:rsidP="007E2906">
      <w:pPr>
        <w:spacing w:after="0" w:line="240" w:lineRule="auto"/>
        <w:jc w:val="both"/>
        <w:rPr>
          <w:rFonts w:ascii="Arial Narrow" w:hAnsi="Arial Narrow" w:cs="Times New Roman"/>
          <w:sz w:val="18"/>
          <w:szCs w:val="18"/>
        </w:rPr>
      </w:pPr>
    </w:p>
    <w:p w:rsidR="007E2906" w:rsidRDefault="007E2906" w:rsidP="007E2906">
      <w:pPr>
        <w:spacing w:after="0" w:line="240" w:lineRule="auto"/>
        <w:jc w:val="both"/>
        <w:rPr>
          <w:rFonts w:ascii="Arial Narrow" w:hAnsi="Arial Narrow" w:cs="Times New Roman"/>
          <w:sz w:val="18"/>
          <w:szCs w:val="18"/>
        </w:rPr>
      </w:pPr>
    </w:p>
    <w:p w:rsidR="007E2906" w:rsidRDefault="007E2906" w:rsidP="007E2906">
      <w:pPr>
        <w:spacing w:after="0" w:line="240" w:lineRule="auto"/>
        <w:jc w:val="both"/>
        <w:rPr>
          <w:rFonts w:ascii="Arial Narrow" w:hAnsi="Arial Narrow" w:cs="Times New Roman"/>
          <w:sz w:val="18"/>
          <w:szCs w:val="18"/>
        </w:rPr>
      </w:pPr>
    </w:p>
    <w:p w:rsidR="007E2906" w:rsidRDefault="007E2906" w:rsidP="007E2906">
      <w:pPr>
        <w:spacing w:after="0" w:line="240" w:lineRule="auto"/>
        <w:jc w:val="both"/>
        <w:rPr>
          <w:rFonts w:ascii="Arial Narrow" w:hAnsi="Arial Narrow" w:cs="Times New Roman"/>
          <w:sz w:val="18"/>
          <w:szCs w:val="18"/>
        </w:rPr>
      </w:pPr>
    </w:p>
    <w:p w:rsidR="007E2906" w:rsidRDefault="007E2906" w:rsidP="007E2906">
      <w:pPr>
        <w:spacing w:after="0" w:line="240" w:lineRule="auto"/>
        <w:jc w:val="both"/>
        <w:rPr>
          <w:rFonts w:ascii="Arial Narrow" w:hAnsi="Arial Narrow" w:cs="Times New Roman"/>
          <w:sz w:val="18"/>
          <w:szCs w:val="18"/>
        </w:rPr>
      </w:pPr>
    </w:p>
    <w:p w:rsidR="007E2906" w:rsidRDefault="007E2906" w:rsidP="007E2906">
      <w:pPr>
        <w:spacing w:after="0" w:line="240" w:lineRule="auto"/>
        <w:jc w:val="both"/>
        <w:rPr>
          <w:rFonts w:ascii="Arial Narrow" w:hAnsi="Arial Narrow" w:cs="Times New Roman"/>
          <w:sz w:val="18"/>
          <w:szCs w:val="18"/>
        </w:rPr>
      </w:pPr>
    </w:p>
    <w:p w:rsidR="007E2906" w:rsidRDefault="007E2906" w:rsidP="007E2906">
      <w:pPr>
        <w:spacing w:after="0" w:line="240" w:lineRule="auto"/>
        <w:jc w:val="both"/>
        <w:rPr>
          <w:rFonts w:ascii="Arial Narrow" w:hAnsi="Arial Narrow" w:cs="Times New Roman"/>
          <w:sz w:val="18"/>
          <w:szCs w:val="18"/>
        </w:rPr>
      </w:pPr>
    </w:p>
    <w:p w:rsidR="007E2906" w:rsidRDefault="007E2906" w:rsidP="007E2906">
      <w:pPr>
        <w:spacing w:after="0" w:line="240" w:lineRule="auto"/>
        <w:jc w:val="both"/>
        <w:rPr>
          <w:rFonts w:ascii="Arial Narrow" w:hAnsi="Arial Narrow" w:cs="Times New Roman"/>
          <w:sz w:val="18"/>
          <w:szCs w:val="18"/>
        </w:rPr>
      </w:pPr>
    </w:p>
    <w:p w:rsidR="007E2906" w:rsidRDefault="007E2906" w:rsidP="007E2906">
      <w:pPr>
        <w:spacing w:after="0" w:line="240" w:lineRule="auto"/>
        <w:jc w:val="both"/>
        <w:rPr>
          <w:rFonts w:ascii="Arial Narrow" w:hAnsi="Arial Narrow" w:cs="Times New Roman"/>
          <w:sz w:val="18"/>
          <w:szCs w:val="18"/>
        </w:rPr>
      </w:pPr>
    </w:p>
    <w:p w:rsidR="007E2906" w:rsidRDefault="007E2906" w:rsidP="007E2906">
      <w:pPr>
        <w:spacing w:after="0" w:line="240" w:lineRule="auto"/>
        <w:jc w:val="both"/>
        <w:rPr>
          <w:rFonts w:ascii="Arial Narrow" w:hAnsi="Arial Narrow" w:cs="Times New Roman"/>
          <w:sz w:val="18"/>
          <w:szCs w:val="18"/>
        </w:rPr>
      </w:pPr>
    </w:p>
    <w:p w:rsidR="007E2906" w:rsidRDefault="007E2906" w:rsidP="007E2906">
      <w:pPr>
        <w:spacing w:after="0" w:line="240" w:lineRule="auto"/>
        <w:jc w:val="both"/>
        <w:rPr>
          <w:rFonts w:ascii="Arial Narrow" w:hAnsi="Arial Narrow" w:cs="Times New Roman"/>
          <w:sz w:val="18"/>
          <w:szCs w:val="18"/>
        </w:rPr>
      </w:pPr>
    </w:p>
    <w:p w:rsidR="007E2906" w:rsidRPr="00CE0BE0" w:rsidRDefault="007E2906" w:rsidP="007E2906">
      <w:pPr>
        <w:spacing w:after="0" w:line="240" w:lineRule="auto"/>
        <w:jc w:val="both"/>
        <w:rPr>
          <w:rFonts w:ascii="Arial Narrow" w:hAnsi="Arial Narrow" w:cs="Times New Roman"/>
          <w:sz w:val="18"/>
          <w:szCs w:val="18"/>
        </w:rPr>
      </w:pPr>
      <w:r w:rsidRPr="00CE0BE0">
        <w:rPr>
          <w:rFonts w:ascii="Arial Narrow" w:hAnsi="Arial Narrow" w:cs="Times New Roman"/>
          <w:sz w:val="18"/>
          <w:szCs w:val="18"/>
        </w:rPr>
        <w:t xml:space="preserve">Wykonano w 1 egz. na </w:t>
      </w:r>
      <w:r>
        <w:rPr>
          <w:rFonts w:ascii="Arial Narrow" w:hAnsi="Arial Narrow" w:cs="Times New Roman"/>
          <w:sz w:val="18"/>
          <w:szCs w:val="18"/>
        </w:rPr>
        <w:t>7</w:t>
      </w:r>
      <w:r w:rsidRPr="00CE0BE0">
        <w:rPr>
          <w:rFonts w:ascii="Arial Narrow" w:hAnsi="Arial Narrow" w:cs="Times New Roman"/>
          <w:sz w:val="18"/>
          <w:szCs w:val="18"/>
        </w:rPr>
        <w:t xml:space="preserve"> str.</w:t>
      </w:r>
    </w:p>
    <w:p w:rsidR="007E2906" w:rsidRPr="00CE0BE0" w:rsidRDefault="007E2906" w:rsidP="007E2906">
      <w:pPr>
        <w:spacing w:after="0" w:line="240" w:lineRule="auto"/>
        <w:jc w:val="both"/>
        <w:rPr>
          <w:rFonts w:ascii="Arial Narrow" w:hAnsi="Arial Narrow" w:cs="Times New Roman"/>
          <w:sz w:val="18"/>
          <w:szCs w:val="18"/>
        </w:rPr>
      </w:pPr>
      <w:r w:rsidRPr="00CE0BE0">
        <w:rPr>
          <w:rFonts w:ascii="Arial Narrow" w:hAnsi="Arial Narrow" w:cs="Times New Roman"/>
          <w:sz w:val="18"/>
          <w:szCs w:val="18"/>
        </w:rPr>
        <w:t>Egz. 1 – str. Int. Zamawiającego, platforma e-propublico.pl. T2612 B5</w:t>
      </w:r>
    </w:p>
    <w:p w:rsidR="007E2906" w:rsidRPr="00CE0BE0" w:rsidRDefault="007E2906" w:rsidP="007E2906">
      <w:pPr>
        <w:spacing w:after="0" w:line="240" w:lineRule="auto"/>
        <w:jc w:val="both"/>
        <w:rPr>
          <w:rFonts w:ascii="Arial Narrow" w:hAnsi="Arial Narrow" w:cs="Times New Roman"/>
          <w:sz w:val="18"/>
          <w:szCs w:val="18"/>
        </w:rPr>
      </w:pPr>
      <w:r w:rsidRPr="00CE0BE0">
        <w:rPr>
          <w:rFonts w:ascii="Arial Narrow" w:hAnsi="Arial Narrow" w:cs="Times New Roman"/>
          <w:sz w:val="18"/>
          <w:szCs w:val="18"/>
        </w:rPr>
        <w:t xml:space="preserve">Wyk. Katarzyna Szułczyńska – tel. 261 417 448, email: </w:t>
      </w:r>
      <w:hyperlink r:id="rId26" w:history="1">
        <w:r w:rsidRPr="00CE0BE0">
          <w:rPr>
            <w:rStyle w:val="Hipercze"/>
            <w:rFonts w:ascii="Arial Narrow" w:hAnsi="Arial Narrow" w:cs="Times New Roman"/>
            <w:sz w:val="18"/>
            <w:szCs w:val="18"/>
          </w:rPr>
          <w:t>szulczynska5702@10wsk.mil.pl</w:t>
        </w:r>
      </w:hyperlink>
    </w:p>
    <w:p w:rsidR="007E2906" w:rsidRPr="00CE0BE0" w:rsidRDefault="007E2906" w:rsidP="007E2906">
      <w:pPr>
        <w:spacing w:after="0" w:line="240" w:lineRule="auto"/>
        <w:jc w:val="both"/>
        <w:rPr>
          <w:rFonts w:ascii="Arial Narrow" w:hAnsi="Arial Narrow"/>
          <w:sz w:val="20"/>
          <w:szCs w:val="20"/>
        </w:rPr>
      </w:pPr>
      <w:r w:rsidRPr="00CE0BE0">
        <w:rPr>
          <w:rFonts w:ascii="Arial Narrow" w:hAnsi="Arial Narrow" w:cs="Times New Roman"/>
          <w:sz w:val="18"/>
          <w:szCs w:val="18"/>
        </w:rPr>
        <w:t xml:space="preserve">Data: </w:t>
      </w:r>
      <w:r>
        <w:rPr>
          <w:rFonts w:ascii="Arial Narrow" w:hAnsi="Arial Narrow" w:cs="Times New Roman"/>
          <w:sz w:val="18"/>
          <w:szCs w:val="18"/>
        </w:rPr>
        <w:t>14</w:t>
      </w:r>
      <w:r w:rsidRPr="00CE0BE0">
        <w:rPr>
          <w:rFonts w:ascii="Arial Narrow" w:hAnsi="Arial Narrow" w:cs="Times New Roman"/>
          <w:sz w:val="18"/>
          <w:szCs w:val="18"/>
        </w:rPr>
        <w:t>.</w:t>
      </w:r>
      <w:r>
        <w:rPr>
          <w:rFonts w:ascii="Arial Narrow" w:hAnsi="Arial Narrow" w:cs="Times New Roman"/>
          <w:sz w:val="18"/>
          <w:szCs w:val="18"/>
        </w:rPr>
        <w:t>04</w:t>
      </w:r>
      <w:r w:rsidRPr="00CE0BE0">
        <w:rPr>
          <w:rFonts w:ascii="Arial Narrow" w:hAnsi="Arial Narrow" w:cs="Times New Roman"/>
          <w:sz w:val="18"/>
          <w:szCs w:val="18"/>
        </w:rPr>
        <w:t>.202</w:t>
      </w:r>
      <w:r>
        <w:rPr>
          <w:rFonts w:ascii="Arial Narrow" w:hAnsi="Arial Narrow" w:cs="Times New Roman"/>
          <w:sz w:val="18"/>
          <w:szCs w:val="18"/>
        </w:rPr>
        <w:t>6 r.</w:t>
      </w:r>
    </w:p>
    <w:p w:rsidR="00EB29E1" w:rsidRPr="007E2906" w:rsidRDefault="00966B50" w:rsidP="007E2906">
      <w:pPr>
        <w:rPr>
          <w:rFonts w:ascii="Arial Narrow" w:hAnsi="Arial Narrow"/>
          <w:sz w:val="20"/>
          <w:szCs w:val="20"/>
        </w:rPr>
      </w:pPr>
    </w:p>
    <w:sectPr w:rsidR="00EB29E1" w:rsidRPr="007E2906" w:rsidSect="00F8648D">
      <w:headerReference w:type="default" r:id="rId27"/>
      <w:footerReference w:type="default" r:id="rId2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6B50" w:rsidRDefault="00966B50" w:rsidP="007E2906">
      <w:pPr>
        <w:spacing w:after="0" w:line="240" w:lineRule="auto"/>
      </w:pPr>
      <w:r>
        <w:separator/>
      </w:r>
    </w:p>
  </w:endnote>
  <w:endnote w:type="continuationSeparator" w:id="1">
    <w:p w:rsidR="00966B50" w:rsidRDefault="00966B50" w:rsidP="007E29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8857283"/>
      <w:docPartObj>
        <w:docPartGallery w:val="Page Numbers (Bottom of Page)"/>
        <w:docPartUnique/>
      </w:docPartObj>
    </w:sdtPr>
    <w:sdtContent>
      <w:p w:rsidR="007E2906" w:rsidRDefault="007E2906">
        <w:pPr>
          <w:pStyle w:val="Stopka"/>
          <w:jc w:val="right"/>
        </w:pPr>
        <w:fldSimple w:instr=" PAGE   \* MERGEFORMAT ">
          <w:r>
            <w:rPr>
              <w:noProof/>
            </w:rPr>
            <w:t>1</w:t>
          </w:r>
        </w:fldSimple>
      </w:p>
    </w:sdtContent>
  </w:sdt>
  <w:p w:rsidR="007E2906" w:rsidRDefault="007E2906">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6B50" w:rsidRDefault="00966B50" w:rsidP="007E2906">
      <w:pPr>
        <w:spacing w:after="0" w:line="240" w:lineRule="auto"/>
      </w:pPr>
      <w:r>
        <w:separator/>
      </w:r>
    </w:p>
  </w:footnote>
  <w:footnote w:type="continuationSeparator" w:id="1">
    <w:p w:rsidR="00966B50" w:rsidRDefault="00966B50" w:rsidP="007E290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906" w:rsidRDefault="007E2906">
    <w:pPr>
      <w:pStyle w:val="Nagwek"/>
    </w:pPr>
    <w:r>
      <w:t>Sprawa 53/2026</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0"/>
    <w:footnote w:id="1"/>
  </w:footnotePr>
  <w:endnotePr>
    <w:endnote w:id="0"/>
    <w:endnote w:id="1"/>
  </w:endnotePr>
  <w:compat/>
  <w:rsids>
    <w:rsidRoot w:val="007E2906"/>
    <w:rsid w:val="00541F64"/>
    <w:rsid w:val="007E2906"/>
    <w:rsid w:val="008D58A6"/>
    <w:rsid w:val="00966B50"/>
    <w:rsid w:val="00F8648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8648D"/>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bold">
    <w:name w:val="bold"/>
    <w:basedOn w:val="Domylnaczcionkaakapitu"/>
    <w:rsid w:val="007E2906"/>
  </w:style>
  <w:style w:type="character" w:customStyle="1" w:styleId="label">
    <w:name w:val="label"/>
    <w:basedOn w:val="Domylnaczcionkaakapitu"/>
    <w:rsid w:val="007E2906"/>
  </w:style>
  <w:style w:type="character" w:customStyle="1" w:styleId="data">
    <w:name w:val="data"/>
    <w:basedOn w:val="Domylnaczcionkaakapitu"/>
    <w:rsid w:val="007E2906"/>
  </w:style>
  <w:style w:type="character" w:styleId="Hipercze">
    <w:name w:val="Hyperlink"/>
    <w:basedOn w:val="Domylnaczcionkaakapitu"/>
    <w:uiPriority w:val="99"/>
    <w:semiHidden/>
    <w:unhideWhenUsed/>
    <w:rsid w:val="007E2906"/>
    <w:rPr>
      <w:color w:val="0000FF"/>
      <w:u w:val="single"/>
    </w:rPr>
  </w:style>
  <w:style w:type="character" w:styleId="UyteHipercze">
    <w:name w:val="FollowedHyperlink"/>
    <w:basedOn w:val="Domylnaczcionkaakapitu"/>
    <w:uiPriority w:val="99"/>
    <w:semiHidden/>
    <w:unhideWhenUsed/>
    <w:rsid w:val="007E2906"/>
    <w:rPr>
      <w:color w:val="800080"/>
      <w:u w:val="single"/>
    </w:rPr>
  </w:style>
  <w:style w:type="character" w:customStyle="1" w:styleId="line">
    <w:name w:val="line"/>
    <w:basedOn w:val="Domylnaczcionkaakapitu"/>
    <w:rsid w:val="007E2906"/>
  </w:style>
  <w:style w:type="paragraph" w:styleId="Nagwek">
    <w:name w:val="header"/>
    <w:basedOn w:val="Normalny"/>
    <w:link w:val="NagwekZnak"/>
    <w:uiPriority w:val="99"/>
    <w:semiHidden/>
    <w:unhideWhenUsed/>
    <w:rsid w:val="007E2906"/>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7E2906"/>
  </w:style>
  <w:style w:type="paragraph" w:styleId="Stopka">
    <w:name w:val="footer"/>
    <w:basedOn w:val="Normalny"/>
    <w:link w:val="StopkaZnak"/>
    <w:uiPriority w:val="99"/>
    <w:unhideWhenUsed/>
    <w:rsid w:val="007E290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E2906"/>
  </w:style>
</w:styles>
</file>

<file path=word/webSettings.xml><?xml version="1.0" encoding="utf-8"?>
<w:webSettings xmlns:r="http://schemas.openxmlformats.org/officeDocument/2006/relationships" xmlns:w="http://schemas.openxmlformats.org/wordprocessingml/2006/main">
  <w:divs>
    <w:div w:id="27395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yperlink" Target="http://www.10wsk.mil.pl/" TargetMode="External"/><Relationship Id="rId18" Type="http://schemas.openxmlformats.org/officeDocument/2006/relationships/hyperlink" Target="mailto:odwolania@uzp.gov.pl" TargetMode="External"/><Relationship Id="rId26" Type="http://schemas.openxmlformats.org/officeDocument/2006/relationships/hyperlink" Target="mailto:szulczynska5702@10wsk.mil.pl" TargetMode="External"/><Relationship Id="rId3" Type="http://schemas.openxmlformats.org/officeDocument/2006/relationships/webSettings" Target="webSettings.xml"/><Relationship Id="rId21" Type="http://schemas.openxmlformats.org/officeDocument/2006/relationships/hyperlink" Target="mailto:sp@prokuratoria.gov.pl" TargetMode="External"/><Relationship Id="rId7" Type="http://schemas.openxmlformats.org/officeDocument/2006/relationships/hyperlink" Target="https://e-propublico.pl/" TargetMode="External"/><Relationship Id="rId12" Type="http://schemas.openxmlformats.org/officeDocument/2006/relationships/hyperlink" Target="http://e-propublico.pl/" TargetMode="External"/><Relationship Id="rId17" Type="http://schemas.openxmlformats.org/officeDocument/2006/relationships/hyperlink" Target="https://www.uzp.gov.pl/kio" TargetMode="External"/><Relationship Id="rId25" Type="http://schemas.openxmlformats.org/officeDocument/2006/relationships/hyperlink" Target="https://op.europa.eu/" TargetMode="External"/><Relationship Id="rId2" Type="http://schemas.openxmlformats.org/officeDocument/2006/relationships/settings" Target="settings.xml"/><Relationship Id="rId16" Type="http://schemas.openxmlformats.org/officeDocument/2006/relationships/hyperlink" Target="https://e-propublico.pl/" TargetMode="External"/><Relationship Id="rId20" Type="http://schemas.openxmlformats.org/officeDocument/2006/relationships/hyperlink" Target="https://www.gov.pl/web/uzp"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szulczynska7502@10wsk.mil.pl" TargetMode="External"/><Relationship Id="rId11" Type="http://schemas.openxmlformats.org/officeDocument/2006/relationships/hyperlink" Target="https://e-propublico.pl/" TargetMode="External"/><Relationship Id="rId24" Type="http://schemas.openxmlformats.org/officeDocument/2006/relationships/hyperlink" Target="mailto:ted@publications.europa.eu" TargetMode="External"/><Relationship Id="rId5" Type="http://schemas.openxmlformats.org/officeDocument/2006/relationships/endnotes" Target="endnotes.xml"/><Relationship Id="rId15" Type="http://schemas.openxmlformats.org/officeDocument/2006/relationships/hyperlink" Target="http://www.10wsk.mil.pl/" TargetMode="External"/><Relationship Id="rId23" Type="http://schemas.openxmlformats.org/officeDocument/2006/relationships/hyperlink" Target="https://www.gov.pl/web/sp-prokuratoria" TargetMode="External"/><Relationship Id="rId28" Type="http://schemas.openxmlformats.org/officeDocument/2006/relationships/footer" Target="footer1.xml"/><Relationship Id="rId10" Type="http://schemas.openxmlformats.org/officeDocument/2006/relationships/hyperlink" Target="https://e-propublico.pl/" TargetMode="External"/><Relationship Id="rId19" Type="http://schemas.openxmlformats.org/officeDocument/2006/relationships/hyperlink" Target="https://www.gov.pl/web/uzp" TargetMode="External"/><Relationship Id="rId4" Type="http://schemas.openxmlformats.org/officeDocument/2006/relationships/footnotes" Target="footnotes.xml"/><Relationship Id="rId9" Type="http://schemas.openxmlformats.org/officeDocument/2006/relationships/hyperlink" Target="http://e-propublico.pl/" TargetMode="External"/><Relationship Id="rId14" Type="http://schemas.openxmlformats.org/officeDocument/2006/relationships/hyperlink" Target="mailto:szulczynska7502@10wsk.mil.pl" TargetMode="External"/><Relationship Id="rId22" Type="http://schemas.openxmlformats.org/officeDocument/2006/relationships/hyperlink" Target="https://www.gov.pl/web/sp-prokuratoria"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3071</Words>
  <Characters>18432</Characters>
  <Application>Microsoft Office Word</Application>
  <DocSecurity>0</DocSecurity>
  <Lines>153</Lines>
  <Paragraphs>42</Paragraphs>
  <ScaleCrop>false</ScaleCrop>
  <Company/>
  <LinksUpToDate>false</LinksUpToDate>
  <CharactersWithSpaces>21461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2026-04-14T04:58:00Z</dcterms:created>
  <dcterms:modified xsi:type="dcterms:W3CDTF">2026-04-14T05:01:00Z</dcterms:modified>
</cp:coreProperties>
</file>