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5C2CD" w14:textId="0E652392" w:rsidR="00283965" w:rsidRPr="00283965" w:rsidRDefault="00283965" w:rsidP="00283965">
      <w:pPr>
        <w:pStyle w:val="Nagwek1"/>
        <w:spacing w:before="0" w:after="120"/>
        <w:ind w:left="2832" w:firstLine="708"/>
        <w:rPr>
          <w:rFonts w:ascii="Arial Narrow" w:hAnsi="Arial Narrow"/>
          <w:b/>
          <w:sz w:val="22"/>
          <w:szCs w:val="22"/>
        </w:rPr>
      </w:pPr>
      <w:bookmarkStart w:id="0" w:name="_Toc211455380"/>
      <w:bookmarkStart w:id="1" w:name="_Toc221694776"/>
      <w:bookmarkStart w:id="2" w:name="_Toc210405243"/>
      <w:bookmarkStart w:id="3" w:name="_Toc211323265"/>
      <w:r w:rsidRPr="00283965">
        <w:rPr>
          <w:rFonts w:ascii="Arial Narrow" w:hAnsi="Arial Narrow"/>
          <w:b/>
          <w:sz w:val="22"/>
          <w:szCs w:val="22"/>
        </w:rPr>
        <w:t>Wykaz wymaganych parametrów – załącznik nr 4b do SWZ</w:t>
      </w:r>
    </w:p>
    <w:p w14:paraId="5FF96295" w14:textId="77777777" w:rsidR="00283965" w:rsidRDefault="00283965" w:rsidP="00AE3902">
      <w:pPr>
        <w:pStyle w:val="Nagwek1"/>
        <w:spacing w:before="0" w:after="120"/>
        <w:rPr>
          <w:rFonts w:ascii="Arial Narrow" w:hAnsi="Arial Narrow"/>
          <w:b/>
          <w:sz w:val="28"/>
          <w:szCs w:val="28"/>
        </w:rPr>
      </w:pPr>
    </w:p>
    <w:p w14:paraId="469F3E24" w14:textId="63DC93B4" w:rsidR="00AE3902" w:rsidRPr="00DA432C" w:rsidRDefault="00AE3902" w:rsidP="003A3FB5">
      <w:pPr>
        <w:pStyle w:val="Nagwek1"/>
        <w:spacing w:before="0" w:after="120"/>
        <w:jc w:val="both"/>
        <w:rPr>
          <w:rFonts w:ascii="Arial Narrow" w:hAnsi="Arial Narrow"/>
          <w:b/>
          <w:sz w:val="28"/>
          <w:szCs w:val="28"/>
        </w:rPr>
      </w:pPr>
      <w:r w:rsidRPr="00DA432C">
        <w:rPr>
          <w:rFonts w:ascii="Arial Narrow" w:hAnsi="Arial Narrow"/>
          <w:b/>
          <w:sz w:val="28"/>
          <w:szCs w:val="28"/>
        </w:rPr>
        <w:t>Digitalizacja dokumentacji medycznej istotnej z punktu widzenia leczenia i profilaktyki</w:t>
      </w:r>
      <w:bookmarkEnd w:id="0"/>
      <w:bookmarkEnd w:id="1"/>
    </w:p>
    <w:bookmarkEnd w:id="2"/>
    <w:bookmarkEnd w:id="3"/>
    <w:p w14:paraId="661FB4BB" w14:textId="77777777" w:rsidR="00AE3902" w:rsidRPr="00AE3902" w:rsidRDefault="00AE3902" w:rsidP="00AE3902">
      <w:pPr>
        <w:pStyle w:val="Bezodstpw"/>
        <w:jc w:val="both"/>
        <w:rPr>
          <w:sz w:val="28"/>
          <w:szCs w:val="28"/>
        </w:rPr>
      </w:pPr>
      <w:r>
        <w:rPr>
          <w:sz w:val="28"/>
          <w:szCs w:val="28"/>
        </w:rPr>
        <w:t>Część</w:t>
      </w:r>
      <w:r w:rsidRPr="00C06CFF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C06CF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E3902">
        <w:rPr>
          <w:sz w:val="28"/>
          <w:szCs w:val="28"/>
        </w:rPr>
        <w:t xml:space="preserve">Zakup sprzętu do digitalizacji dokumentacji papierowej (skanerów) wraz </w:t>
      </w:r>
    </w:p>
    <w:p w14:paraId="696558FA" w14:textId="77777777" w:rsidR="00AE3902" w:rsidRDefault="00AE3902" w:rsidP="00AE3902">
      <w:pPr>
        <w:pStyle w:val="Bezodstpw"/>
        <w:jc w:val="both"/>
        <w:rPr>
          <w:sz w:val="18"/>
          <w:szCs w:val="18"/>
        </w:rPr>
      </w:pPr>
      <w:r w:rsidRPr="00AE3902">
        <w:rPr>
          <w:sz w:val="28"/>
          <w:szCs w:val="28"/>
        </w:rPr>
        <w:t>z niezbędnym oprogramowaniem systemowym</w:t>
      </w:r>
    </w:p>
    <w:p w14:paraId="70135000" w14:textId="77777777" w:rsidR="00AE3902" w:rsidRDefault="00AE3902" w:rsidP="00AE3902">
      <w:pPr>
        <w:pStyle w:val="Bezodstpw"/>
        <w:jc w:val="both"/>
        <w:rPr>
          <w:sz w:val="18"/>
          <w:szCs w:val="18"/>
        </w:rPr>
      </w:pPr>
    </w:p>
    <w:p w14:paraId="2FF10065" w14:textId="77777777" w:rsidR="00AE3902" w:rsidRDefault="00AE3902" w:rsidP="00AE3902">
      <w:pPr>
        <w:pStyle w:val="Bezodstpw"/>
        <w:jc w:val="both"/>
        <w:rPr>
          <w:sz w:val="18"/>
          <w:szCs w:val="18"/>
        </w:rPr>
      </w:pPr>
      <w:r w:rsidRPr="00E97297">
        <w:rPr>
          <w:sz w:val="18"/>
          <w:szCs w:val="18"/>
        </w:rPr>
        <w:t>Poniżej przedstawiono minimalne wymagania, jakie muszą spełniać dostarczane systemy i urządzenia. Jeśli do prawidłowej realizacji Przedmiotu Zamówienia niezbędne są dodatkowe elementy – takie jak sprzęt, wyposażenie, oprogramowanie czy licencje – niewymienione w poniższym zestawieniu, Wykonawca zobowiązany jest je dostarczyć oraz uwzględnić w zestawieniu asortymentowo-cenowym.</w:t>
      </w:r>
    </w:p>
    <w:p w14:paraId="4BA8E7DA" w14:textId="77777777" w:rsidR="00AE3902" w:rsidRPr="00581EE0" w:rsidRDefault="00AE3902" w:rsidP="00AE3902">
      <w:pPr>
        <w:pStyle w:val="Bezodstpw"/>
        <w:jc w:val="both"/>
        <w:rPr>
          <w:sz w:val="18"/>
          <w:szCs w:val="1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9321643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9D362C6" w14:textId="77777777" w:rsidR="00AE3902" w:rsidRDefault="00AE3902" w:rsidP="00AE3902">
          <w:pPr>
            <w:pStyle w:val="Nagwekspisutreci"/>
            <w:rPr>
              <w:noProof/>
            </w:rPr>
          </w:pPr>
          <w:r w:rsidRPr="00581EE0">
            <w:rPr>
              <w:rFonts w:ascii="Arial Narrow" w:hAnsi="Arial Narrow"/>
            </w:rPr>
            <w:t xml:space="preserve">Elementy </w:t>
          </w:r>
          <w:r>
            <w:rPr>
              <w:rFonts w:ascii="Arial Narrow" w:hAnsi="Arial Narrow"/>
            </w:rPr>
            <w:t>postępowania</w:t>
          </w:r>
          <w:r w:rsidRPr="00581EE0">
            <w:rPr>
              <w:rFonts w:ascii="Arial Narrow" w:hAnsi="Arial Narrow"/>
            </w:rPr>
            <w:fldChar w:fldCharType="begin"/>
          </w:r>
          <w:r w:rsidRPr="00581EE0">
            <w:rPr>
              <w:rFonts w:ascii="Arial Narrow" w:hAnsi="Arial Narrow"/>
            </w:rPr>
            <w:instrText xml:space="preserve"> TOC \o "1-3" \h \z \u </w:instrText>
          </w:r>
          <w:r w:rsidRPr="00581EE0">
            <w:rPr>
              <w:rFonts w:ascii="Arial Narrow" w:hAnsi="Arial Narrow"/>
            </w:rPr>
            <w:fldChar w:fldCharType="separate"/>
          </w:r>
        </w:p>
        <w:p w14:paraId="2D8111D5" w14:textId="77777777" w:rsidR="00AE3902" w:rsidRDefault="00AE3902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1694777" w:history="1">
            <w:r>
              <w:rPr>
                <w:rStyle w:val="Hipercze"/>
                <w:noProof/>
              </w:rPr>
              <w:t>1</w:t>
            </w:r>
            <w:r w:rsidRPr="00F72E37">
              <w:rPr>
                <w:rStyle w:val="Hipercze"/>
                <w:noProof/>
              </w:rPr>
              <w:t xml:space="preserve"> Zakup sprzętu do digitalizacji dokumentacji papierowej (skanerów) wraz  z niezbędnym oprogramowaniem systemowym oraz 36 miesięczną gwarancją  </w:t>
            </w:r>
            <w:r>
              <w:rPr>
                <w:rStyle w:val="Hipercze"/>
                <w:noProof/>
              </w:rPr>
              <w:br/>
            </w:r>
            <w:r w:rsidRPr="00F72E37">
              <w:rPr>
                <w:rStyle w:val="Hipercze"/>
                <w:noProof/>
              </w:rPr>
              <w:t>– 1 komplet dla 15 urządzeń skanujących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_Toc221694777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95F24B" w14:textId="77777777" w:rsidR="002719FF" w:rsidRDefault="00AE3902" w:rsidP="00AE3902">
          <w:r w:rsidRPr="00581EE0">
            <w:rPr>
              <w:rFonts w:ascii="Arial Narrow" w:hAnsi="Arial Narrow"/>
              <w:b/>
              <w:bCs/>
            </w:rPr>
            <w:fldChar w:fldCharType="end"/>
          </w:r>
        </w:p>
      </w:sdtContent>
    </w:sdt>
    <w:p w14:paraId="527CFFE3" w14:textId="77777777" w:rsidR="00AE3902" w:rsidRPr="00BD07E8" w:rsidRDefault="00AE3902" w:rsidP="00AE3902">
      <w:pPr>
        <w:pStyle w:val="Nagwek2"/>
        <w:spacing w:before="240" w:after="120" w:line="240" w:lineRule="auto"/>
      </w:pPr>
      <w:bookmarkStart w:id="4" w:name="_Toc210300844"/>
      <w:bookmarkStart w:id="5" w:name="_Toc221694777"/>
      <w:r>
        <w:t>1</w:t>
      </w:r>
      <w:r w:rsidRPr="00BD07E8">
        <w:t xml:space="preserve"> </w:t>
      </w:r>
      <w:r w:rsidRPr="009B25FB">
        <w:t xml:space="preserve">Zakup sprzętu do digitalizacji dokumentacji papierowej (skanerów) wraz </w:t>
      </w:r>
      <w:r>
        <w:br/>
      </w:r>
      <w:r w:rsidRPr="009B25FB">
        <w:t>z niezbędnym oprogramowaniem systemowym oraz 36 miesięczną gwarancją</w:t>
      </w:r>
      <w:r w:rsidRPr="00023E3F">
        <w:t xml:space="preserve"> </w:t>
      </w:r>
      <w:r>
        <w:br/>
        <w:t>– 1 komplet dla 15 urządzeń skanujących</w:t>
      </w:r>
      <w:bookmarkEnd w:id="4"/>
      <w:bookmarkEnd w:id="5"/>
    </w:p>
    <w:tbl>
      <w:tblPr>
        <w:tblStyle w:val="Tabelalisty3akcent1"/>
        <w:tblW w:w="5000" w:type="pct"/>
        <w:jc w:val="center"/>
        <w:tblBorders>
          <w:insideH w:val="single" w:sz="4" w:space="0" w:color="4472C4" w:themeColor="accent1"/>
          <w:insideV w:val="single" w:sz="4" w:space="0" w:color="4472C4" w:themeColor="accent1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5964"/>
        <w:gridCol w:w="988"/>
        <w:gridCol w:w="1554"/>
      </w:tblGrid>
      <w:tr w:rsidR="00AE3902" w:rsidRPr="00195EFC" w14:paraId="5471EFDE" w14:textId="77777777" w:rsidTr="004D76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56" w:type="dxa"/>
            <w:vAlign w:val="center"/>
            <w:hideMark/>
          </w:tcPr>
          <w:p w14:paraId="20717CBC" w14:textId="77777777" w:rsidR="00AE3902" w:rsidRPr="00195EFC" w:rsidRDefault="00AE3902" w:rsidP="004D76E3">
            <w:pPr>
              <w:pStyle w:val="TableParagraph"/>
              <w:kinsoku w:val="0"/>
              <w:overflowPunct w:val="0"/>
              <w:jc w:val="center"/>
              <w:rPr>
                <w:rFonts w:ascii="Arial Narrow" w:hAnsi="Arial Narrow" w:cstheme="majorHAnsi"/>
                <w:b w:val="0"/>
                <w:sz w:val="16"/>
                <w:szCs w:val="16"/>
                <w:lang w:eastAsia="en-US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964" w:type="dxa"/>
            <w:vAlign w:val="center"/>
          </w:tcPr>
          <w:p w14:paraId="3CCB06E6" w14:textId="77777777" w:rsidR="00AE3902" w:rsidRPr="00195EFC" w:rsidRDefault="00AE3902" w:rsidP="004D76E3">
            <w:pPr>
              <w:pStyle w:val="TableParagraph"/>
              <w:kinsoku w:val="0"/>
              <w:overflowPunct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</w:pPr>
            <w:r w:rsidRPr="00195EFC"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  <w:t>Wymaganie dotyczące funkcj</w:t>
            </w:r>
            <w:r w:rsidRPr="00195EFC">
              <w:rPr>
                <w:rFonts w:ascii="Arial Narrow" w:hAnsi="Arial Narrow" w:cstheme="majorHAnsi"/>
                <w:iCs/>
                <w:spacing w:val="1"/>
                <w:sz w:val="16"/>
                <w:szCs w:val="16"/>
                <w:lang w:eastAsia="en-US"/>
              </w:rPr>
              <w:t>o</w:t>
            </w:r>
            <w:r w:rsidRPr="00195EFC"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  <w:t>nal</w:t>
            </w:r>
            <w:r w:rsidRPr="00195EFC">
              <w:rPr>
                <w:rFonts w:ascii="Arial Narrow" w:hAnsi="Arial Narrow" w:cstheme="majorHAnsi"/>
                <w:iCs/>
                <w:spacing w:val="-1"/>
                <w:sz w:val="16"/>
                <w:szCs w:val="16"/>
                <w:lang w:eastAsia="en-US"/>
              </w:rPr>
              <w:t>n</w:t>
            </w:r>
            <w:r w:rsidRPr="00195EFC"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  <w:t>ości</w:t>
            </w:r>
          </w:p>
        </w:tc>
        <w:tc>
          <w:tcPr>
            <w:tcW w:w="988" w:type="dxa"/>
            <w:vAlign w:val="center"/>
          </w:tcPr>
          <w:p w14:paraId="53D46DC9" w14:textId="77777777" w:rsidR="00AE3902" w:rsidRPr="00195EFC" w:rsidRDefault="00AE3902" w:rsidP="004D76E3">
            <w:pPr>
              <w:pStyle w:val="TableParagraph"/>
              <w:kinsoku w:val="0"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</w:pPr>
            <w:r w:rsidRPr="00195EFC"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  <w:t>Wymóg</w:t>
            </w:r>
          </w:p>
        </w:tc>
        <w:tc>
          <w:tcPr>
            <w:tcW w:w="1554" w:type="dxa"/>
            <w:vAlign w:val="center"/>
          </w:tcPr>
          <w:p w14:paraId="178495C2" w14:textId="77777777" w:rsidR="00AE3902" w:rsidRPr="00195EFC" w:rsidRDefault="00AE3902" w:rsidP="004D76E3">
            <w:pPr>
              <w:pStyle w:val="TableParagraph"/>
              <w:kinsoku w:val="0"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</w:pPr>
            <w:r w:rsidRPr="00195EFC"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  <w:t>Parametry oferowane</w:t>
            </w:r>
          </w:p>
        </w:tc>
      </w:tr>
      <w:tr w:rsidR="00AE3902" w:rsidRPr="00195EFC" w14:paraId="4C6AA67F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320C00ED" w14:textId="77777777" w:rsidR="00AE3902" w:rsidRPr="00195EFC" w:rsidRDefault="00AE3902" w:rsidP="004D76E3">
            <w:pPr>
              <w:ind w:left="57"/>
              <w:jc w:val="center"/>
              <w:rPr>
                <w:rFonts w:ascii="Arial Narrow" w:eastAsia="Times New Roman" w:hAnsi="Arial Narrow" w:cstheme="majorHAnsi"/>
                <w:sz w:val="16"/>
                <w:szCs w:val="16"/>
              </w:rPr>
            </w:pPr>
          </w:p>
        </w:tc>
        <w:tc>
          <w:tcPr>
            <w:tcW w:w="8506" w:type="dxa"/>
            <w:gridSpan w:val="3"/>
            <w:vAlign w:val="center"/>
          </w:tcPr>
          <w:p w14:paraId="118C3F72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ajorHAnsi"/>
                <w:b/>
                <w:bCs/>
                <w:sz w:val="16"/>
                <w:szCs w:val="16"/>
              </w:rPr>
              <w:t>Wymagania dotyczące urządzenia skanującego</w:t>
            </w:r>
          </w:p>
        </w:tc>
      </w:tr>
      <w:tr w:rsidR="00AE3902" w:rsidRPr="00195EFC" w14:paraId="635300A5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  <w:hideMark/>
          </w:tcPr>
          <w:p w14:paraId="328224D0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45CB0EC3" w14:textId="77777777" w:rsidR="00AE3902" w:rsidRPr="00195EFC" w:rsidRDefault="00AE3902" w:rsidP="004D76E3">
            <w:pPr>
              <w:suppressAutoHyphens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="Calibri"/>
                <w:color w:val="000000"/>
                <w:sz w:val="16"/>
                <w:szCs w:val="16"/>
              </w:rPr>
            </w:pPr>
            <w:r w:rsidRPr="00195EFC">
              <w:rPr>
                <w:rFonts w:ascii="Arial Narrow" w:eastAsia="Calibri" w:hAnsi="Arial Narrow" w:cs="Calibri"/>
                <w:color w:val="000000"/>
                <w:sz w:val="16"/>
                <w:szCs w:val="16"/>
              </w:rPr>
              <w:t>Nazwa i typ oferowanego systemu</w:t>
            </w:r>
          </w:p>
          <w:p w14:paraId="1A022875" w14:textId="77777777" w:rsidR="00AE3902" w:rsidRPr="00195EFC" w:rsidRDefault="00AE3902" w:rsidP="004D76E3">
            <w:pPr>
              <w:suppressAutoHyphens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="Calibri"/>
                <w:color w:val="000000"/>
                <w:sz w:val="16"/>
                <w:szCs w:val="16"/>
              </w:rPr>
            </w:pPr>
            <w:r w:rsidRPr="00195EFC">
              <w:rPr>
                <w:rFonts w:ascii="Arial Narrow" w:eastAsia="Calibri" w:hAnsi="Arial Narrow" w:cs="Calibri"/>
                <w:color w:val="000000"/>
                <w:sz w:val="16"/>
                <w:szCs w:val="16"/>
              </w:rPr>
              <w:t>Producent</w:t>
            </w:r>
          </w:p>
          <w:p w14:paraId="5FD6CD45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eastAsia="Calibri" w:hAnsi="Arial Narrow" w:cs="Calibri"/>
                <w:color w:val="000000"/>
                <w:sz w:val="16"/>
                <w:szCs w:val="16"/>
              </w:rPr>
              <w:t>Rok produkcji (nie starszy niż 2025)</w:t>
            </w:r>
          </w:p>
        </w:tc>
        <w:tc>
          <w:tcPr>
            <w:tcW w:w="988" w:type="dxa"/>
            <w:vAlign w:val="center"/>
          </w:tcPr>
          <w:p w14:paraId="4E8DB5D2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Tak, podać</w:t>
            </w:r>
          </w:p>
        </w:tc>
        <w:tc>
          <w:tcPr>
            <w:tcW w:w="1554" w:type="dxa"/>
            <w:vAlign w:val="center"/>
          </w:tcPr>
          <w:p w14:paraId="2D850664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412C9495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024C9D60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503E20C6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Przeznaczenie: skanowanie dokumentacji medycznej pacjentów</w:t>
            </w:r>
          </w:p>
        </w:tc>
        <w:tc>
          <w:tcPr>
            <w:tcW w:w="988" w:type="dxa"/>
          </w:tcPr>
          <w:p w14:paraId="7A7C2EE9" w14:textId="77777777" w:rsidR="00AE3902" w:rsidRPr="00195EFC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09208F78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4D082C82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664CF57D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3172A2B0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Bezpośrednie skanowanie z urządzenia do rekordu pacjenta systemu HIS Zamawiającego: KS-SOMED, KS-MEDIS firmy KAMSOFT S.A.</w:t>
            </w:r>
          </w:p>
        </w:tc>
        <w:tc>
          <w:tcPr>
            <w:tcW w:w="988" w:type="dxa"/>
          </w:tcPr>
          <w:p w14:paraId="15D81175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1D226EFA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7E5E4543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4DA06033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1C9770BA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Bezpośrednie podpięcie skanowanego dokumentu do kartoteki pacjenta i wybrany typ dokumentacji</w:t>
            </w:r>
          </w:p>
        </w:tc>
        <w:tc>
          <w:tcPr>
            <w:tcW w:w="988" w:type="dxa"/>
          </w:tcPr>
          <w:p w14:paraId="78CC4E22" w14:textId="77777777" w:rsidR="00AE3902" w:rsidRPr="00195EFC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8C2FCA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50DE61E4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3B90BC61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01940897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271A360A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Bezpieczny i kontrolowany sposób skanowania dokumentacji</w:t>
            </w:r>
          </w:p>
        </w:tc>
        <w:tc>
          <w:tcPr>
            <w:tcW w:w="988" w:type="dxa"/>
          </w:tcPr>
          <w:p w14:paraId="3397E56B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8C2FCA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6548F94C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3824D2E4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3A979647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646CEEBE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Centralny panel administracyjny do podłączenia wielu urządzeń skanujących</w:t>
            </w:r>
          </w:p>
        </w:tc>
        <w:tc>
          <w:tcPr>
            <w:tcW w:w="988" w:type="dxa"/>
          </w:tcPr>
          <w:p w14:paraId="420FDDC5" w14:textId="77777777" w:rsidR="00AE3902" w:rsidRPr="00195EFC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8C2FCA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75BB93DF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225A23DD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77BB387C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6472EE12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Możliwość podpięcia modułu podpisu elektronicznego (certyfikat ZUS)</w:t>
            </w:r>
          </w:p>
        </w:tc>
        <w:tc>
          <w:tcPr>
            <w:tcW w:w="988" w:type="dxa"/>
          </w:tcPr>
          <w:p w14:paraId="282420A7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8C2FCA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0D0560AA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5E267D22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771EA169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6D2327F6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Możliwość podpięcia modułu podpisu kwalifikowanego  – opcja dodatkowa</w:t>
            </w:r>
          </w:p>
        </w:tc>
        <w:tc>
          <w:tcPr>
            <w:tcW w:w="988" w:type="dxa"/>
          </w:tcPr>
          <w:p w14:paraId="78C0FB14" w14:textId="77777777" w:rsidR="00AE3902" w:rsidRPr="00195EFC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opcjonalne</w:t>
            </w:r>
          </w:p>
        </w:tc>
        <w:tc>
          <w:tcPr>
            <w:tcW w:w="1554" w:type="dxa"/>
            <w:vAlign w:val="center"/>
          </w:tcPr>
          <w:p w14:paraId="1E6D3211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7AE05C5B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059B5BB8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341A5792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 xml:space="preserve">Możliwość podpięcia systemu OCR (pdf </w:t>
            </w:r>
            <w:proofErr w:type="spellStart"/>
            <w:r w:rsidRPr="00195EFC">
              <w:rPr>
                <w:rFonts w:ascii="Arial Narrow" w:hAnsi="Arial Narrow" w:cstheme="majorHAnsi"/>
                <w:sz w:val="16"/>
                <w:szCs w:val="16"/>
              </w:rPr>
              <w:t>przeszukiwalny</w:t>
            </w:r>
            <w:proofErr w:type="spellEnd"/>
            <w:r w:rsidRPr="00195EFC">
              <w:rPr>
                <w:rFonts w:ascii="Arial Narrow" w:hAnsi="Arial Narrow" w:cstheme="majorHAnsi"/>
                <w:sz w:val="16"/>
                <w:szCs w:val="16"/>
              </w:rPr>
              <w:t>) – opcja dodatkowa</w:t>
            </w:r>
          </w:p>
        </w:tc>
        <w:tc>
          <w:tcPr>
            <w:tcW w:w="988" w:type="dxa"/>
          </w:tcPr>
          <w:p w14:paraId="719E3894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opcjonalne</w:t>
            </w:r>
          </w:p>
        </w:tc>
        <w:tc>
          <w:tcPr>
            <w:tcW w:w="1554" w:type="dxa"/>
            <w:vAlign w:val="center"/>
          </w:tcPr>
          <w:p w14:paraId="5DED7CFA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2BFB6E3E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0C441196" w14:textId="77777777" w:rsidR="00AE3902" w:rsidRPr="00195EFC" w:rsidRDefault="00AE3902" w:rsidP="004D76E3">
            <w:pPr>
              <w:ind w:left="57"/>
              <w:jc w:val="center"/>
              <w:rPr>
                <w:rFonts w:ascii="Arial Narrow" w:eastAsia="Times New Roman" w:hAnsi="Arial Narrow" w:cstheme="majorHAnsi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2A636B27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ajorHAnsi"/>
                <w:b/>
                <w:bCs/>
                <w:sz w:val="16"/>
                <w:szCs w:val="16"/>
              </w:rPr>
              <w:t xml:space="preserve">Specyfikacja urządzenia </w:t>
            </w:r>
          </w:p>
        </w:tc>
        <w:tc>
          <w:tcPr>
            <w:tcW w:w="988" w:type="dxa"/>
            <w:vAlign w:val="center"/>
          </w:tcPr>
          <w:p w14:paraId="431291D5" w14:textId="77777777" w:rsidR="00AE3902" w:rsidRPr="00195EFC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n/d</w:t>
            </w:r>
          </w:p>
        </w:tc>
        <w:tc>
          <w:tcPr>
            <w:tcW w:w="1554" w:type="dxa"/>
            <w:vAlign w:val="center"/>
          </w:tcPr>
          <w:p w14:paraId="3A7169FA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21E4FE99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67C112DE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74FDC063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hAnsi="Arial Narrow"/>
                <w:sz w:val="16"/>
                <w:szCs w:val="16"/>
              </w:rPr>
              <w:t>Funkcje: min. skan, kopia, faks</w:t>
            </w:r>
          </w:p>
        </w:tc>
        <w:tc>
          <w:tcPr>
            <w:tcW w:w="988" w:type="dxa"/>
          </w:tcPr>
          <w:p w14:paraId="45CA8BD4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6B6744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06631338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150A2C93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6907F059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709C6C15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hAnsi="Arial Narrow"/>
                <w:sz w:val="16"/>
                <w:szCs w:val="16"/>
              </w:rPr>
              <w:t>Technologia laserowa monochromatyczna</w:t>
            </w:r>
          </w:p>
        </w:tc>
        <w:tc>
          <w:tcPr>
            <w:tcW w:w="988" w:type="dxa"/>
          </w:tcPr>
          <w:p w14:paraId="3BEB5518" w14:textId="77777777" w:rsidR="00AE3902" w:rsidRPr="00195EFC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6B6744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4E2C501C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119EB9FB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425CB42E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79792C10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hAnsi="Arial Narrow"/>
                <w:sz w:val="16"/>
                <w:szCs w:val="16"/>
              </w:rPr>
              <w:t>Interfejsy: USB, Ethernet, Wi-Fi, AirPrint</w:t>
            </w:r>
          </w:p>
        </w:tc>
        <w:tc>
          <w:tcPr>
            <w:tcW w:w="988" w:type="dxa"/>
          </w:tcPr>
          <w:p w14:paraId="389C5C79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6B6744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61944EC5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2F931773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11518091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7EBDFEDB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hAnsi="Arial Narrow"/>
                <w:sz w:val="16"/>
                <w:szCs w:val="16"/>
              </w:rPr>
              <w:t>Podajnik standardowy na min. 500 arkuszy</w:t>
            </w:r>
          </w:p>
        </w:tc>
        <w:tc>
          <w:tcPr>
            <w:tcW w:w="988" w:type="dxa"/>
          </w:tcPr>
          <w:p w14:paraId="59E72300" w14:textId="77777777" w:rsidR="00AE3902" w:rsidRPr="00195EFC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6B6744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13369231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1CFE6006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38F772B7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07F8AB74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hAnsi="Arial Narrow"/>
                <w:sz w:val="16"/>
                <w:szCs w:val="16"/>
              </w:rPr>
              <w:t>Optyczna rozdzielczość skanowania min. 600x600 dpi</w:t>
            </w:r>
          </w:p>
        </w:tc>
        <w:tc>
          <w:tcPr>
            <w:tcW w:w="988" w:type="dxa"/>
          </w:tcPr>
          <w:p w14:paraId="69D633DD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6B6744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5990A45D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51227F23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65B690A8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27D86C00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hAnsi="Arial Narrow"/>
                <w:sz w:val="16"/>
                <w:szCs w:val="16"/>
              </w:rPr>
              <w:t>Ekran dotykowy LCD min. 5”</w:t>
            </w:r>
          </w:p>
        </w:tc>
        <w:tc>
          <w:tcPr>
            <w:tcW w:w="988" w:type="dxa"/>
          </w:tcPr>
          <w:p w14:paraId="34B41637" w14:textId="77777777" w:rsidR="00AE3902" w:rsidRPr="00195EFC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6B6744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7BC50A21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1E836066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337431F7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0BAD98D1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hAnsi="Arial Narrow"/>
                <w:sz w:val="16"/>
                <w:szCs w:val="16"/>
              </w:rPr>
              <w:t xml:space="preserve">Sterowniki dla systemu MS Windows 10/Windows 11 </w:t>
            </w:r>
          </w:p>
        </w:tc>
        <w:tc>
          <w:tcPr>
            <w:tcW w:w="988" w:type="dxa"/>
          </w:tcPr>
          <w:p w14:paraId="1DCC335D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6B6744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3DDB3B6C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3AEF7C3C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3115EB71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30F62558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hAnsi="Arial Narrow"/>
                <w:sz w:val="16"/>
                <w:szCs w:val="16"/>
              </w:rPr>
              <w:t xml:space="preserve">Możliwość podpięcia zewnętrznego czytnika kart (autoryzacja za pomocą karty) – opcja dodatkowa </w:t>
            </w:r>
          </w:p>
        </w:tc>
        <w:tc>
          <w:tcPr>
            <w:tcW w:w="988" w:type="dxa"/>
          </w:tcPr>
          <w:p w14:paraId="6E036BE5" w14:textId="77777777" w:rsidR="00AE3902" w:rsidRPr="00195EFC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/>
                <w:sz w:val="16"/>
                <w:szCs w:val="16"/>
              </w:rPr>
              <w:t>opcjonalne</w:t>
            </w:r>
          </w:p>
        </w:tc>
        <w:tc>
          <w:tcPr>
            <w:tcW w:w="1554" w:type="dxa"/>
            <w:vAlign w:val="center"/>
          </w:tcPr>
          <w:p w14:paraId="144F229C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70D5F898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107DE12B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4833DA27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hAnsi="Arial Narrow"/>
                <w:sz w:val="16"/>
                <w:szCs w:val="16"/>
              </w:rPr>
              <w:t>Gwarancja producenta min. 3 lata z serwisem na miejscu</w:t>
            </w:r>
          </w:p>
        </w:tc>
        <w:tc>
          <w:tcPr>
            <w:tcW w:w="988" w:type="dxa"/>
          </w:tcPr>
          <w:p w14:paraId="0844F877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58FCAF17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4D00BC2F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5BAEC6FE" w14:textId="77777777" w:rsidR="00AE3902" w:rsidRPr="00195EFC" w:rsidRDefault="00AE3902" w:rsidP="004D76E3">
            <w:pPr>
              <w:ind w:left="57"/>
              <w:jc w:val="center"/>
              <w:rPr>
                <w:rFonts w:ascii="Arial Narrow" w:eastAsia="Times New Roman" w:hAnsi="Arial Narrow" w:cstheme="majorHAnsi"/>
                <w:sz w:val="16"/>
                <w:szCs w:val="16"/>
              </w:rPr>
            </w:pPr>
          </w:p>
        </w:tc>
        <w:tc>
          <w:tcPr>
            <w:tcW w:w="8506" w:type="dxa"/>
            <w:gridSpan w:val="3"/>
            <w:vAlign w:val="center"/>
          </w:tcPr>
          <w:p w14:paraId="5B14EE24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ajorHAnsi"/>
                <w:b/>
                <w:bCs/>
                <w:sz w:val="16"/>
                <w:szCs w:val="16"/>
              </w:rPr>
              <w:t xml:space="preserve">Specyfikacja skanera </w:t>
            </w:r>
          </w:p>
        </w:tc>
      </w:tr>
      <w:tr w:rsidR="00AE3902" w:rsidRPr="00195EFC" w14:paraId="3D59607D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30404080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2BF737C8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inorHAnsi"/>
                <w:sz w:val="16"/>
                <w:szCs w:val="16"/>
              </w:rPr>
              <w:t>Szybkość skanowania dwustronnego mono: 56 obrazy/min. kolor: 40 obrazy/min</w:t>
            </w:r>
          </w:p>
        </w:tc>
        <w:tc>
          <w:tcPr>
            <w:tcW w:w="988" w:type="dxa"/>
          </w:tcPr>
          <w:p w14:paraId="4623BFDC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F1259E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64842A58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60A549D1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28D7722E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6C440F39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inorHAnsi"/>
                <w:sz w:val="16"/>
                <w:szCs w:val="16"/>
              </w:rPr>
              <w:t>Skanowanie różnych formatów w jednym przebiegu</w:t>
            </w:r>
          </w:p>
        </w:tc>
        <w:tc>
          <w:tcPr>
            <w:tcW w:w="988" w:type="dxa"/>
          </w:tcPr>
          <w:p w14:paraId="0A08E69C" w14:textId="77777777" w:rsidR="00AE3902" w:rsidRPr="00195EFC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F1259E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1283AD8A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087FB54F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400DCA17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6C0EB529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inorHAnsi"/>
                <w:sz w:val="16"/>
                <w:szCs w:val="16"/>
              </w:rPr>
              <w:t>Zgodny z TWAIN  (Windows 10 / Windows 11)</w:t>
            </w:r>
          </w:p>
        </w:tc>
        <w:tc>
          <w:tcPr>
            <w:tcW w:w="988" w:type="dxa"/>
          </w:tcPr>
          <w:p w14:paraId="0B48D9D0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F1259E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04D8B40B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3876BD39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265B4ABA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174E8FCC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inorHAnsi"/>
                <w:sz w:val="16"/>
                <w:szCs w:val="16"/>
              </w:rPr>
              <w:t>Zgodny z WIA  (Windows 10 / Windows 11)</w:t>
            </w:r>
          </w:p>
        </w:tc>
        <w:tc>
          <w:tcPr>
            <w:tcW w:w="988" w:type="dxa"/>
          </w:tcPr>
          <w:p w14:paraId="3BEF50DD" w14:textId="77777777" w:rsidR="00AE3902" w:rsidRPr="00195EFC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F1259E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66FDFA43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67DCF6CB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3E46083A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1FB66EB7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inorHAnsi"/>
                <w:sz w:val="16"/>
                <w:szCs w:val="16"/>
              </w:rPr>
              <w:t>Głębia kolorów 48-bitowe przetwarzanie koloru (wejście); 24-bitowe przetwarzanie koloru (wyjście)</w:t>
            </w:r>
          </w:p>
        </w:tc>
        <w:tc>
          <w:tcPr>
            <w:tcW w:w="988" w:type="dxa"/>
          </w:tcPr>
          <w:p w14:paraId="34C22D8F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F1259E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185AA0F1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266C5C48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22F4C142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22A6CFF4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inorHAnsi"/>
                <w:sz w:val="16"/>
                <w:szCs w:val="16"/>
              </w:rPr>
              <w:t>Odcienie szarości 16-bitowe przetwarzanie koloru (wejście) 8-bitowe przetwarzanie koloru (wyjście)</w:t>
            </w:r>
          </w:p>
        </w:tc>
        <w:tc>
          <w:tcPr>
            <w:tcW w:w="988" w:type="dxa"/>
          </w:tcPr>
          <w:p w14:paraId="74848859" w14:textId="77777777" w:rsidR="00AE3902" w:rsidRPr="00195EFC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F1259E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1B6FADD4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16A5912F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261D0DD3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43A81F0F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inorHAnsi"/>
                <w:sz w:val="16"/>
                <w:szCs w:val="16"/>
              </w:rPr>
              <w:t>Rozdzielczość  Do 19 200 × 19 200 dpi (interpolowana);  Do 1200 x 1200 dpi (z szyby skanera); Do 600 x 600 dpi (z podajnika ADF)</w:t>
            </w:r>
          </w:p>
        </w:tc>
        <w:tc>
          <w:tcPr>
            <w:tcW w:w="988" w:type="dxa"/>
          </w:tcPr>
          <w:p w14:paraId="23BC6043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F1259E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0CC5ADB4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721D6266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68BF73CA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13CA03AC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inorHAnsi"/>
                <w:sz w:val="16"/>
                <w:szCs w:val="16"/>
              </w:rPr>
              <w:t>Szerokość skanowania Maks. 210 mm</w:t>
            </w:r>
          </w:p>
        </w:tc>
        <w:tc>
          <w:tcPr>
            <w:tcW w:w="988" w:type="dxa"/>
          </w:tcPr>
          <w:p w14:paraId="47FB978E" w14:textId="77777777" w:rsidR="00AE3902" w:rsidRPr="00195EFC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F1259E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19F1F3A9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7FF8D6B5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6C54D23F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0D12AA02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inorHAnsi"/>
                <w:sz w:val="16"/>
                <w:szCs w:val="16"/>
              </w:rPr>
              <w:t>Automatyczne skanowanie dwustronne</w:t>
            </w:r>
          </w:p>
        </w:tc>
        <w:tc>
          <w:tcPr>
            <w:tcW w:w="988" w:type="dxa"/>
          </w:tcPr>
          <w:p w14:paraId="2010D097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F1259E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401EFDBB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5B881D2E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0851CD8D" w14:textId="77777777" w:rsidR="00AE3902" w:rsidRPr="007D4034" w:rsidRDefault="00AE3902" w:rsidP="004D76E3">
            <w:pPr>
              <w:ind w:left="142"/>
              <w:jc w:val="center"/>
              <w:rPr>
                <w:rFonts w:ascii="Arial Narrow" w:eastAsia="Times New Roman" w:hAnsi="Arial Narrow" w:cstheme="majorHAnsi"/>
                <w:sz w:val="16"/>
                <w:szCs w:val="16"/>
              </w:rPr>
            </w:pPr>
          </w:p>
        </w:tc>
        <w:tc>
          <w:tcPr>
            <w:tcW w:w="8506" w:type="dxa"/>
            <w:gridSpan w:val="3"/>
            <w:vAlign w:val="center"/>
          </w:tcPr>
          <w:p w14:paraId="45474E00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  <w:r w:rsidRPr="00581EE0">
              <w:rPr>
                <w:rFonts w:ascii="Arial Narrow" w:eastAsia="Times New Roman" w:hAnsi="Arial Narrow" w:cstheme="majorHAnsi"/>
                <w:b/>
                <w:bCs/>
                <w:sz w:val="16"/>
                <w:szCs w:val="16"/>
              </w:rPr>
              <w:t xml:space="preserve">Wymagania dotyczące </w:t>
            </w:r>
            <w:r>
              <w:rPr>
                <w:rFonts w:ascii="Arial Narrow" w:eastAsia="Times New Roman" w:hAnsi="Arial Narrow" w:cstheme="majorHAnsi"/>
                <w:b/>
                <w:bCs/>
                <w:sz w:val="16"/>
                <w:szCs w:val="16"/>
              </w:rPr>
              <w:t>wdrożenia i szkolenia</w:t>
            </w:r>
          </w:p>
        </w:tc>
      </w:tr>
      <w:tr w:rsidR="00AE3902" w:rsidRPr="00195EFC" w14:paraId="4D3D0F58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0FD45CFC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60FFD8E8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="Calibri Light"/>
                <w:sz w:val="16"/>
                <w:szCs w:val="16"/>
              </w:rPr>
              <w:t>Wykonawca wykona</w:t>
            </w:r>
            <w:r w:rsidRPr="007D4034">
              <w:rPr>
                <w:rFonts w:ascii="Arial Narrow" w:hAnsi="Arial Narrow" w:cs="Calibri Light"/>
                <w:sz w:val="16"/>
                <w:szCs w:val="16"/>
              </w:rPr>
              <w:t xml:space="preserve"> instalacj</w:t>
            </w:r>
            <w:r>
              <w:rPr>
                <w:rFonts w:ascii="Arial Narrow" w:hAnsi="Arial Narrow" w:cs="Calibri Light"/>
                <w:sz w:val="16"/>
                <w:szCs w:val="16"/>
              </w:rPr>
              <w:t>ę</w:t>
            </w:r>
            <w:r w:rsidRPr="007D4034">
              <w:rPr>
                <w:rFonts w:ascii="Arial Narrow" w:hAnsi="Arial Narrow" w:cs="Calibri Light"/>
                <w:sz w:val="16"/>
                <w:szCs w:val="16"/>
              </w:rPr>
              <w:t xml:space="preserve"> niezbędnych usług sieciowych dla potrzeb uruchomienia skanowania dokumentacji oraz obsługi zgód pacjenta</w:t>
            </w:r>
          </w:p>
        </w:tc>
        <w:tc>
          <w:tcPr>
            <w:tcW w:w="988" w:type="dxa"/>
          </w:tcPr>
          <w:p w14:paraId="5231204F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Calibri" w:hAnsi="Arial Narrow" w:cstheme="minorHAnsi"/>
                <w:color w:val="00000A"/>
                <w:kern w:val="3"/>
                <w:sz w:val="16"/>
                <w:szCs w:val="16"/>
                <w:lang w:eastAsia="zh-CN"/>
              </w:rPr>
            </w:pPr>
            <w:r>
              <w:rPr>
                <w:rFonts w:ascii="Arial Narrow" w:eastAsia="Calibri" w:hAnsi="Arial Narrow" w:cstheme="minorHAnsi"/>
                <w:color w:val="00000A"/>
                <w:kern w:val="3"/>
                <w:sz w:val="16"/>
                <w:szCs w:val="16"/>
                <w:lang w:eastAsia="zh-CN"/>
              </w:rPr>
              <w:t>Tak</w:t>
            </w:r>
          </w:p>
        </w:tc>
        <w:tc>
          <w:tcPr>
            <w:tcW w:w="1554" w:type="dxa"/>
            <w:vAlign w:val="center"/>
          </w:tcPr>
          <w:p w14:paraId="41B16358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249E6C7E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3A827DC8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3B204131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inorHAnsi"/>
                <w:sz w:val="16"/>
                <w:szCs w:val="16"/>
              </w:rPr>
            </w:pPr>
            <w:r>
              <w:rPr>
                <w:rFonts w:ascii="Arial Narrow" w:eastAsia="Times New Roman" w:hAnsi="Arial Narrow" w:cstheme="minorHAnsi"/>
                <w:sz w:val="16"/>
                <w:szCs w:val="16"/>
              </w:rPr>
              <w:t>Wykonawca przeprowadzi szkolenie wskazanych pracowników działu informatyki polegające na prezentacji pełnego procesu wdrożenia skanera: instalacji sterowników i oprogramowania, konfiguracji niezbędnej do prawidłowego działania urządzenia oraz współpracy z systemem Kamsoft.</w:t>
            </w:r>
          </w:p>
        </w:tc>
        <w:tc>
          <w:tcPr>
            <w:tcW w:w="988" w:type="dxa"/>
          </w:tcPr>
          <w:p w14:paraId="5F71BEFA" w14:textId="77777777" w:rsidR="00AE3902" w:rsidRPr="00195EFC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  <w:color w:val="00000A"/>
                <w:kern w:val="3"/>
                <w:sz w:val="16"/>
                <w:szCs w:val="16"/>
                <w:lang w:eastAsia="zh-CN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29B87648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77CE4394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6CB4EA6C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73922A77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>
              <w:rPr>
                <w:rFonts w:ascii="Arial Narrow" w:hAnsi="Arial Narrow" w:cs="Calibri Light"/>
                <w:sz w:val="16"/>
                <w:szCs w:val="16"/>
              </w:rPr>
              <w:t>Wykonawca dostarczy i zapewni wsparcie (asystę) oprogramowania w okresie 36 miesięcy, niezbędnego do działania mechanizmu digitalizacji.</w:t>
            </w:r>
          </w:p>
        </w:tc>
        <w:tc>
          <w:tcPr>
            <w:tcW w:w="988" w:type="dxa"/>
            <w:vAlign w:val="center"/>
          </w:tcPr>
          <w:p w14:paraId="49741389" w14:textId="77777777" w:rsidR="00AE3902" w:rsidRPr="00195EFC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051E55CD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0D5B4AE0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3F03881E" w14:textId="77777777" w:rsidR="00AE3902" w:rsidRPr="00195EFC" w:rsidRDefault="00AE3902" w:rsidP="004D76E3">
            <w:pPr>
              <w:pStyle w:val="Akapitzlist"/>
              <w:spacing w:line="240" w:lineRule="auto"/>
              <w:ind w:left="341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8506" w:type="dxa"/>
            <w:gridSpan w:val="3"/>
            <w:vAlign w:val="center"/>
          </w:tcPr>
          <w:p w14:paraId="0589AA6A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  <w:r w:rsidRPr="00581EE0">
              <w:rPr>
                <w:rFonts w:ascii="Arial Narrow" w:eastAsia="Times New Roman" w:hAnsi="Arial Narrow" w:cstheme="majorHAnsi"/>
                <w:b/>
                <w:bCs/>
                <w:sz w:val="16"/>
                <w:szCs w:val="16"/>
              </w:rPr>
              <w:t>Wymagania dotyczące licencji</w:t>
            </w:r>
          </w:p>
        </w:tc>
      </w:tr>
      <w:tr w:rsidR="00AE3902" w:rsidRPr="00195EFC" w14:paraId="1E5C34F9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025426DB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71634ADD" w14:textId="77777777" w:rsidR="00AE3902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581EE0">
              <w:rPr>
                <w:rFonts w:ascii="Arial Narrow" w:hAnsi="Arial Narrow"/>
                <w:sz w:val="16"/>
                <w:szCs w:val="16"/>
              </w:rPr>
              <w:t>Wykonawca zobowiązany jest do dostarczenia dokumentacji użytkownika dla dostarczanych modułów oprogramowania oraz dokumentacji dla administratora wraz z opisem procedury instalacji i aktualizacji modułów.</w:t>
            </w:r>
          </w:p>
        </w:tc>
        <w:tc>
          <w:tcPr>
            <w:tcW w:w="988" w:type="dxa"/>
            <w:vAlign w:val="center"/>
          </w:tcPr>
          <w:p w14:paraId="093C000B" w14:textId="77777777" w:rsidR="00AE3902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581EE0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5DDA64DC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3B072C8A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52690142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216221C9" w14:textId="77777777" w:rsidR="00AE3902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581EE0">
              <w:rPr>
                <w:rFonts w:ascii="Arial Narrow" w:hAnsi="Arial Narrow"/>
                <w:sz w:val="16"/>
                <w:szCs w:val="16"/>
              </w:rPr>
              <w:t>Zamawiający wymaga aby wszystkie moduły i elementy oferowanego oprogramowania zostały dostarczone w najnowszych opublikowanych wersjach.</w:t>
            </w:r>
          </w:p>
        </w:tc>
        <w:tc>
          <w:tcPr>
            <w:tcW w:w="988" w:type="dxa"/>
            <w:vAlign w:val="center"/>
          </w:tcPr>
          <w:p w14:paraId="4CB6E992" w14:textId="77777777" w:rsidR="00AE3902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581EE0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202B5FCE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2EC67511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1D4487A5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691492CA" w14:textId="77777777" w:rsidR="00AE3902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581EE0">
              <w:rPr>
                <w:rFonts w:ascii="Arial Narrow" w:hAnsi="Arial Narrow"/>
                <w:sz w:val="16"/>
                <w:szCs w:val="16"/>
              </w:rPr>
              <w:t>Zamawiający wymaga, aby wszystkie dostarczane moduły oferowanego oprogramowania pracowały w posiadanym przez Zamawiającego środowisku graficznym MS Windows na stanowiskach użytkowników (Windows 11).</w:t>
            </w:r>
          </w:p>
        </w:tc>
        <w:tc>
          <w:tcPr>
            <w:tcW w:w="988" w:type="dxa"/>
            <w:vAlign w:val="center"/>
          </w:tcPr>
          <w:p w14:paraId="55504505" w14:textId="77777777" w:rsidR="00AE3902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581EE0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0374B167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1B73C08E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0E85CCF1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3E140321" w14:textId="77777777" w:rsidR="00AE3902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581EE0">
              <w:rPr>
                <w:rFonts w:ascii="Arial Narrow" w:hAnsi="Arial Narrow"/>
                <w:sz w:val="16"/>
                <w:szCs w:val="16"/>
              </w:rPr>
              <w:t xml:space="preserve">Wszystkie dostarczone licencje nie mogą nakładać ograniczeń czasowych na prawo do użytkowania </w:t>
            </w:r>
            <w:r w:rsidRPr="002D7D48">
              <w:rPr>
                <w:rFonts w:ascii="Arial Narrow" w:hAnsi="Arial Narrow"/>
                <w:sz w:val="16"/>
                <w:szCs w:val="16"/>
              </w:rPr>
              <w:t>oprogramowania, nie mogą być trwale przypisane do stanowiska (muszą być przenośne pomiędzy komputerami, bez potrzeby jej aneksowania /zawierania /kupowania nowej licencji). Udzielane licencje mogą być licencjami niewyłącznymi.</w:t>
            </w:r>
          </w:p>
        </w:tc>
        <w:tc>
          <w:tcPr>
            <w:tcW w:w="988" w:type="dxa"/>
            <w:vAlign w:val="center"/>
          </w:tcPr>
          <w:p w14:paraId="20C8F111" w14:textId="77777777" w:rsidR="00AE3902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581EE0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57D4D81D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286DB936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42AED044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4778A1E3" w14:textId="77777777" w:rsidR="00AE3902" w:rsidRPr="00581EE0" w:rsidRDefault="00AE3902" w:rsidP="004D76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16"/>
                <w:szCs w:val="16"/>
              </w:rPr>
            </w:pPr>
            <w:r w:rsidRPr="00581EE0">
              <w:rPr>
                <w:rFonts w:ascii="Arial Narrow" w:hAnsi="Arial Narrow"/>
                <w:sz w:val="16"/>
                <w:szCs w:val="16"/>
              </w:rPr>
              <w:t>Licencje obejmą również wszelkie nowe wersje, poprawki i aktualizacje systemu pojawiające się w trakcie obowiązywania umowy, a także w okresie gwarancji. Wykonawca przekaże Zamawiającemu dokument licencyjny dla oferowanych modułów oprogramowania. Przekazanie licencji jest warunkiem koniecznym do otrzymania przez Wykonawcę Końcowego odbioru.</w:t>
            </w:r>
          </w:p>
          <w:p w14:paraId="79E74B7E" w14:textId="77777777" w:rsidR="00AE3902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581EE0">
              <w:rPr>
                <w:rFonts w:ascii="Arial Narrow" w:hAnsi="Arial Narrow"/>
                <w:sz w:val="16"/>
                <w:szCs w:val="16"/>
              </w:rPr>
              <w:t>Licencje muszą być wystawione na Zamawiającego, a Wykonawca dopełni wszystkich formalności wymaganych prawem, licencją i innymi wymogami producenta zapewniających, że Zamawiający będzie pełnoprawnym użytkownikiem dostarczonego oprogramowania.</w:t>
            </w:r>
          </w:p>
        </w:tc>
        <w:tc>
          <w:tcPr>
            <w:tcW w:w="988" w:type="dxa"/>
            <w:vAlign w:val="center"/>
          </w:tcPr>
          <w:p w14:paraId="39480C4C" w14:textId="77777777" w:rsidR="00AE3902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581EE0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1C0C8C43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6436594A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1467226A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539FEF29" w14:textId="77777777" w:rsidR="00AE3902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581EE0">
              <w:rPr>
                <w:rFonts w:ascii="Arial Narrow" w:hAnsi="Arial Narrow"/>
                <w:sz w:val="16"/>
                <w:szCs w:val="16"/>
              </w:rPr>
              <w:t>Zamawiający ma prawo do przygotowywania kopii modułów oprogramowania aplikacyjnego, które są niezbędne do zapewnienia bezpieczeństwa działania tych modułów.</w:t>
            </w:r>
          </w:p>
        </w:tc>
        <w:tc>
          <w:tcPr>
            <w:tcW w:w="988" w:type="dxa"/>
            <w:vAlign w:val="center"/>
          </w:tcPr>
          <w:p w14:paraId="39A6C9A4" w14:textId="77777777" w:rsidR="00AE3902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581EE0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4E9278EF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5EBB7235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140C5E60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398D5155" w14:textId="77777777" w:rsidR="00AE3902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581EE0">
              <w:rPr>
                <w:rFonts w:ascii="Arial Narrow" w:hAnsi="Arial Narrow"/>
                <w:sz w:val="16"/>
                <w:szCs w:val="16"/>
              </w:rPr>
              <w:t>Zamawiający nie ma prawa do sprzedaży, odsprzedaży, wypożyczania, użyczania, powielania, odstępowania lub rozpowszechniania w innej formie, zmieniania, dekompilacji, tłumaczenia oprogramowania aplikacyjnego. Zamawiający nie ma także prawa do usuwania bądź zmiany znaków handlowych i informacji o Wykonawcy bądź producencie podanym w oprogramowaniu aplikacyjnym i materiałach towarzyszących.</w:t>
            </w:r>
          </w:p>
        </w:tc>
        <w:tc>
          <w:tcPr>
            <w:tcW w:w="988" w:type="dxa"/>
            <w:vAlign w:val="center"/>
          </w:tcPr>
          <w:p w14:paraId="7D75F627" w14:textId="77777777" w:rsidR="00AE3902" w:rsidRDefault="00AE3902" w:rsidP="004D7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581EE0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317132ED" w14:textId="77777777" w:rsidR="00AE3902" w:rsidRPr="00195EFC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1A154354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5819395D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5ABA8405" w14:textId="77777777" w:rsidR="00AE3902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581EE0">
              <w:rPr>
                <w:rFonts w:ascii="Arial Narrow" w:hAnsi="Arial Narrow"/>
                <w:spacing w:val="-3"/>
                <w:sz w:val="16"/>
                <w:szCs w:val="16"/>
              </w:rPr>
              <w:t xml:space="preserve">Zamawiający wymaga, aby zaoferowana wersja działała w ramach posiadanych przez niego licencji na stanowiska /moduły, a udzielona licencja ma dotyczyć tylko rozszerzonej funkcjonalności. </w:t>
            </w:r>
          </w:p>
        </w:tc>
        <w:tc>
          <w:tcPr>
            <w:tcW w:w="988" w:type="dxa"/>
            <w:vAlign w:val="center"/>
          </w:tcPr>
          <w:p w14:paraId="4067887C" w14:textId="77777777" w:rsidR="00AE3902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581EE0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5EEBE0A0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AE3902" w:rsidRPr="00195EFC" w14:paraId="75E170FD" w14:textId="77777777" w:rsidTr="004D76E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3CC4A1E4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8506" w:type="dxa"/>
            <w:gridSpan w:val="3"/>
            <w:vAlign w:val="center"/>
          </w:tcPr>
          <w:p w14:paraId="5E838064" w14:textId="77777777" w:rsidR="00AE3902" w:rsidRPr="00BE4D2F" w:rsidRDefault="00AE3902" w:rsidP="004D76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581EE0">
              <w:rPr>
                <w:rFonts w:ascii="Arial Narrow" w:eastAsia="Times New Roman" w:hAnsi="Arial Narrow" w:cstheme="majorHAnsi"/>
                <w:b/>
                <w:bCs/>
                <w:sz w:val="16"/>
                <w:szCs w:val="16"/>
              </w:rPr>
              <w:t>Wymagania dotyczące integracji z HIS</w:t>
            </w:r>
          </w:p>
        </w:tc>
      </w:tr>
      <w:tr w:rsidR="00AE3902" w:rsidRPr="00195EFC" w14:paraId="357BDF52" w14:textId="77777777" w:rsidTr="004D76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64B892FE" w14:textId="77777777" w:rsidR="00AE3902" w:rsidRPr="00195EFC" w:rsidRDefault="00AE3902" w:rsidP="004D76E3">
            <w:pPr>
              <w:pStyle w:val="Akapitzlist"/>
              <w:numPr>
                <w:ilvl w:val="0"/>
                <w:numId w:val="1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17EC087F" w14:textId="77777777" w:rsidR="00AE3902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Calibri Light"/>
                <w:sz w:val="16"/>
                <w:szCs w:val="16"/>
              </w:rPr>
            </w:pPr>
            <w:r w:rsidRPr="00581EE0">
              <w:rPr>
                <w:rFonts w:ascii="Arial Narrow" w:hAnsi="Arial Narrow"/>
                <w:spacing w:val="-3"/>
                <w:sz w:val="16"/>
                <w:szCs w:val="16"/>
              </w:rPr>
              <w:t>Zamawiający wymaga, aby zaoferowana wersja została udostępniona jako rozszerzenie posiadanego HIS KS-MEDIS, więc nie określa wymagań dotyczących integracji.</w:t>
            </w:r>
          </w:p>
        </w:tc>
        <w:tc>
          <w:tcPr>
            <w:tcW w:w="988" w:type="dxa"/>
            <w:vAlign w:val="center"/>
          </w:tcPr>
          <w:p w14:paraId="550EAB08" w14:textId="77777777" w:rsidR="00AE3902" w:rsidRDefault="00AE3902" w:rsidP="004D7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581EE0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554" w:type="dxa"/>
            <w:vAlign w:val="center"/>
          </w:tcPr>
          <w:p w14:paraId="2EC422E8" w14:textId="77777777" w:rsidR="00AE3902" w:rsidRPr="00195EFC" w:rsidRDefault="00AE3902" w:rsidP="004D76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</w:tbl>
    <w:p w14:paraId="6C3319BD" w14:textId="77777777" w:rsidR="00AE3902" w:rsidRPr="00195EFC" w:rsidRDefault="00AE3902" w:rsidP="00AE3902"/>
    <w:p w14:paraId="7F6F5667" w14:textId="77777777" w:rsidR="00AE3902" w:rsidRDefault="00AE3902"/>
    <w:sectPr w:rsidR="00AE3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9E3BCB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42659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902"/>
    <w:rsid w:val="00241337"/>
    <w:rsid w:val="002719FF"/>
    <w:rsid w:val="00283965"/>
    <w:rsid w:val="0034572A"/>
    <w:rsid w:val="003A3FB5"/>
    <w:rsid w:val="00486E70"/>
    <w:rsid w:val="006A77EE"/>
    <w:rsid w:val="0070604A"/>
    <w:rsid w:val="00766F2C"/>
    <w:rsid w:val="00AE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D1D08"/>
  <w15:chartTrackingRefBased/>
  <w15:docId w15:val="{86370BE6-B9A8-4CA2-89A4-3F287EAD5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902"/>
  </w:style>
  <w:style w:type="paragraph" w:styleId="Nagwek1">
    <w:name w:val="heading 1"/>
    <w:basedOn w:val="Normalny"/>
    <w:next w:val="Normalny"/>
    <w:link w:val="Nagwek1Znak"/>
    <w:uiPriority w:val="9"/>
    <w:qFormat/>
    <w:rsid w:val="00AE39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3902"/>
    <w:pPr>
      <w:keepNext/>
      <w:keepLines/>
      <w:spacing w:before="160" w:after="80" w:line="278" w:lineRule="auto"/>
      <w:outlineLvl w:val="1"/>
    </w:pPr>
    <w:rPr>
      <w:rFonts w:ascii="Arial Narrow" w:eastAsiaTheme="majorEastAsia" w:hAnsi="Arial Narrow" w:cstheme="majorBidi"/>
      <w:color w:val="2F5496" w:themeColor="accent1" w:themeShade="BF"/>
      <w:kern w:val="2"/>
      <w:sz w:val="28"/>
      <w:szCs w:val="3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E3902"/>
    <w:rPr>
      <w:rFonts w:ascii="Arial Narrow" w:eastAsiaTheme="majorEastAsia" w:hAnsi="Arial Narrow" w:cstheme="majorBidi"/>
      <w:color w:val="2F5496" w:themeColor="accent1" w:themeShade="BF"/>
      <w:kern w:val="2"/>
      <w:sz w:val="28"/>
      <w:szCs w:val="32"/>
      <w14:ligatures w14:val="standardContextual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agłowek 3"/>
    <w:basedOn w:val="Normalny"/>
    <w:link w:val="AkapitzlistZnak"/>
    <w:uiPriority w:val="34"/>
    <w:qFormat/>
    <w:rsid w:val="00AE3902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agłowek 3 Znak"/>
    <w:link w:val="Akapitzlist"/>
    <w:uiPriority w:val="34"/>
    <w:qFormat/>
    <w:locked/>
    <w:rsid w:val="00AE3902"/>
    <w:rPr>
      <w:kern w:val="2"/>
      <w:sz w:val="24"/>
      <w:szCs w:val="24"/>
      <w14:ligatures w14:val="standardContextual"/>
    </w:rPr>
  </w:style>
  <w:style w:type="paragraph" w:customStyle="1" w:styleId="TableParagraph">
    <w:name w:val="Table Paragraph"/>
    <w:basedOn w:val="Normalny"/>
    <w:uiPriority w:val="1"/>
    <w:qFormat/>
    <w:rsid w:val="00AE39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table" w:styleId="Tabelalisty3akcent1">
    <w:name w:val="List Table 3 Accent 1"/>
    <w:basedOn w:val="Standardowy"/>
    <w:uiPriority w:val="48"/>
    <w:rsid w:val="00AE390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AE39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zodstpw">
    <w:name w:val="No Spacing"/>
    <w:uiPriority w:val="1"/>
    <w:qFormat/>
    <w:rsid w:val="00AE3902"/>
    <w:pPr>
      <w:spacing w:after="0" w:line="240" w:lineRule="auto"/>
    </w:pPr>
    <w:rPr>
      <w:rFonts w:ascii="Arial Narrow" w:hAnsi="Arial Narrow"/>
      <w:kern w:val="2"/>
      <w:szCs w:val="24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E3902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AE3902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AE3902"/>
    <w:rPr>
      <w:color w:val="0563C1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AE390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903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ŻWIRSKI</dc:creator>
  <cp:keywords/>
  <dc:description/>
  <cp:lastModifiedBy>URSZULA SOBOCIŃSKA</cp:lastModifiedBy>
  <cp:revision>2</cp:revision>
  <dcterms:created xsi:type="dcterms:W3CDTF">2026-03-31T06:43:00Z</dcterms:created>
  <dcterms:modified xsi:type="dcterms:W3CDTF">2026-03-31T06:43:00Z</dcterms:modified>
</cp:coreProperties>
</file>