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8ED03" w14:textId="77777777" w:rsidR="00F01BB1" w:rsidRPr="00097936" w:rsidRDefault="00F01BB1" w:rsidP="00097936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097936">
        <w:rPr>
          <w:rFonts w:ascii="Calibri" w:hAnsi="Calibri" w:cs="Calibri"/>
          <w:b/>
          <w:bCs/>
          <w:sz w:val="24"/>
          <w:szCs w:val="24"/>
        </w:rPr>
        <w:t>Część 1</w:t>
      </w:r>
    </w:p>
    <w:p w14:paraId="20630D05" w14:textId="77777777" w:rsidR="00097936" w:rsidRDefault="00097936" w:rsidP="00225AEB">
      <w:pPr>
        <w:spacing w:after="0" w:line="240" w:lineRule="auto"/>
        <w:rPr>
          <w:rFonts w:ascii="Calibri" w:hAnsi="Calibri" w:cs="Calibri"/>
          <w:b/>
          <w:bCs/>
        </w:rPr>
      </w:pPr>
    </w:p>
    <w:p w14:paraId="60B95C90" w14:textId="1552B128" w:rsidR="00225AEB" w:rsidRDefault="00225AEB" w:rsidP="00225AEB">
      <w:pPr>
        <w:spacing w:after="0" w:line="240" w:lineRule="auto"/>
        <w:rPr>
          <w:rFonts w:ascii="Calibri" w:hAnsi="Calibri" w:cs="Calibri"/>
          <w:b/>
          <w:bCs/>
        </w:rPr>
      </w:pPr>
      <w:r w:rsidRPr="00097936">
        <w:rPr>
          <w:rFonts w:ascii="Calibri" w:hAnsi="Calibri" w:cs="Calibri"/>
          <w:b/>
          <w:bCs/>
        </w:rPr>
        <w:t xml:space="preserve">Laptop – 1 szt. </w:t>
      </w:r>
    </w:p>
    <w:p w14:paraId="33C09900" w14:textId="77777777" w:rsidR="00097936" w:rsidRPr="00097936" w:rsidRDefault="00097936" w:rsidP="00225AEB">
      <w:pPr>
        <w:spacing w:after="0" w:line="240" w:lineRule="auto"/>
        <w:rPr>
          <w:rFonts w:ascii="Calibri" w:hAnsi="Calibri" w:cs="Calibri"/>
          <w:b/>
          <w:bCs/>
        </w:rPr>
      </w:pPr>
    </w:p>
    <w:p w14:paraId="4220DD4C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  <w:b/>
          <w:bCs/>
        </w:rPr>
        <w:t>Wyświetlacz</w:t>
      </w:r>
      <w:r w:rsidRPr="00225AEB">
        <w:rPr>
          <w:rFonts w:ascii="Calibri" w:hAnsi="Calibri" w:cs="Calibri"/>
        </w:rPr>
        <w:t xml:space="preserve"> posiadający matrycę LCD o przekątnej 1</w:t>
      </w:r>
      <w:r w:rsidR="00F51B28">
        <w:rPr>
          <w:rFonts w:ascii="Calibri" w:hAnsi="Calibri" w:cs="Calibri"/>
        </w:rPr>
        <w:t xml:space="preserve">6 </w:t>
      </w:r>
      <w:r w:rsidRPr="00225AEB">
        <w:rPr>
          <w:rFonts w:ascii="Calibri" w:hAnsi="Calibri" w:cs="Calibri"/>
        </w:rPr>
        <w:t>cala, rozdzielczość natywna min. 3456 na 2234 piksele przy 254 pikselach na cal</w:t>
      </w:r>
    </w:p>
    <w:p w14:paraId="01D6966A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jasność min. 1000 nitów jasności utrzymywanej na całym ekranie; min. 1600 nitów jasności szczytowej (tylko treści HDR) Jasność SDR min 500 nitów</w:t>
      </w:r>
    </w:p>
    <w:p w14:paraId="2054FFE8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Min. kontrast 1 000 000:1</w:t>
      </w:r>
    </w:p>
    <w:p w14:paraId="77EA1EE1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Kolory min. 1 mld kolorów</w:t>
      </w:r>
    </w:p>
    <w:p w14:paraId="6BAF8609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Szeroka gama kolorów (P3)</w:t>
      </w:r>
    </w:p>
    <w:p w14:paraId="47B6017A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Technologia wyświetlacza, która dostosowuje poziom jasności i temperaturę kolorów do światła otoczenia</w:t>
      </w:r>
    </w:p>
    <w:p w14:paraId="2C63890D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Częstotliwość odświeżania</w:t>
      </w:r>
    </w:p>
    <w:p w14:paraId="018D8880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Technologia zapewniająca adaptacyjną częstotliwość odświeżania do 120 </w:t>
      </w:r>
      <w:proofErr w:type="spellStart"/>
      <w:r w:rsidRPr="00225AEB">
        <w:rPr>
          <w:rFonts w:ascii="Calibri" w:hAnsi="Calibri" w:cs="Calibri"/>
        </w:rPr>
        <w:t>Hz</w:t>
      </w:r>
      <w:proofErr w:type="spellEnd"/>
    </w:p>
    <w:p w14:paraId="2DBA42A2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Stałe częstotliwości odświeżania: 47,95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, 48,00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, 50,00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, 59,94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, 60,00 </w:t>
      </w:r>
      <w:proofErr w:type="spellStart"/>
      <w:r w:rsidRPr="00225AEB">
        <w:rPr>
          <w:rFonts w:ascii="Calibri" w:hAnsi="Calibri" w:cs="Calibri"/>
        </w:rPr>
        <w:t>Hz</w:t>
      </w:r>
      <w:proofErr w:type="spellEnd"/>
    </w:p>
    <w:p w14:paraId="5D9B1A2A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  <w:b/>
          <w:bCs/>
        </w:rPr>
        <w:t>Procesor</w:t>
      </w:r>
      <w:r w:rsidRPr="00225AEB">
        <w:rPr>
          <w:rFonts w:ascii="Calibri" w:hAnsi="Calibri" w:cs="Calibri"/>
        </w:rPr>
        <w:t xml:space="preserve"> osiągający nie mniej niż 3</w:t>
      </w:r>
      <w:r w:rsidR="00F51B28">
        <w:rPr>
          <w:rFonts w:ascii="Calibri" w:hAnsi="Calibri" w:cs="Calibri"/>
        </w:rPr>
        <w:t>6</w:t>
      </w:r>
      <w:r w:rsidRPr="00225AEB">
        <w:rPr>
          <w:rFonts w:ascii="Calibri" w:hAnsi="Calibri" w:cs="Calibri"/>
        </w:rPr>
        <w:t xml:space="preserve">000 pkt w teście </w:t>
      </w:r>
      <w:hyperlink r:id="rId11" w:history="1">
        <w:r w:rsidRPr="00225AEB">
          <w:rPr>
            <w:rFonts w:ascii="Calibri" w:hAnsi="Calibri" w:cs="Calibri"/>
            <w:sz w:val="20"/>
            <w:szCs w:val="20"/>
            <w:u w:val="single"/>
          </w:rPr>
          <w:t>www.cpubenchmark.net</w:t>
        </w:r>
      </w:hyperlink>
      <w:r w:rsidRPr="00225AEB">
        <w:rPr>
          <w:rFonts w:ascii="Calibri" w:hAnsi="Calibri" w:cs="Calibri"/>
        </w:rPr>
        <w:t>  z wbudowanym GPU</w:t>
      </w:r>
    </w:p>
    <w:p w14:paraId="2247B662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Wynik musi znajdować się na stronie .</w:t>
      </w:r>
    </w:p>
    <w:p w14:paraId="342C85CD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Załączyć wydruk z dowolnego dnia  od daty ogłoszenia postępowania  do daty złożenia oferty.</w:t>
      </w:r>
    </w:p>
    <w:p w14:paraId="2B15C5CB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Silnik multimedialny</w:t>
      </w:r>
    </w:p>
    <w:p w14:paraId="7D51B8AF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Sprzętowa akceleracja obsługi H.264, HEVC, </w:t>
      </w:r>
      <w:proofErr w:type="spellStart"/>
      <w:r w:rsidRPr="00225AEB">
        <w:rPr>
          <w:rFonts w:ascii="Calibri" w:hAnsi="Calibri" w:cs="Calibri"/>
        </w:rPr>
        <w:t>ProRes</w:t>
      </w:r>
      <w:proofErr w:type="spellEnd"/>
      <w:r w:rsidRPr="00225AEB">
        <w:rPr>
          <w:rFonts w:ascii="Calibri" w:hAnsi="Calibri" w:cs="Calibri"/>
        </w:rPr>
        <w:t xml:space="preserve"> i </w:t>
      </w:r>
      <w:proofErr w:type="spellStart"/>
      <w:r w:rsidRPr="00225AEB">
        <w:rPr>
          <w:rFonts w:ascii="Calibri" w:hAnsi="Calibri" w:cs="Calibri"/>
        </w:rPr>
        <w:t>ProRes</w:t>
      </w:r>
      <w:proofErr w:type="spellEnd"/>
      <w:r w:rsidRPr="00225AEB">
        <w:rPr>
          <w:rFonts w:ascii="Calibri" w:hAnsi="Calibri" w:cs="Calibri"/>
        </w:rPr>
        <w:t xml:space="preserve"> RAW</w:t>
      </w:r>
    </w:p>
    <w:p w14:paraId="43271DC4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Silnik dekodowania wideo</w:t>
      </w:r>
    </w:p>
    <w:p w14:paraId="4EADBC59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Silnik kodowania wideo</w:t>
      </w:r>
    </w:p>
    <w:p w14:paraId="7A1F7B7E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Silnik kodujący i dekodujący format </w:t>
      </w:r>
      <w:proofErr w:type="spellStart"/>
      <w:r w:rsidRPr="00225AEB">
        <w:rPr>
          <w:rFonts w:ascii="Calibri" w:hAnsi="Calibri" w:cs="Calibri"/>
        </w:rPr>
        <w:t>ProRes</w:t>
      </w:r>
      <w:proofErr w:type="spellEnd"/>
    </w:p>
    <w:p w14:paraId="24D196D2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  <w:b/>
          <w:bCs/>
        </w:rPr>
        <w:t>Pamięć masowa</w:t>
      </w:r>
      <w:r w:rsidRPr="00225AEB">
        <w:rPr>
          <w:rFonts w:ascii="Calibri" w:hAnsi="Calibri" w:cs="Calibri"/>
        </w:rPr>
        <w:t xml:space="preserve"> min. SSD 2 T</w:t>
      </w:r>
    </w:p>
    <w:p w14:paraId="1793CE7C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  <w:b/>
          <w:bCs/>
        </w:rPr>
        <w:t>Pamięć RAM</w:t>
      </w:r>
      <w:r w:rsidRPr="00225AEB">
        <w:rPr>
          <w:rFonts w:ascii="Calibri" w:hAnsi="Calibri" w:cs="Calibri"/>
        </w:rPr>
        <w:t xml:space="preserve"> min. 48 GB zunifikowanej pamięci RAM</w:t>
      </w:r>
    </w:p>
    <w:p w14:paraId="1C651682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Zasilanie i bateria</w:t>
      </w:r>
    </w:p>
    <w:p w14:paraId="6D1D3A30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Min. do 22 godzin odtwarzania filmów </w:t>
      </w:r>
    </w:p>
    <w:p w14:paraId="154E2FC9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Min. do 14 godzin bezprzewodowego przeglądania </w:t>
      </w:r>
      <w:proofErr w:type="spellStart"/>
      <w:r w:rsidRPr="00225AEB">
        <w:rPr>
          <w:rFonts w:ascii="Calibri" w:hAnsi="Calibri" w:cs="Calibri"/>
        </w:rPr>
        <w:t>internetu</w:t>
      </w:r>
      <w:proofErr w:type="spellEnd"/>
    </w:p>
    <w:p w14:paraId="738BFEAB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Bateria </w:t>
      </w:r>
      <w:proofErr w:type="spellStart"/>
      <w:r w:rsidRPr="00225AEB">
        <w:rPr>
          <w:rFonts w:ascii="Calibri" w:hAnsi="Calibri" w:cs="Calibri"/>
        </w:rPr>
        <w:t>litowo</w:t>
      </w:r>
      <w:proofErr w:type="spellEnd"/>
      <w:r w:rsidRPr="00225AEB">
        <w:rPr>
          <w:rFonts w:ascii="Calibri" w:hAnsi="Calibri" w:cs="Calibri"/>
        </w:rPr>
        <w:t xml:space="preserve">-polimerowa o pojemności min. 70 </w:t>
      </w:r>
      <w:proofErr w:type="spellStart"/>
      <w:r w:rsidRPr="00225AEB">
        <w:rPr>
          <w:rFonts w:ascii="Calibri" w:hAnsi="Calibri" w:cs="Calibri"/>
        </w:rPr>
        <w:t>Wh</w:t>
      </w:r>
      <w:proofErr w:type="spellEnd"/>
    </w:p>
    <w:p w14:paraId="5CB5DF5B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Zasilacz USB C o mocy min. </w:t>
      </w:r>
      <w:r w:rsidR="00F51B28">
        <w:rPr>
          <w:rFonts w:ascii="Calibri" w:hAnsi="Calibri" w:cs="Calibri"/>
        </w:rPr>
        <w:t>140</w:t>
      </w:r>
      <w:r w:rsidRPr="00225AEB">
        <w:rPr>
          <w:rFonts w:ascii="Calibri" w:hAnsi="Calibri" w:cs="Calibri"/>
        </w:rPr>
        <w:t xml:space="preserve"> W </w:t>
      </w:r>
    </w:p>
    <w:p w14:paraId="48467C00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Możliwość szybkiego ładowania zasilaczem USB C o mocy 96 W</w:t>
      </w:r>
    </w:p>
    <w:p w14:paraId="530FF2F3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Ładowanie i rozbudowa</w:t>
      </w:r>
    </w:p>
    <w:p w14:paraId="25E84426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Min. 1x Gniazdo na kartę SDXC</w:t>
      </w:r>
    </w:p>
    <w:p w14:paraId="5A8B208C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Min. 1x Port HDMI</w:t>
      </w:r>
    </w:p>
    <w:p w14:paraId="266C8449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 1x Gniazdo słuchawkowe 3,5 mm</w:t>
      </w:r>
    </w:p>
    <w:p w14:paraId="2C1BADCD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Min 1x Port </w:t>
      </w:r>
      <w:proofErr w:type="spellStart"/>
      <w:r w:rsidRPr="00225AEB">
        <w:rPr>
          <w:rFonts w:ascii="Calibri" w:hAnsi="Calibri" w:cs="Calibri"/>
        </w:rPr>
        <w:t>MagSafe</w:t>
      </w:r>
      <w:proofErr w:type="spellEnd"/>
      <w:r w:rsidRPr="00225AEB">
        <w:rPr>
          <w:rFonts w:ascii="Calibri" w:hAnsi="Calibri" w:cs="Calibri"/>
        </w:rPr>
        <w:t xml:space="preserve"> 3</w:t>
      </w:r>
    </w:p>
    <w:p w14:paraId="3CE75DAD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Min. 3x port </w:t>
      </w:r>
      <w:proofErr w:type="spellStart"/>
      <w:r w:rsidRPr="00225AEB">
        <w:rPr>
          <w:rFonts w:ascii="Calibri" w:hAnsi="Calibri" w:cs="Calibri"/>
        </w:rPr>
        <w:t>Thunderbolt</w:t>
      </w:r>
      <w:proofErr w:type="spellEnd"/>
      <w:r w:rsidRPr="00225AEB">
        <w:rPr>
          <w:rFonts w:ascii="Calibri" w:hAnsi="Calibri" w:cs="Calibri"/>
        </w:rPr>
        <w:t xml:space="preserve"> 5 (USB C) obsługujące:</w:t>
      </w:r>
    </w:p>
    <w:p w14:paraId="13018546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Ładowanie</w:t>
      </w:r>
    </w:p>
    <w:p w14:paraId="3C629696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  <w:lang w:val="en-US"/>
        </w:rPr>
      </w:pPr>
      <w:r w:rsidRPr="00225AEB">
        <w:rPr>
          <w:rFonts w:ascii="Calibri" w:hAnsi="Calibri" w:cs="Calibri"/>
          <w:lang w:val="en-US"/>
        </w:rPr>
        <w:t>DisplayPort</w:t>
      </w:r>
    </w:p>
    <w:p w14:paraId="2D37CF43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  <w:lang w:val="en-US"/>
        </w:rPr>
      </w:pPr>
      <w:r w:rsidRPr="00225AEB">
        <w:rPr>
          <w:rFonts w:ascii="Calibri" w:hAnsi="Calibri" w:cs="Calibri"/>
          <w:lang w:val="en-US"/>
        </w:rPr>
        <w:t>Thunderbolt 4 (do 40 Gb/s)</w:t>
      </w:r>
    </w:p>
    <w:p w14:paraId="5116FDDA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USB 4 (do 40 </w:t>
      </w:r>
      <w:proofErr w:type="spellStart"/>
      <w:r w:rsidRPr="00225AEB">
        <w:rPr>
          <w:rFonts w:ascii="Calibri" w:hAnsi="Calibri" w:cs="Calibri"/>
        </w:rPr>
        <w:t>Gb</w:t>
      </w:r>
      <w:proofErr w:type="spellEnd"/>
      <w:r w:rsidRPr="00225AEB">
        <w:rPr>
          <w:rFonts w:ascii="Calibri" w:hAnsi="Calibri" w:cs="Calibri"/>
        </w:rPr>
        <w:t>/s)</w:t>
      </w:r>
    </w:p>
    <w:p w14:paraId="7A157D17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  <w:b/>
          <w:bCs/>
        </w:rPr>
      </w:pPr>
      <w:r w:rsidRPr="00225AEB">
        <w:rPr>
          <w:rFonts w:ascii="Calibri" w:hAnsi="Calibri" w:cs="Calibri"/>
          <w:b/>
          <w:bCs/>
        </w:rPr>
        <w:t>Klawiatura i gładzik</w:t>
      </w:r>
    </w:p>
    <w:p w14:paraId="256CE6F3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Podświetlana klawiatura wyposażona w:</w:t>
      </w:r>
    </w:p>
    <w:p w14:paraId="5DE4BB09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Min. 79 (ISO) klawiszy, w tym 12 klawiszy funkcyjnych i 4 klawisze strzałek w układzie odwróconego „T”</w:t>
      </w:r>
    </w:p>
    <w:p w14:paraId="2AE84267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Czytnik  elektronicznego rozpoznawania linii papilarnych , który umożliwia użytkownikom odblokowywanie urządzeń, dokonywanie zakupów w różnych cyfrowych sklepach oraz uwierzytelnianie płatności online lub w aplikacjach. </w:t>
      </w:r>
    </w:p>
    <w:p w14:paraId="2B48461B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Min. 1 x Czujnik oświetlenia zewnętrznego</w:t>
      </w:r>
    </w:p>
    <w:p w14:paraId="0EB647BD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Gładzik wyczuwający siłę nacisku i umożliwiający precyzyjne sterowanie kursorem; obsługujący mocne kliknięcia, akcelerację, rysowanie z gradacją nacisku oraz gesty Multi-</w:t>
      </w:r>
      <w:proofErr w:type="spellStart"/>
      <w:r w:rsidRPr="00225AEB">
        <w:rPr>
          <w:rFonts w:ascii="Calibri" w:hAnsi="Calibri" w:cs="Calibri"/>
        </w:rPr>
        <w:t>Touch</w:t>
      </w:r>
      <w:proofErr w:type="spellEnd"/>
    </w:p>
    <w:p w14:paraId="01EACD8B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lastRenderedPageBreak/>
        <w:t>Komunikacja bezprzewodowa</w:t>
      </w:r>
    </w:p>
    <w:p w14:paraId="27DC0399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Interfejs sieci bezprzewodowej min. </w:t>
      </w:r>
      <w:proofErr w:type="spellStart"/>
      <w:r w:rsidRPr="00225AEB">
        <w:rPr>
          <w:rFonts w:ascii="Calibri" w:hAnsi="Calibri" w:cs="Calibri"/>
        </w:rPr>
        <w:t>Wi</w:t>
      </w:r>
      <w:proofErr w:type="spellEnd"/>
      <w:r w:rsidRPr="00225AEB">
        <w:rPr>
          <w:rFonts w:ascii="Calibri" w:hAnsi="Calibri" w:cs="Calibri"/>
        </w:rPr>
        <w:t xml:space="preserve"> Fi 6 (802.11ax) zgodny z IEEE 802.11a/b/g/n/</w:t>
      </w:r>
      <w:proofErr w:type="spellStart"/>
      <w:r w:rsidRPr="00225AEB">
        <w:rPr>
          <w:rFonts w:ascii="Calibri" w:hAnsi="Calibri" w:cs="Calibri"/>
        </w:rPr>
        <w:t>ac</w:t>
      </w:r>
      <w:proofErr w:type="spellEnd"/>
    </w:p>
    <w:p w14:paraId="3E82BD9B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Bluetooth: Interfejs bezprzewodowy Bluetooth 5.0</w:t>
      </w:r>
    </w:p>
    <w:p w14:paraId="38B0B68E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  <w:b/>
          <w:bCs/>
        </w:rPr>
        <w:t>Kamera</w:t>
      </w:r>
      <w:r w:rsidRPr="00225AEB">
        <w:rPr>
          <w:rFonts w:ascii="Calibri" w:hAnsi="Calibri" w:cs="Calibri"/>
        </w:rPr>
        <w:t xml:space="preserve"> przednia min. HD 1080p</w:t>
      </w:r>
    </w:p>
    <w:p w14:paraId="6E5837DB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Zaawansowany procesor ISP wykorzystujący techniki </w:t>
      </w:r>
      <w:proofErr w:type="spellStart"/>
      <w:r w:rsidRPr="00225AEB">
        <w:rPr>
          <w:rFonts w:ascii="Calibri" w:hAnsi="Calibri" w:cs="Calibri"/>
        </w:rPr>
        <w:t>wideografii</w:t>
      </w:r>
      <w:proofErr w:type="spellEnd"/>
      <w:r w:rsidRPr="00225AEB">
        <w:rPr>
          <w:rFonts w:ascii="Calibri" w:hAnsi="Calibri" w:cs="Calibri"/>
        </w:rPr>
        <w:t xml:space="preserve"> obliczeniowej</w:t>
      </w:r>
    </w:p>
    <w:p w14:paraId="4963B755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Obsługa wideo</w:t>
      </w:r>
    </w:p>
    <w:p w14:paraId="117D0B94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Jednoczesne wyświetlanie obrazu w pełnej natywnej rozdzielczości na wbudowanym wyświetlaczu w miliardzie kolorów oraz:</w:t>
      </w:r>
    </w:p>
    <w:p w14:paraId="0531DC20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obsługa maksymalnie dwóch wyświetlaczy zewnętrznych o rozdzielczości do 6K przy 60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 z możliwością wyświetlania ponad miliarda kolorów lub obsługa maksymalnie trzech wyświetlaczy zewnętrznych o rozdzielczości do 6K i jednego wyświetlacza zewnętrznego o rozdzielczości do 4K przy 60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 z możliwością wyświetlania ponad miliarda kolorów </w:t>
      </w:r>
    </w:p>
    <w:p w14:paraId="64D6634E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Cyfrowe wyjście wideo </w:t>
      </w:r>
      <w:proofErr w:type="spellStart"/>
      <w:r w:rsidRPr="00225AEB">
        <w:rPr>
          <w:rFonts w:ascii="Calibri" w:hAnsi="Calibri" w:cs="Calibri"/>
        </w:rPr>
        <w:t>Thunderbolt</w:t>
      </w:r>
      <w:proofErr w:type="spellEnd"/>
      <w:r w:rsidRPr="00225AEB">
        <w:rPr>
          <w:rFonts w:ascii="Calibri" w:hAnsi="Calibri" w:cs="Calibri"/>
        </w:rPr>
        <w:t xml:space="preserve"> 4</w:t>
      </w:r>
    </w:p>
    <w:p w14:paraId="0FACA392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min. 1 x natywne wyjście </w:t>
      </w:r>
      <w:proofErr w:type="spellStart"/>
      <w:r w:rsidRPr="00225AEB">
        <w:rPr>
          <w:rFonts w:ascii="Calibri" w:hAnsi="Calibri" w:cs="Calibri"/>
        </w:rPr>
        <w:t>DisplayPort</w:t>
      </w:r>
      <w:proofErr w:type="spellEnd"/>
      <w:r w:rsidRPr="00225AEB">
        <w:rPr>
          <w:rFonts w:ascii="Calibri" w:hAnsi="Calibri" w:cs="Calibri"/>
        </w:rPr>
        <w:t xml:space="preserve"> przez USB-C</w:t>
      </w:r>
    </w:p>
    <w:p w14:paraId="6D0BD1A8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wyjścia VGA, HDMI, DVI i </w:t>
      </w:r>
      <w:proofErr w:type="spellStart"/>
      <w:r w:rsidRPr="00225AEB">
        <w:rPr>
          <w:rFonts w:ascii="Calibri" w:hAnsi="Calibri" w:cs="Calibri"/>
        </w:rPr>
        <w:t>Thunderbolt</w:t>
      </w:r>
      <w:proofErr w:type="spellEnd"/>
      <w:r w:rsidRPr="00225AEB">
        <w:rPr>
          <w:rFonts w:ascii="Calibri" w:hAnsi="Calibri" w:cs="Calibri"/>
        </w:rPr>
        <w:t xml:space="preserve"> 2 obsługiwane przez przejściówki (sprzedawane oddzielnie)</w:t>
      </w:r>
    </w:p>
    <w:p w14:paraId="79770E04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Cyfrowe wyjście wideo HDMI</w:t>
      </w:r>
    </w:p>
    <w:p w14:paraId="6761B68C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Obsługa min. jednego wyświetlacza o rozdzielczości maksymalnej 4K przy 60 </w:t>
      </w:r>
      <w:proofErr w:type="spellStart"/>
      <w:r w:rsidRPr="00225AEB">
        <w:rPr>
          <w:rFonts w:ascii="Calibri" w:hAnsi="Calibri" w:cs="Calibri"/>
        </w:rPr>
        <w:t>Hz</w:t>
      </w:r>
      <w:proofErr w:type="spellEnd"/>
    </w:p>
    <w:p w14:paraId="2AA505E2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Wyjście DVI przez przejściówkę z HDMI na DVI (sprzedawaną oddzielnie)</w:t>
      </w:r>
    </w:p>
    <w:p w14:paraId="17DF6D98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  <w:b/>
          <w:bCs/>
        </w:rPr>
      </w:pPr>
      <w:r w:rsidRPr="00225AEB">
        <w:rPr>
          <w:rFonts w:ascii="Calibri" w:hAnsi="Calibri" w:cs="Calibri"/>
          <w:b/>
          <w:bCs/>
        </w:rPr>
        <w:t>Dźwięk</w:t>
      </w:r>
    </w:p>
    <w:p w14:paraId="717C266D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System maks. sześciu głośników hi-fi z przetwornikami </w:t>
      </w:r>
      <w:proofErr w:type="spellStart"/>
      <w:r w:rsidRPr="00225AEB">
        <w:rPr>
          <w:rFonts w:ascii="Calibri" w:hAnsi="Calibri" w:cs="Calibri"/>
        </w:rPr>
        <w:t>niskotonowymi</w:t>
      </w:r>
      <w:proofErr w:type="spellEnd"/>
      <w:r w:rsidRPr="00225AEB">
        <w:rPr>
          <w:rFonts w:ascii="Calibri" w:hAnsi="Calibri" w:cs="Calibri"/>
        </w:rPr>
        <w:t xml:space="preserve"> w technologii </w:t>
      </w:r>
      <w:proofErr w:type="spellStart"/>
      <w:r w:rsidRPr="00225AEB">
        <w:rPr>
          <w:rFonts w:ascii="Calibri" w:hAnsi="Calibri" w:cs="Calibri"/>
        </w:rPr>
        <w:t>force-cancelling</w:t>
      </w:r>
      <w:proofErr w:type="spellEnd"/>
    </w:p>
    <w:p w14:paraId="42DB0501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Przestrzenny dźwięk stereo</w:t>
      </w:r>
    </w:p>
    <w:p w14:paraId="675BD64C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Dźwięk przestrzenny podczas odtwarzania muzyki i materiałów wideo w technologii Dolby </w:t>
      </w:r>
      <w:proofErr w:type="spellStart"/>
      <w:r w:rsidRPr="00225AEB">
        <w:rPr>
          <w:rFonts w:ascii="Calibri" w:hAnsi="Calibri" w:cs="Calibri"/>
        </w:rPr>
        <w:t>Atmos</w:t>
      </w:r>
      <w:proofErr w:type="spellEnd"/>
      <w:r w:rsidRPr="00225AEB">
        <w:rPr>
          <w:rFonts w:ascii="Calibri" w:hAnsi="Calibri" w:cs="Calibri"/>
        </w:rPr>
        <w:t xml:space="preserve"> przy użyciu wbudowanych głośników</w:t>
      </w:r>
    </w:p>
    <w:p w14:paraId="493900C5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Dźwięk przestrzenny z dynamicznym śledzeniem ruchu głowy </w:t>
      </w:r>
    </w:p>
    <w:p w14:paraId="2ADF5345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Układ trzech mikrofonów klasy studyjnej o wysokim stosunku sygnału do szumu z technologią kierunkowego kształtowania wiązki akustycznej</w:t>
      </w:r>
    </w:p>
    <w:p w14:paraId="548A3F67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Min. 1 x Gniazdo słuchawkowe 3,5 mm z zaawansowaną obsługą słuchawek o wysokiej impedancji</w:t>
      </w:r>
    </w:p>
    <w:p w14:paraId="56AF3B3E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Wymagania środowiskowe</w:t>
      </w:r>
    </w:p>
    <w:p w14:paraId="1B8097C9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Napięcie sieci: od 100 V do 240 V AC</w:t>
      </w:r>
    </w:p>
    <w:p w14:paraId="2F4BC0D4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Częstotliwość: od 50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 do 60 </w:t>
      </w:r>
      <w:proofErr w:type="spellStart"/>
      <w:r w:rsidRPr="00225AEB">
        <w:rPr>
          <w:rFonts w:ascii="Calibri" w:hAnsi="Calibri" w:cs="Calibri"/>
        </w:rPr>
        <w:t>Hz</w:t>
      </w:r>
      <w:proofErr w:type="spellEnd"/>
    </w:p>
    <w:p w14:paraId="08315172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Temperatura eksploatacji: od 10°C do 35°C</w:t>
      </w:r>
    </w:p>
    <w:p w14:paraId="670E4061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Ułatwienia dostępu</w:t>
      </w:r>
    </w:p>
    <w:p w14:paraId="28C8AB65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Dostępne funkcje to m.in.:</w:t>
      </w:r>
    </w:p>
    <w:p w14:paraId="35641995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mechanizm odczytywania komunikatów z ekranu</w:t>
      </w:r>
    </w:p>
    <w:p w14:paraId="5C364570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Zoom</w:t>
      </w:r>
    </w:p>
    <w:p w14:paraId="2912D180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Zwiększ kontrast</w:t>
      </w:r>
    </w:p>
    <w:p w14:paraId="51FBDFFC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Redukuj ruch</w:t>
      </w:r>
    </w:p>
    <w:p w14:paraId="46CCA123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Sterowanie przełącznikami</w:t>
      </w:r>
    </w:p>
    <w:p w14:paraId="334E8658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Napisy dla niesłyszących</w:t>
      </w:r>
    </w:p>
    <w:p w14:paraId="6684B482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Synteza mowy</w:t>
      </w:r>
    </w:p>
    <w:p w14:paraId="0C0DD791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  <w:b/>
          <w:bCs/>
        </w:rPr>
      </w:pPr>
      <w:r w:rsidRPr="00225AEB">
        <w:rPr>
          <w:rFonts w:ascii="Calibri" w:hAnsi="Calibri" w:cs="Calibri"/>
          <w:b/>
          <w:bCs/>
        </w:rPr>
        <w:t>Wymiary:</w:t>
      </w:r>
    </w:p>
    <w:p w14:paraId="0A137E37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Grubość: min. 1.60 maks. 1,70 cm</w:t>
      </w:r>
    </w:p>
    <w:p w14:paraId="28DDC1B9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Szerokość: min. 33 - 34 cm</w:t>
      </w:r>
    </w:p>
    <w:p w14:paraId="5E5DA375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Głębokość: min. 24 - 25 cm</w:t>
      </w:r>
    </w:p>
    <w:p w14:paraId="4954A3C2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Masa: Nie większa niż 2,14 kg</w:t>
      </w:r>
    </w:p>
    <w:p w14:paraId="4F1B24AA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Zawartość opakowania</w:t>
      </w:r>
    </w:p>
    <w:p w14:paraId="5F5A69C5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komputer</w:t>
      </w:r>
    </w:p>
    <w:p w14:paraId="2A988681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Zasilacz USB C o mocy min. 70 W </w:t>
      </w:r>
    </w:p>
    <w:p w14:paraId="386CD7D5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Przewód z USB C </w:t>
      </w:r>
    </w:p>
    <w:p w14:paraId="42A0DF78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Dominujący kolor czarny</w:t>
      </w:r>
    </w:p>
    <w:p w14:paraId="30A9D74F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  <w:b/>
          <w:bCs/>
        </w:rPr>
      </w:pPr>
      <w:r w:rsidRPr="00225AEB">
        <w:rPr>
          <w:rFonts w:ascii="Calibri" w:hAnsi="Calibri" w:cs="Calibri"/>
          <w:b/>
          <w:bCs/>
        </w:rPr>
        <w:t xml:space="preserve">System operacyjny </w:t>
      </w:r>
    </w:p>
    <w:p w14:paraId="7EB5CDEF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lastRenderedPageBreak/>
        <w:t xml:space="preserve">zainstalowany system operacyjny musi umożliwiać natywne uruchamianie takich programów jak Apple </w:t>
      </w:r>
      <w:proofErr w:type="spellStart"/>
      <w:r w:rsidRPr="00225AEB">
        <w:rPr>
          <w:rFonts w:ascii="Calibri" w:hAnsi="Calibri" w:cs="Calibri"/>
        </w:rPr>
        <w:t>Final</w:t>
      </w:r>
      <w:proofErr w:type="spellEnd"/>
      <w:r w:rsidRPr="00225AEB">
        <w:rPr>
          <w:rFonts w:ascii="Calibri" w:hAnsi="Calibri" w:cs="Calibri"/>
        </w:rPr>
        <w:t xml:space="preserve"> </w:t>
      </w:r>
      <w:proofErr w:type="spellStart"/>
      <w:r w:rsidRPr="00225AEB">
        <w:rPr>
          <w:rFonts w:ascii="Calibri" w:hAnsi="Calibri" w:cs="Calibri"/>
        </w:rPr>
        <w:t>Cut</w:t>
      </w:r>
      <w:proofErr w:type="spellEnd"/>
      <w:r w:rsidRPr="00225AEB">
        <w:rPr>
          <w:rFonts w:ascii="Calibri" w:hAnsi="Calibri" w:cs="Calibri"/>
        </w:rPr>
        <w:t xml:space="preserve"> Pro X (które jest na stanie zamawiającego) oraz umożliwiać zarządzenie przez Apple Remote Desktop (w tym sprawdzenie adresu IP; zmianie ustawień karty sieciowej, serwerów DNS; zarządzania zasilaniem; zamykaniem, instalacją i dezinstalacją aplikacji; nadzorowanie ekranu; generowaniem raportów o wymaganych aktualizacjach oprogramowania) </w:t>
      </w:r>
    </w:p>
    <w:p w14:paraId="1FAA3AAB" w14:textId="77777777" w:rsidR="00225AEB" w:rsidRP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  <w:b/>
          <w:bCs/>
        </w:rPr>
        <w:t>Gwarancja</w:t>
      </w:r>
      <w:r w:rsidRPr="00225AEB">
        <w:rPr>
          <w:rFonts w:ascii="Calibri" w:hAnsi="Calibri" w:cs="Calibri"/>
        </w:rPr>
        <w:t xml:space="preserve"> min 12 miesięcy sprawowana przez producenta sprzętu za pośrednictwem Dostawcy</w:t>
      </w:r>
    </w:p>
    <w:p w14:paraId="60997AE0" w14:textId="77777777" w:rsidR="00225AEB" w:rsidRDefault="00225AEB" w:rsidP="00225AEB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czas reakcji serwisu 48 godziny , czas naprawy od momentu zgłoszenia 14 dni</w:t>
      </w:r>
    </w:p>
    <w:p w14:paraId="7B0BCB86" w14:textId="77777777" w:rsidR="00F51B28" w:rsidRDefault="00F51B28" w:rsidP="00225AEB">
      <w:pPr>
        <w:spacing w:after="0" w:line="240" w:lineRule="auto"/>
        <w:rPr>
          <w:rFonts w:ascii="Calibri" w:hAnsi="Calibri" w:cs="Calibri"/>
        </w:rPr>
      </w:pPr>
    </w:p>
    <w:p w14:paraId="0E8BBFF4" w14:textId="77777777" w:rsidR="00F51B28" w:rsidRPr="00097936" w:rsidRDefault="00F51B28" w:rsidP="00097936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097936">
        <w:rPr>
          <w:rFonts w:ascii="Calibri" w:hAnsi="Calibri" w:cs="Calibri"/>
          <w:b/>
          <w:bCs/>
          <w:sz w:val="24"/>
          <w:szCs w:val="24"/>
        </w:rPr>
        <w:t>Część 2</w:t>
      </w:r>
    </w:p>
    <w:p w14:paraId="6D139180" w14:textId="77777777" w:rsidR="00097936" w:rsidRDefault="00097936" w:rsidP="00225AEB">
      <w:pPr>
        <w:spacing w:after="0" w:line="240" w:lineRule="auto"/>
        <w:rPr>
          <w:rFonts w:ascii="Calibri" w:hAnsi="Calibri" w:cs="Calibri"/>
          <w:b/>
          <w:bCs/>
        </w:rPr>
      </w:pPr>
    </w:p>
    <w:p w14:paraId="224FB940" w14:textId="3E2D5B47" w:rsidR="00F51B28" w:rsidRPr="00097936" w:rsidRDefault="00F01BB1" w:rsidP="00225AEB">
      <w:pPr>
        <w:spacing w:after="0" w:line="240" w:lineRule="auto"/>
        <w:rPr>
          <w:rFonts w:ascii="Calibri" w:hAnsi="Calibri" w:cs="Calibri"/>
          <w:b/>
          <w:bCs/>
        </w:rPr>
      </w:pPr>
      <w:r w:rsidRPr="00097936">
        <w:rPr>
          <w:rFonts w:ascii="Calibri" w:hAnsi="Calibri" w:cs="Calibri"/>
          <w:b/>
          <w:bCs/>
        </w:rPr>
        <w:t>Laptop – 1 szt.</w:t>
      </w:r>
    </w:p>
    <w:p w14:paraId="67829C45" w14:textId="77777777" w:rsidR="00F01BB1" w:rsidRPr="00225AEB" w:rsidRDefault="00F01BB1" w:rsidP="00225AEB">
      <w:pPr>
        <w:spacing w:after="0" w:line="240" w:lineRule="auto"/>
        <w:rPr>
          <w:rFonts w:ascii="Calibri" w:hAnsi="Calibri" w:cs="Calibri"/>
        </w:rPr>
      </w:pPr>
    </w:p>
    <w:p w14:paraId="18B202F9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  <w:b/>
          <w:bCs/>
        </w:rPr>
        <w:t>Wyświetlacz</w:t>
      </w:r>
      <w:r w:rsidRPr="00225AEB">
        <w:rPr>
          <w:rFonts w:ascii="Calibri" w:hAnsi="Calibri" w:cs="Calibri"/>
        </w:rPr>
        <w:t xml:space="preserve"> posiadający matrycę LCD o przekątnej 1</w:t>
      </w:r>
      <w:r>
        <w:rPr>
          <w:rFonts w:ascii="Calibri" w:hAnsi="Calibri" w:cs="Calibri"/>
        </w:rPr>
        <w:t xml:space="preserve">4 </w:t>
      </w:r>
      <w:r w:rsidRPr="00225AEB">
        <w:rPr>
          <w:rFonts w:ascii="Calibri" w:hAnsi="Calibri" w:cs="Calibri"/>
        </w:rPr>
        <w:t>cala, rozdzielczość natywna min. 3</w:t>
      </w:r>
      <w:r w:rsidR="0000657D">
        <w:rPr>
          <w:rFonts w:ascii="Calibri" w:hAnsi="Calibri" w:cs="Calibri"/>
        </w:rPr>
        <w:t>024</w:t>
      </w:r>
      <w:r w:rsidRPr="00225AEB">
        <w:rPr>
          <w:rFonts w:ascii="Calibri" w:hAnsi="Calibri" w:cs="Calibri"/>
        </w:rPr>
        <w:t xml:space="preserve"> na </w:t>
      </w:r>
      <w:r w:rsidR="0000657D">
        <w:rPr>
          <w:rFonts w:ascii="Calibri" w:hAnsi="Calibri" w:cs="Calibri"/>
        </w:rPr>
        <w:t>1964</w:t>
      </w:r>
      <w:r w:rsidRPr="00225AEB">
        <w:rPr>
          <w:rFonts w:ascii="Calibri" w:hAnsi="Calibri" w:cs="Calibri"/>
        </w:rPr>
        <w:t xml:space="preserve"> piksele przy 254 pikselach na cal</w:t>
      </w:r>
    </w:p>
    <w:p w14:paraId="0028C04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jasność min. 1000 nitów jasności utrzymywanej na całym ekranie; min. 1600 nitów jasności szczytowej (tylko treści HDR) Jasność SDR min 500 nitów</w:t>
      </w:r>
    </w:p>
    <w:p w14:paraId="3664677D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Min. kontrast 1 000 000:1</w:t>
      </w:r>
    </w:p>
    <w:p w14:paraId="44E2F32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Kolory min. 1 mld kolorów</w:t>
      </w:r>
    </w:p>
    <w:p w14:paraId="51966DF0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Szeroka gama kolorów (P3)</w:t>
      </w:r>
    </w:p>
    <w:p w14:paraId="1304836E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Technologia wyświetlacza, która dostosowuje poziom jasności i temperaturę kolorów do światła otoczenia</w:t>
      </w:r>
    </w:p>
    <w:p w14:paraId="2F32D460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Częstotliwość odświeżania</w:t>
      </w:r>
    </w:p>
    <w:p w14:paraId="4C0A304E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Technologia zapewniająca adaptacyjną częstotliwość odświeżania do 120 </w:t>
      </w:r>
      <w:proofErr w:type="spellStart"/>
      <w:r w:rsidRPr="00225AEB">
        <w:rPr>
          <w:rFonts w:ascii="Calibri" w:hAnsi="Calibri" w:cs="Calibri"/>
        </w:rPr>
        <w:t>Hz</w:t>
      </w:r>
      <w:proofErr w:type="spellEnd"/>
    </w:p>
    <w:p w14:paraId="3DEBFA7A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Stałe częstotliwości odświeżania: 47,95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, 48,00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, 50,00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, 59,94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, 60,00 </w:t>
      </w:r>
      <w:proofErr w:type="spellStart"/>
      <w:r w:rsidRPr="00225AEB">
        <w:rPr>
          <w:rFonts w:ascii="Calibri" w:hAnsi="Calibri" w:cs="Calibri"/>
        </w:rPr>
        <w:t>Hz</w:t>
      </w:r>
      <w:proofErr w:type="spellEnd"/>
    </w:p>
    <w:p w14:paraId="20F4E181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  <w:b/>
          <w:bCs/>
        </w:rPr>
        <w:t>Procesor</w:t>
      </w:r>
      <w:r w:rsidRPr="00225AEB">
        <w:rPr>
          <w:rFonts w:ascii="Calibri" w:hAnsi="Calibri" w:cs="Calibri"/>
        </w:rPr>
        <w:t xml:space="preserve"> osiągający nie mniej niż 3</w:t>
      </w:r>
      <w:r>
        <w:rPr>
          <w:rFonts w:ascii="Calibri" w:hAnsi="Calibri" w:cs="Calibri"/>
        </w:rPr>
        <w:t>6</w:t>
      </w:r>
      <w:r w:rsidRPr="00225AEB">
        <w:rPr>
          <w:rFonts w:ascii="Calibri" w:hAnsi="Calibri" w:cs="Calibri"/>
        </w:rPr>
        <w:t xml:space="preserve">000 pkt w teście </w:t>
      </w:r>
      <w:hyperlink r:id="rId12" w:history="1">
        <w:r w:rsidRPr="00225AEB">
          <w:rPr>
            <w:rFonts w:ascii="Calibri" w:hAnsi="Calibri" w:cs="Calibri"/>
            <w:sz w:val="20"/>
            <w:szCs w:val="20"/>
            <w:u w:val="single"/>
          </w:rPr>
          <w:t>www.cpubenchmark.net</w:t>
        </w:r>
      </w:hyperlink>
      <w:r w:rsidRPr="00225AEB">
        <w:rPr>
          <w:rFonts w:ascii="Calibri" w:hAnsi="Calibri" w:cs="Calibri"/>
        </w:rPr>
        <w:t>  z wbudowanym GPU</w:t>
      </w:r>
    </w:p>
    <w:p w14:paraId="6D7BDAC4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Wynik musi znajdować się na stronie .</w:t>
      </w:r>
    </w:p>
    <w:p w14:paraId="4384874A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Załączyć wydruk z dowolnego dnia  od daty ogłoszenia postępowania  do daty złożenia oferty.</w:t>
      </w:r>
    </w:p>
    <w:p w14:paraId="4E4705E9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Silnik multimedialny</w:t>
      </w:r>
    </w:p>
    <w:p w14:paraId="15BAA84B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Sprzętowa akceleracja obsługi H.264, HEVC, </w:t>
      </w:r>
      <w:proofErr w:type="spellStart"/>
      <w:r w:rsidRPr="00225AEB">
        <w:rPr>
          <w:rFonts w:ascii="Calibri" w:hAnsi="Calibri" w:cs="Calibri"/>
        </w:rPr>
        <w:t>ProRes</w:t>
      </w:r>
      <w:proofErr w:type="spellEnd"/>
      <w:r w:rsidRPr="00225AEB">
        <w:rPr>
          <w:rFonts w:ascii="Calibri" w:hAnsi="Calibri" w:cs="Calibri"/>
        </w:rPr>
        <w:t xml:space="preserve"> i </w:t>
      </w:r>
      <w:proofErr w:type="spellStart"/>
      <w:r w:rsidRPr="00225AEB">
        <w:rPr>
          <w:rFonts w:ascii="Calibri" w:hAnsi="Calibri" w:cs="Calibri"/>
        </w:rPr>
        <w:t>ProRes</w:t>
      </w:r>
      <w:proofErr w:type="spellEnd"/>
      <w:r w:rsidRPr="00225AEB">
        <w:rPr>
          <w:rFonts w:ascii="Calibri" w:hAnsi="Calibri" w:cs="Calibri"/>
        </w:rPr>
        <w:t xml:space="preserve"> RAW</w:t>
      </w:r>
    </w:p>
    <w:p w14:paraId="34D70742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Silnik dekodowania wideo</w:t>
      </w:r>
    </w:p>
    <w:p w14:paraId="383E49CA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Silnik kodowania wideo</w:t>
      </w:r>
    </w:p>
    <w:p w14:paraId="48A1A9EB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Silnik kodujący i dekodujący format </w:t>
      </w:r>
      <w:proofErr w:type="spellStart"/>
      <w:r w:rsidRPr="00225AEB">
        <w:rPr>
          <w:rFonts w:ascii="Calibri" w:hAnsi="Calibri" w:cs="Calibri"/>
        </w:rPr>
        <w:t>ProRes</w:t>
      </w:r>
      <w:proofErr w:type="spellEnd"/>
    </w:p>
    <w:p w14:paraId="7D00668C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  <w:b/>
          <w:bCs/>
        </w:rPr>
        <w:t>Pamięć masowa</w:t>
      </w:r>
      <w:r w:rsidRPr="00225AEB">
        <w:rPr>
          <w:rFonts w:ascii="Calibri" w:hAnsi="Calibri" w:cs="Calibri"/>
        </w:rPr>
        <w:t xml:space="preserve"> min. SSD </w:t>
      </w:r>
      <w:r>
        <w:rPr>
          <w:rFonts w:ascii="Calibri" w:hAnsi="Calibri" w:cs="Calibri"/>
        </w:rPr>
        <w:t>1</w:t>
      </w:r>
      <w:r w:rsidRPr="00225AEB">
        <w:rPr>
          <w:rFonts w:ascii="Calibri" w:hAnsi="Calibri" w:cs="Calibri"/>
        </w:rPr>
        <w:t xml:space="preserve"> T</w:t>
      </w:r>
      <w:r w:rsidR="00311AEA">
        <w:rPr>
          <w:rFonts w:ascii="Calibri" w:hAnsi="Calibri" w:cs="Calibri"/>
        </w:rPr>
        <w:t>B</w:t>
      </w:r>
    </w:p>
    <w:p w14:paraId="136B0252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  <w:b/>
          <w:bCs/>
        </w:rPr>
        <w:t>Pamięć RAM</w:t>
      </w:r>
      <w:r w:rsidRPr="00225AEB">
        <w:rPr>
          <w:rFonts w:ascii="Calibri" w:hAnsi="Calibri" w:cs="Calibri"/>
        </w:rPr>
        <w:t xml:space="preserve"> min. </w:t>
      </w:r>
      <w:r>
        <w:rPr>
          <w:rFonts w:ascii="Calibri" w:hAnsi="Calibri" w:cs="Calibri"/>
        </w:rPr>
        <w:t>24</w:t>
      </w:r>
      <w:r w:rsidRPr="00225AEB">
        <w:rPr>
          <w:rFonts w:ascii="Calibri" w:hAnsi="Calibri" w:cs="Calibri"/>
        </w:rPr>
        <w:t xml:space="preserve"> GB zunifikowanej pamięci RAM</w:t>
      </w:r>
    </w:p>
    <w:p w14:paraId="0B44C834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Zasilanie i bateria</w:t>
      </w:r>
    </w:p>
    <w:p w14:paraId="68C12025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Min. do 22 godzin odtwarzania filmów </w:t>
      </w:r>
    </w:p>
    <w:p w14:paraId="53FB208E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Min. do 14 godzin bezprzewodowego przeglądania </w:t>
      </w:r>
      <w:proofErr w:type="spellStart"/>
      <w:r w:rsidRPr="00225AEB">
        <w:rPr>
          <w:rFonts w:ascii="Calibri" w:hAnsi="Calibri" w:cs="Calibri"/>
        </w:rPr>
        <w:t>internetu</w:t>
      </w:r>
      <w:proofErr w:type="spellEnd"/>
    </w:p>
    <w:p w14:paraId="641CBDC0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Bateria </w:t>
      </w:r>
      <w:proofErr w:type="spellStart"/>
      <w:r w:rsidRPr="00225AEB">
        <w:rPr>
          <w:rFonts w:ascii="Calibri" w:hAnsi="Calibri" w:cs="Calibri"/>
        </w:rPr>
        <w:t>litowo</w:t>
      </w:r>
      <w:proofErr w:type="spellEnd"/>
      <w:r w:rsidRPr="00225AEB">
        <w:rPr>
          <w:rFonts w:ascii="Calibri" w:hAnsi="Calibri" w:cs="Calibri"/>
        </w:rPr>
        <w:t xml:space="preserve">-polimerowa o pojemności min. 70 </w:t>
      </w:r>
      <w:proofErr w:type="spellStart"/>
      <w:r w:rsidRPr="00225AEB">
        <w:rPr>
          <w:rFonts w:ascii="Calibri" w:hAnsi="Calibri" w:cs="Calibri"/>
        </w:rPr>
        <w:t>Wh</w:t>
      </w:r>
      <w:proofErr w:type="spellEnd"/>
    </w:p>
    <w:p w14:paraId="3DA86A9B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Zasilacz USB C o mocy min. </w:t>
      </w:r>
      <w:r>
        <w:rPr>
          <w:rFonts w:ascii="Calibri" w:hAnsi="Calibri" w:cs="Calibri"/>
        </w:rPr>
        <w:t>140</w:t>
      </w:r>
      <w:r w:rsidRPr="00225AEB">
        <w:rPr>
          <w:rFonts w:ascii="Calibri" w:hAnsi="Calibri" w:cs="Calibri"/>
        </w:rPr>
        <w:t xml:space="preserve"> W </w:t>
      </w:r>
    </w:p>
    <w:p w14:paraId="010E9FD1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Możliwość szybkiego ładowania zasilaczem USB C o mocy 96 W</w:t>
      </w:r>
    </w:p>
    <w:p w14:paraId="2915D0CC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Ładowanie i rozbudowa</w:t>
      </w:r>
    </w:p>
    <w:p w14:paraId="44F7DA9B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Min. 1x Gniazdo na kartę SDXC</w:t>
      </w:r>
    </w:p>
    <w:p w14:paraId="738A4FFF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Min. 1x Port HDMI</w:t>
      </w:r>
    </w:p>
    <w:p w14:paraId="1C2BF08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 1x Gniazdo słuchawkowe 3,5 mm</w:t>
      </w:r>
    </w:p>
    <w:p w14:paraId="5CB68344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Min 1x Port </w:t>
      </w:r>
      <w:proofErr w:type="spellStart"/>
      <w:r w:rsidRPr="00225AEB">
        <w:rPr>
          <w:rFonts w:ascii="Calibri" w:hAnsi="Calibri" w:cs="Calibri"/>
        </w:rPr>
        <w:t>MagSafe</w:t>
      </w:r>
      <w:proofErr w:type="spellEnd"/>
      <w:r w:rsidRPr="00225AEB">
        <w:rPr>
          <w:rFonts w:ascii="Calibri" w:hAnsi="Calibri" w:cs="Calibri"/>
        </w:rPr>
        <w:t xml:space="preserve"> 3</w:t>
      </w:r>
    </w:p>
    <w:p w14:paraId="60D6B1F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Min. 3x port </w:t>
      </w:r>
      <w:proofErr w:type="spellStart"/>
      <w:r w:rsidRPr="00225AEB">
        <w:rPr>
          <w:rFonts w:ascii="Calibri" w:hAnsi="Calibri" w:cs="Calibri"/>
        </w:rPr>
        <w:t>Thunderbolt</w:t>
      </w:r>
      <w:proofErr w:type="spellEnd"/>
      <w:r w:rsidRPr="00225AEB">
        <w:rPr>
          <w:rFonts w:ascii="Calibri" w:hAnsi="Calibri" w:cs="Calibri"/>
        </w:rPr>
        <w:t xml:space="preserve"> 5 (USB C) obsługujące:</w:t>
      </w:r>
    </w:p>
    <w:p w14:paraId="2775A6D9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Ładowanie</w:t>
      </w:r>
    </w:p>
    <w:p w14:paraId="678E9810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  <w:lang w:val="en-US"/>
        </w:rPr>
      </w:pPr>
      <w:r w:rsidRPr="00225AEB">
        <w:rPr>
          <w:rFonts w:ascii="Calibri" w:hAnsi="Calibri" w:cs="Calibri"/>
          <w:lang w:val="en-US"/>
        </w:rPr>
        <w:t>DisplayPort</w:t>
      </w:r>
    </w:p>
    <w:p w14:paraId="646C97B8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  <w:lang w:val="en-US"/>
        </w:rPr>
      </w:pPr>
      <w:r w:rsidRPr="00225AEB">
        <w:rPr>
          <w:rFonts w:ascii="Calibri" w:hAnsi="Calibri" w:cs="Calibri"/>
          <w:lang w:val="en-US"/>
        </w:rPr>
        <w:t>Thunderbolt 4 (do 40 Gb/s)</w:t>
      </w:r>
    </w:p>
    <w:p w14:paraId="35055BFD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USB 4 (do 40 </w:t>
      </w:r>
      <w:proofErr w:type="spellStart"/>
      <w:r w:rsidRPr="00225AEB">
        <w:rPr>
          <w:rFonts w:ascii="Calibri" w:hAnsi="Calibri" w:cs="Calibri"/>
        </w:rPr>
        <w:t>Gb</w:t>
      </w:r>
      <w:proofErr w:type="spellEnd"/>
      <w:r w:rsidRPr="00225AEB">
        <w:rPr>
          <w:rFonts w:ascii="Calibri" w:hAnsi="Calibri" w:cs="Calibri"/>
        </w:rPr>
        <w:t>/s)</w:t>
      </w:r>
    </w:p>
    <w:p w14:paraId="29A6D33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  <w:b/>
          <w:bCs/>
        </w:rPr>
      </w:pPr>
      <w:r w:rsidRPr="00225AEB">
        <w:rPr>
          <w:rFonts w:ascii="Calibri" w:hAnsi="Calibri" w:cs="Calibri"/>
          <w:b/>
          <w:bCs/>
        </w:rPr>
        <w:t>Klawiatura i gładzik</w:t>
      </w:r>
    </w:p>
    <w:p w14:paraId="000120A6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Podświetlana klawiatura wyposażona w:</w:t>
      </w:r>
    </w:p>
    <w:p w14:paraId="464E40F8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lastRenderedPageBreak/>
        <w:t>Min. 79 (ISO) klawiszy, w tym 12 klawiszy funkcyjnych i 4 klawisze strzałek w układzie odwróconego „T”</w:t>
      </w:r>
    </w:p>
    <w:p w14:paraId="431F3A91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Czytnik  elektronicznego rozpoznawania linii papilarnych , który umożliwia użytkownikom odblokowywanie urządzeń, dokonywanie zakupów w różnych cyfrowych sklepach oraz uwierzytelnianie płatności online lub w aplikacjach. </w:t>
      </w:r>
    </w:p>
    <w:p w14:paraId="2016B787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Min. 1 x Czujnik oświetlenia zewnętrznego</w:t>
      </w:r>
    </w:p>
    <w:p w14:paraId="228B6A45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Gładzik wyczuwający siłę nacisku i umożliwiający precyzyjne sterowanie kursorem; obsługujący mocne kliknięcia, akcelerację, rysowanie z gradacją nacisku oraz gesty Multi-</w:t>
      </w:r>
      <w:proofErr w:type="spellStart"/>
      <w:r w:rsidRPr="00225AEB">
        <w:rPr>
          <w:rFonts w:ascii="Calibri" w:hAnsi="Calibri" w:cs="Calibri"/>
        </w:rPr>
        <w:t>Touch</w:t>
      </w:r>
      <w:proofErr w:type="spellEnd"/>
    </w:p>
    <w:p w14:paraId="5978A3B2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Komunikacja bezprzewodowa</w:t>
      </w:r>
    </w:p>
    <w:p w14:paraId="042CBA36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Interfejs sieci bezprzewodowej min. </w:t>
      </w:r>
      <w:proofErr w:type="spellStart"/>
      <w:r w:rsidRPr="00225AEB">
        <w:rPr>
          <w:rFonts w:ascii="Calibri" w:hAnsi="Calibri" w:cs="Calibri"/>
        </w:rPr>
        <w:t>Wi</w:t>
      </w:r>
      <w:proofErr w:type="spellEnd"/>
      <w:r w:rsidRPr="00225AEB">
        <w:rPr>
          <w:rFonts w:ascii="Calibri" w:hAnsi="Calibri" w:cs="Calibri"/>
        </w:rPr>
        <w:t xml:space="preserve"> Fi 6 (802.11ax) zgodny z IEEE 802.11a/b/g/n/</w:t>
      </w:r>
      <w:proofErr w:type="spellStart"/>
      <w:r w:rsidRPr="00225AEB">
        <w:rPr>
          <w:rFonts w:ascii="Calibri" w:hAnsi="Calibri" w:cs="Calibri"/>
        </w:rPr>
        <w:t>ac</w:t>
      </w:r>
      <w:proofErr w:type="spellEnd"/>
    </w:p>
    <w:p w14:paraId="42F0553A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Bluetooth: Interfejs bezprzewodowy Bluetooth 5.0</w:t>
      </w:r>
    </w:p>
    <w:p w14:paraId="190260F9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  <w:b/>
          <w:bCs/>
        </w:rPr>
        <w:t>Kamera</w:t>
      </w:r>
      <w:r w:rsidRPr="00225AEB">
        <w:rPr>
          <w:rFonts w:ascii="Calibri" w:hAnsi="Calibri" w:cs="Calibri"/>
        </w:rPr>
        <w:t xml:space="preserve"> przednia min. HD 1080p</w:t>
      </w:r>
    </w:p>
    <w:p w14:paraId="0B4EEE34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Zaawansowany procesor ISP wykorzystujący techniki </w:t>
      </w:r>
      <w:proofErr w:type="spellStart"/>
      <w:r w:rsidRPr="00225AEB">
        <w:rPr>
          <w:rFonts w:ascii="Calibri" w:hAnsi="Calibri" w:cs="Calibri"/>
        </w:rPr>
        <w:t>wideografii</w:t>
      </w:r>
      <w:proofErr w:type="spellEnd"/>
      <w:r w:rsidRPr="00225AEB">
        <w:rPr>
          <w:rFonts w:ascii="Calibri" w:hAnsi="Calibri" w:cs="Calibri"/>
        </w:rPr>
        <w:t xml:space="preserve"> obliczeniowej</w:t>
      </w:r>
    </w:p>
    <w:p w14:paraId="6E14E7C7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Obsługa wideo</w:t>
      </w:r>
    </w:p>
    <w:p w14:paraId="330CA18C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Jednoczesne wyświetlanie obrazu w pełnej natywnej rozdzielczości na wbudowanym wyświetlaczu w miliardzie kolorów oraz:</w:t>
      </w:r>
    </w:p>
    <w:p w14:paraId="069E533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obsługa maksymalnie dwóch wyświetlaczy zewnętrznych o rozdzielczości do 6K przy 60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 z możliwością wyświetlania ponad miliarda kolorów lub obsługa maksymalnie trzech wyświetlaczy zewnętrznych o rozdzielczości do 6K i jednego wyświetlacza zewnętrznego o rozdzielczości do 4K przy 60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 z możliwością wyświetlania ponad miliarda kolorów </w:t>
      </w:r>
    </w:p>
    <w:p w14:paraId="02EA8F1E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Cyfrowe wyjście wideo </w:t>
      </w:r>
      <w:proofErr w:type="spellStart"/>
      <w:r w:rsidRPr="00225AEB">
        <w:rPr>
          <w:rFonts w:ascii="Calibri" w:hAnsi="Calibri" w:cs="Calibri"/>
        </w:rPr>
        <w:t>Thunderbolt</w:t>
      </w:r>
      <w:proofErr w:type="spellEnd"/>
      <w:r w:rsidRPr="00225AEB">
        <w:rPr>
          <w:rFonts w:ascii="Calibri" w:hAnsi="Calibri" w:cs="Calibri"/>
        </w:rPr>
        <w:t xml:space="preserve"> 4</w:t>
      </w:r>
    </w:p>
    <w:p w14:paraId="7B811F3A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min. 1 x natywne wyjście </w:t>
      </w:r>
      <w:proofErr w:type="spellStart"/>
      <w:r w:rsidRPr="00225AEB">
        <w:rPr>
          <w:rFonts w:ascii="Calibri" w:hAnsi="Calibri" w:cs="Calibri"/>
        </w:rPr>
        <w:t>DisplayPort</w:t>
      </w:r>
      <w:proofErr w:type="spellEnd"/>
      <w:r w:rsidRPr="00225AEB">
        <w:rPr>
          <w:rFonts w:ascii="Calibri" w:hAnsi="Calibri" w:cs="Calibri"/>
        </w:rPr>
        <w:t xml:space="preserve"> przez USB-C</w:t>
      </w:r>
    </w:p>
    <w:p w14:paraId="2397F028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wyjścia VGA, HDMI, DVI i </w:t>
      </w:r>
      <w:proofErr w:type="spellStart"/>
      <w:r w:rsidRPr="00225AEB">
        <w:rPr>
          <w:rFonts w:ascii="Calibri" w:hAnsi="Calibri" w:cs="Calibri"/>
        </w:rPr>
        <w:t>Thunderbolt</w:t>
      </w:r>
      <w:proofErr w:type="spellEnd"/>
      <w:r w:rsidRPr="00225AEB">
        <w:rPr>
          <w:rFonts w:ascii="Calibri" w:hAnsi="Calibri" w:cs="Calibri"/>
        </w:rPr>
        <w:t xml:space="preserve"> 2 obsługiwane przez przejściówki (sprzedawane oddzielnie)</w:t>
      </w:r>
    </w:p>
    <w:p w14:paraId="16E4F14C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Cyfrowe wyjście wideo HDMI</w:t>
      </w:r>
    </w:p>
    <w:p w14:paraId="68099E04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Obsługa min. jednego wyświetlacza o rozdzielczości maksymalnej 4K przy 60 </w:t>
      </w:r>
      <w:proofErr w:type="spellStart"/>
      <w:r w:rsidRPr="00225AEB">
        <w:rPr>
          <w:rFonts w:ascii="Calibri" w:hAnsi="Calibri" w:cs="Calibri"/>
        </w:rPr>
        <w:t>Hz</w:t>
      </w:r>
      <w:proofErr w:type="spellEnd"/>
    </w:p>
    <w:p w14:paraId="53FFDC2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Wyjście DVI przez przejściówkę z HDMI na DVI (sprzedawaną oddzielnie)</w:t>
      </w:r>
    </w:p>
    <w:p w14:paraId="19AD1F02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  <w:b/>
          <w:bCs/>
        </w:rPr>
      </w:pPr>
      <w:r w:rsidRPr="00225AEB">
        <w:rPr>
          <w:rFonts w:ascii="Calibri" w:hAnsi="Calibri" w:cs="Calibri"/>
          <w:b/>
          <w:bCs/>
        </w:rPr>
        <w:t>Dźwięk</w:t>
      </w:r>
    </w:p>
    <w:p w14:paraId="218B3F9C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System maks. sześciu głośników hi-fi z przetwornikami </w:t>
      </w:r>
      <w:proofErr w:type="spellStart"/>
      <w:r w:rsidRPr="00225AEB">
        <w:rPr>
          <w:rFonts w:ascii="Calibri" w:hAnsi="Calibri" w:cs="Calibri"/>
        </w:rPr>
        <w:t>niskotonowymi</w:t>
      </w:r>
      <w:proofErr w:type="spellEnd"/>
      <w:r w:rsidRPr="00225AEB">
        <w:rPr>
          <w:rFonts w:ascii="Calibri" w:hAnsi="Calibri" w:cs="Calibri"/>
        </w:rPr>
        <w:t xml:space="preserve"> w technologii </w:t>
      </w:r>
      <w:proofErr w:type="spellStart"/>
      <w:r w:rsidRPr="00225AEB">
        <w:rPr>
          <w:rFonts w:ascii="Calibri" w:hAnsi="Calibri" w:cs="Calibri"/>
        </w:rPr>
        <w:t>force-cancelling</w:t>
      </w:r>
      <w:proofErr w:type="spellEnd"/>
    </w:p>
    <w:p w14:paraId="7613F9C4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Przestrzenny dźwięk stereo</w:t>
      </w:r>
    </w:p>
    <w:p w14:paraId="7761D9F2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Dźwięk przestrzenny podczas odtwarzania muzyki i materiałów wideo w technologii Dolby </w:t>
      </w:r>
      <w:proofErr w:type="spellStart"/>
      <w:r w:rsidRPr="00225AEB">
        <w:rPr>
          <w:rFonts w:ascii="Calibri" w:hAnsi="Calibri" w:cs="Calibri"/>
        </w:rPr>
        <w:t>Atmos</w:t>
      </w:r>
      <w:proofErr w:type="spellEnd"/>
      <w:r w:rsidRPr="00225AEB">
        <w:rPr>
          <w:rFonts w:ascii="Calibri" w:hAnsi="Calibri" w:cs="Calibri"/>
        </w:rPr>
        <w:t xml:space="preserve"> przy użyciu wbudowanych głośników</w:t>
      </w:r>
    </w:p>
    <w:p w14:paraId="7FF321F4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Dźwięk przestrzenny z dynamicznym śledzeniem ruchu głowy </w:t>
      </w:r>
    </w:p>
    <w:p w14:paraId="2D6A966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Układ trzech mikrofonów klasy studyjnej o wysokim stosunku sygnału do szumu z technologią kierunkowego kształtowania wiązki akustycznej</w:t>
      </w:r>
    </w:p>
    <w:p w14:paraId="6D181A78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Min. 1 x Gniazdo słuchawkowe 3,5 mm z zaawansowaną obsługą słuchawek o wysokiej impedancji</w:t>
      </w:r>
    </w:p>
    <w:p w14:paraId="50BC6AE0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Wymagania środowiskowe</w:t>
      </w:r>
    </w:p>
    <w:p w14:paraId="675CE1D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Napięcie sieci: od 100 V do 240 V AC</w:t>
      </w:r>
    </w:p>
    <w:p w14:paraId="71503C4F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Częstotliwość: od 50 </w:t>
      </w:r>
      <w:proofErr w:type="spellStart"/>
      <w:r w:rsidRPr="00225AEB">
        <w:rPr>
          <w:rFonts w:ascii="Calibri" w:hAnsi="Calibri" w:cs="Calibri"/>
        </w:rPr>
        <w:t>Hz</w:t>
      </w:r>
      <w:proofErr w:type="spellEnd"/>
      <w:r w:rsidRPr="00225AEB">
        <w:rPr>
          <w:rFonts w:ascii="Calibri" w:hAnsi="Calibri" w:cs="Calibri"/>
        </w:rPr>
        <w:t xml:space="preserve"> do 60 </w:t>
      </w:r>
      <w:proofErr w:type="spellStart"/>
      <w:r w:rsidRPr="00225AEB">
        <w:rPr>
          <w:rFonts w:ascii="Calibri" w:hAnsi="Calibri" w:cs="Calibri"/>
        </w:rPr>
        <w:t>Hz</w:t>
      </w:r>
      <w:proofErr w:type="spellEnd"/>
    </w:p>
    <w:p w14:paraId="2E2688AE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Temperatura eksploatacji: od 10°C do 35°C</w:t>
      </w:r>
    </w:p>
    <w:p w14:paraId="175636EE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Ułatwienia dostępu</w:t>
      </w:r>
    </w:p>
    <w:p w14:paraId="61861962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Dostępne funkcje to m.in.:</w:t>
      </w:r>
    </w:p>
    <w:p w14:paraId="7088A508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mechanizm odczytywania komunikatów z ekranu</w:t>
      </w:r>
    </w:p>
    <w:p w14:paraId="45301B58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Zoom</w:t>
      </w:r>
    </w:p>
    <w:p w14:paraId="6195C71F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Zwiększ kontrast</w:t>
      </w:r>
    </w:p>
    <w:p w14:paraId="4A04ED64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Redukuj ruch</w:t>
      </w:r>
    </w:p>
    <w:p w14:paraId="3A13FC35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Sterowanie przełącznikami</w:t>
      </w:r>
    </w:p>
    <w:p w14:paraId="2BBF3FCB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Napisy dla niesłyszących</w:t>
      </w:r>
    </w:p>
    <w:p w14:paraId="62FF0D9C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Synteza mowy</w:t>
      </w:r>
    </w:p>
    <w:p w14:paraId="6DBA02B8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  <w:b/>
          <w:bCs/>
        </w:rPr>
      </w:pPr>
      <w:r w:rsidRPr="00225AEB">
        <w:rPr>
          <w:rFonts w:ascii="Calibri" w:hAnsi="Calibri" w:cs="Calibri"/>
          <w:b/>
          <w:bCs/>
        </w:rPr>
        <w:t>Wymiary:</w:t>
      </w:r>
    </w:p>
    <w:p w14:paraId="1407400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Grubość: min. 1.60 maks. 1,70 cm</w:t>
      </w:r>
    </w:p>
    <w:p w14:paraId="752F6D9B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Szerokość: min. 33 - 34 cm</w:t>
      </w:r>
    </w:p>
    <w:p w14:paraId="378CCE31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Głębokość: min. 24 - 25 cm</w:t>
      </w:r>
    </w:p>
    <w:p w14:paraId="2FCF0372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lastRenderedPageBreak/>
        <w:t>Masa: Nie większa niż 2,14 kg</w:t>
      </w:r>
    </w:p>
    <w:p w14:paraId="33C3F77E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Zawartość opakowania</w:t>
      </w:r>
    </w:p>
    <w:p w14:paraId="7FFA76C2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komputer</w:t>
      </w:r>
    </w:p>
    <w:p w14:paraId="46AAF67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Zasilacz USB C o mocy min. 70 W </w:t>
      </w:r>
    </w:p>
    <w:p w14:paraId="27BD6AED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Przewód z USB C </w:t>
      </w:r>
    </w:p>
    <w:p w14:paraId="28BBD51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Dominujący kolor czarny</w:t>
      </w:r>
    </w:p>
    <w:p w14:paraId="48E9FE9D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  <w:b/>
          <w:bCs/>
        </w:rPr>
      </w:pPr>
      <w:r w:rsidRPr="00225AEB">
        <w:rPr>
          <w:rFonts w:ascii="Calibri" w:hAnsi="Calibri" w:cs="Calibri"/>
          <w:b/>
          <w:bCs/>
        </w:rPr>
        <w:t xml:space="preserve">System operacyjny </w:t>
      </w:r>
    </w:p>
    <w:p w14:paraId="53D9962A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 xml:space="preserve">zainstalowany system operacyjny musi umożliwiać natywne uruchamianie takich programów jak Apple </w:t>
      </w:r>
      <w:proofErr w:type="spellStart"/>
      <w:r w:rsidRPr="00225AEB">
        <w:rPr>
          <w:rFonts w:ascii="Calibri" w:hAnsi="Calibri" w:cs="Calibri"/>
        </w:rPr>
        <w:t>Final</w:t>
      </w:r>
      <w:proofErr w:type="spellEnd"/>
      <w:r w:rsidRPr="00225AEB">
        <w:rPr>
          <w:rFonts w:ascii="Calibri" w:hAnsi="Calibri" w:cs="Calibri"/>
        </w:rPr>
        <w:t xml:space="preserve"> </w:t>
      </w:r>
      <w:proofErr w:type="spellStart"/>
      <w:r w:rsidRPr="00225AEB">
        <w:rPr>
          <w:rFonts w:ascii="Calibri" w:hAnsi="Calibri" w:cs="Calibri"/>
        </w:rPr>
        <w:t>Cut</w:t>
      </w:r>
      <w:proofErr w:type="spellEnd"/>
      <w:r w:rsidRPr="00225AEB">
        <w:rPr>
          <w:rFonts w:ascii="Calibri" w:hAnsi="Calibri" w:cs="Calibri"/>
        </w:rPr>
        <w:t xml:space="preserve"> Pro X (które jest na stanie zamawiającego) oraz umożliwiać zarządzenie przez Apple Remote Desktop (w tym sprawdzenie adresu IP; zmianie ustawień karty sieciowej, serwerów DNS; zarządzania zasilaniem; zamykaniem, instalacją i dezinstalacją aplikacji; nadzorowanie ekranu; generowaniem raportów o wymaganych aktualizacjach oprogramowania) </w:t>
      </w:r>
    </w:p>
    <w:p w14:paraId="5D62ADE3" w14:textId="77777777" w:rsidR="00F01BB1" w:rsidRPr="00225AEB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  <w:b/>
          <w:bCs/>
        </w:rPr>
        <w:t>Gwarancja</w:t>
      </w:r>
      <w:r w:rsidRPr="00225AEB">
        <w:rPr>
          <w:rFonts w:ascii="Calibri" w:hAnsi="Calibri" w:cs="Calibri"/>
        </w:rPr>
        <w:t xml:space="preserve"> min 12 miesięcy sprawowana przez producenta sprzętu za pośrednictwem Dostawcy</w:t>
      </w:r>
    </w:p>
    <w:p w14:paraId="2DB5B522" w14:textId="77777777" w:rsidR="00F01BB1" w:rsidRDefault="00F01BB1" w:rsidP="00F01BB1">
      <w:pPr>
        <w:spacing w:after="0" w:line="240" w:lineRule="auto"/>
        <w:rPr>
          <w:rFonts w:ascii="Calibri" w:hAnsi="Calibri" w:cs="Calibri"/>
        </w:rPr>
      </w:pPr>
      <w:r w:rsidRPr="00225AEB">
        <w:rPr>
          <w:rFonts w:ascii="Calibri" w:hAnsi="Calibri" w:cs="Calibri"/>
        </w:rPr>
        <w:t>czas reakcji serwisu 48 godziny , czas naprawy od momentu zgłoszenia 14 dni</w:t>
      </w:r>
    </w:p>
    <w:p w14:paraId="2EF2A0C2" w14:textId="77777777" w:rsidR="00F01BB1" w:rsidRDefault="00F01BB1" w:rsidP="00F01BB1">
      <w:pPr>
        <w:spacing w:after="0" w:line="240" w:lineRule="auto"/>
        <w:rPr>
          <w:rFonts w:ascii="Calibri" w:hAnsi="Calibri" w:cs="Calibri"/>
        </w:rPr>
      </w:pPr>
    </w:p>
    <w:p w14:paraId="2D0E104A" w14:textId="77777777" w:rsidR="00F01BB1" w:rsidRPr="00097936" w:rsidRDefault="00F01BB1" w:rsidP="00097936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097936">
        <w:rPr>
          <w:rFonts w:ascii="Calibri" w:hAnsi="Calibri" w:cs="Calibri"/>
          <w:b/>
          <w:bCs/>
          <w:sz w:val="24"/>
          <w:szCs w:val="24"/>
        </w:rPr>
        <w:t>Część 3</w:t>
      </w:r>
    </w:p>
    <w:p w14:paraId="0F93AA3F" w14:textId="77777777" w:rsidR="00F01BB1" w:rsidRDefault="00357FFD" w:rsidP="00F01BB1">
      <w:pPr>
        <w:spacing w:after="0" w:line="240" w:lineRule="auto"/>
        <w:rPr>
          <w:rFonts w:ascii="Calibri" w:hAnsi="Calibri" w:cs="Calibri"/>
          <w:b/>
          <w:bCs/>
        </w:rPr>
      </w:pPr>
      <w:r w:rsidRPr="00097936">
        <w:rPr>
          <w:rFonts w:ascii="Calibri" w:hAnsi="Calibri" w:cs="Calibri"/>
          <w:b/>
          <w:bCs/>
        </w:rPr>
        <w:t>Jednostka centralna</w:t>
      </w:r>
      <w:r w:rsidR="00F0717D" w:rsidRPr="00097936">
        <w:rPr>
          <w:rFonts w:ascii="Calibri" w:hAnsi="Calibri" w:cs="Calibri"/>
          <w:b/>
          <w:bCs/>
        </w:rPr>
        <w:t xml:space="preserve"> – 2 szt.</w:t>
      </w:r>
    </w:p>
    <w:p w14:paraId="19671582" w14:textId="77777777" w:rsidR="00097936" w:rsidRPr="00097936" w:rsidRDefault="00097936" w:rsidP="00F01BB1">
      <w:pPr>
        <w:spacing w:after="0" w:line="240" w:lineRule="auto"/>
        <w:rPr>
          <w:rFonts w:ascii="Calibri" w:hAnsi="Calibri" w:cs="Calibri"/>
          <w:b/>
          <w:bCs/>
        </w:rPr>
      </w:pPr>
    </w:p>
    <w:p w14:paraId="2EF6F1AE" w14:textId="77777777" w:rsidR="00F0717D" w:rsidRPr="00DD63DA" w:rsidRDefault="00F0717D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Procesor osiągający w teście </w:t>
      </w:r>
      <w:proofErr w:type="spellStart"/>
      <w:r w:rsidRPr="00DD63DA">
        <w:rPr>
          <w:rFonts w:asciiTheme="minorHAnsi" w:hAnsiTheme="minorHAnsi" w:cstheme="minorHAnsi"/>
        </w:rPr>
        <w:t>PassMark</w:t>
      </w:r>
      <w:proofErr w:type="spellEnd"/>
      <w:r w:rsidRPr="00DD63DA">
        <w:rPr>
          <w:rFonts w:asciiTheme="minorHAnsi" w:hAnsiTheme="minorHAnsi" w:cstheme="minorHAnsi"/>
        </w:rPr>
        <w:t xml:space="preserve"> CPU Mark wynik min </w:t>
      </w:r>
      <w:r w:rsidR="00DD63DA" w:rsidRPr="00DD63DA">
        <w:rPr>
          <w:rFonts w:asciiTheme="minorHAnsi" w:hAnsiTheme="minorHAnsi" w:cstheme="minorHAnsi"/>
        </w:rPr>
        <w:t>62</w:t>
      </w:r>
      <w:r w:rsidRPr="00DD63DA">
        <w:rPr>
          <w:rFonts w:asciiTheme="minorHAnsi" w:hAnsiTheme="minorHAnsi" w:cstheme="minorHAnsi"/>
        </w:rPr>
        <w:t xml:space="preserve">000 punktów (wynik zaproponowanego procesora musi znajdować się na stronie </w:t>
      </w:r>
      <w:hyperlink r:id="rId13" w:history="1">
        <w:r w:rsidRPr="00DD63DA">
          <w:rPr>
            <w:rStyle w:val="Hipercze"/>
            <w:rFonts w:asciiTheme="minorHAnsi" w:hAnsiTheme="minorHAnsi" w:cstheme="minorHAnsi"/>
          </w:rPr>
          <w:t>www.cpubenchmark.net</w:t>
        </w:r>
      </w:hyperlink>
      <w:r w:rsidRPr="00DD63DA">
        <w:rPr>
          <w:rFonts w:asciiTheme="minorHAnsi" w:hAnsiTheme="minorHAnsi" w:cstheme="minorHAnsi"/>
        </w:rPr>
        <w:t>)</w:t>
      </w:r>
    </w:p>
    <w:p w14:paraId="52A25BEE" w14:textId="77777777" w:rsidR="00F0717D" w:rsidRPr="00DD63DA" w:rsidRDefault="00F0717D" w:rsidP="00DD63DA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D63DA">
        <w:rPr>
          <w:rFonts w:asciiTheme="minorHAnsi" w:hAnsiTheme="minorHAnsi" w:cstheme="minorHAnsi"/>
          <w:sz w:val="22"/>
          <w:szCs w:val="22"/>
        </w:rPr>
        <w:t>Chłodzenie procesora cieczą – min. w konfiguracji AIO 3x120mm</w:t>
      </w:r>
    </w:p>
    <w:p w14:paraId="39AD8A62" w14:textId="77777777" w:rsidR="00DD63DA" w:rsidRPr="00DD63DA" w:rsidRDefault="00F0717D" w:rsidP="00DD63DA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D63DA">
        <w:rPr>
          <w:rFonts w:asciiTheme="minorHAnsi" w:hAnsiTheme="minorHAnsi" w:cstheme="minorHAnsi"/>
          <w:sz w:val="22"/>
          <w:szCs w:val="22"/>
        </w:rPr>
        <w:t xml:space="preserve">Pamięć RAM min. 2x48GB, </w:t>
      </w:r>
    </w:p>
    <w:p w14:paraId="51A2B209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Karta graficzna osiągająca min 2</w:t>
      </w:r>
      <w:r w:rsidR="001A7EED">
        <w:rPr>
          <w:rFonts w:asciiTheme="minorHAnsi" w:hAnsiTheme="minorHAnsi" w:cstheme="minorHAnsi"/>
        </w:rPr>
        <w:t>8</w:t>
      </w:r>
      <w:r w:rsidRPr="00DD63DA">
        <w:rPr>
          <w:rFonts w:asciiTheme="minorHAnsi" w:hAnsiTheme="minorHAnsi" w:cstheme="minorHAnsi"/>
        </w:rPr>
        <w:t xml:space="preserve">000 punktów w teście </w:t>
      </w:r>
      <w:proofErr w:type="spellStart"/>
      <w:r w:rsidRPr="00DD63DA">
        <w:rPr>
          <w:rFonts w:asciiTheme="minorHAnsi" w:hAnsiTheme="minorHAnsi" w:cstheme="minorHAnsi"/>
        </w:rPr>
        <w:t>PassMark</w:t>
      </w:r>
      <w:proofErr w:type="spellEnd"/>
      <w:r w:rsidRPr="00DD63DA">
        <w:rPr>
          <w:rFonts w:asciiTheme="minorHAnsi" w:hAnsiTheme="minorHAnsi" w:cstheme="minorHAnsi"/>
        </w:rPr>
        <w:t xml:space="preserve"> (wynik zaproponowanej karty musi znajdować się na stronie: </w:t>
      </w:r>
      <w:hyperlink r:id="rId14" w:history="1">
        <w:r w:rsidRPr="00DD63DA">
          <w:rPr>
            <w:rStyle w:val="Hipercze"/>
            <w:rFonts w:asciiTheme="minorHAnsi" w:hAnsiTheme="minorHAnsi" w:cstheme="minorHAnsi"/>
          </w:rPr>
          <w:t>www.videcardbenchmark.net/gpu</w:t>
        </w:r>
      </w:hyperlink>
      <w:r w:rsidRPr="00DD63DA">
        <w:rPr>
          <w:rFonts w:asciiTheme="minorHAnsi" w:hAnsiTheme="minorHAnsi" w:cstheme="minorHAnsi"/>
        </w:rPr>
        <w:t xml:space="preserve"> )</w:t>
      </w:r>
      <w:r w:rsidR="001A7EED">
        <w:rPr>
          <w:rFonts w:asciiTheme="minorHAnsi" w:hAnsiTheme="minorHAnsi" w:cstheme="minorHAnsi"/>
        </w:rPr>
        <w:t xml:space="preserve"> i posiadają rdzenie CUDA</w:t>
      </w:r>
    </w:p>
    <w:p w14:paraId="6994D457" w14:textId="77777777" w:rsidR="00F0717D" w:rsidRPr="00DD63DA" w:rsidRDefault="00DD63DA" w:rsidP="00DD63DA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D63DA">
        <w:rPr>
          <w:rFonts w:asciiTheme="minorHAnsi" w:hAnsiTheme="minorHAnsi" w:cstheme="minorHAnsi"/>
          <w:sz w:val="22"/>
          <w:szCs w:val="22"/>
        </w:rPr>
        <w:t xml:space="preserve">Pamięć karty graficznej </w:t>
      </w:r>
      <w:r w:rsidR="00F0717D" w:rsidRPr="00DD63DA">
        <w:rPr>
          <w:rFonts w:asciiTheme="minorHAnsi" w:hAnsiTheme="minorHAnsi" w:cstheme="minorHAnsi"/>
          <w:sz w:val="22"/>
          <w:szCs w:val="22"/>
        </w:rPr>
        <w:t>16GB RAM</w:t>
      </w:r>
    </w:p>
    <w:p w14:paraId="0DA2FBFA" w14:textId="77777777" w:rsidR="00F0717D" w:rsidRPr="00DD63DA" w:rsidRDefault="00F0717D" w:rsidP="00DD63DA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D63DA">
        <w:rPr>
          <w:rFonts w:asciiTheme="minorHAnsi" w:hAnsiTheme="minorHAnsi" w:cstheme="minorHAnsi"/>
          <w:sz w:val="22"/>
          <w:szCs w:val="22"/>
        </w:rPr>
        <w:t>Zasilacz modularny 1000W, w standardzie 80+ Gold</w:t>
      </w:r>
    </w:p>
    <w:p w14:paraId="40A96EA7" w14:textId="77777777" w:rsidR="00F0717D" w:rsidRPr="00DD63DA" w:rsidRDefault="00F0717D" w:rsidP="00DD63DA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D63DA">
        <w:rPr>
          <w:rFonts w:asciiTheme="minorHAnsi" w:hAnsiTheme="minorHAnsi" w:cstheme="minorHAnsi"/>
          <w:sz w:val="22"/>
          <w:szCs w:val="22"/>
        </w:rPr>
        <w:t xml:space="preserve">Płyta główna z chipem X870 lub X670E, </w:t>
      </w:r>
      <w:proofErr w:type="spellStart"/>
      <w:r w:rsidRPr="00DD63DA">
        <w:rPr>
          <w:rFonts w:asciiTheme="minorHAnsi" w:hAnsiTheme="minorHAnsi" w:cstheme="minorHAnsi"/>
          <w:sz w:val="22"/>
          <w:szCs w:val="22"/>
        </w:rPr>
        <w:t>PCIe</w:t>
      </w:r>
      <w:proofErr w:type="spellEnd"/>
      <w:r w:rsidRPr="00DD63DA">
        <w:rPr>
          <w:rFonts w:asciiTheme="minorHAnsi" w:hAnsiTheme="minorHAnsi" w:cstheme="minorHAnsi"/>
          <w:sz w:val="22"/>
          <w:szCs w:val="22"/>
        </w:rPr>
        <w:t xml:space="preserve"> 5.0 slot, </w:t>
      </w:r>
      <w:proofErr w:type="spellStart"/>
      <w:r w:rsidRPr="00DD63DA">
        <w:rPr>
          <w:rFonts w:asciiTheme="minorHAnsi" w:hAnsiTheme="minorHAnsi" w:cstheme="minorHAnsi"/>
          <w:sz w:val="22"/>
          <w:szCs w:val="22"/>
        </w:rPr>
        <w:t>Lightning</w:t>
      </w:r>
      <w:proofErr w:type="spellEnd"/>
      <w:r w:rsidRPr="00DD63DA">
        <w:rPr>
          <w:rFonts w:asciiTheme="minorHAnsi" w:hAnsiTheme="minorHAnsi" w:cstheme="minorHAnsi"/>
          <w:sz w:val="22"/>
          <w:szCs w:val="22"/>
        </w:rPr>
        <w:t xml:space="preserve"> Gen5 M.2, USB 3.2 Gen 2x2, obsługa pamięci DDR5-8000 MHz, 4 </w:t>
      </w:r>
      <w:proofErr w:type="spellStart"/>
      <w:r w:rsidRPr="00DD63DA">
        <w:rPr>
          <w:rFonts w:asciiTheme="minorHAnsi" w:hAnsiTheme="minorHAnsi" w:cstheme="minorHAnsi"/>
          <w:sz w:val="22"/>
          <w:szCs w:val="22"/>
        </w:rPr>
        <w:t>sloty</w:t>
      </w:r>
      <w:proofErr w:type="spellEnd"/>
      <w:r w:rsidRPr="00DD63DA">
        <w:rPr>
          <w:rFonts w:asciiTheme="minorHAnsi" w:hAnsiTheme="minorHAnsi" w:cstheme="minorHAnsi"/>
          <w:sz w:val="22"/>
          <w:szCs w:val="22"/>
        </w:rPr>
        <w:t xml:space="preserve"> RAM, </w:t>
      </w:r>
      <w:proofErr w:type="spellStart"/>
      <w:r w:rsidRPr="00DD63DA">
        <w:rPr>
          <w:rFonts w:asciiTheme="minorHAnsi" w:hAnsiTheme="minorHAnsi" w:cstheme="minorHAnsi"/>
          <w:sz w:val="22"/>
          <w:szCs w:val="22"/>
        </w:rPr>
        <w:t>Socket</w:t>
      </w:r>
      <w:proofErr w:type="spellEnd"/>
      <w:r w:rsidRPr="00DD63DA">
        <w:rPr>
          <w:rFonts w:asciiTheme="minorHAnsi" w:hAnsiTheme="minorHAnsi" w:cstheme="minorHAnsi"/>
          <w:sz w:val="22"/>
          <w:szCs w:val="22"/>
        </w:rPr>
        <w:t xml:space="preserve"> AM5</w:t>
      </w:r>
    </w:p>
    <w:p w14:paraId="3F06C56C" w14:textId="77777777" w:rsidR="00F0717D" w:rsidRDefault="00F0717D" w:rsidP="00DD63DA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D63DA">
        <w:rPr>
          <w:rFonts w:asciiTheme="minorHAnsi" w:hAnsiTheme="minorHAnsi" w:cstheme="minorHAnsi"/>
          <w:sz w:val="22"/>
          <w:szCs w:val="22"/>
        </w:rPr>
        <w:t xml:space="preserve">Dyski twardy 1x SSD  1TB i 1x2TB w standardzie M.2 </w:t>
      </w:r>
      <w:proofErr w:type="spellStart"/>
      <w:r w:rsidRPr="00DD63DA">
        <w:rPr>
          <w:rFonts w:asciiTheme="minorHAnsi" w:hAnsiTheme="minorHAnsi" w:cstheme="minorHAnsi"/>
          <w:sz w:val="22"/>
          <w:szCs w:val="22"/>
        </w:rPr>
        <w:t>NVMe</w:t>
      </w:r>
      <w:proofErr w:type="spellEnd"/>
    </w:p>
    <w:p w14:paraId="01D0A864" w14:textId="77777777" w:rsidR="00DD63DA" w:rsidRPr="00DD63DA" w:rsidRDefault="00DD63DA" w:rsidP="00DD63DA">
      <w:pPr>
        <w:pStyle w:val="Standard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Obudowa</w:t>
      </w:r>
    </w:p>
    <w:p w14:paraId="3CD8A3E0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  <w:bCs/>
        </w:rPr>
      </w:pPr>
      <w:r w:rsidRPr="00DD63DA">
        <w:rPr>
          <w:rFonts w:asciiTheme="minorHAnsi" w:hAnsiTheme="minorHAnsi" w:cstheme="minorHAnsi"/>
          <w:bCs/>
        </w:rPr>
        <w:t>System operacyjny</w:t>
      </w:r>
    </w:p>
    <w:p w14:paraId="5E138DE9" w14:textId="77777777" w:rsidR="00DD63DA" w:rsidRDefault="00DD63DA" w:rsidP="00DD63DA">
      <w:pPr>
        <w:pStyle w:val="Bezodstpw"/>
        <w:rPr>
          <w:rFonts w:asciiTheme="minorHAnsi" w:eastAsia="Calibri" w:hAnsiTheme="minorHAnsi" w:cstheme="minorHAnsi"/>
        </w:rPr>
      </w:pPr>
      <w:r w:rsidRPr="00DD63DA">
        <w:rPr>
          <w:rFonts w:asciiTheme="minorHAnsi" w:eastAsia="Calibri" w:hAnsiTheme="minorHAnsi" w:cstheme="minorHAnsi"/>
        </w:rPr>
        <w:t>Preinstalowany 64 bitowy system operacyjny zapewniający rejestracje konta komputera w domenie Active Directory z poziomu stacji roboczej przy użyciu konta administratora domeny. Wymaganie to podyktowane jest obecną konfiguracją sieci teleinformatycznej zamawiającego funkcjonującej w oparciu o rozwiązania usługi katalogowej udostępnianej przez usługi Windows Server. Wykonawca zapewni kompatybilność (bezpieczeństwo, stabilność i wydajność) nowych komputerów z wykorzystywanymi przez zamawiającego rozwiązaniami (zwłaszcza w kontekście udziałów sieciowych i uprawnień do nich) w oparciu o Active Directory dla Microsoft Windows.</w:t>
      </w:r>
    </w:p>
    <w:p w14:paraId="2F3803B4" w14:textId="77777777" w:rsidR="00DD63DA" w:rsidRDefault="00DD63DA" w:rsidP="00DD63DA">
      <w:pPr>
        <w:pStyle w:val="Bezodstpw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Gwarancja min 24 miesiące</w:t>
      </w:r>
    </w:p>
    <w:p w14:paraId="12F2E4FD" w14:textId="77777777" w:rsidR="00DD63DA" w:rsidRDefault="00DD63DA" w:rsidP="00DD63DA">
      <w:pPr>
        <w:pStyle w:val="Bezodstpw"/>
      </w:pPr>
      <w:r w:rsidRPr="000358EC">
        <w:t>Gwarancja sprawowana za pośrednictwem dostawcy, czas reakcji serwisu 48 godziny , czas naprawy od momentu zgłoszenia 14 dni</w:t>
      </w:r>
      <w:r w:rsidRPr="00B161AF">
        <w:t xml:space="preserve"> kalendarzowych</w:t>
      </w:r>
    </w:p>
    <w:p w14:paraId="0B477429" w14:textId="77777777" w:rsidR="006E2D56" w:rsidRDefault="006E2D56" w:rsidP="00DD63DA">
      <w:pPr>
        <w:pStyle w:val="Bezodstpw"/>
        <w:rPr>
          <w:rFonts w:asciiTheme="minorHAnsi" w:hAnsiTheme="minorHAnsi" w:cstheme="minorHAnsi"/>
        </w:rPr>
      </w:pPr>
    </w:p>
    <w:p w14:paraId="4F400FDA" w14:textId="77777777" w:rsidR="00DD63DA" w:rsidRDefault="00DD63DA" w:rsidP="00097936">
      <w:pPr>
        <w:pStyle w:val="Bezodstpw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97936">
        <w:rPr>
          <w:rFonts w:asciiTheme="minorHAnsi" w:hAnsiTheme="minorHAnsi" w:cstheme="minorHAnsi"/>
          <w:b/>
          <w:bCs/>
          <w:sz w:val="24"/>
          <w:szCs w:val="24"/>
        </w:rPr>
        <w:t>Część  4</w:t>
      </w:r>
    </w:p>
    <w:p w14:paraId="330DE655" w14:textId="77777777" w:rsidR="00097936" w:rsidRPr="00097936" w:rsidRDefault="00097936" w:rsidP="00097936">
      <w:pPr>
        <w:pStyle w:val="Bezodstpw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7ACF88F" w14:textId="77777777" w:rsidR="00DD63DA" w:rsidRPr="00097936" w:rsidRDefault="00DD63DA" w:rsidP="006E2D56">
      <w:pPr>
        <w:pStyle w:val="Bezodstpw"/>
        <w:numPr>
          <w:ilvl w:val="0"/>
          <w:numId w:val="2"/>
        </w:numPr>
        <w:rPr>
          <w:rFonts w:asciiTheme="minorHAnsi" w:hAnsiTheme="minorHAnsi" w:cstheme="minorHAnsi"/>
          <w:b/>
          <w:bCs/>
        </w:rPr>
      </w:pPr>
      <w:r w:rsidRPr="00097936">
        <w:rPr>
          <w:rFonts w:asciiTheme="minorHAnsi" w:hAnsiTheme="minorHAnsi" w:cstheme="minorHAnsi"/>
          <w:b/>
          <w:bCs/>
        </w:rPr>
        <w:t>Monitor – 2 szt.</w:t>
      </w:r>
    </w:p>
    <w:p w14:paraId="71C86209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Monitor interaktywny – parametry minimalne</w:t>
      </w:r>
    </w:p>
    <w:p w14:paraId="2F65D62D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Rozmiar ekranu (przekątna) 75”.</w:t>
      </w:r>
    </w:p>
    <w:p w14:paraId="70D64D31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Wyświetlacz LCD z podświetleniem LED zabezpieczony w pełni hartowanym na gorąco szkłem, z</w:t>
      </w:r>
    </w:p>
    <w:p w14:paraId="685C50A0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powłoką antyodblaskową.</w:t>
      </w:r>
    </w:p>
    <w:p w14:paraId="388E05D5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Format monitora 16:9.</w:t>
      </w:r>
    </w:p>
    <w:p w14:paraId="3B8291F3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Rozdzielczość matrycy 4K UHD.</w:t>
      </w:r>
    </w:p>
    <w:p w14:paraId="1B25DB64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lastRenderedPageBreak/>
        <w:t>Jasność 400 cd/m2.</w:t>
      </w:r>
    </w:p>
    <w:p w14:paraId="165E4314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Czas reakcji matrycy maksimum 8 ms.</w:t>
      </w:r>
    </w:p>
    <w:p w14:paraId="39400F23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Kąt widzenia 178 stopni.</w:t>
      </w:r>
    </w:p>
    <w:p w14:paraId="6991866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Waga maksymalnie 55 kg.</w:t>
      </w:r>
    </w:p>
    <w:p w14:paraId="0EDD412F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Wbudowane głośniki 2 x 20W, układ czterech mikrofonów z eliminacją echa akustycznego,</w:t>
      </w:r>
    </w:p>
    <w:p w14:paraId="591A6AE9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zintegrowany czujnik NFC z obsługą CCID.</w:t>
      </w:r>
    </w:p>
    <w:p w14:paraId="65844761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Wbudowany w monitor komputer z system Android co najmniej w wersji 13, pamięć operacyjna 8 GB</w:t>
      </w:r>
    </w:p>
    <w:p w14:paraId="1EB3532B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DDR, pamięć na dane i programy 64 GB (z możliwością rozbudowy do 500 GB za pomocą karty</w:t>
      </w:r>
    </w:p>
    <w:p w14:paraId="608A66EB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proofErr w:type="spellStart"/>
      <w:r w:rsidRPr="00DD63DA">
        <w:rPr>
          <w:rFonts w:asciiTheme="minorHAnsi" w:hAnsiTheme="minorHAnsi" w:cstheme="minorHAnsi"/>
        </w:rPr>
        <w:t>microSD</w:t>
      </w:r>
      <w:proofErr w:type="spellEnd"/>
      <w:r w:rsidRPr="00DD63DA">
        <w:rPr>
          <w:rFonts w:asciiTheme="minorHAnsi" w:hAnsiTheme="minorHAnsi" w:cstheme="minorHAnsi"/>
        </w:rPr>
        <w:t>). Procesor ośmiordzeniowy. Musi posiadać certyfikat EDLA Google (nazwa oferowanego</w:t>
      </w:r>
    </w:p>
    <w:p w14:paraId="389B3E75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urządzenia umieszczona na liście publikowanej na stronie</w:t>
      </w:r>
    </w:p>
    <w:p w14:paraId="36B7D65C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https://storage.googleapis.com/play_public/supported_devices.html).</w:t>
      </w:r>
    </w:p>
    <w:p w14:paraId="45A768AE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Funkcje monitora bez podłączania do komputera:</w:t>
      </w:r>
    </w:p>
    <w:p w14:paraId="4267AC35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Przeglądarka internetowa,</w:t>
      </w:r>
    </w:p>
    <w:p w14:paraId="1E4654A8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Tryb białej tablicy wraz z współdzieleniem notatek w trybie rzeczywistym (edycja notatek</w:t>
      </w:r>
    </w:p>
    <w:p w14:paraId="0B2A7DFC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również przez podłączonych uczestników poprzez np. smartfony lub komputery, możliwość</w:t>
      </w:r>
    </w:p>
    <w:p w14:paraId="782FF4ED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identyfikacji autorów poszczególnych notatek) oraz z zestawem gotowych teł i ćwiczeń</w:t>
      </w:r>
    </w:p>
    <w:p w14:paraId="62D413C5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interaktywnych do różnych przedmiotów.</w:t>
      </w:r>
    </w:p>
    <w:p w14:paraId="7D074727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Interaktywne widżety typu zegar, stoper, kostki do gry, przyrządy kreślarskie.</w:t>
      </w:r>
    </w:p>
    <w:p w14:paraId="1B41942A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Bezprzewodowe wyświetlanie ekranu urządzenia przenośnego lub komputera:</w:t>
      </w:r>
    </w:p>
    <w:p w14:paraId="3DDDBF70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o bez instalacji aplikacji dla urządzeń mobilnych z natywną obsługą </w:t>
      </w:r>
      <w:proofErr w:type="spellStart"/>
      <w:r w:rsidRPr="00DD63DA">
        <w:rPr>
          <w:rFonts w:asciiTheme="minorHAnsi" w:hAnsiTheme="minorHAnsi" w:cstheme="minorHAnsi"/>
        </w:rPr>
        <w:t>AirPlay</w:t>
      </w:r>
      <w:proofErr w:type="spellEnd"/>
      <w:r w:rsidRPr="00DD63DA">
        <w:rPr>
          <w:rFonts w:asciiTheme="minorHAnsi" w:hAnsiTheme="minorHAnsi" w:cstheme="minorHAnsi"/>
        </w:rPr>
        <w:t>, Google</w:t>
      </w:r>
    </w:p>
    <w:p w14:paraId="7F05FDA8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proofErr w:type="spellStart"/>
      <w:r w:rsidRPr="00DD63DA">
        <w:rPr>
          <w:rFonts w:asciiTheme="minorHAnsi" w:hAnsiTheme="minorHAnsi" w:cstheme="minorHAnsi"/>
        </w:rPr>
        <w:t>Cast</w:t>
      </w:r>
      <w:proofErr w:type="spellEnd"/>
      <w:r w:rsidRPr="00DD63DA">
        <w:rPr>
          <w:rFonts w:asciiTheme="minorHAnsi" w:hAnsiTheme="minorHAnsi" w:cstheme="minorHAnsi"/>
        </w:rPr>
        <w:t xml:space="preserve"> / Chromecast i </w:t>
      </w:r>
      <w:proofErr w:type="spellStart"/>
      <w:r w:rsidRPr="00DD63DA">
        <w:rPr>
          <w:rFonts w:asciiTheme="minorHAnsi" w:hAnsiTheme="minorHAnsi" w:cstheme="minorHAnsi"/>
        </w:rPr>
        <w:t>Miracast</w:t>
      </w:r>
      <w:proofErr w:type="spellEnd"/>
      <w:r w:rsidRPr="00DD63DA">
        <w:rPr>
          <w:rFonts w:asciiTheme="minorHAnsi" w:hAnsiTheme="minorHAnsi" w:cstheme="minorHAnsi"/>
        </w:rPr>
        <w:t>,</w:t>
      </w:r>
    </w:p>
    <w:p w14:paraId="23E10B4C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o za pomocą aplikacji zainstalowanej na urządzeniu przenośnym lub komputerze,</w:t>
      </w:r>
    </w:p>
    <w:p w14:paraId="0B7B206E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o poprzez wybrane przeglądarki internetowe (minimum 2 popularne przeglądarki).</w:t>
      </w:r>
    </w:p>
    <w:p w14:paraId="0D97C9D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Odtwarzanie treści interaktywnych (możliwość pobierania wykonanych w programie</w:t>
      </w:r>
    </w:p>
    <w:p w14:paraId="13263710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komputerowym interaktywnych lekcji na monitor poprzez sieć).</w:t>
      </w:r>
    </w:p>
    <w:p w14:paraId="3C1B1603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• W trybie białej tablicy realizacja funkcji myszy oraz gestów </w:t>
      </w:r>
      <w:proofErr w:type="spellStart"/>
      <w:r w:rsidRPr="00DD63DA">
        <w:rPr>
          <w:rFonts w:asciiTheme="minorHAnsi" w:hAnsiTheme="minorHAnsi" w:cstheme="minorHAnsi"/>
        </w:rPr>
        <w:t>wielodotyku</w:t>
      </w:r>
      <w:proofErr w:type="spellEnd"/>
      <w:r w:rsidRPr="00DD63DA">
        <w:rPr>
          <w:rFonts w:asciiTheme="minorHAnsi" w:hAnsiTheme="minorHAnsi" w:cstheme="minorHAnsi"/>
        </w:rPr>
        <w:t xml:space="preserve"> przy użyciu palca</w:t>
      </w:r>
    </w:p>
    <w:p w14:paraId="76284994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(palców), pisanie za pomocą pisaków dołączonych do monitora, ścieranie zapisków dłonią.</w:t>
      </w:r>
    </w:p>
    <w:p w14:paraId="029BA077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Wszystkie te funkcje dostępne bez konieczności przełączania trybów.</w:t>
      </w:r>
    </w:p>
    <w:p w14:paraId="2767A5B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• Rozpoznawanie gestów </w:t>
      </w:r>
      <w:proofErr w:type="spellStart"/>
      <w:r w:rsidRPr="00DD63DA">
        <w:rPr>
          <w:rFonts w:asciiTheme="minorHAnsi" w:hAnsiTheme="minorHAnsi" w:cstheme="minorHAnsi"/>
        </w:rPr>
        <w:t>wielodotyku</w:t>
      </w:r>
      <w:proofErr w:type="spellEnd"/>
      <w:r w:rsidRPr="00DD63DA">
        <w:rPr>
          <w:rFonts w:asciiTheme="minorHAnsi" w:hAnsiTheme="minorHAnsi" w:cstheme="minorHAnsi"/>
        </w:rPr>
        <w:t>: dotknięcie obiektu w dwóch punktach i obracanie</w:t>
      </w:r>
    </w:p>
    <w:p w14:paraId="4E4CFE9A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punktów dotyku wokół środka – obracanie obiektu, dotknięcie obiektu w dwóch punktach</w:t>
      </w:r>
    </w:p>
    <w:p w14:paraId="7AD02F5C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i oddalanie lub przybliżanie punktów dotyku – zwiększanie i zmniejszanie obiektu.</w:t>
      </w:r>
    </w:p>
    <w:p w14:paraId="1FB5DF53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Możliwość instalacji aplikacji firm trzecich na monitorze. Bezpośredni dostęp z monitora do</w:t>
      </w:r>
    </w:p>
    <w:p w14:paraId="1F453338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internetowego sklepu z aplikacjami dla Androida.</w:t>
      </w:r>
    </w:p>
    <w:p w14:paraId="3CCAAA6F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Technologia – dotykowa, IR.</w:t>
      </w:r>
    </w:p>
    <w:p w14:paraId="45F93BEA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Komunikacja monitora z komputerem za pomocą przewodu USB.</w:t>
      </w:r>
    </w:p>
    <w:p w14:paraId="057C66D0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System mocowania VESA.</w:t>
      </w:r>
    </w:p>
    <w:p w14:paraId="1080F52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Gniazda połączeniowe: </w:t>
      </w:r>
      <w:proofErr w:type="spellStart"/>
      <w:r w:rsidRPr="00DD63DA">
        <w:rPr>
          <w:rFonts w:asciiTheme="minorHAnsi" w:hAnsiTheme="minorHAnsi" w:cstheme="minorHAnsi"/>
        </w:rPr>
        <w:t>microSD</w:t>
      </w:r>
      <w:proofErr w:type="spellEnd"/>
      <w:r w:rsidRPr="00DD63DA">
        <w:rPr>
          <w:rFonts w:asciiTheme="minorHAnsi" w:hAnsiTheme="minorHAnsi" w:cstheme="minorHAnsi"/>
        </w:rPr>
        <w:t xml:space="preserve"> z przysłoną zabezpieczającą, HDMI x4, VGA, USB-C 3.2 Gen 1 x2,</w:t>
      </w:r>
    </w:p>
    <w:p w14:paraId="3E48DC5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  <w:lang w:val="en-US"/>
        </w:rPr>
      </w:pPr>
      <w:r w:rsidRPr="00DD63DA">
        <w:rPr>
          <w:rFonts w:asciiTheme="minorHAnsi" w:hAnsiTheme="minorHAnsi" w:cstheme="minorHAnsi"/>
          <w:lang w:val="en-US"/>
        </w:rPr>
        <w:t xml:space="preserve">USB-A 2.0 x1, USB-A 3.2 x4, USB-B 3.2 Gen 1 x4, stereo audio </w:t>
      </w:r>
      <w:proofErr w:type="spellStart"/>
      <w:r w:rsidRPr="00DD63DA">
        <w:rPr>
          <w:rFonts w:asciiTheme="minorHAnsi" w:hAnsiTheme="minorHAnsi" w:cstheme="minorHAnsi"/>
          <w:lang w:val="en-US"/>
        </w:rPr>
        <w:t>miniJack</w:t>
      </w:r>
      <w:proofErr w:type="spellEnd"/>
      <w:r w:rsidRPr="00DD63D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DD63DA">
        <w:rPr>
          <w:rFonts w:asciiTheme="minorHAnsi" w:hAnsiTheme="minorHAnsi" w:cstheme="minorHAnsi"/>
          <w:lang w:val="en-US"/>
        </w:rPr>
        <w:t>wejście</w:t>
      </w:r>
      <w:proofErr w:type="spellEnd"/>
      <w:r w:rsidRPr="00DD63DA">
        <w:rPr>
          <w:rFonts w:asciiTheme="minorHAnsi" w:hAnsiTheme="minorHAnsi" w:cstheme="minorHAnsi"/>
          <w:lang w:val="en-US"/>
        </w:rPr>
        <w:t xml:space="preserve"> x1, stereo audio</w:t>
      </w:r>
    </w:p>
    <w:p w14:paraId="0C39B7EC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proofErr w:type="spellStart"/>
      <w:r w:rsidRPr="00DD63DA">
        <w:rPr>
          <w:rFonts w:asciiTheme="minorHAnsi" w:hAnsiTheme="minorHAnsi" w:cstheme="minorHAnsi"/>
        </w:rPr>
        <w:t>miniJack</w:t>
      </w:r>
      <w:proofErr w:type="spellEnd"/>
      <w:r w:rsidRPr="00DD63DA">
        <w:rPr>
          <w:rFonts w:asciiTheme="minorHAnsi" w:hAnsiTheme="minorHAnsi" w:cstheme="minorHAnsi"/>
        </w:rPr>
        <w:t xml:space="preserve"> wyjście x1, RS232 x1, slot na komputer OPS (wolny), RJ45 wejście x1, RJ45 wyjście x1, HDMI</w:t>
      </w:r>
    </w:p>
    <w:p w14:paraId="1D5182B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wyjście x 1, USB-C 3.2 Gen 1 wyjście x 1, S/PDIF wyjście x 1.</w:t>
      </w:r>
    </w:p>
    <w:p w14:paraId="5B0FB5B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Współpraca z HDCP 2.3.</w:t>
      </w:r>
    </w:p>
    <w:p w14:paraId="04BAF929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Typowy pobór mocy 105 W </w:t>
      </w:r>
      <w:proofErr w:type="spellStart"/>
      <w:r w:rsidRPr="00DD63DA">
        <w:rPr>
          <w:rFonts w:asciiTheme="minorHAnsi" w:hAnsiTheme="minorHAnsi" w:cstheme="minorHAnsi"/>
        </w:rPr>
        <w:t>w</w:t>
      </w:r>
      <w:proofErr w:type="spellEnd"/>
      <w:r w:rsidRPr="00DD63DA">
        <w:rPr>
          <w:rFonts w:asciiTheme="minorHAnsi" w:hAnsiTheme="minorHAnsi" w:cstheme="minorHAnsi"/>
        </w:rPr>
        <w:t xml:space="preserve"> czasie pracy, 0,2W w trybie gotowości.</w:t>
      </w:r>
    </w:p>
    <w:p w14:paraId="13F55EE8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Komunikacja: Bluetooth 5.2 (tryb podwójny), sieć przewodowa 1000baseT, sieć bezprzewodowa IEEE</w:t>
      </w:r>
    </w:p>
    <w:p w14:paraId="4746A8EC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802.11ax (Wi-Fi 6e). Moduł Wi-Fi wbudowany we wnętrze obudowy monitora.</w:t>
      </w:r>
    </w:p>
    <w:p w14:paraId="7CCB39E0" w14:textId="6D4A53F4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Gwarancja producenta na monitor </w:t>
      </w:r>
      <w:r w:rsidR="006E2D56">
        <w:rPr>
          <w:rFonts w:asciiTheme="minorHAnsi" w:hAnsiTheme="minorHAnsi" w:cstheme="minorHAnsi"/>
        </w:rPr>
        <w:t>min 36 miesi</w:t>
      </w:r>
      <w:r w:rsidR="006C71EF">
        <w:rPr>
          <w:rFonts w:asciiTheme="minorHAnsi" w:hAnsiTheme="minorHAnsi" w:cstheme="minorHAnsi"/>
        </w:rPr>
        <w:t>ę</w:t>
      </w:r>
      <w:r w:rsidR="006E2D56">
        <w:rPr>
          <w:rFonts w:asciiTheme="minorHAnsi" w:hAnsiTheme="minorHAnsi" w:cstheme="minorHAnsi"/>
        </w:rPr>
        <w:t>cy</w:t>
      </w:r>
    </w:p>
    <w:p w14:paraId="1B7845E8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W zastawie z monitorem dwa pisaki, kabel USB 2.0 A do B o długości 5 m, kabel USB 3.2 Gen 1 </w:t>
      </w:r>
      <w:proofErr w:type="spellStart"/>
      <w:r w:rsidRPr="00DD63DA">
        <w:rPr>
          <w:rFonts w:asciiTheme="minorHAnsi" w:hAnsiTheme="minorHAnsi" w:cstheme="minorHAnsi"/>
        </w:rPr>
        <w:t>Type</w:t>
      </w:r>
      <w:proofErr w:type="spellEnd"/>
      <w:r w:rsidRPr="00DD63DA">
        <w:rPr>
          <w:rFonts w:asciiTheme="minorHAnsi" w:hAnsiTheme="minorHAnsi" w:cstheme="minorHAnsi"/>
        </w:rPr>
        <w:t>-C</w:t>
      </w:r>
    </w:p>
    <w:p w14:paraId="701E8EC0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o długości 1,8 m, 5 A, pilot zdalnego sterowania, dwie karty ID (do logowania NFC do konta).</w:t>
      </w:r>
    </w:p>
    <w:p w14:paraId="5F5741CD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W zestawie półka mocowana do obudowy monitora lub przygotowane przez producenta monitora</w:t>
      </w:r>
    </w:p>
    <w:p w14:paraId="31843E99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miejsca do odłożenia pisaków.</w:t>
      </w:r>
    </w:p>
    <w:p w14:paraId="3962475A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Obsługa 20 jednoczesnych dotknięć umożliwia pracę kilku użytkowników jednocześnie z materiałem</w:t>
      </w:r>
    </w:p>
    <w:p w14:paraId="0A582463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interaktywnym na tablicy wykorzystując dołączone pisaki, inne przedmioty lub swoje palce do</w:t>
      </w:r>
    </w:p>
    <w:p w14:paraId="7278918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pisania.</w:t>
      </w:r>
    </w:p>
    <w:p w14:paraId="5148A670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lastRenderedPageBreak/>
        <w:t>Oprogramowanie interaktywne do monitora tego samego producenta</w:t>
      </w:r>
    </w:p>
    <w:p w14:paraId="6B25F55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stanowiące integralną część dostawy</w:t>
      </w:r>
    </w:p>
    <w:p w14:paraId="2A413471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Oprogramowanie do monitora interaktywnego, które pozwala na przygotowanie treści lekcji, jej</w:t>
      </w:r>
    </w:p>
    <w:p w14:paraId="22858B0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wyświetlenie w czasie zajęć i archiwizację po ich zakończeniu. Wszystkie wyspecyfikowane funkcje</w:t>
      </w:r>
    </w:p>
    <w:p w14:paraId="783332F4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musi posiadać jedno oferowane oprogramowanie. Wszystkie opisane poniżej funkcje muszą być</w:t>
      </w:r>
    </w:p>
    <w:p w14:paraId="5F36A94F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realizowane bez konieczności wychodzenia lub minimalizowania programu. Wszystkie opisane</w:t>
      </w:r>
    </w:p>
    <w:p w14:paraId="4F0A207A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funkcje oprogramowania muszą być w pełni dostępne przez okres co najmniej trwania gwarancji na</w:t>
      </w:r>
    </w:p>
    <w:p w14:paraId="528CCDEC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urządzenie. Możliwość instalacji opisanego oprogramowania co najmniej na 10 komputerach bez</w:t>
      </w:r>
    </w:p>
    <w:p w14:paraId="7EC4BC4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dodatkowych opłat.</w:t>
      </w:r>
    </w:p>
    <w:p w14:paraId="5C7734E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Multi-</w:t>
      </w:r>
      <w:proofErr w:type="spellStart"/>
      <w:r w:rsidRPr="00DD63DA">
        <w:rPr>
          <w:rFonts w:asciiTheme="minorHAnsi" w:hAnsiTheme="minorHAnsi" w:cstheme="minorHAnsi"/>
        </w:rPr>
        <w:t>touch</w:t>
      </w:r>
      <w:proofErr w:type="spellEnd"/>
      <w:r w:rsidRPr="00DD63DA">
        <w:rPr>
          <w:rFonts w:asciiTheme="minorHAnsi" w:hAnsiTheme="minorHAnsi" w:cstheme="minorHAnsi"/>
        </w:rPr>
        <w:t xml:space="preserve"> (</w:t>
      </w:r>
      <w:proofErr w:type="spellStart"/>
      <w:r w:rsidRPr="00DD63DA">
        <w:rPr>
          <w:rFonts w:asciiTheme="minorHAnsi" w:hAnsiTheme="minorHAnsi" w:cstheme="minorHAnsi"/>
        </w:rPr>
        <w:t>wielodotyk</w:t>
      </w:r>
      <w:proofErr w:type="spellEnd"/>
      <w:r w:rsidRPr="00DD63DA">
        <w:rPr>
          <w:rFonts w:asciiTheme="minorHAnsi" w:hAnsiTheme="minorHAnsi" w:cstheme="minorHAnsi"/>
        </w:rPr>
        <w:t>)</w:t>
      </w:r>
    </w:p>
    <w:p w14:paraId="64353E6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Program musi obsługiwać co najmniej dwadzieścia równoczesnych dotknięć.</w:t>
      </w:r>
    </w:p>
    <w:p w14:paraId="69A725D8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• Aplikacja musi obsługiwać </w:t>
      </w:r>
      <w:proofErr w:type="spellStart"/>
      <w:r w:rsidRPr="00DD63DA">
        <w:rPr>
          <w:rFonts w:asciiTheme="minorHAnsi" w:hAnsiTheme="minorHAnsi" w:cstheme="minorHAnsi"/>
        </w:rPr>
        <w:t>mult-ituch</w:t>
      </w:r>
      <w:proofErr w:type="spellEnd"/>
      <w:r w:rsidRPr="00DD63DA">
        <w:rPr>
          <w:rFonts w:asciiTheme="minorHAnsi" w:hAnsiTheme="minorHAnsi" w:cstheme="minorHAnsi"/>
        </w:rPr>
        <w:t xml:space="preserve"> (</w:t>
      </w:r>
      <w:proofErr w:type="spellStart"/>
      <w:r w:rsidRPr="00DD63DA">
        <w:rPr>
          <w:rFonts w:asciiTheme="minorHAnsi" w:hAnsiTheme="minorHAnsi" w:cstheme="minorHAnsi"/>
        </w:rPr>
        <w:t>wielodotyk</w:t>
      </w:r>
      <w:proofErr w:type="spellEnd"/>
      <w:r w:rsidRPr="00DD63DA">
        <w:rPr>
          <w:rFonts w:asciiTheme="minorHAnsi" w:hAnsiTheme="minorHAnsi" w:cstheme="minorHAnsi"/>
        </w:rPr>
        <w:t>).</w:t>
      </w:r>
    </w:p>
    <w:p w14:paraId="4C63AD0E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• Oprogramowanie musi obsługiwać gesty </w:t>
      </w:r>
      <w:proofErr w:type="spellStart"/>
      <w:r w:rsidRPr="00DD63DA">
        <w:rPr>
          <w:rFonts w:asciiTheme="minorHAnsi" w:hAnsiTheme="minorHAnsi" w:cstheme="minorHAnsi"/>
        </w:rPr>
        <w:t>multi-touch</w:t>
      </w:r>
      <w:proofErr w:type="spellEnd"/>
      <w:r w:rsidRPr="00DD63DA">
        <w:rPr>
          <w:rFonts w:asciiTheme="minorHAnsi" w:hAnsiTheme="minorHAnsi" w:cstheme="minorHAnsi"/>
        </w:rPr>
        <w:t>.</w:t>
      </w:r>
    </w:p>
    <w:p w14:paraId="26F2C6E8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Tworzenie materiałów lekcyjnych</w:t>
      </w:r>
    </w:p>
    <w:p w14:paraId="4AC57D6F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Program do interaktywnych wyświetlaczy musi pozwalać na przygotowanie i prezentację</w:t>
      </w:r>
    </w:p>
    <w:p w14:paraId="1569EC49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treści lekcji lokalnie z dysku komputera. Niedopuszczalne są rozwiązania zdalne, chmurowe</w:t>
      </w:r>
    </w:p>
    <w:p w14:paraId="1B9A61A5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dostępne poprzez sieć Internet.</w:t>
      </w:r>
    </w:p>
    <w:p w14:paraId="0CA0C878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Aplikacja musi pozwalać na import plików typu *.</w:t>
      </w:r>
      <w:proofErr w:type="spellStart"/>
      <w:r w:rsidRPr="00DD63DA">
        <w:rPr>
          <w:rFonts w:asciiTheme="minorHAnsi" w:hAnsiTheme="minorHAnsi" w:cstheme="minorHAnsi"/>
        </w:rPr>
        <w:t>ppt</w:t>
      </w:r>
      <w:proofErr w:type="spellEnd"/>
      <w:r w:rsidRPr="00DD63DA">
        <w:rPr>
          <w:rFonts w:asciiTheme="minorHAnsi" w:hAnsiTheme="minorHAnsi" w:cstheme="minorHAnsi"/>
        </w:rPr>
        <w:t>, *.</w:t>
      </w:r>
      <w:proofErr w:type="spellStart"/>
      <w:r w:rsidRPr="00DD63DA">
        <w:rPr>
          <w:rFonts w:asciiTheme="minorHAnsi" w:hAnsiTheme="minorHAnsi" w:cstheme="minorHAnsi"/>
        </w:rPr>
        <w:t>pptx</w:t>
      </w:r>
      <w:proofErr w:type="spellEnd"/>
      <w:r w:rsidRPr="00DD63DA">
        <w:rPr>
          <w:rFonts w:asciiTheme="minorHAnsi" w:hAnsiTheme="minorHAnsi" w:cstheme="minorHAnsi"/>
        </w:rPr>
        <w:t>, *.pdf, *.</w:t>
      </w:r>
      <w:proofErr w:type="spellStart"/>
      <w:r w:rsidRPr="00DD63DA">
        <w:rPr>
          <w:rFonts w:asciiTheme="minorHAnsi" w:hAnsiTheme="minorHAnsi" w:cstheme="minorHAnsi"/>
        </w:rPr>
        <w:t>flp</w:t>
      </w:r>
      <w:proofErr w:type="spellEnd"/>
      <w:r w:rsidRPr="00DD63DA">
        <w:rPr>
          <w:rFonts w:asciiTheme="minorHAnsi" w:hAnsiTheme="minorHAnsi" w:cstheme="minorHAnsi"/>
        </w:rPr>
        <w:t>, *.</w:t>
      </w:r>
      <w:proofErr w:type="spellStart"/>
      <w:r w:rsidRPr="00DD63DA">
        <w:rPr>
          <w:rFonts w:asciiTheme="minorHAnsi" w:hAnsiTheme="minorHAnsi" w:cstheme="minorHAnsi"/>
        </w:rPr>
        <w:t>xps</w:t>
      </w:r>
      <w:proofErr w:type="spellEnd"/>
      <w:r w:rsidRPr="00DD63DA">
        <w:rPr>
          <w:rFonts w:asciiTheme="minorHAnsi" w:hAnsiTheme="minorHAnsi" w:cstheme="minorHAnsi"/>
        </w:rPr>
        <w:t xml:space="preserve"> oraz *.</w:t>
      </w:r>
      <w:proofErr w:type="spellStart"/>
      <w:r w:rsidRPr="00DD63DA">
        <w:rPr>
          <w:rFonts w:asciiTheme="minorHAnsi" w:hAnsiTheme="minorHAnsi" w:cstheme="minorHAnsi"/>
        </w:rPr>
        <w:t>iwb</w:t>
      </w:r>
      <w:proofErr w:type="spellEnd"/>
      <w:r w:rsidRPr="00DD63DA">
        <w:rPr>
          <w:rFonts w:asciiTheme="minorHAnsi" w:hAnsiTheme="minorHAnsi" w:cstheme="minorHAnsi"/>
        </w:rPr>
        <w:t>. Po</w:t>
      </w:r>
    </w:p>
    <w:p w14:paraId="0F3748B0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zaimportowaniu tych plików użytkownik może modyfikować zawartość i przekształcać ją w</w:t>
      </w:r>
    </w:p>
    <w:p w14:paraId="56EC380A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zawartość interaktywną lekcji.</w:t>
      </w:r>
    </w:p>
    <w:p w14:paraId="3F2EC900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Stworzoną zawartość lekcji można eksportować jako stronę WWW, pliki obrazu, PowerPoint,</w:t>
      </w:r>
    </w:p>
    <w:p w14:paraId="00E1D80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  <w:lang w:val="en-US"/>
        </w:rPr>
      </w:pPr>
      <w:r w:rsidRPr="00DD63DA">
        <w:rPr>
          <w:rFonts w:asciiTheme="minorHAnsi" w:hAnsiTheme="minorHAnsi" w:cstheme="minorHAnsi"/>
          <w:lang w:val="en-US"/>
        </w:rPr>
        <w:t xml:space="preserve">PDF </w:t>
      </w:r>
      <w:proofErr w:type="spellStart"/>
      <w:r w:rsidRPr="00DD63DA">
        <w:rPr>
          <w:rFonts w:asciiTheme="minorHAnsi" w:hAnsiTheme="minorHAnsi" w:cstheme="minorHAnsi"/>
          <w:lang w:val="en-US"/>
        </w:rPr>
        <w:t>oraz</w:t>
      </w:r>
      <w:proofErr w:type="spellEnd"/>
      <w:r w:rsidRPr="00DD63DA">
        <w:rPr>
          <w:rFonts w:asciiTheme="minorHAnsi" w:hAnsiTheme="minorHAnsi" w:cstheme="minorHAnsi"/>
          <w:lang w:val="en-US"/>
        </w:rPr>
        <w:t xml:space="preserve"> Interactive Whiteboard / Common File Format (IWB / CFF).</w:t>
      </w:r>
    </w:p>
    <w:p w14:paraId="73291B8B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Oprogramowanie do interaktywnych wyświetlaczy musi pozwalać na wstawienie przez</w:t>
      </w:r>
    </w:p>
    <w:p w14:paraId="0B129AA3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użytkowników tabel bezpośrednio do treści lekcji. Program pozwala przekształcić odręcznie</w:t>
      </w:r>
    </w:p>
    <w:p w14:paraId="63C316E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naszkicowaną tabelę na wstępnie sformatowaną.</w:t>
      </w:r>
    </w:p>
    <w:p w14:paraId="4E51DABB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Program musi zawierać kartę właściwości, która pozwala z jednego miejsca modyfikować</w:t>
      </w:r>
    </w:p>
    <w:p w14:paraId="354110B9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style tekstu, animacje obiektów, efekty wypełnienia kształtów i style linii.</w:t>
      </w:r>
    </w:p>
    <w:p w14:paraId="1C2B6C6A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Program musi zawierać pełny edytor równań matematycznych obsługiwany przy pomocy</w:t>
      </w:r>
    </w:p>
    <w:p w14:paraId="48EAE4DE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klawiatury oraz rozpoznający pismo odręczne konwertując je na wyrażenia matematyczne.</w:t>
      </w:r>
    </w:p>
    <w:p w14:paraId="765AE1A0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Program musi zawierać wyszukiwarkę zdjęć i grafik w zasobach sieci Internet, która pozwala</w:t>
      </w:r>
    </w:p>
    <w:p w14:paraId="178EB42F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na bezpośrednie wstawianie ich do treści lekcji. Każdy wstawiony obraz automatycznie</w:t>
      </w:r>
    </w:p>
    <w:p w14:paraId="58A328B1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posiada link do strony internetowej, z której został skopiowany.</w:t>
      </w:r>
    </w:p>
    <w:p w14:paraId="065D024B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Program musi zawierać wyszukiwarkę materiałów wideo w sieci Internet, która pozwala na</w:t>
      </w:r>
    </w:p>
    <w:p w14:paraId="392DB19E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wstawienie filmu w postaci linku do treści lekcji i odtworzenie go bezpośrednio w programie.</w:t>
      </w:r>
    </w:p>
    <w:p w14:paraId="2903C0FC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Aplikacja musi automatycznie sprawdzać pisownię tekstu w przynajmniej następujących</w:t>
      </w:r>
    </w:p>
    <w:p w14:paraId="100F3B1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językach polskim, ukraińskim, angielskim, niemieckim, hiszpańskim i rosyjskim. W przypadku</w:t>
      </w:r>
    </w:p>
    <w:p w14:paraId="3359EBDE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błędnie napisanych słów system sprawdzania „podpowiada” użytkownikowi do wyboru</w:t>
      </w:r>
    </w:p>
    <w:p w14:paraId="1BBA84AF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poprawne formy wyrazu.</w:t>
      </w:r>
    </w:p>
    <w:p w14:paraId="5D80E9AA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• Program zawiera galerię z gotowymi materiałami typu: </w:t>
      </w:r>
      <w:proofErr w:type="spellStart"/>
      <w:r w:rsidRPr="00DD63DA">
        <w:rPr>
          <w:rFonts w:asciiTheme="minorHAnsi" w:hAnsiTheme="minorHAnsi" w:cstheme="minorHAnsi"/>
        </w:rPr>
        <w:t>organizery</w:t>
      </w:r>
      <w:proofErr w:type="spellEnd"/>
      <w:r w:rsidRPr="00DD63DA">
        <w:rPr>
          <w:rFonts w:asciiTheme="minorHAnsi" w:hAnsiTheme="minorHAnsi" w:cstheme="minorHAnsi"/>
        </w:rPr>
        <w:t xml:space="preserve"> graficzne do pisania,</w:t>
      </w:r>
    </w:p>
    <w:p w14:paraId="3591128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tablice manipulacyjne, materiały do sprawdzenia co uczniowie już wiedzą i do ewaluacji</w:t>
      </w:r>
    </w:p>
    <w:p w14:paraId="19806A83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lekcji, </w:t>
      </w:r>
      <w:proofErr w:type="spellStart"/>
      <w:r w:rsidRPr="00DD63DA">
        <w:rPr>
          <w:rFonts w:asciiTheme="minorHAnsi" w:hAnsiTheme="minorHAnsi" w:cstheme="minorHAnsi"/>
        </w:rPr>
        <w:t>widgety</w:t>
      </w:r>
      <w:proofErr w:type="spellEnd"/>
      <w:r w:rsidRPr="00DD63DA">
        <w:rPr>
          <w:rFonts w:asciiTheme="minorHAnsi" w:hAnsiTheme="minorHAnsi" w:cstheme="minorHAnsi"/>
        </w:rPr>
        <w:t xml:space="preserve"> typu zegar, stoper, kości do gry, tarcza do losowania wpisanych przez</w:t>
      </w:r>
    </w:p>
    <w:p w14:paraId="6E82D02B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nauczyciela elementów (tekst, liczba, symbol).</w:t>
      </w:r>
    </w:p>
    <w:p w14:paraId="2B7904BF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Prowadzenie lekcji</w:t>
      </w:r>
    </w:p>
    <w:p w14:paraId="5CB7E86E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Oprogramowanie musi:</w:t>
      </w:r>
    </w:p>
    <w:p w14:paraId="165CA40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Umożliwić użytkownikom wstawianie przeglądarek internetowych bezpośrednio do treści</w:t>
      </w:r>
    </w:p>
    <w:p w14:paraId="7B0D2868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lekcji (wbudowana przeglądarka internetowa). Przeglądarka internetowa wyświetla „żywą”,</w:t>
      </w:r>
    </w:p>
    <w:p w14:paraId="42D420C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interaktywną zawartość internetową bezpośrednio na stronie. Użytkownicy muszą móc</w:t>
      </w:r>
    </w:p>
    <w:p w14:paraId="5EF9796F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rysować i pisać po osadzonej zawartości strony internetowej oraz przeciągać i upuszczać</w:t>
      </w:r>
    </w:p>
    <w:p w14:paraId="23B471B1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obrazy z wbudowanej przeglądarki internetowej na stronę.</w:t>
      </w:r>
    </w:p>
    <w:p w14:paraId="5C7A490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Umożliwić użytkownikom zresetowanie strony do ostatniego zapisanego stanu.</w:t>
      </w:r>
    </w:p>
    <w:p w14:paraId="5A504E15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Pozwalać użytkownikom na wyczyszczenie całego cyfrowego tuszu ze strony.</w:t>
      </w:r>
    </w:p>
    <w:p w14:paraId="55D072D7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Zawierać narzędzie do pisania pozostawiające ślad, który zostaje wygładzony i wyrównany</w:t>
      </w:r>
    </w:p>
    <w:p w14:paraId="38D27B9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lastRenderedPageBreak/>
        <w:t>dla poprawy czytelności adnotacji.</w:t>
      </w:r>
    </w:p>
    <w:p w14:paraId="7DDB653B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Mieścić narzędzie do pisania, które:</w:t>
      </w:r>
    </w:p>
    <w:p w14:paraId="64C7766D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o uruchamia efekt reflektora, po narysowaniu okręgu,</w:t>
      </w:r>
    </w:p>
    <w:p w14:paraId="53172650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o włącza lupę, po narysowaniu prostokąta,</w:t>
      </w:r>
    </w:p>
    <w:p w14:paraId="3A25A86D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o pozwala, aby pisane nim adnotacje blakły i znikały w ciągu kilku sekund.</w:t>
      </w:r>
    </w:p>
    <w:p w14:paraId="51BB1D83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Obejmować opcję automatycznego wypełnienia dowolnego rysowanego ręcznie</w:t>
      </w:r>
    </w:p>
    <w:p w14:paraId="1268021C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zamkniętego kształtu kolorem.</w:t>
      </w:r>
    </w:p>
    <w:p w14:paraId="3B25A5A4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Zawierać narzędzie pisaka, który pozwala rysować kreską wyglądające jak ślad kredki</w:t>
      </w:r>
    </w:p>
    <w:p w14:paraId="2E506AA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świecowej w dowolnym kolorze.</w:t>
      </w:r>
    </w:p>
    <w:p w14:paraId="5E178B7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Mieć funkcję konwertowania ręcznie napisanego tekstu na tekst maszynowy w przynajmniej</w:t>
      </w:r>
    </w:p>
    <w:p w14:paraId="484E1A10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następujących językach polskim, ukraińskim, angielskim, niemieckim, hiszpańskim i rosyjskim.</w:t>
      </w:r>
    </w:p>
    <w:p w14:paraId="774ABCBD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Zawartość lekcji</w:t>
      </w:r>
    </w:p>
    <w:p w14:paraId="09379234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Aplikacja musi umożliwiać automatyczny i bezpośredni dostęp do lokalnego folderu</w:t>
      </w:r>
    </w:p>
    <w:p w14:paraId="33F08BF7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sieciowego, w którym nauczyciele mogą przechowywać i modyfikować wspólną zawartość</w:t>
      </w:r>
    </w:p>
    <w:p w14:paraId="2E36499D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edukacyjną.</w:t>
      </w:r>
    </w:p>
    <w:p w14:paraId="73B2DF6D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Oprogramowanie musi zapewniać dostęp do gotowych zasobów do nauki w</w:t>
      </w:r>
    </w:p>
    <w:p w14:paraId="30325F2C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społecznościowej witrynie internetowej.</w:t>
      </w:r>
    </w:p>
    <w:p w14:paraId="1779D728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• Dla użytkowników programu musi być zapewniony dostęp do co najmniej 500 gotowych</w:t>
      </w:r>
    </w:p>
    <w:p w14:paraId="383FC78A" w14:textId="77777777" w:rsid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lekcji.</w:t>
      </w:r>
    </w:p>
    <w:p w14:paraId="4DFD5772" w14:textId="77777777" w:rsidR="00097936" w:rsidRPr="00DD63DA" w:rsidRDefault="00097936" w:rsidP="00DD63DA">
      <w:pPr>
        <w:pStyle w:val="Bezodstpw"/>
        <w:rPr>
          <w:rFonts w:asciiTheme="minorHAnsi" w:hAnsiTheme="minorHAnsi" w:cstheme="minorHAnsi"/>
        </w:rPr>
      </w:pPr>
    </w:p>
    <w:p w14:paraId="01D6C0D8" w14:textId="77777777" w:rsidR="00DD63DA" w:rsidRPr="00097936" w:rsidRDefault="006E2D56" w:rsidP="00DD63DA">
      <w:pPr>
        <w:pStyle w:val="Bezodstpw"/>
        <w:rPr>
          <w:rFonts w:asciiTheme="minorHAnsi" w:hAnsiTheme="minorHAnsi" w:cstheme="minorHAnsi"/>
          <w:b/>
          <w:bCs/>
        </w:rPr>
      </w:pPr>
      <w:r w:rsidRPr="00097936">
        <w:rPr>
          <w:rFonts w:asciiTheme="minorHAnsi" w:hAnsiTheme="minorHAnsi" w:cstheme="minorHAnsi"/>
          <w:b/>
          <w:bCs/>
        </w:rPr>
        <w:t xml:space="preserve">2. </w:t>
      </w:r>
      <w:r w:rsidR="00DD63DA" w:rsidRPr="00097936">
        <w:rPr>
          <w:rFonts w:asciiTheme="minorHAnsi" w:hAnsiTheme="minorHAnsi" w:cstheme="minorHAnsi"/>
          <w:b/>
          <w:bCs/>
        </w:rPr>
        <w:t>Mocowanie monitora ścienno – podłogowe</w:t>
      </w:r>
      <w:r w:rsidR="00311AEA" w:rsidRPr="00097936">
        <w:rPr>
          <w:rFonts w:asciiTheme="minorHAnsi" w:hAnsiTheme="minorHAnsi" w:cstheme="minorHAnsi"/>
          <w:b/>
          <w:bCs/>
        </w:rPr>
        <w:t xml:space="preserve"> – 2 szt. </w:t>
      </w:r>
    </w:p>
    <w:p w14:paraId="26B0CB6D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Mocowanie VESA 800x400</w:t>
      </w:r>
    </w:p>
    <w:p w14:paraId="6778EDD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Do monitora max 96”</w:t>
      </w:r>
    </w:p>
    <w:p w14:paraId="25492866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Waga mocowania – max 31kg</w:t>
      </w:r>
    </w:p>
    <w:p w14:paraId="029F9BFD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Udźwig uchwytu – do 90 kg</w:t>
      </w:r>
    </w:p>
    <w:p w14:paraId="402FDE99" w14:textId="77777777" w:rsidR="00DD63DA" w:rsidRDefault="00DD63DA" w:rsidP="00DD63DA">
      <w:pPr>
        <w:pStyle w:val="Bezodstpw"/>
        <w:rPr>
          <w:rFonts w:asciiTheme="minorHAnsi" w:hAnsiTheme="minorHAnsi" w:cstheme="minorHAnsi"/>
        </w:rPr>
      </w:pPr>
    </w:p>
    <w:p w14:paraId="077B7B70" w14:textId="77777777" w:rsidR="00DD63DA" w:rsidRDefault="00DD63DA" w:rsidP="00DD63DA">
      <w:pPr>
        <w:pStyle w:val="Bezodstpw"/>
        <w:rPr>
          <w:rFonts w:asciiTheme="minorHAnsi" w:hAnsiTheme="minorHAnsi" w:cstheme="minorHAnsi"/>
        </w:rPr>
      </w:pPr>
    </w:p>
    <w:p w14:paraId="273B38BA" w14:textId="77777777" w:rsidR="004B5F67" w:rsidRDefault="004B5F67" w:rsidP="00DD63DA">
      <w:pPr>
        <w:pStyle w:val="Bezodstpw"/>
        <w:rPr>
          <w:rFonts w:asciiTheme="minorHAnsi" w:hAnsiTheme="minorHAnsi" w:cstheme="minorHAnsi"/>
        </w:rPr>
      </w:pPr>
      <w:r>
        <w:rPr>
          <w:noProof/>
          <w:lang w:eastAsia="pl-PL"/>
        </w:rPr>
        <w:drawing>
          <wp:inline distT="0" distB="0" distL="0" distR="0" wp14:anchorId="2D6CA5AA" wp14:editId="18FC71F6">
            <wp:extent cx="5760720" cy="3101552"/>
            <wp:effectExtent l="0" t="0" r="0" b="3810"/>
            <wp:docPr id="1" name="Obraz 1" descr="C:\Users\Szela\AppData\Local\Temp\5c7867a9-3a28-4c39-ad8a-71cf84e334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zela\AppData\Local\Temp\5c7867a9-3a28-4c39-ad8a-71cf84e334c8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01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C0486" w14:textId="77777777" w:rsidR="004B5F67" w:rsidRDefault="004B5F67" w:rsidP="00DD63DA">
      <w:pPr>
        <w:pStyle w:val="Bezodstpw"/>
        <w:rPr>
          <w:rFonts w:asciiTheme="minorHAnsi" w:hAnsiTheme="minorHAnsi" w:cstheme="minorHAnsi"/>
        </w:rPr>
      </w:pPr>
    </w:p>
    <w:p w14:paraId="57F4D352" w14:textId="77777777" w:rsidR="004B5F67" w:rsidRDefault="004B5F67" w:rsidP="00DD63DA">
      <w:pPr>
        <w:pStyle w:val="Bezodstpw"/>
        <w:rPr>
          <w:rFonts w:asciiTheme="minorHAnsi" w:hAnsiTheme="minorHAnsi" w:cstheme="minorHAnsi"/>
        </w:rPr>
      </w:pPr>
    </w:p>
    <w:p w14:paraId="665BCA1A" w14:textId="77777777" w:rsidR="004B5F67" w:rsidRDefault="004B5F67" w:rsidP="00DD63DA">
      <w:pPr>
        <w:pStyle w:val="Bezodstpw"/>
        <w:rPr>
          <w:rFonts w:asciiTheme="minorHAnsi" w:hAnsiTheme="minorHAnsi" w:cstheme="minorHAnsi"/>
        </w:rPr>
      </w:pPr>
    </w:p>
    <w:p w14:paraId="522E860B" w14:textId="77777777" w:rsidR="00E34E82" w:rsidRDefault="00E34E82" w:rsidP="00E34E82">
      <w:pPr>
        <w:pStyle w:val="Bezodstpw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Gwarancja min 24 miesiące</w:t>
      </w:r>
    </w:p>
    <w:p w14:paraId="6A653510" w14:textId="77777777" w:rsidR="004B5F67" w:rsidRDefault="004B5F67" w:rsidP="00DD63DA">
      <w:pPr>
        <w:pStyle w:val="Bezodstpw"/>
        <w:rPr>
          <w:rFonts w:asciiTheme="minorHAnsi" w:hAnsiTheme="minorHAnsi" w:cstheme="minorHAnsi"/>
        </w:rPr>
      </w:pPr>
    </w:p>
    <w:p w14:paraId="47B19D0D" w14:textId="77777777" w:rsidR="00DD63DA" w:rsidRDefault="00DD63DA" w:rsidP="00DD63DA">
      <w:pPr>
        <w:pStyle w:val="Bezodstpw"/>
        <w:rPr>
          <w:rFonts w:asciiTheme="minorHAnsi" w:hAnsiTheme="minorHAnsi" w:cstheme="minorHAnsi"/>
        </w:rPr>
      </w:pPr>
    </w:p>
    <w:p w14:paraId="03E2C754" w14:textId="77777777" w:rsidR="00DD63DA" w:rsidRPr="00097936" w:rsidRDefault="006E2D56" w:rsidP="00DD63DA">
      <w:pPr>
        <w:pStyle w:val="Bezodstpw"/>
        <w:rPr>
          <w:rFonts w:asciiTheme="minorHAnsi" w:hAnsiTheme="minorHAnsi" w:cstheme="minorHAnsi"/>
          <w:b/>
          <w:bCs/>
        </w:rPr>
      </w:pPr>
      <w:r w:rsidRPr="00097936">
        <w:rPr>
          <w:rFonts w:asciiTheme="minorHAnsi" w:hAnsiTheme="minorHAnsi" w:cstheme="minorHAnsi"/>
          <w:b/>
          <w:bCs/>
        </w:rPr>
        <w:lastRenderedPageBreak/>
        <w:t>3. Montaż</w:t>
      </w:r>
    </w:p>
    <w:p w14:paraId="2E059F8F" w14:textId="77777777" w:rsid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Dostawa z wniesieniem do pomieszczeń. </w:t>
      </w:r>
    </w:p>
    <w:p w14:paraId="28C6F3B6" w14:textId="77777777" w:rsidR="00677BFB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Montaż monitora na ścianie GK na opisanym wyżej</w:t>
      </w:r>
      <w:r>
        <w:rPr>
          <w:rFonts w:asciiTheme="minorHAnsi" w:hAnsiTheme="minorHAnsi" w:cstheme="minorHAnsi"/>
        </w:rPr>
        <w:t xml:space="preserve"> </w:t>
      </w:r>
      <w:r w:rsidRPr="00DD63DA">
        <w:rPr>
          <w:rFonts w:asciiTheme="minorHAnsi" w:hAnsiTheme="minorHAnsi" w:cstheme="minorHAnsi"/>
        </w:rPr>
        <w:t xml:space="preserve">uchwycie ścienno – podłogowym. </w:t>
      </w:r>
    </w:p>
    <w:p w14:paraId="738060E2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Doprowadzenie okablowania zasilającego oraz sygnałowego ze</w:t>
      </w:r>
      <w:r w:rsidR="00677BFB">
        <w:rPr>
          <w:rFonts w:asciiTheme="minorHAnsi" w:hAnsiTheme="minorHAnsi" w:cstheme="minorHAnsi"/>
        </w:rPr>
        <w:t xml:space="preserve"> </w:t>
      </w:r>
      <w:r w:rsidRPr="00DD63DA">
        <w:rPr>
          <w:rFonts w:asciiTheme="minorHAnsi" w:hAnsiTheme="minorHAnsi" w:cstheme="minorHAnsi"/>
        </w:rPr>
        <w:t xml:space="preserve">stołu konferencyjnego listwami </w:t>
      </w:r>
      <w:proofErr w:type="spellStart"/>
      <w:r w:rsidRPr="00DD63DA">
        <w:rPr>
          <w:rFonts w:asciiTheme="minorHAnsi" w:hAnsiTheme="minorHAnsi" w:cstheme="minorHAnsi"/>
        </w:rPr>
        <w:t>napodłogowymi</w:t>
      </w:r>
      <w:proofErr w:type="spellEnd"/>
      <w:r w:rsidRPr="00DD63DA">
        <w:rPr>
          <w:rFonts w:asciiTheme="minorHAnsi" w:hAnsiTheme="minorHAnsi" w:cstheme="minorHAnsi"/>
        </w:rPr>
        <w:t xml:space="preserve"> 92 x 20 mm 2 metry</w:t>
      </w:r>
      <w:r w:rsidR="004B5F67">
        <w:rPr>
          <w:rFonts w:asciiTheme="minorHAnsi" w:hAnsiTheme="minorHAnsi" w:cstheme="minorHAnsi"/>
        </w:rPr>
        <w:t xml:space="preserve"> typu </w:t>
      </w:r>
      <w:r w:rsidR="004B5F67" w:rsidRPr="00E26F2D">
        <w:rPr>
          <w:rFonts w:cstheme="minorHAnsi"/>
          <w:color w:val="010101"/>
          <w:shd w:val="clear" w:color="auto" w:fill="FFFFFF"/>
        </w:rPr>
        <w:t xml:space="preserve">Legrand </w:t>
      </w:r>
      <w:proofErr w:type="spellStart"/>
      <w:r w:rsidR="004B5F67" w:rsidRPr="00E26F2D">
        <w:rPr>
          <w:rFonts w:cstheme="minorHAnsi"/>
          <w:color w:val="010101"/>
          <w:shd w:val="clear" w:color="auto" w:fill="FFFFFF"/>
        </w:rPr>
        <w:t>Mosaic</w:t>
      </w:r>
      <w:proofErr w:type="spellEnd"/>
      <w:r w:rsidR="004B5F67" w:rsidRPr="00E26F2D">
        <w:rPr>
          <w:rFonts w:cstheme="minorHAnsi"/>
          <w:color w:val="010101"/>
          <w:shd w:val="clear" w:color="auto" w:fill="FFFFFF"/>
        </w:rPr>
        <w:t xml:space="preserve"> 032800</w:t>
      </w:r>
    </w:p>
    <w:p w14:paraId="1F11C127" w14:textId="77777777" w:rsidR="00DD63DA" w:rsidRPr="00DD63DA" w:rsidRDefault="00677BFB" w:rsidP="00DD63DA">
      <w:pPr>
        <w:pStyle w:val="Bezodstpw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</w:t>
      </w:r>
      <w:r w:rsidR="00DD63DA" w:rsidRPr="00DD63DA">
        <w:rPr>
          <w:rFonts w:asciiTheme="minorHAnsi" w:hAnsiTheme="minorHAnsi" w:cstheme="minorHAnsi"/>
        </w:rPr>
        <w:t xml:space="preserve">ocowanymi na wykładzinie (16 </w:t>
      </w:r>
      <w:proofErr w:type="spellStart"/>
      <w:r w:rsidR="00DD63DA" w:rsidRPr="00DD63DA">
        <w:rPr>
          <w:rFonts w:asciiTheme="minorHAnsi" w:hAnsiTheme="minorHAnsi" w:cstheme="minorHAnsi"/>
        </w:rPr>
        <w:t>mb</w:t>
      </w:r>
      <w:proofErr w:type="spellEnd"/>
      <w:r w:rsidR="00DD63DA" w:rsidRPr="00DD63DA">
        <w:rPr>
          <w:rFonts w:asciiTheme="minorHAnsi" w:hAnsiTheme="minorHAnsi" w:cstheme="minorHAnsi"/>
        </w:rPr>
        <w:t>) + listwami – kanałami kablowymi PVC 50 x 20 mm przy</w:t>
      </w:r>
    </w:p>
    <w:p w14:paraId="072BC32C" w14:textId="77777777" w:rsidR="00677BFB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ścianie ( 6mb). </w:t>
      </w:r>
    </w:p>
    <w:p w14:paraId="34EB25D5" w14:textId="77777777" w:rsidR="00677BFB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 xml:space="preserve">Okablowanie 2 x HDMI 4K + 2 x </w:t>
      </w:r>
      <w:proofErr w:type="spellStart"/>
      <w:r w:rsidRPr="00DD63DA">
        <w:rPr>
          <w:rFonts w:asciiTheme="minorHAnsi" w:hAnsiTheme="minorHAnsi" w:cstheme="minorHAnsi"/>
        </w:rPr>
        <w:t>usb</w:t>
      </w:r>
      <w:proofErr w:type="spellEnd"/>
      <w:r w:rsidRPr="00DD63DA">
        <w:rPr>
          <w:rFonts w:asciiTheme="minorHAnsi" w:hAnsiTheme="minorHAnsi" w:cstheme="minorHAnsi"/>
        </w:rPr>
        <w:t xml:space="preserve"> 2.0 + zasilanie 230V. </w:t>
      </w:r>
    </w:p>
    <w:p w14:paraId="3C1734B8" w14:textId="02AA0B65" w:rsidR="00677BFB" w:rsidRDefault="00DD63DA" w:rsidP="00DD63DA">
      <w:pPr>
        <w:pStyle w:val="Bezodstpw"/>
        <w:rPr>
          <w:rFonts w:asciiTheme="minorHAnsi" w:hAnsiTheme="minorHAnsi" w:cstheme="minorHAnsi"/>
        </w:rPr>
      </w:pPr>
      <w:r w:rsidRPr="00DD63DA">
        <w:rPr>
          <w:rFonts w:asciiTheme="minorHAnsi" w:hAnsiTheme="minorHAnsi" w:cstheme="minorHAnsi"/>
        </w:rPr>
        <w:t>Okablowanie sygnałowe</w:t>
      </w:r>
      <w:r w:rsidR="00677BFB">
        <w:rPr>
          <w:rFonts w:asciiTheme="minorHAnsi" w:hAnsiTheme="minorHAnsi" w:cstheme="minorHAnsi"/>
        </w:rPr>
        <w:t xml:space="preserve"> </w:t>
      </w:r>
      <w:r w:rsidRPr="00DD63DA">
        <w:rPr>
          <w:rFonts w:asciiTheme="minorHAnsi" w:hAnsiTheme="minorHAnsi" w:cstheme="minorHAnsi"/>
        </w:rPr>
        <w:t xml:space="preserve">długości 22 </w:t>
      </w:r>
      <w:proofErr w:type="spellStart"/>
      <w:r w:rsidRPr="00DD63DA">
        <w:rPr>
          <w:rFonts w:asciiTheme="minorHAnsi" w:hAnsiTheme="minorHAnsi" w:cstheme="minorHAnsi"/>
        </w:rPr>
        <w:t>mb</w:t>
      </w:r>
      <w:proofErr w:type="spellEnd"/>
      <w:r w:rsidRPr="00DD63DA">
        <w:rPr>
          <w:rFonts w:asciiTheme="minorHAnsi" w:hAnsiTheme="minorHAnsi" w:cstheme="minorHAnsi"/>
        </w:rPr>
        <w:t xml:space="preserve">. </w:t>
      </w:r>
    </w:p>
    <w:p w14:paraId="5083DA1D" w14:textId="5DD93C12" w:rsidR="006C71EF" w:rsidRDefault="006C71EF" w:rsidP="00DD63DA">
      <w:pPr>
        <w:pStyle w:val="Bezodstpw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Gwarancja min 24 miesiące</w:t>
      </w:r>
      <w:r w:rsidR="00E34E82">
        <w:rPr>
          <w:rFonts w:asciiTheme="minorHAnsi" w:hAnsiTheme="minorHAnsi" w:cstheme="minorHAnsi"/>
        </w:rPr>
        <w:t xml:space="preserve"> </w:t>
      </w:r>
    </w:p>
    <w:p w14:paraId="6A6859AE" w14:textId="77777777" w:rsidR="00877476" w:rsidRDefault="00877476" w:rsidP="00DD63DA">
      <w:pPr>
        <w:pStyle w:val="Bezodstpw"/>
        <w:rPr>
          <w:rFonts w:asciiTheme="minorHAnsi" w:hAnsiTheme="minorHAnsi" w:cstheme="minorHAnsi"/>
        </w:rPr>
      </w:pPr>
    </w:p>
    <w:p w14:paraId="332EC6A4" w14:textId="04D1C077" w:rsidR="00DD63DA" w:rsidRDefault="005913AC" w:rsidP="00DD63DA">
      <w:pPr>
        <w:pStyle w:val="Bezodstpw"/>
        <w:rPr>
          <w:rFonts w:asciiTheme="minorHAnsi" w:hAnsiTheme="minorHAnsi" w:cstheme="minorHAnsi"/>
          <w:color w:val="000000" w:themeColor="text1"/>
        </w:rPr>
      </w:pPr>
      <w:r w:rsidRPr="00097936">
        <w:rPr>
          <w:rFonts w:asciiTheme="minorHAnsi" w:hAnsiTheme="minorHAnsi" w:cstheme="minorHAnsi"/>
          <w:b/>
          <w:bCs/>
        </w:rPr>
        <w:t xml:space="preserve">4.  </w:t>
      </w:r>
      <w:r w:rsidR="00421A1A" w:rsidRPr="00097936">
        <w:rPr>
          <w:rFonts w:asciiTheme="minorHAnsi" w:hAnsiTheme="minorHAnsi" w:cstheme="minorHAnsi"/>
          <w:b/>
          <w:bCs/>
          <w:color w:val="000000" w:themeColor="text1"/>
        </w:rPr>
        <w:t>Pięciogodzinne s</w:t>
      </w:r>
      <w:r w:rsidR="00DD63DA" w:rsidRPr="00097936">
        <w:rPr>
          <w:rFonts w:asciiTheme="minorHAnsi" w:hAnsiTheme="minorHAnsi" w:cstheme="minorHAnsi"/>
          <w:b/>
          <w:bCs/>
          <w:color w:val="000000" w:themeColor="text1"/>
        </w:rPr>
        <w:t xml:space="preserve">zkolenie </w:t>
      </w:r>
      <w:r w:rsidR="00421A1A" w:rsidRPr="00097936">
        <w:rPr>
          <w:rFonts w:asciiTheme="minorHAnsi" w:hAnsiTheme="minorHAnsi" w:cstheme="minorHAnsi"/>
          <w:b/>
          <w:bCs/>
          <w:color w:val="000000" w:themeColor="text1"/>
        </w:rPr>
        <w:t>dla 10 osób</w:t>
      </w:r>
      <w:r w:rsidR="00421A1A" w:rsidRPr="00421A1A">
        <w:rPr>
          <w:rFonts w:asciiTheme="minorHAnsi" w:hAnsiTheme="minorHAnsi" w:cstheme="minorHAnsi"/>
          <w:color w:val="000000" w:themeColor="text1"/>
        </w:rPr>
        <w:t xml:space="preserve"> </w:t>
      </w:r>
      <w:r w:rsidR="00DD63DA" w:rsidRPr="00421A1A">
        <w:rPr>
          <w:rFonts w:asciiTheme="minorHAnsi" w:hAnsiTheme="minorHAnsi" w:cstheme="minorHAnsi"/>
          <w:color w:val="000000" w:themeColor="text1"/>
        </w:rPr>
        <w:t>z obsługi dostarczonego rozwiązania wraz ze szkoleniem warsztatowym z</w:t>
      </w:r>
      <w:r w:rsidR="00677BFB" w:rsidRPr="00421A1A">
        <w:rPr>
          <w:rFonts w:asciiTheme="minorHAnsi" w:hAnsiTheme="minorHAnsi" w:cstheme="minorHAnsi"/>
          <w:color w:val="000000" w:themeColor="text1"/>
        </w:rPr>
        <w:t xml:space="preserve"> </w:t>
      </w:r>
      <w:r w:rsidR="00DD63DA" w:rsidRPr="00421A1A">
        <w:rPr>
          <w:rFonts w:asciiTheme="minorHAnsi" w:hAnsiTheme="minorHAnsi" w:cstheme="minorHAnsi"/>
          <w:color w:val="000000" w:themeColor="text1"/>
        </w:rPr>
        <w:t>oprogramowania interaktywnego</w:t>
      </w:r>
      <w:r w:rsidR="00FE2DCE">
        <w:rPr>
          <w:rFonts w:asciiTheme="minorHAnsi" w:hAnsiTheme="minorHAnsi" w:cstheme="minorHAnsi"/>
          <w:color w:val="000000" w:themeColor="text1"/>
        </w:rPr>
        <w:t>.</w:t>
      </w:r>
    </w:p>
    <w:p w14:paraId="1B2A85A9" w14:textId="4956770A" w:rsidR="00505F7F" w:rsidRDefault="00505F7F" w:rsidP="00DD63DA">
      <w:pPr>
        <w:pStyle w:val="Bezodstpw"/>
        <w:rPr>
          <w:rFonts w:asciiTheme="minorHAnsi" w:hAnsiTheme="minorHAnsi" w:cstheme="minorHAnsi"/>
          <w:color w:val="EE0000"/>
        </w:rPr>
      </w:pPr>
    </w:p>
    <w:p w14:paraId="1521A1E3" w14:textId="464C407B" w:rsidR="00505F7F" w:rsidRDefault="00505F7F" w:rsidP="00DD63DA">
      <w:pPr>
        <w:pStyle w:val="Bezodstpw"/>
        <w:rPr>
          <w:rFonts w:asciiTheme="minorHAnsi" w:hAnsiTheme="minorHAnsi" w:cstheme="minorHAnsi"/>
          <w:color w:val="EE0000"/>
        </w:rPr>
      </w:pPr>
      <w:r w:rsidRPr="000358EC">
        <w:t>Gwarancja sprawowana za pośrednictwem dostawcy, czas reakcji serwisu 48 godziny , czas naprawy od momentu zgłoszenia 14 dni</w:t>
      </w:r>
      <w:r w:rsidRPr="00B161AF">
        <w:t xml:space="preserve"> kalendarzowych</w:t>
      </w:r>
    </w:p>
    <w:p w14:paraId="4FCF5138" w14:textId="77777777" w:rsidR="00877476" w:rsidRDefault="00877476" w:rsidP="00DD63DA">
      <w:pPr>
        <w:pStyle w:val="Bezodstpw"/>
        <w:rPr>
          <w:rFonts w:asciiTheme="minorHAnsi" w:hAnsiTheme="minorHAnsi" w:cstheme="minorHAnsi"/>
          <w:color w:val="EE0000"/>
        </w:rPr>
      </w:pPr>
    </w:p>
    <w:p w14:paraId="3FB5A5B4" w14:textId="77777777" w:rsidR="00877476" w:rsidRDefault="00877476" w:rsidP="00DD63DA">
      <w:pPr>
        <w:pStyle w:val="Bezodstpw"/>
        <w:rPr>
          <w:rFonts w:asciiTheme="minorHAnsi" w:hAnsiTheme="minorHAnsi" w:cstheme="minorHAnsi"/>
          <w:color w:val="EE0000"/>
        </w:rPr>
      </w:pPr>
    </w:p>
    <w:p w14:paraId="2487470A" w14:textId="77777777" w:rsidR="00DD63DA" w:rsidRPr="00DD63DA" w:rsidRDefault="00DD63DA" w:rsidP="00DD63DA">
      <w:pPr>
        <w:pStyle w:val="Bezodstpw"/>
        <w:rPr>
          <w:rFonts w:asciiTheme="minorHAnsi" w:hAnsiTheme="minorHAnsi" w:cstheme="minorHAnsi"/>
        </w:rPr>
      </w:pPr>
    </w:p>
    <w:p w14:paraId="1CCE212C" w14:textId="77777777" w:rsidR="00B032B9" w:rsidRDefault="00B032B9" w:rsidP="00F01BB1">
      <w:pPr>
        <w:spacing w:after="0" w:line="240" w:lineRule="auto"/>
        <w:rPr>
          <w:rFonts w:ascii="Calibri" w:hAnsi="Calibri" w:cs="Calibri"/>
        </w:rPr>
      </w:pPr>
    </w:p>
    <w:p w14:paraId="2859659D" w14:textId="77777777" w:rsidR="0030694C" w:rsidRDefault="0030694C"/>
    <w:sectPr w:rsidR="0030694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5B36" w14:textId="77777777" w:rsidR="00E234F0" w:rsidRDefault="00E234F0" w:rsidP="006F213A">
      <w:pPr>
        <w:spacing w:after="0" w:line="240" w:lineRule="auto"/>
      </w:pPr>
      <w:r>
        <w:separator/>
      </w:r>
    </w:p>
  </w:endnote>
  <w:endnote w:type="continuationSeparator" w:id="0">
    <w:p w14:paraId="5ECAA8DC" w14:textId="77777777" w:rsidR="00E234F0" w:rsidRDefault="00E234F0" w:rsidP="006F2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0E15B" w14:textId="77777777" w:rsidR="006F213A" w:rsidRDefault="006F21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83F9" w14:textId="77777777" w:rsidR="006F213A" w:rsidRDefault="006F21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8518" w14:textId="77777777" w:rsidR="006F213A" w:rsidRDefault="006F21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5B42B" w14:textId="77777777" w:rsidR="00E234F0" w:rsidRDefault="00E234F0" w:rsidP="006F213A">
      <w:pPr>
        <w:spacing w:after="0" w:line="240" w:lineRule="auto"/>
      </w:pPr>
      <w:r>
        <w:separator/>
      </w:r>
    </w:p>
  </w:footnote>
  <w:footnote w:type="continuationSeparator" w:id="0">
    <w:p w14:paraId="18CDF982" w14:textId="77777777" w:rsidR="00E234F0" w:rsidRDefault="00E234F0" w:rsidP="006F2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313E2" w14:textId="77777777" w:rsidR="006F213A" w:rsidRDefault="006F21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723F" w14:textId="6475AA07" w:rsidR="006F213A" w:rsidRDefault="006F213A">
    <w:pPr>
      <w:pStyle w:val="Nagwek"/>
    </w:pPr>
    <w:r>
      <w:t>ZP3/7161/26</w:t>
    </w:r>
    <w:r>
      <w:tab/>
    </w:r>
    <w:r>
      <w:tab/>
      <w:t>Załącznik A – opis przedmiotu zamówienia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9A640" w14:textId="77777777" w:rsidR="006F213A" w:rsidRDefault="006F21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5592B"/>
    <w:multiLevelType w:val="hybridMultilevel"/>
    <w:tmpl w:val="8AD22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F0C91"/>
    <w:multiLevelType w:val="multilevel"/>
    <w:tmpl w:val="8960D3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3453507">
    <w:abstractNumId w:val="1"/>
  </w:num>
  <w:num w:numId="2" w16cid:durableId="1011882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E7C"/>
    <w:rsid w:val="0000657D"/>
    <w:rsid w:val="000527EF"/>
    <w:rsid w:val="00097936"/>
    <w:rsid w:val="000E7459"/>
    <w:rsid w:val="001A7EED"/>
    <w:rsid w:val="002145CB"/>
    <w:rsid w:val="00225AEB"/>
    <w:rsid w:val="00227F8E"/>
    <w:rsid w:val="00281554"/>
    <w:rsid w:val="002819AB"/>
    <w:rsid w:val="0030694C"/>
    <w:rsid w:val="00311AEA"/>
    <w:rsid w:val="00357FFD"/>
    <w:rsid w:val="00375C47"/>
    <w:rsid w:val="003D4C8C"/>
    <w:rsid w:val="004102B6"/>
    <w:rsid w:val="00421A1A"/>
    <w:rsid w:val="004B5F67"/>
    <w:rsid w:val="00505F7F"/>
    <w:rsid w:val="00586329"/>
    <w:rsid w:val="005913AC"/>
    <w:rsid w:val="005B04C5"/>
    <w:rsid w:val="005B6E7C"/>
    <w:rsid w:val="005E26FC"/>
    <w:rsid w:val="00677BFB"/>
    <w:rsid w:val="006C71EF"/>
    <w:rsid w:val="006E2D56"/>
    <w:rsid w:val="006F213A"/>
    <w:rsid w:val="006F537E"/>
    <w:rsid w:val="00710262"/>
    <w:rsid w:val="007E6279"/>
    <w:rsid w:val="00877476"/>
    <w:rsid w:val="009654FD"/>
    <w:rsid w:val="00A0689C"/>
    <w:rsid w:val="00A43801"/>
    <w:rsid w:val="00AC19D0"/>
    <w:rsid w:val="00B032B9"/>
    <w:rsid w:val="00B071BD"/>
    <w:rsid w:val="00B33617"/>
    <w:rsid w:val="00B704F6"/>
    <w:rsid w:val="00C43E10"/>
    <w:rsid w:val="00CD26CA"/>
    <w:rsid w:val="00CD46E5"/>
    <w:rsid w:val="00DD63DA"/>
    <w:rsid w:val="00E159A2"/>
    <w:rsid w:val="00E234F0"/>
    <w:rsid w:val="00E34E82"/>
    <w:rsid w:val="00E43996"/>
    <w:rsid w:val="00F00325"/>
    <w:rsid w:val="00F01BB1"/>
    <w:rsid w:val="00F0717D"/>
    <w:rsid w:val="00F51B28"/>
    <w:rsid w:val="00FE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9CE78"/>
  <w15:chartTrackingRefBased/>
  <w15:docId w15:val="{1220CF7B-0B63-4C67-B4DE-B6E44058D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B6E7C"/>
    <w:rPr>
      <w:color w:val="0563C1"/>
      <w:u w:val="single"/>
    </w:rPr>
  </w:style>
  <w:style w:type="paragraph" w:styleId="Bezodstpw">
    <w:name w:val="No Spacing"/>
    <w:basedOn w:val="Normalny"/>
    <w:uiPriority w:val="1"/>
    <w:qFormat/>
    <w:rsid w:val="005B6E7C"/>
    <w:pPr>
      <w:spacing w:after="0" w:line="240" w:lineRule="auto"/>
    </w:pPr>
    <w:rPr>
      <w:rFonts w:ascii="Calibri" w:hAnsi="Calibri" w:cs="Calibri"/>
    </w:rPr>
  </w:style>
  <w:style w:type="paragraph" w:customStyle="1" w:styleId="Standard">
    <w:name w:val="Standard"/>
    <w:rsid w:val="00F0717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74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74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74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74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745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4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4C8C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537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F2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213A"/>
  </w:style>
  <w:style w:type="paragraph" w:styleId="Stopka">
    <w:name w:val="footer"/>
    <w:basedOn w:val="Normalny"/>
    <w:link w:val="StopkaZnak"/>
    <w:uiPriority w:val="99"/>
    <w:unhideWhenUsed/>
    <w:rsid w:val="006F2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2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pubenchmark.ne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cpubenchmark.ne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pubenchmark.net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videcardbenchmark.net/gp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44E6F5504E348927031A3D5DC90E8" ma:contentTypeVersion="15" ma:contentTypeDescription="Utwórz nowy dokument." ma:contentTypeScope="" ma:versionID="7d07e5cd633f60a23441d639612c3ffa">
  <xsd:schema xmlns:xsd="http://www.w3.org/2001/XMLSchema" xmlns:xs="http://www.w3.org/2001/XMLSchema" xmlns:p="http://schemas.microsoft.com/office/2006/metadata/properties" xmlns:ns1="http://schemas.microsoft.com/sharepoint/v3" xmlns:ns3="7ad2da97-7890-48a9-8bbb-b8ab01f64ed5" xmlns:ns4="c5406232-cddc-4abe-b7d8-00a1aa96fb02" targetNamespace="http://schemas.microsoft.com/office/2006/metadata/properties" ma:root="true" ma:fieldsID="cb4df569dc8cc581370d68a365ec050c" ns1:_="" ns3:_="" ns4:_="">
    <xsd:import namespace="http://schemas.microsoft.com/sharepoint/v3"/>
    <xsd:import namespace="7ad2da97-7890-48a9-8bbb-b8ab01f64ed5"/>
    <xsd:import namespace="c5406232-cddc-4abe-b7d8-00a1aa96fb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2da97-7890-48a9-8bbb-b8ab01f64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406232-cddc-4abe-b7d8-00a1aa96f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7ad2da97-7890-48a9-8bbb-b8ab01f64ed5" xsi:nil="true"/>
  </documentManagement>
</p:properties>
</file>

<file path=customXml/itemProps1.xml><?xml version="1.0" encoding="utf-8"?>
<ds:datastoreItem xmlns:ds="http://schemas.openxmlformats.org/officeDocument/2006/customXml" ds:itemID="{DF19F4D9-B190-44D3-AF27-588A5C308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8A8BE0-3074-468B-B33C-9F96A2066B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00307F-D2D3-4534-99E2-32E8F0385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d2da97-7890-48a9-8bbb-b8ab01f64ed5"/>
    <ds:schemaRef ds:uri="c5406232-cddc-4abe-b7d8-00a1aa96f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68ACAC-18B4-4DFE-ADAC-96BB7B97A2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ad2da97-7890-48a9-8bbb-b8ab01f64ed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2899</Words>
  <Characters>18468</Characters>
  <Application>Microsoft Office Word</Application>
  <DocSecurity>0</DocSecurity>
  <Lines>429</Lines>
  <Paragraphs>403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Urbański</dc:creator>
  <cp:keywords/>
  <dc:description/>
  <cp:lastModifiedBy>Iwona Zerbin</cp:lastModifiedBy>
  <cp:revision>3</cp:revision>
  <cp:lastPrinted>2026-03-17T08:28:00Z</cp:lastPrinted>
  <dcterms:created xsi:type="dcterms:W3CDTF">2026-03-16T10:49:00Z</dcterms:created>
  <dcterms:modified xsi:type="dcterms:W3CDTF">2026-03-17T08:28:00Z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0x01010087E44E6F5504E348927031A3D5DC90E8</vt:lpwstr>
  </property>
</Properties>
</file>