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2DE5" w14:textId="3E15BD06" w:rsidR="00873AA5" w:rsidRDefault="00873AA5" w:rsidP="00873AA5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4B5C7A">
        <w:rPr>
          <w:rFonts w:ascii="Tahoma" w:hAnsi="Tahoma" w:cs="Tahoma"/>
          <w:szCs w:val="24"/>
        </w:rPr>
        <w:t xml:space="preserve">Załącznik nr </w:t>
      </w:r>
      <w:r w:rsidR="009544BE">
        <w:rPr>
          <w:rFonts w:ascii="Tahoma" w:hAnsi="Tahoma" w:cs="Tahoma"/>
          <w:szCs w:val="24"/>
        </w:rPr>
        <w:t xml:space="preserve">1A </w:t>
      </w:r>
    </w:p>
    <w:p w14:paraId="630163FF" w14:textId="293B08CE" w:rsidR="009544BE" w:rsidRPr="004B5C7A" w:rsidRDefault="009544BE" w:rsidP="00873AA5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do sprawy DLG-A </w:t>
      </w:r>
      <w:r w:rsidR="006C3DC2" w:rsidRPr="006C3DC2">
        <w:rPr>
          <w:rFonts w:ascii="Tahoma" w:hAnsi="Tahoma" w:cs="Tahoma"/>
          <w:szCs w:val="24"/>
        </w:rPr>
        <w:t>6663381</w:t>
      </w:r>
    </w:p>
    <w:p w14:paraId="1D0EB115" w14:textId="77777777" w:rsidR="00873AA5" w:rsidRDefault="00873AA5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</w:p>
    <w:p w14:paraId="7E3F6A71" w14:textId="61D18630" w:rsidR="008C7E23" w:rsidRPr="004B5C7A" w:rsidRDefault="008C7E23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  <w:r w:rsidRPr="004B5C7A">
        <w:rPr>
          <w:rFonts w:ascii="Tahoma" w:hAnsi="Tahoma" w:cs="Tahoma"/>
          <w:szCs w:val="24"/>
        </w:rPr>
        <w:t xml:space="preserve">SZCZEGÓŁOWY OPIS PRZEDMIOTU </w:t>
      </w:r>
      <w:r w:rsidR="00873AA5">
        <w:rPr>
          <w:rFonts w:ascii="Tahoma" w:hAnsi="Tahoma" w:cs="Tahoma"/>
          <w:szCs w:val="24"/>
        </w:rPr>
        <w:t>ZAMÓWIENIA</w:t>
      </w:r>
      <w:r w:rsidR="009544BE">
        <w:rPr>
          <w:rFonts w:ascii="Tahoma" w:hAnsi="Tahoma" w:cs="Tahoma"/>
          <w:szCs w:val="24"/>
        </w:rPr>
        <w:t xml:space="preserve"> DLA ZADANIA NR 1</w:t>
      </w:r>
    </w:p>
    <w:p w14:paraId="3AEF0B49" w14:textId="77777777" w:rsidR="008C7E23" w:rsidRPr="004B5C7A" w:rsidRDefault="008C7E23" w:rsidP="004B5C7A">
      <w:pPr>
        <w:pStyle w:val="Tekstpodstawowywcity"/>
        <w:spacing w:line="360" w:lineRule="auto"/>
        <w:ind w:left="0" w:firstLine="0"/>
        <w:jc w:val="both"/>
        <w:rPr>
          <w:rFonts w:ascii="Tahoma" w:hAnsi="Tahoma" w:cs="Tahoma"/>
          <w:szCs w:val="24"/>
        </w:rPr>
      </w:pPr>
    </w:p>
    <w:p w14:paraId="7F90B75F" w14:textId="522CB949" w:rsidR="008C7E23" w:rsidRPr="004B5C7A" w:rsidRDefault="008C7E23" w:rsidP="004B5C7A">
      <w:pPr>
        <w:suppressAutoHyphens/>
        <w:spacing w:line="360" w:lineRule="auto"/>
        <w:jc w:val="both"/>
        <w:rPr>
          <w:rFonts w:ascii="Tahoma" w:eastAsia="Cumberland AMT" w:hAnsi="Tahoma" w:cs="Tahoma"/>
          <w:b/>
        </w:rPr>
      </w:pPr>
      <w:r w:rsidRPr="004B5C7A">
        <w:rPr>
          <w:rFonts w:ascii="Tahoma" w:hAnsi="Tahoma" w:cs="Tahoma"/>
        </w:rPr>
        <w:t>Przedmiot zamówienia</w:t>
      </w:r>
      <w:r w:rsidRPr="004B5C7A">
        <w:rPr>
          <w:rFonts w:ascii="Tahoma" w:hAnsi="Tahoma" w:cs="Tahoma"/>
          <w:b/>
        </w:rPr>
        <w:t xml:space="preserve">:  Dostawa </w:t>
      </w:r>
      <w:r w:rsidR="00BD6B26" w:rsidRPr="004B5C7A">
        <w:rPr>
          <w:rFonts w:ascii="Tahoma" w:hAnsi="Tahoma" w:cs="Tahoma"/>
          <w:b/>
        </w:rPr>
        <w:t>i montaż wirówki</w:t>
      </w:r>
      <w:r w:rsidR="006E6586" w:rsidRPr="004B5C7A">
        <w:rPr>
          <w:rFonts w:ascii="Tahoma" w:hAnsi="Tahoma" w:cs="Tahoma"/>
          <w:b/>
        </w:rPr>
        <w:t xml:space="preserve"> </w:t>
      </w:r>
      <w:r w:rsidR="002E21F8">
        <w:rPr>
          <w:rFonts w:ascii="Tahoma" w:hAnsi="Tahoma" w:cs="Tahoma"/>
          <w:b/>
        </w:rPr>
        <w:t xml:space="preserve">laboratoryjnej z chłodzeniem </w:t>
      </w:r>
      <w:r w:rsidR="009544BE">
        <w:rPr>
          <w:rFonts w:ascii="Tahoma" w:hAnsi="Tahoma" w:cs="Tahoma"/>
          <w:b/>
        </w:rPr>
        <w:t xml:space="preserve">wersja A / duże </w:t>
      </w:r>
      <w:r w:rsidR="002E21F8">
        <w:rPr>
          <w:rFonts w:ascii="Tahoma" w:hAnsi="Tahoma" w:cs="Tahoma"/>
          <w:b/>
        </w:rPr>
        <w:t xml:space="preserve">– </w:t>
      </w:r>
      <w:r w:rsidR="009544BE">
        <w:rPr>
          <w:rFonts w:ascii="Tahoma" w:hAnsi="Tahoma" w:cs="Tahoma"/>
          <w:b/>
        </w:rPr>
        <w:t>2</w:t>
      </w:r>
      <w:r w:rsidR="002E21F8">
        <w:rPr>
          <w:rFonts w:ascii="Tahoma" w:hAnsi="Tahoma" w:cs="Tahoma"/>
          <w:b/>
        </w:rPr>
        <w:t xml:space="preserve"> kpl. </w:t>
      </w:r>
    </w:p>
    <w:p w14:paraId="44C1AC3E" w14:textId="77777777" w:rsidR="000C4589" w:rsidRPr="004B5C7A" w:rsidRDefault="000C4589" w:rsidP="004B5C7A">
      <w:pPr>
        <w:spacing w:line="360" w:lineRule="auto"/>
        <w:jc w:val="both"/>
        <w:rPr>
          <w:rFonts w:ascii="Tahoma" w:hAnsi="Tahoma" w:cs="Tahoma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45"/>
      </w:tblGrid>
      <w:tr w:rsidR="000C4589" w:rsidRPr="004B5C7A" w14:paraId="7B5C206E" w14:textId="77777777" w:rsidTr="00CB19A5">
        <w:trPr>
          <w:trHeight w:val="2552"/>
        </w:trPr>
        <w:tc>
          <w:tcPr>
            <w:tcW w:w="5000" w:type="pct"/>
            <w:shd w:val="clear" w:color="auto" w:fill="auto"/>
          </w:tcPr>
          <w:p w14:paraId="2921607D" w14:textId="0E02605A" w:rsidR="008863D6" w:rsidRPr="004B5C7A" w:rsidRDefault="002E21F8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b/>
              </w:rPr>
            </w:pPr>
            <w:r>
              <w:rPr>
                <w:rFonts w:ascii="Tahoma" w:eastAsia="Calibri" w:hAnsi="Tahoma" w:cs="Tahoma"/>
                <w:b/>
              </w:rPr>
              <w:t xml:space="preserve">Wirówka laboratoryjna z chłodzeniem – </w:t>
            </w:r>
            <w:r w:rsidR="009544BE">
              <w:rPr>
                <w:rFonts w:ascii="Tahoma" w:eastAsia="Calibri" w:hAnsi="Tahoma" w:cs="Tahoma"/>
                <w:b/>
              </w:rPr>
              <w:t>2</w:t>
            </w:r>
            <w:r>
              <w:rPr>
                <w:rFonts w:ascii="Tahoma" w:eastAsia="Calibri" w:hAnsi="Tahoma" w:cs="Tahoma"/>
                <w:b/>
              </w:rPr>
              <w:t xml:space="preserve"> kpl. </w:t>
            </w:r>
          </w:p>
          <w:p w14:paraId="04FA7EF2" w14:textId="35FF95C4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Producent/Firma*..............................................................................................</w:t>
            </w:r>
          </w:p>
          <w:p w14:paraId="18E4CFD3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Urządzenie model/typ*.....................................................................................</w:t>
            </w:r>
          </w:p>
          <w:p w14:paraId="1D059730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kraj pochodzenia* .............................................................................................</w:t>
            </w:r>
          </w:p>
          <w:p w14:paraId="7D61E955" w14:textId="77777777" w:rsidR="000C4589" w:rsidRPr="004B5C7A" w:rsidRDefault="000C4589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4B5C7A">
              <w:rPr>
                <w:rFonts w:ascii="Tahoma" w:eastAsia="Calibri" w:hAnsi="Tahoma" w:cs="Tahoma"/>
                <w:lang w:eastAsia="en-US"/>
              </w:rPr>
              <w:t>rok produkcji min. 2025: ......................................... o następujących parametrach:</w:t>
            </w:r>
          </w:p>
          <w:p w14:paraId="7A85D57D" w14:textId="0F8D440B" w:rsidR="004B5C7A" w:rsidRPr="00B612E6" w:rsidRDefault="004B5C7A" w:rsidP="004B5C7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jc w:val="both"/>
              <w:rPr>
                <w:rFonts w:ascii="Tahoma" w:eastAsia="Calibri" w:hAnsi="Tahoma" w:cs="Tahoma"/>
                <w:lang w:eastAsia="en-US"/>
              </w:rPr>
            </w:pPr>
            <w:r w:rsidRPr="00B612E6">
              <w:rPr>
                <w:rFonts w:ascii="Tahoma" w:eastAsia="Arial" w:hAnsi="Tahoma" w:cs="Tahoma"/>
                <w:i/>
              </w:rPr>
              <w:t>(*proszę podać – wypełnia Wykonawca)</w:t>
            </w:r>
          </w:p>
        </w:tc>
      </w:tr>
      <w:tr w:rsidR="000C4589" w:rsidRPr="00D4478A" w14:paraId="3A3B379A" w14:textId="77777777" w:rsidTr="004B5C7A">
        <w:trPr>
          <w:trHeight w:val="1275"/>
        </w:trPr>
        <w:tc>
          <w:tcPr>
            <w:tcW w:w="5000" w:type="pct"/>
            <w:shd w:val="clear" w:color="auto" w:fill="auto"/>
          </w:tcPr>
          <w:p w14:paraId="63BC20B5" w14:textId="2541B2F2" w:rsidR="00050408" w:rsidRDefault="00050408" w:rsidP="00050408">
            <w:pPr>
              <w:widowControl w:val="0"/>
              <w:tabs>
                <w:tab w:val="left" w:pos="9072"/>
                <w:tab w:val="left" w:pos="9356"/>
              </w:tabs>
              <w:spacing w:after="200" w:line="276" w:lineRule="auto"/>
              <w:rPr>
                <w:rFonts w:ascii="Tahoma" w:eastAsia="Calibri" w:hAnsi="Tahoma" w:cs="Tahoma"/>
                <w:b/>
                <w:u w:val="single"/>
              </w:rPr>
            </w:pPr>
            <w:r w:rsidRPr="00050408">
              <w:rPr>
                <w:rFonts w:ascii="Tahoma" w:eastAsia="Calibri" w:hAnsi="Tahoma" w:cs="Tahoma"/>
                <w:b/>
                <w:u w:val="single"/>
              </w:rPr>
              <w:t>Wirówka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 xml:space="preserve"> 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 xml:space="preserve">laboratoryjna 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>z chłodzeniem</w:t>
            </w:r>
            <w:r w:rsidRPr="00050408">
              <w:rPr>
                <w:rFonts w:ascii="Tahoma" w:eastAsia="Calibri" w:hAnsi="Tahoma" w:cs="Tahoma"/>
                <w:b/>
                <w:u w:val="single"/>
              </w:rPr>
              <w:t xml:space="preserve"> 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 xml:space="preserve"> </w:t>
            </w:r>
            <w:r w:rsidR="002E21F8" w:rsidRPr="002E21F8">
              <w:rPr>
                <w:rFonts w:ascii="Tahoma" w:eastAsia="Calibri" w:hAnsi="Tahoma" w:cs="Tahoma"/>
                <w:b/>
                <w:u w:val="single"/>
              </w:rPr>
              <w:t>przeznaczon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>a</w:t>
            </w:r>
            <w:r w:rsidR="002E21F8" w:rsidRPr="002E21F8">
              <w:rPr>
                <w:rFonts w:ascii="Tahoma" w:eastAsia="Calibri" w:hAnsi="Tahoma" w:cs="Tahoma"/>
                <w:b/>
                <w:u w:val="single"/>
              </w:rPr>
              <w:t xml:space="preserve"> do zastosowań w biologii molekularnej, biologii komórki oraz diagnostyce klinicznej</w:t>
            </w:r>
            <w:r w:rsidR="002E21F8">
              <w:rPr>
                <w:rFonts w:ascii="Tahoma" w:eastAsia="Calibri" w:hAnsi="Tahoma" w:cs="Tahoma"/>
                <w:b/>
                <w:u w:val="single"/>
              </w:rPr>
              <w:t xml:space="preserve"> - </w:t>
            </w:r>
            <w:r w:rsidRPr="001B2091">
              <w:rPr>
                <w:rFonts w:ascii="Tahoma" w:eastAsia="Calibri" w:hAnsi="Tahoma" w:cs="Tahoma"/>
                <w:b/>
                <w:u w:val="single"/>
              </w:rPr>
              <w:t>musi</w:t>
            </w:r>
            <w:r>
              <w:rPr>
                <w:rFonts w:ascii="Tahoma" w:eastAsia="Calibri" w:hAnsi="Tahoma" w:cs="Tahoma"/>
                <w:b/>
                <w:u w:val="single"/>
              </w:rPr>
              <w:t xml:space="preserve"> spełniać co najmniej następujące </w:t>
            </w:r>
            <w:r w:rsidR="00A60D8F">
              <w:rPr>
                <w:rFonts w:ascii="Tahoma" w:eastAsia="Calibri" w:hAnsi="Tahoma" w:cs="Tahoma"/>
                <w:b/>
                <w:u w:val="single"/>
              </w:rPr>
              <w:t>parametry</w:t>
            </w:r>
            <w:r>
              <w:rPr>
                <w:rFonts w:ascii="Tahoma" w:eastAsia="Calibri" w:hAnsi="Tahoma" w:cs="Tahoma"/>
                <w:b/>
                <w:u w:val="single"/>
              </w:rPr>
              <w:t>:</w:t>
            </w:r>
          </w:p>
          <w:p w14:paraId="04BA9A68" w14:textId="1BD9D7C4" w:rsidR="005D729A" w:rsidRDefault="005D729A" w:rsidP="00BD6B26">
            <w:pPr>
              <w:spacing w:line="360" w:lineRule="auto"/>
              <w:rPr>
                <w:rFonts w:ascii="Tahoma" w:hAnsi="Tahoma" w:cs="Tahoma"/>
              </w:rPr>
            </w:pPr>
          </w:p>
          <w:p w14:paraId="268F60B5" w14:textId="1E39C4EE" w:rsidR="002E21F8" w:rsidRPr="00151A8F" w:rsidRDefault="002E21F8" w:rsidP="00A3358E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lastRenderedPageBreak/>
              <w:t>Wirówka musi posiadać możliwość regulacji prędkości w zakresie co najmniej od 1 do 14 000 rpm ze skokiem co 1 rpm</w:t>
            </w:r>
            <w:r w:rsidR="00151A8F" w:rsidRPr="00151A8F">
              <w:rPr>
                <w:rFonts w:ascii="Tahoma" w:hAnsi="Tahoma" w:cs="Tahoma"/>
              </w:rPr>
              <w:t>.</w:t>
            </w:r>
          </w:p>
          <w:p w14:paraId="18BC9ABB" w14:textId="1BA57EB9" w:rsidR="007A5190" w:rsidRPr="00151A8F" w:rsidRDefault="002E21F8" w:rsidP="003A5D10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Maksymalna siła odśrodkowa (rcf) ≥ 22 132 × g, (</w:t>
            </w:r>
            <w:r w:rsidR="00865768" w:rsidRPr="00151A8F">
              <w:rPr>
                <w:rFonts w:ascii="Tahoma" w:hAnsi="Tahoma" w:cs="Tahoma"/>
              </w:rPr>
              <w:t>odpowiadająca</w:t>
            </w:r>
            <w:r w:rsidRPr="00151A8F">
              <w:rPr>
                <w:rFonts w:ascii="Tahoma" w:hAnsi="Tahoma" w:cs="Tahoma"/>
              </w:rPr>
              <w:t xml:space="preserve"> maksymalnej prędkości obrotowej 14 000 rpm)</w:t>
            </w:r>
            <w:r w:rsidR="00151A8F" w:rsidRPr="00151A8F">
              <w:rPr>
                <w:rFonts w:ascii="Tahoma" w:hAnsi="Tahoma" w:cs="Tahoma"/>
              </w:rPr>
              <w:t>.</w:t>
            </w:r>
          </w:p>
          <w:p w14:paraId="3AA9076E" w14:textId="44BD6B90" w:rsidR="005B507B" w:rsidRPr="00EA0CF1" w:rsidRDefault="007A5190" w:rsidP="00156695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 xml:space="preserve">Urządzenie musi posiadać dotykowy wyświetlacz, umożliwiający łatwe ustawianie wszystkich parametrów pracy wirówki (w tym co najmniej: prędkość, RCF, czas, temperaturę), z czytelnym wyświetlaniem informacji o stanie urządzenia i bieżących </w:t>
            </w:r>
            <w:r w:rsidRPr="00EA0CF1">
              <w:rPr>
                <w:rFonts w:ascii="Tahoma" w:hAnsi="Tahoma" w:cs="Tahoma"/>
              </w:rPr>
              <w:t>parametr</w:t>
            </w:r>
            <w:r w:rsidR="00151A8F" w:rsidRPr="00EA0CF1">
              <w:rPr>
                <w:rFonts w:ascii="Tahoma" w:hAnsi="Tahoma" w:cs="Tahoma"/>
              </w:rPr>
              <w:t>ów</w:t>
            </w:r>
            <w:r w:rsidRPr="00EA0CF1">
              <w:rPr>
                <w:rFonts w:ascii="Tahoma" w:hAnsi="Tahoma" w:cs="Tahoma"/>
              </w:rPr>
              <w:t>.</w:t>
            </w:r>
          </w:p>
          <w:p w14:paraId="21047986" w14:textId="2B21FAC0" w:rsidR="005B507B" w:rsidRPr="00151A8F" w:rsidRDefault="005B507B" w:rsidP="00B93F08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EA0CF1">
              <w:rPr>
                <w:rFonts w:ascii="Tahoma" w:hAnsi="Tahoma" w:cs="Tahoma"/>
              </w:rPr>
              <w:t>Wirówka musi posiadać możliwość regulacji temperatury pracy w zakresie co najmniej od -1</w:t>
            </w:r>
            <w:r w:rsidR="00491CAB" w:rsidRPr="00EA0CF1">
              <w:rPr>
                <w:rFonts w:ascii="Tahoma" w:hAnsi="Tahoma" w:cs="Tahoma"/>
              </w:rPr>
              <w:t>0</w:t>
            </w:r>
            <w:r w:rsidRPr="00EA0CF1">
              <w:rPr>
                <w:rFonts w:ascii="Tahoma" w:hAnsi="Tahoma" w:cs="Tahoma"/>
              </w:rPr>
              <w:t xml:space="preserve">°C do </w:t>
            </w:r>
            <w:r w:rsidRPr="00151A8F">
              <w:rPr>
                <w:rFonts w:ascii="Tahoma" w:hAnsi="Tahoma" w:cs="Tahoma"/>
              </w:rPr>
              <w:t>+40°C</w:t>
            </w:r>
            <w:r w:rsidR="00865768" w:rsidRPr="00151A8F">
              <w:rPr>
                <w:rFonts w:ascii="Tahoma" w:hAnsi="Tahoma" w:cs="Tahoma"/>
              </w:rPr>
              <w:t xml:space="preserve"> (ze skokiem co najmniej co 1°C)</w:t>
            </w:r>
            <w:r w:rsidRPr="00151A8F">
              <w:rPr>
                <w:rFonts w:ascii="Tahoma" w:hAnsi="Tahoma" w:cs="Tahoma"/>
              </w:rPr>
              <w:t>.</w:t>
            </w:r>
          </w:p>
          <w:p w14:paraId="4FDD7EAD" w14:textId="455AFFF0" w:rsidR="007A5190" w:rsidRPr="00151A8F" w:rsidRDefault="005B507B" w:rsidP="00F913F3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Wirówka musi posiadać funkcję szybkiego schładzania komory wirowania do zadanej temp. przed umieszczeniem w niej próbek.</w:t>
            </w:r>
          </w:p>
          <w:p w14:paraId="4A37574F" w14:textId="20F81C2E" w:rsidR="005B507B" w:rsidRPr="00151A8F" w:rsidRDefault="007A5190" w:rsidP="00B00045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posiadać funkcję natychmiastowego obniżenie temperatury komory wirówki do zadanej wartości, z możliwością zaprogramowania dnia i godziny uruchomienia funkcji zgodnie z harmonogramem pracy laboratorium</w:t>
            </w:r>
            <w:r w:rsidR="00151A8F" w:rsidRPr="00151A8F">
              <w:rPr>
                <w:rFonts w:ascii="Tahoma" w:hAnsi="Tahoma" w:cs="Tahoma"/>
              </w:rPr>
              <w:t>.</w:t>
            </w:r>
          </w:p>
          <w:p w14:paraId="2615D773" w14:textId="17C4566B" w:rsidR="005B507B" w:rsidRPr="00151A8F" w:rsidRDefault="005B507B" w:rsidP="00DF5E22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Wirówka musi posiadać funkcję umożliwiającą utrzym</w:t>
            </w:r>
            <w:r w:rsidRPr="00EA0CF1">
              <w:rPr>
                <w:rFonts w:ascii="Tahoma" w:hAnsi="Tahoma" w:cs="Tahoma"/>
              </w:rPr>
              <w:t>ani</w:t>
            </w:r>
            <w:r w:rsidR="00151A8F" w:rsidRPr="00EA0CF1">
              <w:rPr>
                <w:rFonts w:ascii="Tahoma" w:hAnsi="Tahoma" w:cs="Tahoma"/>
              </w:rPr>
              <w:t>e</w:t>
            </w:r>
            <w:r w:rsidRPr="00EA0CF1">
              <w:rPr>
                <w:rFonts w:ascii="Tahoma" w:hAnsi="Tahoma" w:cs="Tahoma"/>
              </w:rPr>
              <w:t xml:space="preserve"> </w:t>
            </w:r>
            <w:r w:rsidRPr="00151A8F">
              <w:rPr>
                <w:rFonts w:ascii="Tahoma" w:hAnsi="Tahoma" w:cs="Tahoma"/>
              </w:rPr>
              <w:t>temperatury do momentu otwarcia pokrywy.</w:t>
            </w:r>
          </w:p>
          <w:p w14:paraId="5A78C16F" w14:textId="2D737F6D" w:rsidR="005B507B" w:rsidRPr="00151A8F" w:rsidRDefault="005B507B" w:rsidP="00B06CFB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automatycznie rozpoznawać rodzaj użytego rotora oraz posiadać funkcję automatycznego ograniczania prędkości wirowania danego rotora dla zachowania maksymalnego bezpieczeństwa.</w:t>
            </w:r>
          </w:p>
          <w:p w14:paraId="620DCD33" w14:textId="03BA09EC" w:rsidR="005B507B" w:rsidRPr="00151A8F" w:rsidRDefault="005B507B" w:rsidP="002F0615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posiadać możliwość instalacji różnych typów rotorów, w tym rotorów uniwersalnych, bez konieczności wymiany koszy lub innych elementów wspornych, przy zachowaniu pełnej funkcjonalności urządzenia</w:t>
            </w:r>
            <w:r w:rsidR="00151A8F" w:rsidRPr="00151A8F">
              <w:rPr>
                <w:rFonts w:ascii="Tahoma" w:hAnsi="Tahoma" w:cs="Tahoma"/>
              </w:rPr>
              <w:t>.</w:t>
            </w:r>
          </w:p>
          <w:p w14:paraId="0E8E9C6F" w14:textId="5CD6FBDD" w:rsidR="005B507B" w:rsidRPr="00151A8F" w:rsidRDefault="005B507B" w:rsidP="003D3F1C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posiadać możliwość regulacji promienia wirowania (rotora) dla każdego używanego adaptera bez konieczności wymiany elementów konstrukcyjnych wirówki</w:t>
            </w:r>
            <w:r w:rsidR="00865768" w:rsidRPr="00151A8F">
              <w:rPr>
                <w:rFonts w:ascii="Tahoma" w:hAnsi="Tahoma" w:cs="Tahoma"/>
              </w:rPr>
              <w:t>.</w:t>
            </w:r>
          </w:p>
          <w:p w14:paraId="6BC6996F" w14:textId="3CA051B7" w:rsidR="005B507B" w:rsidRPr="00151A8F" w:rsidRDefault="005B507B" w:rsidP="00FB58FD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lastRenderedPageBreak/>
              <w:t>Urządzenie musi mieć możliwość wprowadzenia minimum 10 poziomów prędkości rozpędzania i hamowania rotora, by chronić bardziej wrażliwe próby</w:t>
            </w:r>
            <w:r w:rsidRPr="00151A8F"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325840A2" w14:textId="78CF7A3F" w:rsidR="005B507B" w:rsidRPr="00151A8F" w:rsidRDefault="005B507B" w:rsidP="00494046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posiadać funkcję wykrywania niewyważenia rotora z automatycznym powiadamianiem użytkownika w przypadku wykrycia niewyważenia podczas pracy</w:t>
            </w:r>
            <w:r w:rsidR="00151A8F" w:rsidRPr="00151A8F">
              <w:rPr>
                <w:rFonts w:ascii="Tahoma" w:hAnsi="Tahoma" w:cs="Tahoma"/>
              </w:rPr>
              <w:t>.</w:t>
            </w:r>
          </w:p>
          <w:p w14:paraId="1E22C15D" w14:textId="4F0010D4" w:rsidR="005B507B" w:rsidRPr="00151A8F" w:rsidRDefault="005B507B" w:rsidP="00034A42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Wirówka musi posiadać możliwość ustawienia czasu pracy w zakresie min. od</w:t>
            </w:r>
            <w:r w:rsidRPr="00151A8F">
              <w:rPr>
                <w:rFonts w:ascii="Tahoma" w:hAnsi="Tahoma" w:cs="Tahoma"/>
                <w:color w:val="FF0000"/>
              </w:rPr>
              <w:t> </w:t>
            </w:r>
            <w:r w:rsidR="00800C20" w:rsidRPr="00151A8F">
              <w:rPr>
                <w:rFonts w:ascii="Tahoma" w:hAnsi="Tahoma" w:cs="Tahoma"/>
              </w:rPr>
              <w:t xml:space="preserve">10s </w:t>
            </w:r>
            <w:r w:rsidRPr="00151A8F">
              <w:rPr>
                <w:rFonts w:ascii="Tahoma" w:hAnsi="Tahoma" w:cs="Tahoma"/>
              </w:rPr>
              <w:t xml:space="preserve">do </w:t>
            </w:r>
            <w:r w:rsidR="00800C20" w:rsidRPr="00151A8F">
              <w:rPr>
                <w:rFonts w:ascii="Tahoma" w:hAnsi="Tahoma" w:cs="Tahoma"/>
              </w:rPr>
              <w:t>99h 59</w:t>
            </w:r>
            <w:r w:rsidRPr="00151A8F">
              <w:rPr>
                <w:rFonts w:ascii="Tahoma" w:hAnsi="Tahoma" w:cs="Tahoma"/>
              </w:rPr>
              <w:t> minut oraz dodatkowo funkcję pracy ciągłej (tj. bez ograniczenia czasowego) i funkcję szybkiego wirowania</w:t>
            </w:r>
            <w:r w:rsidR="00800C20" w:rsidRPr="00151A8F">
              <w:rPr>
                <w:rFonts w:ascii="Tahoma" w:hAnsi="Tahoma" w:cs="Tahoma"/>
              </w:rPr>
              <w:t>.</w:t>
            </w:r>
          </w:p>
          <w:p w14:paraId="77DEAA9B" w14:textId="43ACD912" w:rsidR="007A5190" w:rsidRPr="00151A8F" w:rsidRDefault="007A5190" w:rsidP="00AB29F6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posiadać funkcję definiowania kilku poziomów autoryzacji użytkowników oraz zabezpieczenie dostępu hasłem, w celu ograniczenia możliwość nieuprawnionego użycia</w:t>
            </w:r>
          </w:p>
          <w:p w14:paraId="2CF65976" w14:textId="0C5EE721" w:rsidR="007A5190" w:rsidRPr="00151A8F" w:rsidRDefault="007A5190" w:rsidP="00151A8F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Urządzenie musi automatycznie rejestrować wszystkie cykle pracy oraz działania poszczególnych użytkowników, umożliwiając pełną weryfikację historii prac</w:t>
            </w:r>
          </w:p>
          <w:p w14:paraId="39122709" w14:textId="2224E71F" w:rsidR="009544BE" w:rsidRPr="00151A8F" w:rsidRDefault="007A5190" w:rsidP="00513246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  <w:color w:val="FF0000"/>
              </w:rPr>
            </w:pPr>
            <w:r w:rsidRPr="00151A8F">
              <w:rPr>
                <w:rFonts w:ascii="Tahoma" w:hAnsi="Tahoma" w:cs="Tahoma"/>
              </w:rPr>
              <w:t>Urządzenie musi umożliwiać prowadzenie dokumentacji cykli pracy zgodnie z zasadami GLP/GxP, umożliwiając odtworzenie historii ustawień i parametrów w celach audytowych.</w:t>
            </w:r>
          </w:p>
          <w:p w14:paraId="0269FB77" w14:textId="0C371AF7" w:rsidR="002E21F8" w:rsidRPr="00151A8F" w:rsidRDefault="002E21F8" w:rsidP="00151A8F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Maksymalny poziom hałasu przy maksymalnej prędkości obrotowej i nominalnym obciążeniu wirnika</w:t>
            </w:r>
          </w:p>
          <w:p w14:paraId="01E3D890" w14:textId="53837285" w:rsidR="002E21F8" w:rsidRPr="002E21F8" w:rsidRDefault="002E21F8" w:rsidP="00151A8F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2E21F8">
              <w:rPr>
                <w:rFonts w:ascii="Tahoma" w:hAnsi="Tahoma" w:cs="Tahoma"/>
              </w:rPr>
              <w:t>dla rotora wychylnego: &lt; 53 dB(A),</w:t>
            </w:r>
          </w:p>
          <w:p w14:paraId="74BD0D26" w14:textId="7AE0C2F2" w:rsidR="002E21F8" w:rsidRPr="00151A8F" w:rsidRDefault="002E21F8" w:rsidP="002E16A4">
            <w:pPr>
              <w:pStyle w:val="Akapitzlist"/>
              <w:numPr>
                <w:ilvl w:val="0"/>
                <w:numId w:val="37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dla rotora stałokątowego: &lt; 59 dB(A)</w:t>
            </w:r>
          </w:p>
          <w:p w14:paraId="06DF2403" w14:textId="7A448FC3" w:rsidR="002E21F8" w:rsidRDefault="002E21F8" w:rsidP="002761AC">
            <w:pPr>
              <w:pStyle w:val="Akapitzlist"/>
              <w:numPr>
                <w:ilvl w:val="0"/>
                <w:numId w:val="36"/>
              </w:numPr>
              <w:spacing w:line="360" w:lineRule="auto"/>
            </w:pPr>
            <w:r w:rsidRPr="00151A8F">
              <w:rPr>
                <w:rFonts w:ascii="Tahoma" w:hAnsi="Tahoma" w:cs="Tahoma"/>
              </w:rPr>
              <w:t>Wymiary wirówki (S x G x W) mogą wynosić maksymalnie 75 × 70 × 40 cm </w:t>
            </w:r>
            <w:r>
              <w:t> </w:t>
            </w:r>
            <w:r w:rsidRPr="00151A8F">
              <w:rPr>
                <w:rFonts w:ascii="Tahoma" w:hAnsi="Tahoma" w:cs="Tahoma"/>
              </w:rPr>
              <w:t xml:space="preserve">(+/- </w:t>
            </w:r>
            <w:r w:rsidR="00865768" w:rsidRPr="00151A8F">
              <w:rPr>
                <w:rFonts w:ascii="Tahoma" w:hAnsi="Tahoma" w:cs="Tahoma"/>
              </w:rPr>
              <w:t>5%</w:t>
            </w:r>
            <w:r w:rsidRPr="00151A8F">
              <w:rPr>
                <w:rFonts w:ascii="Tahoma" w:hAnsi="Tahoma" w:cs="Tahoma"/>
              </w:rPr>
              <w:t>)</w:t>
            </w:r>
          </w:p>
          <w:p w14:paraId="3440CBFC" w14:textId="3E3BADC5" w:rsidR="00BA4055" w:rsidRPr="00151A8F" w:rsidRDefault="002E21F8" w:rsidP="0098076B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Wysokość urządzenia z otwartą pokrywą: ≤ 85 cm (+/- 2 cm) - mierzona od podstawy urządzenia do najwyższego punktu pokrywy w pozycji całkowicie otwartej</w:t>
            </w:r>
            <w:r w:rsidR="00BA4055" w:rsidRPr="00151A8F">
              <w:rPr>
                <w:rFonts w:ascii="Tahoma" w:hAnsi="Tahoma" w:cs="Tahoma"/>
              </w:rPr>
              <w:t>.</w:t>
            </w:r>
          </w:p>
          <w:p w14:paraId="4A413914" w14:textId="2EB5F4E4" w:rsidR="002E21F8" w:rsidRPr="00151A8F" w:rsidRDefault="007A5190" w:rsidP="00151A8F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lastRenderedPageBreak/>
              <w:t xml:space="preserve">Wraz z wirówką Wykonawca jest zobowiązany dostarczyć co najmniej: </w:t>
            </w:r>
          </w:p>
          <w:p w14:paraId="61E62617" w14:textId="6F555906" w:rsidR="007A5190" w:rsidRPr="00B612E6" w:rsidRDefault="00865768" w:rsidP="00151A8F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="Tahoma" w:hAnsi="Tahoma" w:cs="Tahoma"/>
              </w:rPr>
            </w:pPr>
            <w:r w:rsidRPr="00B612E6">
              <w:rPr>
                <w:rFonts w:ascii="Tahoma" w:hAnsi="Tahoma" w:cs="Tahoma"/>
              </w:rPr>
              <w:t xml:space="preserve">adaptery na </w:t>
            </w:r>
            <w:r w:rsidR="007A5190" w:rsidRPr="00B612E6">
              <w:rPr>
                <w:rFonts w:ascii="Tahoma" w:hAnsi="Tahoma" w:cs="Tahoma"/>
              </w:rPr>
              <w:t>probówki stożkowe</w:t>
            </w:r>
            <w:r w:rsidR="00CF3DAF" w:rsidRPr="00B612E6">
              <w:rPr>
                <w:rFonts w:ascii="Tahoma" w:hAnsi="Tahoma" w:cs="Tahoma"/>
              </w:rPr>
              <w:t xml:space="preserve"> o pojemności: </w:t>
            </w:r>
            <w:r w:rsidR="007A5190" w:rsidRPr="00B612E6">
              <w:rPr>
                <w:rFonts w:ascii="Tahoma" w:hAnsi="Tahoma" w:cs="Tahoma"/>
              </w:rPr>
              <w:t>5 ml i 15 ml,</w:t>
            </w:r>
          </w:p>
          <w:p w14:paraId="7EB04ED2" w14:textId="12BE82AF" w:rsidR="007A5190" w:rsidRPr="00B612E6" w:rsidRDefault="00865768" w:rsidP="00151A8F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="Tahoma" w:hAnsi="Tahoma" w:cs="Tahoma"/>
              </w:rPr>
            </w:pPr>
            <w:r w:rsidRPr="00B612E6">
              <w:rPr>
                <w:rFonts w:ascii="Tahoma" w:hAnsi="Tahoma" w:cs="Tahoma"/>
              </w:rPr>
              <w:t xml:space="preserve">adaptery na </w:t>
            </w:r>
            <w:r w:rsidR="007A5190" w:rsidRPr="00B612E6">
              <w:rPr>
                <w:rFonts w:ascii="Tahoma" w:hAnsi="Tahoma" w:cs="Tahoma"/>
              </w:rPr>
              <w:t xml:space="preserve">probówki stożkowe </w:t>
            </w:r>
            <w:r w:rsidR="00CF3DAF" w:rsidRPr="00B612E6">
              <w:rPr>
                <w:rFonts w:ascii="Tahoma" w:hAnsi="Tahoma" w:cs="Tahoma"/>
              </w:rPr>
              <w:t xml:space="preserve">o pojemności: </w:t>
            </w:r>
            <w:r w:rsidR="007A5190" w:rsidRPr="00B612E6">
              <w:rPr>
                <w:rFonts w:ascii="Tahoma" w:hAnsi="Tahoma" w:cs="Tahoma"/>
              </w:rPr>
              <w:t>25 ml i 50 ml,</w:t>
            </w:r>
          </w:p>
          <w:p w14:paraId="693CDC62" w14:textId="453409D1" w:rsidR="007A5190" w:rsidRPr="00151A8F" w:rsidRDefault="00865768" w:rsidP="00A95BDC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 xml:space="preserve">adaptery na </w:t>
            </w:r>
            <w:r w:rsidR="007A5190" w:rsidRPr="00151A8F">
              <w:rPr>
                <w:rFonts w:ascii="Tahoma" w:hAnsi="Tahoma" w:cs="Tahoma"/>
              </w:rPr>
              <w:t>płytki wielodołkowe typu MTP (Microtiter Plate).</w:t>
            </w:r>
          </w:p>
          <w:p w14:paraId="1580ADC4" w14:textId="78695F4E" w:rsidR="007A5190" w:rsidRPr="00151A8F" w:rsidRDefault="007A5190" w:rsidP="00151A8F">
            <w:pPr>
              <w:pStyle w:val="Akapitzlist"/>
              <w:numPr>
                <w:ilvl w:val="0"/>
                <w:numId w:val="36"/>
              </w:numPr>
              <w:spacing w:line="360" w:lineRule="auto"/>
              <w:rPr>
                <w:rFonts w:ascii="Tahoma" w:hAnsi="Tahoma" w:cs="Tahoma"/>
              </w:rPr>
            </w:pPr>
            <w:r w:rsidRPr="00151A8F">
              <w:rPr>
                <w:rFonts w:ascii="Tahoma" w:hAnsi="Tahoma" w:cs="Tahoma"/>
              </w:rPr>
              <w:t>Adaptery muszą być kompatybilne z oferowaną wirówką i umożliwiać pełną funkcjonalność urządzenia (regulacja prędkości, RCF, promienia wirowania) bez konieczności dodatkowego dokup</w:t>
            </w:r>
            <w:r w:rsidR="00151A8F" w:rsidRPr="00151A8F">
              <w:rPr>
                <w:rFonts w:ascii="Tahoma" w:hAnsi="Tahoma" w:cs="Tahoma"/>
              </w:rPr>
              <w:t>y</w:t>
            </w:r>
            <w:r w:rsidRPr="00151A8F">
              <w:rPr>
                <w:rFonts w:ascii="Tahoma" w:hAnsi="Tahoma" w:cs="Tahoma"/>
              </w:rPr>
              <w:t>wania elementów</w:t>
            </w:r>
            <w:r w:rsidR="00151A8F">
              <w:rPr>
                <w:rFonts w:ascii="Tahoma" w:hAnsi="Tahoma" w:cs="Tahoma"/>
              </w:rPr>
              <w:t>.</w:t>
            </w:r>
          </w:p>
          <w:p w14:paraId="1BB53C1A" w14:textId="12CF7F26" w:rsidR="007A5190" w:rsidRDefault="007A5190" w:rsidP="007A5190">
            <w:pPr>
              <w:spacing w:line="360" w:lineRule="auto"/>
              <w:rPr>
                <w:rFonts w:ascii="Tahoma" w:hAnsi="Tahoma" w:cs="Tahoma"/>
              </w:rPr>
            </w:pPr>
          </w:p>
          <w:p w14:paraId="6485CBE7" w14:textId="7D7A1F01" w:rsidR="007A5190" w:rsidRDefault="007A5190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7E2279">
              <w:rPr>
                <w:rFonts w:ascii="Tahoma" w:eastAsia="Calibri" w:hAnsi="Tahoma" w:cs="Tahoma"/>
              </w:rPr>
              <w:t xml:space="preserve">Wykonawca </w:t>
            </w:r>
            <w:r>
              <w:rPr>
                <w:rFonts w:ascii="Tahoma" w:eastAsia="Calibri" w:hAnsi="Tahoma" w:cs="Tahoma"/>
              </w:rPr>
              <w:t xml:space="preserve">musi </w:t>
            </w:r>
            <w:r w:rsidRPr="007E2279">
              <w:rPr>
                <w:rFonts w:ascii="Tahoma" w:eastAsia="Calibri" w:hAnsi="Tahoma" w:cs="Tahoma"/>
              </w:rPr>
              <w:t>zapewni</w:t>
            </w:r>
            <w:r>
              <w:rPr>
                <w:rFonts w:ascii="Tahoma" w:eastAsia="Calibri" w:hAnsi="Tahoma" w:cs="Tahoma"/>
              </w:rPr>
              <w:t>ć</w:t>
            </w:r>
            <w:r w:rsidRPr="007E2279">
              <w:rPr>
                <w:rFonts w:ascii="Tahoma" w:eastAsia="Calibri" w:hAnsi="Tahoma" w:cs="Tahoma"/>
              </w:rPr>
              <w:t xml:space="preserve"> dostępność części zamiennych do oferowan</w:t>
            </w:r>
            <w:r w:rsidR="009544BE">
              <w:rPr>
                <w:rFonts w:ascii="Tahoma" w:eastAsia="Calibri" w:hAnsi="Tahoma" w:cs="Tahoma"/>
              </w:rPr>
              <w:t>ych</w:t>
            </w:r>
            <w:r w:rsidRPr="007E2279">
              <w:rPr>
                <w:rFonts w:ascii="Tahoma" w:eastAsia="Calibri" w:hAnsi="Tahoma" w:cs="Tahoma"/>
              </w:rPr>
              <w:t xml:space="preserve"> </w:t>
            </w:r>
            <w:r w:rsidR="009544BE" w:rsidRPr="007E2279">
              <w:rPr>
                <w:rFonts w:ascii="Tahoma" w:eastAsia="Calibri" w:hAnsi="Tahoma" w:cs="Tahoma"/>
              </w:rPr>
              <w:t>urządze</w:t>
            </w:r>
            <w:r w:rsidR="009544BE">
              <w:rPr>
                <w:rFonts w:ascii="Tahoma" w:eastAsia="Calibri" w:hAnsi="Tahoma" w:cs="Tahoma"/>
              </w:rPr>
              <w:t>ń</w:t>
            </w:r>
            <w:r w:rsidRPr="007E2279">
              <w:rPr>
                <w:rFonts w:ascii="Tahoma" w:eastAsia="Calibri" w:hAnsi="Tahoma" w:cs="Tahoma"/>
              </w:rPr>
              <w:t xml:space="preserve"> przez okres co najmniej 10 lat od daty dostawy</w:t>
            </w:r>
            <w:r w:rsidR="00151A8F">
              <w:rPr>
                <w:rFonts w:ascii="Tahoma" w:eastAsia="Calibri" w:hAnsi="Tahoma" w:cs="Tahoma"/>
              </w:rPr>
              <w:t>.</w:t>
            </w:r>
          </w:p>
          <w:p w14:paraId="74B5BDFF" w14:textId="7B46C71C" w:rsidR="009544BE" w:rsidRDefault="009544BE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016367B7" w14:textId="3D062DBF" w:rsidR="009544BE" w:rsidRDefault="009544BE" w:rsidP="009544BE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90130B">
              <w:rPr>
                <w:rFonts w:ascii="Tahoma" w:eastAsia="Calibri" w:hAnsi="Tahoma" w:cs="Tahoma"/>
              </w:rPr>
              <w:t xml:space="preserve">Dostawa </w:t>
            </w:r>
            <w:r w:rsidR="00733027">
              <w:rPr>
                <w:rFonts w:ascii="Tahoma" w:eastAsia="Calibri" w:hAnsi="Tahoma" w:cs="Tahoma"/>
              </w:rPr>
              <w:t xml:space="preserve">urządzeń </w:t>
            </w:r>
            <w:r w:rsidRPr="0090130B">
              <w:rPr>
                <w:rFonts w:ascii="Tahoma" w:eastAsia="Calibri" w:hAnsi="Tahoma" w:cs="Tahoma"/>
              </w:rPr>
              <w:t xml:space="preserve">obejmuje: dostarczenie </w:t>
            </w:r>
            <w:r w:rsidRPr="00B612E6">
              <w:rPr>
                <w:rFonts w:ascii="Tahoma" w:eastAsia="Calibri" w:hAnsi="Tahoma" w:cs="Tahoma"/>
              </w:rPr>
              <w:t>urządze</w:t>
            </w:r>
            <w:r>
              <w:rPr>
                <w:rFonts w:ascii="Tahoma" w:eastAsia="Calibri" w:hAnsi="Tahoma" w:cs="Tahoma"/>
              </w:rPr>
              <w:t>ń</w:t>
            </w:r>
            <w:r w:rsidRPr="0090130B">
              <w:rPr>
                <w:rFonts w:ascii="Tahoma" w:eastAsia="Calibri" w:hAnsi="Tahoma" w:cs="Tahoma"/>
              </w:rPr>
              <w:t xml:space="preserve"> do miejsca użytkowania, rozpakowanie, uruchomienie, sprawdzenie poprawności działania</w:t>
            </w:r>
            <w:r w:rsidR="0029050F">
              <w:rPr>
                <w:rFonts w:ascii="Tahoma" w:eastAsia="Calibri" w:hAnsi="Tahoma" w:cs="Tahoma"/>
              </w:rPr>
              <w:t xml:space="preserve">. </w:t>
            </w:r>
          </w:p>
          <w:p w14:paraId="694AB08D" w14:textId="71640E20" w:rsidR="00EF5F87" w:rsidRDefault="00EF5F87" w:rsidP="009544BE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6B7C816A" w14:textId="77777777" w:rsidR="00EF5F87" w:rsidRPr="00A3777B" w:rsidRDefault="00EF5F87" w:rsidP="00EF5F87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 w:rsidRPr="00F653CB">
              <w:rPr>
                <w:rFonts w:ascii="Tahoma" w:eastAsia="Calibri" w:hAnsi="Tahoma" w:cs="Tahoma"/>
              </w:rPr>
              <w:t>Zamawiający wymaga, aby Wykonawca zapewnił wykonanie bezpłatnych przeglądów przedmiotu zamówienia co najmniej w ostatnim miesiącu okresu gwarancji, o ile obowiązek ich przeprowadzenia wynika z zaleceń producenta urządzenia.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F653CB">
              <w:rPr>
                <w:rFonts w:ascii="Tahoma" w:eastAsia="Calibri" w:hAnsi="Tahoma" w:cs="Tahoma"/>
              </w:rPr>
              <w:t>Przeglądy muszą być realizowane w miejscu użytkowania urządzenia, bez konieczności jego transportu do siedziby Wykonawcy lub innego miejsca.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F653CB">
              <w:rPr>
                <w:rFonts w:ascii="Tahoma" w:eastAsia="Calibri" w:hAnsi="Tahoma" w:cs="Tahoma"/>
              </w:rPr>
              <w:t>Każdy wykonany przegląd musi zostać potwierdzony stosownym wpisem do paszportu technicznego urządzenia</w:t>
            </w:r>
            <w:r>
              <w:rPr>
                <w:rFonts w:ascii="Tahoma" w:eastAsia="Calibri" w:hAnsi="Tahoma" w:cs="Tahoma"/>
              </w:rPr>
              <w:t xml:space="preserve">. </w:t>
            </w:r>
          </w:p>
          <w:p w14:paraId="643E7AB6" w14:textId="4BF681EA" w:rsidR="009544BE" w:rsidRDefault="009544BE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02729894" w14:textId="50926ACF" w:rsidR="009544BE" w:rsidRDefault="009544BE" w:rsidP="009544BE">
            <w:pPr>
              <w:spacing w:line="360" w:lineRule="auto"/>
              <w:textAlignment w:val="baseline"/>
              <w:rPr>
                <w:rFonts w:ascii="Tahoma" w:hAnsi="Tahoma" w:cs="Tahoma"/>
                <w:color w:val="000000"/>
              </w:rPr>
            </w:pPr>
            <w:r w:rsidRPr="006D0F06">
              <w:rPr>
                <w:rFonts w:ascii="Tahoma" w:hAnsi="Tahoma" w:cs="Tahoma"/>
                <w:color w:val="000000"/>
              </w:rPr>
              <w:t>Zaoferowane urządzeni</w:t>
            </w:r>
            <w:r>
              <w:rPr>
                <w:rFonts w:ascii="Tahoma" w:hAnsi="Tahoma" w:cs="Tahoma"/>
                <w:color w:val="000000"/>
              </w:rPr>
              <w:t>a</w:t>
            </w:r>
            <w:r w:rsidRPr="006D0F06">
              <w:rPr>
                <w:rFonts w:ascii="Tahoma" w:hAnsi="Tahoma" w:cs="Tahoma"/>
                <w:color w:val="000000"/>
              </w:rPr>
              <w:t xml:space="preserve"> </w:t>
            </w:r>
            <w:r>
              <w:rPr>
                <w:rFonts w:ascii="Tahoma" w:hAnsi="Tahoma" w:cs="Tahoma"/>
                <w:color w:val="000000"/>
              </w:rPr>
              <w:t>muszą</w:t>
            </w:r>
            <w:r w:rsidRPr="006D0F06">
              <w:rPr>
                <w:rFonts w:ascii="Tahoma" w:hAnsi="Tahoma" w:cs="Tahoma"/>
                <w:color w:val="000000"/>
              </w:rPr>
              <w:t xml:space="preserve"> być zgodne z rozporządzeniem IVDR 2017/746 w zakresie kompatybilności elektromagnetycznej na terenie Unii Europejskiej dla wyrobów medycznych do diagnostyki in vitro. Urządzenia muszą posiadać oznaczenie CE oraz być dopuszczone do stosowania na terenie Unii Europejskiej</w:t>
            </w:r>
            <w:r w:rsidR="00151A8F">
              <w:rPr>
                <w:rFonts w:ascii="Tahoma" w:hAnsi="Tahoma" w:cs="Tahoma"/>
                <w:color w:val="000000"/>
              </w:rPr>
              <w:t>.</w:t>
            </w:r>
          </w:p>
          <w:p w14:paraId="4AE2DA21" w14:textId="77777777" w:rsidR="009544BE" w:rsidRDefault="009544BE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457FB1AB" w14:textId="40414B9B" w:rsidR="009544BE" w:rsidRDefault="009544BE" w:rsidP="009544BE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Zaoferowane urządzenia nie mogą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23FE4118" w14:textId="6C13E9A4" w:rsidR="00936236" w:rsidRDefault="00936236" w:rsidP="009544BE">
            <w:pPr>
              <w:widowControl w:val="0"/>
              <w:spacing w:line="36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  <w:p w14:paraId="52F7340F" w14:textId="70950A79" w:rsidR="00936236" w:rsidRPr="00EA0CF1" w:rsidRDefault="00936236" w:rsidP="009544BE">
            <w:pPr>
              <w:widowControl w:val="0"/>
              <w:spacing w:line="360" w:lineRule="auto"/>
              <w:jc w:val="both"/>
              <w:rPr>
                <w:rFonts w:ascii="Tahoma" w:hAnsi="Tahoma" w:cs="Tahoma"/>
              </w:rPr>
            </w:pPr>
            <w:r w:rsidRPr="00EA0CF1">
              <w:rPr>
                <w:rFonts w:ascii="Tahoma" w:eastAsia="Calibri" w:hAnsi="Tahoma" w:cs="Tahoma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0000FC8D" w14:textId="40E5675E" w:rsidR="009544BE" w:rsidRDefault="009544BE" w:rsidP="007A5190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743FD532" w14:textId="77777777" w:rsidR="009544BE" w:rsidRDefault="009544BE" w:rsidP="009544BE">
            <w:pPr>
              <w:widowControl w:val="0"/>
              <w:spacing w:line="36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 xml:space="preserve">Oferowane urządzenie </w:t>
            </w:r>
            <w:r>
              <w:rPr>
                <w:rFonts w:ascii="Tahoma" w:hAnsi="Tahoma" w:cs="Tahoma"/>
              </w:rPr>
              <w:t>musi charakteryzować się możliwie niskim zużyciem energii elektrycznej, przy zachowaniu pełnej funkcjonalności i wydajności.</w:t>
            </w:r>
          </w:p>
          <w:p w14:paraId="6954217A" w14:textId="581EAF7C" w:rsidR="00865768" w:rsidRDefault="00865768" w:rsidP="004B5C7A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</w:p>
          <w:p w14:paraId="18EC3F0B" w14:textId="7E29DAD5" w:rsidR="00865768" w:rsidRPr="007A5190" w:rsidRDefault="00865768" w:rsidP="004B5C7A">
            <w:pPr>
              <w:widowControl w:val="0"/>
              <w:spacing w:line="36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Gwarancja min. 24 miesiące.</w:t>
            </w:r>
          </w:p>
        </w:tc>
      </w:tr>
    </w:tbl>
    <w:p w14:paraId="2D479AA2" w14:textId="5E54F2A8" w:rsidR="00014467" w:rsidRDefault="00014467"/>
    <w:p w14:paraId="4A0E9B6B" w14:textId="77777777" w:rsidR="004B5C7A" w:rsidRDefault="004B5C7A" w:rsidP="00B66E10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</w:p>
    <w:p w14:paraId="71C2D23E" w14:textId="47029B5A" w:rsidR="00B66E10" w:rsidRPr="003A34DC" w:rsidRDefault="00B66E10" w:rsidP="00B66E10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</w:rPr>
      </w:pPr>
      <w:r w:rsidRPr="003A34DC">
        <w:rPr>
          <w:rFonts w:ascii="Tahoma" w:hAnsi="Tahoma" w:cs="Tahoma"/>
          <w:b/>
        </w:rPr>
        <w:lastRenderedPageBreak/>
        <w:t>Podpis:</w:t>
      </w:r>
    </w:p>
    <w:p w14:paraId="7BEDEDA5" w14:textId="6DED032D" w:rsidR="00B66E10" w:rsidRPr="00EF5F87" w:rsidRDefault="00B66E10" w:rsidP="00EF5F8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</w:rPr>
      </w:pPr>
      <w:r w:rsidRPr="003A34DC">
        <w:rPr>
          <w:rFonts w:ascii="Tahoma" w:hAnsi="Tahoma" w:cs="Tahoma"/>
          <w:bCs/>
        </w:rPr>
        <w:t>(Data i podpis osoby uprawnionej )</w:t>
      </w:r>
    </w:p>
    <w:sectPr w:rsidR="00B66E10" w:rsidRPr="00EF5F87" w:rsidSect="00E90F76">
      <w:headerReference w:type="default" r:id="rId8"/>
      <w:footerReference w:type="default" r:id="rId9"/>
      <w:pgSz w:w="16838" w:h="11906" w:orient="landscape"/>
      <w:pgMar w:top="1417" w:right="1417" w:bottom="1417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ECC06" w14:textId="77777777" w:rsidR="00B822B9" w:rsidRDefault="00B822B9" w:rsidP="00B85399">
      <w:r>
        <w:separator/>
      </w:r>
    </w:p>
  </w:endnote>
  <w:endnote w:type="continuationSeparator" w:id="0">
    <w:p w14:paraId="0149BA89" w14:textId="77777777" w:rsidR="00B822B9" w:rsidRDefault="00B822B9" w:rsidP="00B8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mberland AMT">
    <w:altName w:val="Courier New"/>
    <w:charset w:val="01"/>
    <w:family w:val="roman"/>
    <w:pitch w:val="variable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671C" w14:textId="4EEDCC05" w:rsidR="00B85399" w:rsidRDefault="00B612E6" w:rsidP="00B612E6">
    <w:pPr>
      <w:pStyle w:val="Stopka"/>
      <w:tabs>
        <w:tab w:val="clear" w:pos="4536"/>
        <w:tab w:val="clear" w:pos="9072"/>
        <w:tab w:val="left" w:pos="5970"/>
      </w:tabs>
    </w:pPr>
    <w:r>
      <w:rPr>
        <w:noProof/>
      </w:rPr>
      <w:drawing>
        <wp:anchor distT="0" distB="0" distL="114300" distR="114300" simplePos="0" relativeHeight="251667456" behindDoc="0" locked="0" layoutInCell="1" allowOverlap="0" wp14:anchorId="02FEC12A" wp14:editId="68055D7F">
          <wp:simplePos x="0" y="0"/>
          <wp:positionH relativeFrom="page">
            <wp:posOffset>7167245</wp:posOffset>
          </wp:positionH>
          <wp:positionV relativeFrom="page">
            <wp:posOffset>6844030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0" wp14:anchorId="786AAA44" wp14:editId="649E61B7">
          <wp:simplePos x="0" y="0"/>
          <wp:positionH relativeFrom="page">
            <wp:posOffset>4281170</wp:posOffset>
          </wp:positionH>
          <wp:positionV relativeFrom="page">
            <wp:posOffset>6758305</wp:posOffset>
          </wp:positionV>
          <wp:extent cx="600075" cy="600075"/>
          <wp:effectExtent l="0" t="0" r="9525" b="9525"/>
          <wp:wrapSquare wrapText="bothSides"/>
          <wp:docPr id="45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286C11DB" wp14:editId="29F9E075">
          <wp:simplePos x="0" y="0"/>
          <wp:positionH relativeFrom="column">
            <wp:posOffset>41275</wp:posOffset>
          </wp:positionH>
          <wp:positionV relativeFrom="paragraph">
            <wp:posOffset>-282575</wp:posOffset>
          </wp:positionV>
          <wp:extent cx="2174400" cy="619200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4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0" wp14:anchorId="4408B877" wp14:editId="7B9300FF">
          <wp:simplePos x="0" y="0"/>
          <wp:positionH relativeFrom="page">
            <wp:posOffset>3271520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0E3E0" w14:textId="77777777" w:rsidR="00B822B9" w:rsidRDefault="00B822B9" w:rsidP="00B85399">
      <w:r>
        <w:separator/>
      </w:r>
    </w:p>
  </w:footnote>
  <w:footnote w:type="continuationSeparator" w:id="0">
    <w:p w14:paraId="4024B58D" w14:textId="77777777" w:rsidR="00B822B9" w:rsidRDefault="00B822B9" w:rsidP="00B8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63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B612E6" w14:paraId="583A1BFA" w14:textId="77777777" w:rsidTr="00B612E6">
      <w:trPr>
        <w:trHeight w:val="727"/>
      </w:trPr>
      <w:tc>
        <w:tcPr>
          <w:tcW w:w="1399" w:type="dxa"/>
          <w:vAlign w:val="center"/>
        </w:tcPr>
        <w:p w14:paraId="2C2D5E54" w14:textId="77777777" w:rsidR="00B612E6" w:rsidRDefault="00B612E6" w:rsidP="00B612E6">
          <w:r>
            <w:tab/>
          </w: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8503CA8" wp14:editId="4933D60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4A64140" wp14:editId="5922205F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33598C" w14:textId="77777777" w:rsidR="00B612E6" w:rsidRDefault="00B612E6" w:rsidP="00B612E6">
                                <w:r>
                                  <w:rPr>
                                    <w:noProof/>
                                    <w:sz w:val="21"/>
                                    <w:szCs w:val="21"/>
                                  </w:rPr>
                                  <w:drawing>
                                    <wp:inline distT="0" distB="0" distL="0" distR="0" wp14:anchorId="342FA068" wp14:editId="222979AB">
                                      <wp:extent cx="1685925" cy="520126"/>
                                      <wp:effectExtent l="0" t="0" r="0" b="0"/>
                                      <wp:docPr id="44" name="Obraz 4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A64140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1D33598C" w14:textId="77777777" w:rsidR="00B612E6" w:rsidRDefault="00B612E6" w:rsidP="00B612E6">
                          <w:r>
                            <w:rPr>
                              <w:noProof/>
                              <w:sz w:val="21"/>
                              <w:szCs w:val="21"/>
                            </w:rPr>
                            <w:drawing>
                              <wp:inline distT="0" distB="0" distL="0" distR="0" wp14:anchorId="342FA068" wp14:editId="222979AB">
                                <wp:extent cx="1685925" cy="520126"/>
                                <wp:effectExtent l="0" t="0" r="0" b="0"/>
                                <wp:docPr id="44" name="Obraz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38881BF" w14:textId="77777777" w:rsidR="00B612E6" w:rsidRPr="003529A2" w:rsidRDefault="00B612E6" w:rsidP="00B612E6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06E6764D" w14:textId="77777777" w:rsidR="00B612E6" w:rsidRPr="00F71FC7" w:rsidRDefault="00B612E6" w:rsidP="00B612E6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2550964" w14:textId="77777777" w:rsidR="00B612E6" w:rsidRDefault="00B612E6" w:rsidP="00B612E6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23561B9E" w14:textId="77777777" w:rsidR="00B612E6" w:rsidRDefault="00B612E6" w:rsidP="00B612E6">
          <w:pPr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396E5185" w14:textId="77777777" w:rsidR="00B612E6" w:rsidRPr="003529A2" w:rsidRDefault="00B612E6" w:rsidP="00B612E6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3B637AEE" w14:textId="3636E460" w:rsidR="00497EE3" w:rsidRDefault="00497EE3" w:rsidP="00497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6771"/>
    <w:multiLevelType w:val="hybridMultilevel"/>
    <w:tmpl w:val="0D12AF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9A1EFF0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55C"/>
    <w:multiLevelType w:val="hybridMultilevel"/>
    <w:tmpl w:val="C1101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11DCE"/>
    <w:multiLevelType w:val="hybridMultilevel"/>
    <w:tmpl w:val="4A7CE4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6CE"/>
    <w:multiLevelType w:val="hybridMultilevel"/>
    <w:tmpl w:val="3F2AA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6410E"/>
    <w:multiLevelType w:val="hybridMultilevel"/>
    <w:tmpl w:val="05E445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1B23D6"/>
    <w:multiLevelType w:val="hybridMultilevel"/>
    <w:tmpl w:val="26481D80"/>
    <w:lvl w:ilvl="0" w:tplc="0415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14E411A3"/>
    <w:multiLevelType w:val="hybridMultilevel"/>
    <w:tmpl w:val="A82C4B08"/>
    <w:lvl w:ilvl="0" w:tplc="0415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16A26C84"/>
    <w:multiLevelType w:val="hybridMultilevel"/>
    <w:tmpl w:val="A52CFC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994A85"/>
    <w:multiLevelType w:val="hybridMultilevel"/>
    <w:tmpl w:val="D1EE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B3C76"/>
    <w:multiLevelType w:val="hybridMultilevel"/>
    <w:tmpl w:val="721AE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82F69"/>
    <w:multiLevelType w:val="hybridMultilevel"/>
    <w:tmpl w:val="3D2AC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66605"/>
    <w:multiLevelType w:val="hybridMultilevel"/>
    <w:tmpl w:val="533E03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D5F30"/>
    <w:multiLevelType w:val="hybridMultilevel"/>
    <w:tmpl w:val="189C59B6"/>
    <w:lvl w:ilvl="0" w:tplc="075214AA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6549A"/>
    <w:multiLevelType w:val="hybridMultilevel"/>
    <w:tmpl w:val="EE304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C4E1C"/>
    <w:multiLevelType w:val="hybridMultilevel"/>
    <w:tmpl w:val="A1141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B73A5"/>
    <w:multiLevelType w:val="hybridMultilevel"/>
    <w:tmpl w:val="9C68C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A58CC"/>
    <w:multiLevelType w:val="hybridMultilevel"/>
    <w:tmpl w:val="A09C3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44711"/>
    <w:multiLevelType w:val="hybridMultilevel"/>
    <w:tmpl w:val="1A186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824BF"/>
    <w:multiLevelType w:val="hybridMultilevel"/>
    <w:tmpl w:val="4B345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B68D4"/>
    <w:multiLevelType w:val="hybridMultilevel"/>
    <w:tmpl w:val="47F62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4624C"/>
    <w:multiLevelType w:val="hybridMultilevel"/>
    <w:tmpl w:val="AD901F98"/>
    <w:lvl w:ilvl="0" w:tplc="4740B63C">
      <w:start w:val="1"/>
      <w:numFmt w:val="lowerLetter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85D4E59"/>
    <w:multiLevelType w:val="hybridMultilevel"/>
    <w:tmpl w:val="E2EE4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66590"/>
    <w:multiLevelType w:val="hybridMultilevel"/>
    <w:tmpl w:val="E59080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95528"/>
    <w:multiLevelType w:val="hybridMultilevel"/>
    <w:tmpl w:val="5EE62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42BF8"/>
    <w:multiLevelType w:val="hybridMultilevel"/>
    <w:tmpl w:val="EF7E6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B149D"/>
    <w:multiLevelType w:val="hybridMultilevel"/>
    <w:tmpl w:val="137E0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1145A"/>
    <w:multiLevelType w:val="hybridMultilevel"/>
    <w:tmpl w:val="F4029B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BC2159"/>
    <w:multiLevelType w:val="hybridMultilevel"/>
    <w:tmpl w:val="0EE8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01B7C"/>
    <w:multiLevelType w:val="hybridMultilevel"/>
    <w:tmpl w:val="32CE6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112CD"/>
    <w:multiLevelType w:val="hybridMultilevel"/>
    <w:tmpl w:val="5C408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3476B7"/>
    <w:multiLevelType w:val="hybridMultilevel"/>
    <w:tmpl w:val="1354F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55E2"/>
    <w:multiLevelType w:val="hybridMultilevel"/>
    <w:tmpl w:val="EDC4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04898"/>
    <w:multiLevelType w:val="hybridMultilevel"/>
    <w:tmpl w:val="6792AF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0D9"/>
    <w:multiLevelType w:val="hybridMultilevel"/>
    <w:tmpl w:val="E8A0C3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546248"/>
    <w:multiLevelType w:val="hybridMultilevel"/>
    <w:tmpl w:val="68783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150A4"/>
    <w:multiLevelType w:val="hybridMultilevel"/>
    <w:tmpl w:val="F3162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167586"/>
    <w:multiLevelType w:val="hybridMultilevel"/>
    <w:tmpl w:val="F43A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21EA1"/>
    <w:multiLevelType w:val="hybridMultilevel"/>
    <w:tmpl w:val="68CA7BE8"/>
    <w:lvl w:ilvl="0" w:tplc="0415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14"/>
  </w:num>
  <w:num w:numId="5">
    <w:abstractNumId w:val="2"/>
  </w:num>
  <w:num w:numId="6">
    <w:abstractNumId w:val="13"/>
  </w:num>
  <w:num w:numId="7">
    <w:abstractNumId w:val="21"/>
  </w:num>
  <w:num w:numId="8">
    <w:abstractNumId w:val="11"/>
  </w:num>
  <w:num w:numId="9">
    <w:abstractNumId w:val="23"/>
  </w:num>
  <w:num w:numId="10">
    <w:abstractNumId w:val="0"/>
  </w:num>
  <w:num w:numId="11">
    <w:abstractNumId w:val="24"/>
  </w:num>
  <w:num w:numId="12">
    <w:abstractNumId w:val="28"/>
  </w:num>
  <w:num w:numId="13">
    <w:abstractNumId w:val="10"/>
  </w:num>
  <w:num w:numId="14">
    <w:abstractNumId w:val="27"/>
  </w:num>
  <w:num w:numId="15">
    <w:abstractNumId w:val="31"/>
  </w:num>
  <w:num w:numId="16">
    <w:abstractNumId w:val="30"/>
  </w:num>
  <w:num w:numId="17">
    <w:abstractNumId w:val="34"/>
  </w:num>
  <w:num w:numId="18">
    <w:abstractNumId w:val="6"/>
  </w:num>
  <w:num w:numId="19">
    <w:abstractNumId w:val="33"/>
  </w:num>
  <w:num w:numId="20">
    <w:abstractNumId w:val="17"/>
  </w:num>
  <w:num w:numId="21">
    <w:abstractNumId w:val="20"/>
  </w:num>
  <w:num w:numId="22">
    <w:abstractNumId w:val="18"/>
  </w:num>
  <w:num w:numId="23">
    <w:abstractNumId w:val="19"/>
  </w:num>
  <w:num w:numId="24">
    <w:abstractNumId w:val="5"/>
  </w:num>
  <w:num w:numId="25">
    <w:abstractNumId w:val="29"/>
  </w:num>
  <w:num w:numId="26">
    <w:abstractNumId w:val="7"/>
  </w:num>
  <w:num w:numId="27">
    <w:abstractNumId w:val="15"/>
  </w:num>
  <w:num w:numId="28">
    <w:abstractNumId w:val="9"/>
  </w:num>
  <w:num w:numId="29">
    <w:abstractNumId w:val="3"/>
  </w:num>
  <w:num w:numId="30">
    <w:abstractNumId w:val="37"/>
  </w:num>
  <w:num w:numId="31">
    <w:abstractNumId w:val="25"/>
  </w:num>
  <w:num w:numId="32">
    <w:abstractNumId w:val="36"/>
  </w:num>
  <w:num w:numId="33">
    <w:abstractNumId w:val="32"/>
  </w:num>
  <w:num w:numId="34">
    <w:abstractNumId w:val="16"/>
  </w:num>
  <w:num w:numId="35">
    <w:abstractNumId w:val="35"/>
  </w:num>
  <w:num w:numId="36">
    <w:abstractNumId w:val="12"/>
  </w:num>
  <w:num w:numId="37">
    <w:abstractNumId w:val="26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399"/>
    <w:rsid w:val="00002508"/>
    <w:rsid w:val="00011217"/>
    <w:rsid w:val="0001220A"/>
    <w:rsid w:val="000132E4"/>
    <w:rsid w:val="00013763"/>
    <w:rsid w:val="00014467"/>
    <w:rsid w:val="00020EEE"/>
    <w:rsid w:val="00023AC9"/>
    <w:rsid w:val="0003036E"/>
    <w:rsid w:val="000314E2"/>
    <w:rsid w:val="00040061"/>
    <w:rsid w:val="000472ED"/>
    <w:rsid w:val="00050408"/>
    <w:rsid w:val="00054E72"/>
    <w:rsid w:val="00061A41"/>
    <w:rsid w:val="0006215A"/>
    <w:rsid w:val="00067B04"/>
    <w:rsid w:val="00076545"/>
    <w:rsid w:val="000828F4"/>
    <w:rsid w:val="000A44A7"/>
    <w:rsid w:val="000C01D8"/>
    <w:rsid w:val="000C4589"/>
    <w:rsid w:val="000D2489"/>
    <w:rsid w:val="001111AE"/>
    <w:rsid w:val="00116FA6"/>
    <w:rsid w:val="00143404"/>
    <w:rsid w:val="00151960"/>
    <w:rsid w:val="00151A8F"/>
    <w:rsid w:val="001533D5"/>
    <w:rsid w:val="00160737"/>
    <w:rsid w:val="00161BAD"/>
    <w:rsid w:val="00164BB3"/>
    <w:rsid w:val="0016520B"/>
    <w:rsid w:val="001754DA"/>
    <w:rsid w:val="00175B81"/>
    <w:rsid w:val="00180CC4"/>
    <w:rsid w:val="00187483"/>
    <w:rsid w:val="00195B5B"/>
    <w:rsid w:val="001A7641"/>
    <w:rsid w:val="001A770E"/>
    <w:rsid w:val="001B2091"/>
    <w:rsid w:val="001C25DE"/>
    <w:rsid w:val="001C7AE6"/>
    <w:rsid w:val="001D2347"/>
    <w:rsid w:val="001D4EF1"/>
    <w:rsid w:val="002233F1"/>
    <w:rsid w:val="00230AE2"/>
    <w:rsid w:val="002609E9"/>
    <w:rsid w:val="00272D20"/>
    <w:rsid w:val="002811E1"/>
    <w:rsid w:val="0028651E"/>
    <w:rsid w:val="0029050F"/>
    <w:rsid w:val="002B3D44"/>
    <w:rsid w:val="002E21F8"/>
    <w:rsid w:val="002E36D0"/>
    <w:rsid w:val="002F355B"/>
    <w:rsid w:val="002F46E4"/>
    <w:rsid w:val="002F68D5"/>
    <w:rsid w:val="0031180B"/>
    <w:rsid w:val="003162D1"/>
    <w:rsid w:val="00316C14"/>
    <w:rsid w:val="0032122E"/>
    <w:rsid w:val="003240DA"/>
    <w:rsid w:val="00327239"/>
    <w:rsid w:val="003611B4"/>
    <w:rsid w:val="00362C27"/>
    <w:rsid w:val="00362CFA"/>
    <w:rsid w:val="0037183C"/>
    <w:rsid w:val="00372FAB"/>
    <w:rsid w:val="003758ED"/>
    <w:rsid w:val="0037654F"/>
    <w:rsid w:val="003A3F0C"/>
    <w:rsid w:val="00414252"/>
    <w:rsid w:val="00415E4D"/>
    <w:rsid w:val="00437F91"/>
    <w:rsid w:val="00461C71"/>
    <w:rsid w:val="004726F3"/>
    <w:rsid w:val="00491CAB"/>
    <w:rsid w:val="00497A27"/>
    <w:rsid w:val="00497EE3"/>
    <w:rsid w:val="004A14C5"/>
    <w:rsid w:val="004A2DDF"/>
    <w:rsid w:val="004A5C83"/>
    <w:rsid w:val="004B1616"/>
    <w:rsid w:val="004B34A5"/>
    <w:rsid w:val="004B5C7A"/>
    <w:rsid w:val="004C06DF"/>
    <w:rsid w:val="004C1293"/>
    <w:rsid w:val="004C1B74"/>
    <w:rsid w:val="004D0952"/>
    <w:rsid w:val="004E1DA3"/>
    <w:rsid w:val="004E45DC"/>
    <w:rsid w:val="004F24CD"/>
    <w:rsid w:val="004F7D95"/>
    <w:rsid w:val="00504DEC"/>
    <w:rsid w:val="00517791"/>
    <w:rsid w:val="005211B6"/>
    <w:rsid w:val="00524E09"/>
    <w:rsid w:val="0053710F"/>
    <w:rsid w:val="00540D53"/>
    <w:rsid w:val="00540E9D"/>
    <w:rsid w:val="00543D91"/>
    <w:rsid w:val="00546574"/>
    <w:rsid w:val="00556FD8"/>
    <w:rsid w:val="0055779E"/>
    <w:rsid w:val="005763F9"/>
    <w:rsid w:val="00582CEB"/>
    <w:rsid w:val="00583F72"/>
    <w:rsid w:val="005A2E7C"/>
    <w:rsid w:val="005B507B"/>
    <w:rsid w:val="005C0BC2"/>
    <w:rsid w:val="005C0FDE"/>
    <w:rsid w:val="005D5A66"/>
    <w:rsid w:val="005D729A"/>
    <w:rsid w:val="005E35C2"/>
    <w:rsid w:val="005E40CD"/>
    <w:rsid w:val="005E700B"/>
    <w:rsid w:val="00610B94"/>
    <w:rsid w:val="00617887"/>
    <w:rsid w:val="00637F92"/>
    <w:rsid w:val="00651F1B"/>
    <w:rsid w:val="00655CBE"/>
    <w:rsid w:val="006610B8"/>
    <w:rsid w:val="006A08EA"/>
    <w:rsid w:val="006B1B86"/>
    <w:rsid w:val="006C3DC2"/>
    <w:rsid w:val="006E1A30"/>
    <w:rsid w:val="006E55E5"/>
    <w:rsid w:val="006E6586"/>
    <w:rsid w:val="00712314"/>
    <w:rsid w:val="00721BEE"/>
    <w:rsid w:val="0072289C"/>
    <w:rsid w:val="00733027"/>
    <w:rsid w:val="00757291"/>
    <w:rsid w:val="00766CD9"/>
    <w:rsid w:val="00766D2A"/>
    <w:rsid w:val="00775D25"/>
    <w:rsid w:val="00777A56"/>
    <w:rsid w:val="00782F9B"/>
    <w:rsid w:val="00794043"/>
    <w:rsid w:val="007A3F03"/>
    <w:rsid w:val="007A5190"/>
    <w:rsid w:val="007B7B14"/>
    <w:rsid w:val="007C0C28"/>
    <w:rsid w:val="007C24C6"/>
    <w:rsid w:val="007D3FE9"/>
    <w:rsid w:val="00800C20"/>
    <w:rsid w:val="008040BF"/>
    <w:rsid w:val="00804CE7"/>
    <w:rsid w:val="00806C91"/>
    <w:rsid w:val="008224A2"/>
    <w:rsid w:val="00824D05"/>
    <w:rsid w:val="008353FD"/>
    <w:rsid w:val="00837D80"/>
    <w:rsid w:val="00845B60"/>
    <w:rsid w:val="00851893"/>
    <w:rsid w:val="00853AE4"/>
    <w:rsid w:val="0085586B"/>
    <w:rsid w:val="00865768"/>
    <w:rsid w:val="008678B7"/>
    <w:rsid w:val="00873AA5"/>
    <w:rsid w:val="00884E3F"/>
    <w:rsid w:val="00885FB7"/>
    <w:rsid w:val="008863D6"/>
    <w:rsid w:val="0089747E"/>
    <w:rsid w:val="008A745E"/>
    <w:rsid w:val="008C7E23"/>
    <w:rsid w:val="008E6C9E"/>
    <w:rsid w:val="008F2B71"/>
    <w:rsid w:val="00907FE8"/>
    <w:rsid w:val="0091215D"/>
    <w:rsid w:val="009334C7"/>
    <w:rsid w:val="00936236"/>
    <w:rsid w:val="00944BEE"/>
    <w:rsid w:val="00951152"/>
    <w:rsid w:val="009544BE"/>
    <w:rsid w:val="00955DE2"/>
    <w:rsid w:val="009679E2"/>
    <w:rsid w:val="00982B16"/>
    <w:rsid w:val="00983C39"/>
    <w:rsid w:val="009A585B"/>
    <w:rsid w:val="009B7EC2"/>
    <w:rsid w:val="009C3C1D"/>
    <w:rsid w:val="009C7BD4"/>
    <w:rsid w:val="009D3185"/>
    <w:rsid w:val="009E09F1"/>
    <w:rsid w:val="009E1862"/>
    <w:rsid w:val="009F725F"/>
    <w:rsid w:val="00A00C6B"/>
    <w:rsid w:val="00A00F4E"/>
    <w:rsid w:val="00A05D25"/>
    <w:rsid w:val="00A23693"/>
    <w:rsid w:val="00A60D8F"/>
    <w:rsid w:val="00A63573"/>
    <w:rsid w:val="00A65AD9"/>
    <w:rsid w:val="00A66BFA"/>
    <w:rsid w:val="00A84B50"/>
    <w:rsid w:val="00A874B1"/>
    <w:rsid w:val="00AB6F29"/>
    <w:rsid w:val="00AC08A5"/>
    <w:rsid w:val="00AD556F"/>
    <w:rsid w:val="00AF03BA"/>
    <w:rsid w:val="00AF1092"/>
    <w:rsid w:val="00AF4421"/>
    <w:rsid w:val="00B028CC"/>
    <w:rsid w:val="00B02DF3"/>
    <w:rsid w:val="00B05B84"/>
    <w:rsid w:val="00B33EB9"/>
    <w:rsid w:val="00B46B25"/>
    <w:rsid w:val="00B50E4D"/>
    <w:rsid w:val="00B611F6"/>
    <w:rsid w:val="00B612E6"/>
    <w:rsid w:val="00B63A05"/>
    <w:rsid w:val="00B6571D"/>
    <w:rsid w:val="00B66368"/>
    <w:rsid w:val="00B66C82"/>
    <w:rsid w:val="00B66E10"/>
    <w:rsid w:val="00B77392"/>
    <w:rsid w:val="00B822B9"/>
    <w:rsid w:val="00B85399"/>
    <w:rsid w:val="00B90F50"/>
    <w:rsid w:val="00B92415"/>
    <w:rsid w:val="00BA4055"/>
    <w:rsid w:val="00BC5353"/>
    <w:rsid w:val="00BC6362"/>
    <w:rsid w:val="00BD6B26"/>
    <w:rsid w:val="00BE5E96"/>
    <w:rsid w:val="00BF1ED2"/>
    <w:rsid w:val="00BF479A"/>
    <w:rsid w:val="00BF6C68"/>
    <w:rsid w:val="00C05DD2"/>
    <w:rsid w:val="00C16FD0"/>
    <w:rsid w:val="00C2668A"/>
    <w:rsid w:val="00C27329"/>
    <w:rsid w:val="00C31F1A"/>
    <w:rsid w:val="00C5103A"/>
    <w:rsid w:val="00C660FC"/>
    <w:rsid w:val="00C748B3"/>
    <w:rsid w:val="00C83C05"/>
    <w:rsid w:val="00C92F66"/>
    <w:rsid w:val="00C964F4"/>
    <w:rsid w:val="00C97045"/>
    <w:rsid w:val="00C97F05"/>
    <w:rsid w:val="00CA3D03"/>
    <w:rsid w:val="00CB19A5"/>
    <w:rsid w:val="00CB346B"/>
    <w:rsid w:val="00CD5974"/>
    <w:rsid w:val="00CD5D6F"/>
    <w:rsid w:val="00CE4F58"/>
    <w:rsid w:val="00CF3DAF"/>
    <w:rsid w:val="00D05311"/>
    <w:rsid w:val="00D11A0B"/>
    <w:rsid w:val="00D225C9"/>
    <w:rsid w:val="00D249CF"/>
    <w:rsid w:val="00D3166A"/>
    <w:rsid w:val="00D37DF2"/>
    <w:rsid w:val="00D411EC"/>
    <w:rsid w:val="00D4478A"/>
    <w:rsid w:val="00D51251"/>
    <w:rsid w:val="00D56991"/>
    <w:rsid w:val="00D722D1"/>
    <w:rsid w:val="00D83A10"/>
    <w:rsid w:val="00D87F8B"/>
    <w:rsid w:val="00DA467D"/>
    <w:rsid w:val="00DA6330"/>
    <w:rsid w:val="00DA68FA"/>
    <w:rsid w:val="00DB514C"/>
    <w:rsid w:val="00DB546D"/>
    <w:rsid w:val="00DC0A41"/>
    <w:rsid w:val="00DC3807"/>
    <w:rsid w:val="00DD2E8F"/>
    <w:rsid w:val="00DD78C0"/>
    <w:rsid w:val="00E0112A"/>
    <w:rsid w:val="00E01567"/>
    <w:rsid w:val="00E01C4C"/>
    <w:rsid w:val="00E05D0C"/>
    <w:rsid w:val="00E069AD"/>
    <w:rsid w:val="00E122C2"/>
    <w:rsid w:val="00E27AD5"/>
    <w:rsid w:val="00E32B37"/>
    <w:rsid w:val="00E3449A"/>
    <w:rsid w:val="00E354FC"/>
    <w:rsid w:val="00E4431F"/>
    <w:rsid w:val="00E46779"/>
    <w:rsid w:val="00E50B68"/>
    <w:rsid w:val="00E53A7D"/>
    <w:rsid w:val="00E56918"/>
    <w:rsid w:val="00E73CEE"/>
    <w:rsid w:val="00E73E80"/>
    <w:rsid w:val="00E773E0"/>
    <w:rsid w:val="00E81EAF"/>
    <w:rsid w:val="00E87D27"/>
    <w:rsid w:val="00E90F76"/>
    <w:rsid w:val="00E91C5F"/>
    <w:rsid w:val="00EA0CF1"/>
    <w:rsid w:val="00EA672B"/>
    <w:rsid w:val="00EA682B"/>
    <w:rsid w:val="00ED294F"/>
    <w:rsid w:val="00EF5F87"/>
    <w:rsid w:val="00F06D9B"/>
    <w:rsid w:val="00F31577"/>
    <w:rsid w:val="00F402C6"/>
    <w:rsid w:val="00F423F8"/>
    <w:rsid w:val="00F43A77"/>
    <w:rsid w:val="00F44015"/>
    <w:rsid w:val="00F446A0"/>
    <w:rsid w:val="00F452B3"/>
    <w:rsid w:val="00F67ECF"/>
    <w:rsid w:val="00F96F01"/>
    <w:rsid w:val="00FA5F85"/>
    <w:rsid w:val="00FA7E9B"/>
    <w:rsid w:val="00FB5101"/>
    <w:rsid w:val="00FC0C9F"/>
    <w:rsid w:val="00FE4693"/>
    <w:rsid w:val="00FE72DE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12795"/>
  <w15:chartTrackingRefBased/>
  <w15:docId w15:val="{8A1EB851-CF7D-4201-8E99-D574A342F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45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5399"/>
  </w:style>
  <w:style w:type="paragraph" w:styleId="Stopka">
    <w:name w:val="footer"/>
    <w:basedOn w:val="Normalny"/>
    <w:link w:val="StopkaZnak"/>
    <w:uiPriority w:val="99"/>
    <w:unhideWhenUsed/>
    <w:rsid w:val="00B853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5399"/>
  </w:style>
  <w:style w:type="paragraph" w:styleId="Tekstpodstawowywcity">
    <w:name w:val="Body Text Indent"/>
    <w:basedOn w:val="Normalny"/>
    <w:link w:val="TekstpodstawowywcityZnak"/>
    <w:rsid w:val="000C4589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4589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4589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rsid w:val="00BF1ED2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F1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7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F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01C4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9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9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9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5E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02DF3"/>
    <w:rPr>
      <w:b/>
      <w:bCs/>
    </w:rPr>
  </w:style>
  <w:style w:type="paragraph" w:styleId="Bezodstpw">
    <w:name w:val="No Spacing"/>
    <w:uiPriority w:val="1"/>
    <w:qFormat/>
    <w:rsid w:val="004B5C7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61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1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3D612-019C-4602-9233-A4E9B4FA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martacholubek</dc:creator>
  <cp:keywords/>
  <dc:description/>
  <cp:lastModifiedBy>Joanna Kaproń</cp:lastModifiedBy>
  <cp:revision>6</cp:revision>
  <cp:lastPrinted>2025-07-04T08:34:00Z</cp:lastPrinted>
  <dcterms:created xsi:type="dcterms:W3CDTF">2026-04-10T06:53:00Z</dcterms:created>
  <dcterms:modified xsi:type="dcterms:W3CDTF">2026-04-15T12:50:00Z</dcterms:modified>
</cp:coreProperties>
</file>