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E276A" w14:textId="4485623B" w:rsidR="00873F70" w:rsidRPr="00EB68CF" w:rsidRDefault="00873F70" w:rsidP="00873F70">
      <w:pPr>
        <w:rPr>
          <w:rFonts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1839"/>
        <w:gridCol w:w="5814"/>
        <w:gridCol w:w="2005"/>
      </w:tblGrid>
      <w:tr w:rsidR="002B62C0" w:rsidRPr="00EB68CF" w14:paraId="6D62D3DB" w14:textId="77777777" w:rsidTr="002B62C0">
        <w:trPr>
          <w:trHeight w:val="528"/>
        </w:trPr>
        <w:tc>
          <w:tcPr>
            <w:tcW w:w="5000" w:type="pct"/>
            <w:gridSpan w:val="4"/>
            <w:shd w:val="clear" w:color="auto" w:fill="E7E6E6" w:themeFill="background2"/>
            <w:vAlign w:val="center"/>
          </w:tcPr>
          <w:p w14:paraId="6C46A633" w14:textId="5FB015CE" w:rsidR="002B62C0" w:rsidRPr="00B63D70" w:rsidRDefault="00771D7B" w:rsidP="00BE1C8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Macierz dyskowa</w:t>
            </w:r>
            <w:r w:rsidR="005C127E">
              <w:rPr>
                <w:rFonts w:cstheme="minorHAnsi"/>
                <w:b/>
                <w:bCs/>
                <w:sz w:val="20"/>
                <w:szCs w:val="20"/>
              </w:rPr>
              <w:t xml:space="preserve"> + Półka dyskowa</w:t>
            </w:r>
          </w:p>
        </w:tc>
      </w:tr>
      <w:tr w:rsidR="00BE1C8A" w:rsidRPr="00EB68CF" w14:paraId="4A5E13E3" w14:textId="77777777" w:rsidTr="002B62C0">
        <w:trPr>
          <w:trHeight w:val="528"/>
        </w:trPr>
        <w:tc>
          <w:tcPr>
            <w:tcW w:w="525" w:type="pct"/>
            <w:vMerge w:val="restart"/>
            <w:vAlign w:val="center"/>
          </w:tcPr>
          <w:p w14:paraId="2BA19A95" w14:textId="03D8A85E" w:rsidR="00BE1C8A" w:rsidRPr="00CC0F76" w:rsidRDefault="00BE1C8A" w:rsidP="002A3BF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852" w:type="pct"/>
            <w:vAlign w:val="center"/>
          </w:tcPr>
          <w:p w14:paraId="71B41D45" w14:textId="30387912" w:rsidR="00BE1C8A" w:rsidRPr="00CC0F76" w:rsidRDefault="00BE1C8A" w:rsidP="00BE1C8A">
            <w:pPr>
              <w:spacing w:after="0"/>
              <w:rPr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Nazwa parametru, elementu lub cechy</w:t>
            </w:r>
          </w:p>
        </w:tc>
        <w:tc>
          <w:tcPr>
            <w:tcW w:w="2694" w:type="pct"/>
            <w:vAlign w:val="center"/>
          </w:tcPr>
          <w:p w14:paraId="25D3C36C" w14:textId="04803C20" w:rsidR="00BE1C8A" w:rsidRPr="00CC0F76" w:rsidRDefault="00BE1C8A" w:rsidP="00BE1C8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Wymagane minimalne parametry techniczne</w:t>
            </w:r>
          </w:p>
        </w:tc>
        <w:tc>
          <w:tcPr>
            <w:tcW w:w="929" w:type="pct"/>
          </w:tcPr>
          <w:p w14:paraId="47FCDAAE" w14:textId="1C58CE01" w:rsidR="00BE1C8A" w:rsidRPr="00CC0F76" w:rsidRDefault="00BE1C8A" w:rsidP="00BE1C8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Parametry techniczne oferowanego urządzenia</w:t>
            </w:r>
          </w:p>
        </w:tc>
      </w:tr>
      <w:tr w:rsidR="00BE1C8A" w:rsidRPr="00EB68CF" w14:paraId="4CA2BFDB" w14:textId="5EFE4AC1" w:rsidTr="002B62C0">
        <w:trPr>
          <w:trHeight w:val="70"/>
        </w:trPr>
        <w:tc>
          <w:tcPr>
            <w:tcW w:w="525" w:type="pct"/>
            <w:vMerge/>
          </w:tcPr>
          <w:p w14:paraId="3F909D47" w14:textId="77777777" w:rsidR="00BE1C8A" w:rsidRPr="00CC0F76" w:rsidRDefault="00BE1C8A" w:rsidP="00BE1C8A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288F81AF" w14:textId="09C5316D" w:rsidR="00BE1C8A" w:rsidRPr="00CC0F76" w:rsidRDefault="00BE1C8A" w:rsidP="00BE1C8A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4" w:type="pct"/>
            <w:vAlign w:val="center"/>
          </w:tcPr>
          <w:p w14:paraId="246EE061" w14:textId="01DCB636" w:rsidR="00BE1C8A" w:rsidRPr="00CC0F76" w:rsidRDefault="00BE1C8A" w:rsidP="00BE1C8A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29" w:type="pct"/>
          </w:tcPr>
          <w:p w14:paraId="5C86A4A7" w14:textId="0B46E965" w:rsidR="00BE1C8A" w:rsidRPr="00CC0F76" w:rsidRDefault="00BE1C8A" w:rsidP="00BE1C8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3</w:t>
            </w:r>
          </w:p>
        </w:tc>
      </w:tr>
      <w:tr w:rsidR="00BE1C8A" w:rsidRPr="00EB68CF" w14:paraId="21FB5DEF" w14:textId="34679301" w:rsidTr="002B62C0">
        <w:trPr>
          <w:trHeight w:val="528"/>
        </w:trPr>
        <w:tc>
          <w:tcPr>
            <w:tcW w:w="1377" w:type="pct"/>
            <w:gridSpan w:val="2"/>
            <w:vAlign w:val="center"/>
          </w:tcPr>
          <w:p w14:paraId="4152865E" w14:textId="6DE39039" w:rsidR="00BE1C8A" w:rsidRPr="00CC0F76" w:rsidRDefault="00BE1C8A" w:rsidP="002A3BF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C0F76">
              <w:rPr>
                <w:rFonts w:cstheme="minorHAnsi"/>
                <w:b/>
                <w:sz w:val="20"/>
                <w:szCs w:val="20"/>
              </w:rPr>
              <w:t>TYP</w:t>
            </w:r>
          </w:p>
        </w:tc>
        <w:tc>
          <w:tcPr>
            <w:tcW w:w="2694" w:type="pct"/>
            <w:vAlign w:val="center"/>
          </w:tcPr>
          <w:p w14:paraId="15F98F4E" w14:textId="404C60A0" w:rsidR="00BE1C8A" w:rsidRPr="00CC0F76" w:rsidRDefault="00BE1C8A" w:rsidP="00BE1C8A">
            <w:pPr>
              <w:spacing w:after="0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C0F76">
              <w:rPr>
                <w:rFonts w:cstheme="minorHAnsi"/>
                <w:bCs/>
                <w:sz w:val="20"/>
                <w:szCs w:val="20"/>
              </w:rPr>
              <w:t>W ofercie wymagane jest podanie modelu, symbolu oraz producenta</w:t>
            </w:r>
          </w:p>
        </w:tc>
        <w:tc>
          <w:tcPr>
            <w:tcW w:w="929" w:type="pct"/>
          </w:tcPr>
          <w:p w14:paraId="047F5C44" w14:textId="71CEEFFF" w:rsidR="00BE1C8A" w:rsidRPr="00CC0F76" w:rsidRDefault="00BE1C8A" w:rsidP="00533A83">
            <w:pPr>
              <w:spacing w:before="240"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C0F76">
              <w:rPr>
                <w:rFonts w:cstheme="minorHAnsi"/>
                <w:bCs/>
                <w:sz w:val="20"/>
                <w:szCs w:val="20"/>
              </w:rPr>
              <w:t>………………………………</w:t>
            </w:r>
            <w:r w:rsidRPr="00CC0F76">
              <w:rPr>
                <w:rFonts w:cstheme="minorHAnsi"/>
                <w:bCs/>
                <w:sz w:val="20"/>
                <w:szCs w:val="20"/>
              </w:rPr>
              <w:br/>
              <w:t>/wpisać: model, symbol, producent urządzenia/</w:t>
            </w:r>
          </w:p>
        </w:tc>
      </w:tr>
      <w:tr w:rsidR="009066F6" w:rsidRPr="00EB68CF" w14:paraId="3623CA91" w14:textId="25035A72" w:rsidTr="00DB641C">
        <w:tc>
          <w:tcPr>
            <w:tcW w:w="525" w:type="pct"/>
            <w:vAlign w:val="center"/>
          </w:tcPr>
          <w:p w14:paraId="53EC594C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549491CC" w14:textId="6F51628C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Typ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obudowy</w:t>
            </w:r>
            <w:proofErr w:type="spellEnd"/>
          </w:p>
        </w:tc>
        <w:tc>
          <w:tcPr>
            <w:tcW w:w="2694" w:type="pct"/>
          </w:tcPr>
          <w:p w14:paraId="62AA30EC" w14:textId="30122181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Macierz musi być przystosowana do montażu w szafie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 xml:space="preserve"> 19”, </w:t>
            </w:r>
            <w:r w:rsidRPr="00F36781">
              <w:rPr>
                <w:rFonts w:cstheme="minorHAnsi"/>
                <w:sz w:val="20"/>
                <w:szCs w:val="20"/>
              </w:rPr>
              <w:br/>
              <w:t xml:space="preserve">o wysokość maksymalnie </w:t>
            </w:r>
            <w:r w:rsidR="00295BC6" w:rsidRPr="00F36781">
              <w:rPr>
                <w:rFonts w:cstheme="minorHAnsi"/>
                <w:sz w:val="20"/>
                <w:szCs w:val="20"/>
              </w:rPr>
              <w:t>4</w:t>
            </w:r>
            <w:r w:rsidRPr="00F36781">
              <w:rPr>
                <w:rFonts w:cstheme="minorHAnsi"/>
                <w:sz w:val="20"/>
                <w:szCs w:val="20"/>
              </w:rPr>
              <w:t xml:space="preserve">U z możliwością instalacji min. 24 dysków </w:t>
            </w:r>
            <w:r w:rsidR="00295BC6" w:rsidRPr="00F36781">
              <w:rPr>
                <w:rFonts w:cstheme="minorHAnsi"/>
                <w:sz w:val="20"/>
                <w:szCs w:val="20"/>
              </w:rPr>
              <w:t>3</w:t>
            </w:r>
            <w:r w:rsidRPr="00F36781">
              <w:rPr>
                <w:rFonts w:cstheme="minorHAnsi"/>
                <w:sz w:val="20"/>
                <w:szCs w:val="20"/>
              </w:rPr>
              <w:t xml:space="preserve">.5” </w:t>
            </w:r>
          </w:p>
        </w:tc>
        <w:tc>
          <w:tcPr>
            <w:tcW w:w="929" w:type="pct"/>
            <w:vAlign w:val="center"/>
          </w:tcPr>
          <w:p w14:paraId="0CB194AB" w14:textId="31D15E4D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67528B65" w14:textId="77777777" w:rsidTr="00DB641C">
        <w:tc>
          <w:tcPr>
            <w:tcW w:w="525" w:type="pct"/>
            <w:vAlign w:val="center"/>
          </w:tcPr>
          <w:p w14:paraId="45A0479B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30E7E0A6" w14:textId="1A17AD83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Przestrzeń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dyskowa</w:t>
            </w:r>
            <w:proofErr w:type="spellEnd"/>
          </w:p>
        </w:tc>
        <w:tc>
          <w:tcPr>
            <w:tcW w:w="2694" w:type="pct"/>
          </w:tcPr>
          <w:p w14:paraId="4AA203E4" w14:textId="12334A8C" w:rsidR="0023140D" w:rsidRPr="0073751B" w:rsidRDefault="009066F6" w:rsidP="008330FD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Zainstalowane:</w:t>
            </w:r>
            <w:r w:rsidR="008330FD">
              <w:rPr>
                <w:rFonts w:cstheme="minorHAnsi"/>
                <w:sz w:val="20"/>
                <w:szCs w:val="20"/>
              </w:rPr>
              <w:t xml:space="preserve"> </w:t>
            </w:r>
            <w:r w:rsidRPr="00D16647">
              <w:rPr>
                <w:rFonts w:cstheme="minorHAnsi"/>
                <w:sz w:val="20"/>
                <w:szCs w:val="20"/>
              </w:rPr>
              <w:t>dysk</w:t>
            </w:r>
            <w:r w:rsidR="008330FD">
              <w:rPr>
                <w:rFonts w:cstheme="minorHAnsi"/>
                <w:sz w:val="20"/>
                <w:szCs w:val="20"/>
              </w:rPr>
              <w:t>i</w:t>
            </w:r>
            <w:r w:rsidRPr="00D16647">
              <w:rPr>
                <w:rFonts w:cstheme="minorHAnsi"/>
                <w:sz w:val="20"/>
                <w:szCs w:val="20"/>
              </w:rPr>
              <w:t xml:space="preserve"> SSD SAS o pojemności </w:t>
            </w:r>
            <w:r w:rsidR="008330FD">
              <w:rPr>
                <w:rFonts w:cstheme="minorHAnsi"/>
                <w:sz w:val="20"/>
                <w:szCs w:val="20"/>
              </w:rPr>
              <w:t xml:space="preserve">łącznej </w:t>
            </w:r>
            <w:r w:rsidRPr="00D16647">
              <w:rPr>
                <w:rFonts w:cstheme="minorHAnsi"/>
                <w:sz w:val="20"/>
                <w:szCs w:val="20"/>
              </w:rPr>
              <w:t xml:space="preserve">min. </w:t>
            </w:r>
            <w:r w:rsidR="008330FD">
              <w:rPr>
                <w:rFonts w:cstheme="minorHAnsi"/>
                <w:sz w:val="20"/>
                <w:szCs w:val="20"/>
              </w:rPr>
              <w:t xml:space="preserve"> 30TB </w:t>
            </w:r>
            <w:r w:rsidRPr="00D16647">
              <w:rPr>
                <w:rFonts w:cstheme="minorHAnsi"/>
                <w:sz w:val="20"/>
                <w:szCs w:val="20"/>
              </w:rPr>
              <w:t>Hot-Plug</w:t>
            </w:r>
            <w:r w:rsidR="008330FD">
              <w:rPr>
                <w:rFonts w:cstheme="minorHAnsi"/>
                <w:sz w:val="20"/>
                <w:szCs w:val="20"/>
              </w:rPr>
              <w:t xml:space="preserve"> oraz  </w:t>
            </w:r>
            <w:r w:rsidR="0023140D" w:rsidRPr="00D16647">
              <w:rPr>
                <w:rFonts w:cstheme="minorHAnsi"/>
                <w:sz w:val="20"/>
                <w:szCs w:val="20"/>
              </w:rPr>
              <w:t>dysk</w:t>
            </w:r>
            <w:r w:rsidR="008330FD">
              <w:rPr>
                <w:rFonts w:cstheme="minorHAnsi"/>
                <w:sz w:val="20"/>
                <w:szCs w:val="20"/>
              </w:rPr>
              <w:t>i</w:t>
            </w:r>
            <w:r w:rsidR="0023140D" w:rsidRPr="00D16647">
              <w:rPr>
                <w:rFonts w:cstheme="minorHAnsi"/>
                <w:sz w:val="20"/>
                <w:szCs w:val="20"/>
              </w:rPr>
              <w:t xml:space="preserve">  SAS  o pojemności</w:t>
            </w:r>
            <w:r w:rsidR="008330FD">
              <w:rPr>
                <w:rFonts w:cstheme="minorHAnsi"/>
                <w:sz w:val="20"/>
                <w:szCs w:val="20"/>
              </w:rPr>
              <w:t xml:space="preserve"> łącznej</w:t>
            </w:r>
            <w:r w:rsidR="0023140D" w:rsidRPr="00D16647">
              <w:rPr>
                <w:rFonts w:cstheme="minorHAnsi"/>
                <w:sz w:val="20"/>
                <w:szCs w:val="20"/>
              </w:rPr>
              <w:t xml:space="preserve"> min. </w:t>
            </w:r>
            <w:r w:rsidR="008330FD">
              <w:rPr>
                <w:rFonts w:cstheme="minorHAnsi"/>
                <w:sz w:val="20"/>
                <w:szCs w:val="20"/>
              </w:rPr>
              <w:t>64</w:t>
            </w:r>
            <w:r w:rsidR="0023140D" w:rsidRPr="00D16647">
              <w:rPr>
                <w:rFonts w:cstheme="minorHAnsi"/>
                <w:sz w:val="20"/>
                <w:szCs w:val="20"/>
              </w:rPr>
              <w:t>TB, Hot-Plug</w:t>
            </w:r>
          </w:p>
        </w:tc>
        <w:tc>
          <w:tcPr>
            <w:tcW w:w="929" w:type="pct"/>
            <w:vAlign w:val="center"/>
          </w:tcPr>
          <w:p w14:paraId="447C1586" w14:textId="61437642" w:rsidR="009066F6" w:rsidRPr="00CC0F76" w:rsidRDefault="009066F6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237318E3" w14:textId="77777777" w:rsidTr="00DB641C">
        <w:tc>
          <w:tcPr>
            <w:tcW w:w="525" w:type="pct"/>
            <w:vAlign w:val="center"/>
          </w:tcPr>
          <w:p w14:paraId="2DDD08D6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13A8BD2E" w14:textId="1CE97730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Możliwość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rozbudowy</w:t>
            </w:r>
            <w:proofErr w:type="spellEnd"/>
          </w:p>
        </w:tc>
        <w:tc>
          <w:tcPr>
            <w:tcW w:w="2694" w:type="pct"/>
          </w:tcPr>
          <w:p w14:paraId="4B6E5378" w14:textId="7E1629C1" w:rsidR="009066F6" w:rsidRPr="00467F24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Macierz musi </w:t>
            </w:r>
            <w:r w:rsidRPr="00AD31C7">
              <w:rPr>
                <w:rFonts w:cstheme="minorHAnsi"/>
                <w:sz w:val="20"/>
                <w:szCs w:val="20"/>
              </w:rPr>
              <w:t>umożliwiać rozbudowę (bez wymiany kontrolerów macierzy), do co najmniej 2</w:t>
            </w:r>
            <w:r w:rsidR="004C5441" w:rsidRPr="00AD31C7">
              <w:rPr>
                <w:rFonts w:cstheme="minorHAnsi"/>
                <w:sz w:val="20"/>
                <w:szCs w:val="20"/>
              </w:rPr>
              <w:t>60</w:t>
            </w:r>
            <w:r w:rsidRPr="00AD31C7">
              <w:rPr>
                <w:rFonts w:cstheme="minorHAnsi"/>
                <w:sz w:val="20"/>
                <w:szCs w:val="20"/>
              </w:rPr>
              <w:t xml:space="preserve"> dysków twardych.</w:t>
            </w:r>
          </w:p>
        </w:tc>
        <w:tc>
          <w:tcPr>
            <w:tcW w:w="929" w:type="pct"/>
            <w:vAlign w:val="center"/>
          </w:tcPr>
          <w:p w14:paraId="6285008D" w14:textId="7A3B1A94" w:rsidR="009066F6" w:rsidRPr="00CC0F76" w:rsidRDefault="009066F6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350A442C" w14:textId="77777777" w:rsidTr="00DB641C">
        <w:tc>
          <w:tcPr>
            <w:tcW w:w="525" w:type="pct"/>
            <w:vAlign w:val="center"/>
          </w:tcPr>
          <w:p w14:paraId="24FC80DF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05E8A768" w14:textId="41A140B1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Obsługa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dysków</w:t>
            </w:r>
            <w:proofErr w:type="spellEnd"/>
          </w:p>
        </w:tc>
        <w:tc>
          <w:tcPr>
            <w:tcW w:w="2694" w:type="pct"/>
          </w:tcPr>
          <w:p w14:paraId="496B03B1" w14:textId="08E30811" w:rsidR="009066F6" w:rsidRPr="000A7343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Macierz musi mieć możliwość obsługiwania dysków SSD, SAS i </w:t>
            </w:r>
            <w:proofErr w:type="spellStart"/>
            <w:r w:rsidRPr="00295BC6">
              <w:rPr>
                <w:rFonts w:cstheme="minorHAnsi"/>
                <w:sz w:val="20"/>
                <w:szCs w:val="20"/>
              </w:rPr>
              <w:t>Nearline</w:t>
            </w:r>
            <w:proofErr w:type="spellEnd"/>
            <w:r w:rsidRPr="00295BC6">
              <w:rPr>
                <w:rFonts w:cstheme="minorHAnsi"/>
                <w:sz w:val="20"/>
                <w:szCs w:val="20"/>
              </w:rPr>
              <w:t xml:space="preserve"> SAS. Macierz musi umożliwiać mieszanie napędów dyskowych SSD, SAS i NL SAS w obrębie pojedynczej półki dyskowej. </w:t>
            </w:r>
            <w:r w:rsidRPr="00203F13">
              <w:rPr>
                <w:rFonts w:cstheme="minorHAnsi"/>
                <w:sz w:val="20"/>
                <w:szCs w:val="20"/>
              </w:rPr>
              <w:t xml:space="preserve">Macierz musi obsługiwać dyski 2,5” jak również 3,5”. </w:t>
            </w:r>
          </w:p>
        </w:tc>
        <w:tc>
          <w:tcPr>
            <w:tcW w:w="929" w:type="pct"/>
            <w:vAlign w:val="center"/>
          </w:tcPr>
          <w:p w14:paraId="29797F02" w14:textId="79DAF0C9" w:rsidR="009066F6" w:rsidRPr="00CC0F76" w:rsidRDefault="00431B0F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47252408" w14:textId="13A12204" w:rsidTr="00DB641C">
        <w:tc>
          <w:tcPr>
            <w:tcW w:w="525" w:type="pct"/>
            <w:vAlign w:val="center"/>
          </w:tcPr>
          <w:p w14:paraId="57D079F6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3AAAD13B" w14:textId="2602452A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Sposób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zabezpieczenia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danych</w:t>
            </w:r>
            <w:proofErr w:type="spellEnd"/>
          </w:p>
        </w:tc>
        <w:tc>
          <w:tcPr>
            <w:tcW w:w="2694" w:type="pct"/>
          </w:tcPr>
          <w:p w14:paraId="40241E45" w14:textId="77777777" w:rsidR="009066F6" w:rsidRPr="00295BC6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Macierz musi obsługiwać mechanizmy RAID zgodne z RAID0, RAID1, RAID10, RAID5, RAID6 oraz RAID z tzw. rozproszoną wolną pojemnością, realizowane sprzętowo za pomocą dedykowanego układu, z możliwością dowolnej ich kombinacji w obrębie oferowanej macierzy i z wykorzystaniem wszystkich dysków (tzw. </w:t>
            </w:r>
            <w:proofErr w:type="spellStart"/>
            <w:r w:rsidRPr="00295BC6">
              <w:rPr>
                <w:rFonts w:cstheme="minorHAnsi"/>
                <w:sz w:val="20"/>
                <w:szCs w:val="20"/>
              </w:rPr>
              <w:t>wide-striping</w:t>
            </w:r>
            <w:proofErr w:type="spellEnd"/>
            <w:r w:rsidRPr="00295BC6">
              <w:rPr>
                <w:rFonts w:cstheme="minorHAnsi"/>
                <w:sz w:val="20"/>
                <w:szCs w:val="20"/>
              </w:rPr>
              <w:t>).</w:t>
            </w:r>
          </w:p>
          <w:p w14:paraId="44AA17E1" w14:textId="77777777" w:rsidR="009066F6" w:rsidRPr="00295BC6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Macierz musi umożliwiać definiowanie globalnych dysków </w:t>
            </w:r>
            <w:proofErr w:type="spellStart"/>
            <w:r w:rsidRPr="00295BC6">
              <w:rPr>
                <w:rFonts w:cstheme="minorHAnsi"/>
                <w:sz w:val="20"/>
                <w:szCs w:val="20"/>
              </w:rPr>
              <w:t>spare</w:t>
            </w:r>
            <w:proofErr w:type="spellEnd"/>
            <w:r w:rsidRPr="00295BC6">
              <w:rPr>
                <w:rFonts w:cstheme="minorHAnsi"/>
                <w:bCs/>
                <w:sz w:val="20"/>
                <w:szCs w:val="20"/>
              </w:rPr>
              <w:t xml:space="preserve"> oraz dedykowanie dysków </w:t>
            </w:r>
            <w:proofErr w:type="spellStart"/>
            <w:r w:rsidRPr="00295BC6">
              <w:rPr>
                <w:rFonts w:cstheme="minorHAnsi"/>
                <w:bCs/>
                <w:sz w:val="20"/>
                <w:szCs w:val="20"/>
              </w:rPr>
              <w:t>spare</w:t>
            </w:r>
            <w:proofErr w:type="spellEnd"/>
            <w:r w:rsidRPr="00295BC6">
              <w:rPr>
                <w:rFonts w:cstheme="minorHAnsi"/>
                <w:bCs/>
                <w:sz w:val="20"/>
                <w:szCs w:val="20"/>
              </w:rPr>
              <w:t xml:space="preserve"> do konkretnych grup RAID</w:t>
            </w:r>
            <w:r w:rsidRPr="00295BC6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4C62F245" w14:textId="77777777" w:rsidR="009066F6" w:rsidRPr="00295BC6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Macierz musi również oferować możliwość zdefiniowania grup dyskowych z tzw. rozproszoną wolną pojemnością, która nie wykorzystuje tradycyjnych dysków zapasowych (integracja dysków zapasowych i nieaktywnych do zwiększenia dostępności i wydajności macierzy, zwiększenie szybkości odbudowy macierzy na wypadek awarii dysku).</w:t>
            </w:r>
          </w:p>
          <w:p w14:paraId="4629A82A" w14:textId="0AF5319D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Macierz musi umożliwiać obsługę dysków różnej pojemności w ramach grupy dysków.</w:t>
            </w:r>
          </w:p>
        </w:tc>
        <w:tc>
          <w:tcPr>
            <w:tcW w:w="929" w:type="pct"/>
            <w:vAlign w:val="center"/>
          </w:tcPr>
          <w:p w14:paraId="27A2A848" w14:textId="481B8AEF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106D6376" w14:textId="261E87CF" w:rsidTr="00DB641C">
        <w:tc>
          <w:tcPr>
            <w:tcW w:w="525" w:type="pct"/>
            <w:vAlign w:val="center"/>
          </w:tcPr>
          <w:p w14:paraId="032C5E15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27AF5DBC" w14:textId="7B7D00C4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Tryb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pracy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kontrolerów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macierzowych</w:t>
            </w:r>
            <w:proofErr w:type="spellEnd"/>
          </w:p>
        </w:tc>
        <w:tc>
          <w:tcPr>
            <w:tcW w:w="2694" w:type="pct"/>
          </w:tcPr>
          <w:p w14:paraId="0DABBC8F" w14:textId="059349E8" w:rsidR="009066F6" w:rsidRPr="003F302D" w:rsidRDefault="009066F6" w:rsidP="009066F6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Macierz musi posiadać minimum 2 kontrolery macierzowe pracujące w trybie </w:t>
            </w:r>
            <w:proofErr w:type="spellStart"/>
            <w:r w:rsidRPr="00295BC6">
              <w:rPr>
                <w:rFonts w:cstheme="minorHAnsi"/>
                <w:sz w:val="20"/>
                <w:szCs w:val="20"/>
              </w:rPr>
              <w:t>active-active</w:t>
            </w:r>
            <w:proofErr w:type="spellEnd"/>
            <w:r w:rsidRPr="00295BC6">
              <w:rPr>
                <w:rFonts w:cstheme="minorHAnsi"/>
                <w:sz w:val="20"/>
                <w:szCs w:val="20"/>
              </w:rPr>
              <w:t xml:space="preserve"> i udostępniające jednocześnie dane blokowe. Wszystkie kontrolery muszą komunikować się między sobą bez stosowania dodatkowych przełączników lub koncentratorów. </w:t>
            </w:r>
          </w:p>
        </w:tc>
        <w:tc>
          <w:tcPr>
            <w:tcW w:w="929" w:type="pct"/>
            <w:vAlign w:val="center"/>
          </w:tcPr>
          <w:p w14:paraId="7C4CC5C5" w14:textId="63ADE04B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4CE54E25" w14:textId="77777777" w:rsidTr="00DB641C">
        <w:tc>
          <w:tcPr>
            <w:tcW w:w="525" w:type="pct"/>
            <w:vAlign w:val="center"/>
          </w:tcPr>
          <w:p w14:paraId="71DC62C3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2EC5D97D" w14:textId="7E86EF91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Pamięć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cache</w:t>
            </w:r>
          </w:p>
        </w:tc>
        <w:tc>
          <w:tcPr>
            <w:tcW w:w="2694" w:type="pct"/>
          </w:tcPr>
          <w:p w14:paraId="19A186EA" w14:textId="77777777" w:rsidR="009066F6" w:rsidRPr="00295BC6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Macierz musi posiadać minimum sumarycznie 32 GB pamięci cache. Pamięć cache musi być zbudowana w oparciu o wydajną pamięć typu RAM.</w:t>
            </w:r>
          </w:p>
          <w:p w14:paraId="64C16E96" w14:textId="77777777" w:rsidR="009066F6" w:rsidRPr="00295BC6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Pamięć zapisu musi być mirrorowana (kopie lustrzane) pomiędzy kontrolerami dyskowymi.</w:t>
            </w:r>
          </w:p>
          <w:p w14:paraId="7735539E" w14:textId="6BBC5771" w:rsidR="009066F6" w:rsidRPr="00515F17" w:rsidRDefault="009066F6" w:rsidP="009066F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Dane niezapisane na dyskach (np. zawartość pamięci kontrolera) muszą zostać zabezpieczone w przypadku awarii zasilania za pomocą podtrzymania bateryjnego lub z zastosowaniem innej technologii przez okres minimum 5 lat.</w:t>
            </w:r>
          </w:p>
        </w:tc>
        <w:tc>
          <w:tcPr>
            <w:tcW w:w="929" w:type="pct"/>
            <w:vAlign w:val="center"/>
          </w:tcPr>
          <w:p w14:paraId="53D5D1FA" w14:textId="700F2E67" w:rsidR="009066F6" w:rsidRPr="00CC0F76" w:rsidRDefault="009066F6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1E7C3676" w14:textId="77777777" w:rsidTr="00DB641C">
        <w:tc>
          <w:tcPr>
            <w:tcW w:w="525" w:type="pct"/>
            <w:vAlign w:val="center"/>
          </w:tcPr>
          <w:p w14:paraId="5AF15834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77D1A3EB" w14:textId="337379EB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Rozbudowa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pamięci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cache</w:t>
            </w:r>
          </w:p>
        </w:tc>
        <w:tc>
          <w:tcPr>
            <w:tcW w:w="2694" w:type="pct"/>
          </w:tcPr>
          <w:p w14:paraId="70190D8D" w14:textId="77777777" w:rsidR="009066F6" w:rsidRPr="00295BC6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Macierz musi umożliwiać zwiększenie pojemności pamięci cache dla odczytów do minimum 8 TB z wykorzystaniem dysków SSD lub kart pamięci </w:t>
            </w:r>
            <w:proofErr w:type="spellStart"/>
            <w:r w:rsidRPr="00295BC6">
              <w:rPr>
                <w:rFonts w:cstheme="minorHAnsi"/>
                <w:sz w:val="20"/>
                <w:szCs w:val="20"/>
              </w:rPr>
              <w:t>flash</w:t>
            </w:r>
            <w:proofErr w:type="spellEnd"/>
            <w:r w:rsidRPr="00295BC6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408A7731" w14:textId="0C29CA9E" w:rsidR="009066F6" w:rsidRPr="00E202FF" w:rsidRDefault="009066F6" w:rsidP="009066F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Jeżeli do obsługi powyższej funkcjonalności wymagane są dodatkowe licencje, należy je dostarczyć wraz z rozwiązaniem.</w:t>
            </w:r>
          </w:p>
        </w:tc>
        <w:tc>
          <w:tcPr>
            <w:tcW w:w="929" w:type="pct"/>
            <w:vAlign w:val="center"/>
          </w:tcPr>
          <w:p w14:paraId="1B0B605B" w14:textId="57FE3864" w:rsidR="009066F6" w:rsidRPr="00CC0F76" w:rsidRDefault="009066F6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3B419B9D" w14:textId="284C11E6" w:rsidTr="00DB641C">
        <w:tc>
          <w:tcPr>
            <w:tcW w:w="525" w:type="pct"/>
            <w:vAlign w:val="center"/>
          </w:tcPr>
          <w:p w14:paraId="298F9424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0046ED00" w14:textId="3A4ED48F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Interfejsy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94" w:type="pct"/>
          </w:tcPr>
          <w:p w14:paraId="3BFEDBC3" w14:textId="23C39DAA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631BA8">
              <w:rPr>
                <w:rFonts w:cstheme="minorHAnsi"/>
                <w:sz w:val="20"/>
                <w:szCs w:val="20"/>
              </w:rPr>
              <w:t xml:space="preserve">Macierz musi posiadać, co najmniej 8 portów </w:t>
            </w:r>
            <w:r w:rsidR="00DC2756" w:rsidRPr="00631BA8">
              <w:rPr>
                <w:rFonts w:cstheme="minorHAnsi"/>
                <w:sz w:val="20"/>
                <w:szCs w:val="20"/>
              </w:rPr>
              <w:t>12</w:t>
            </w:r>
            <w:r w:rsidRPr="00631BA8">
              <w:rPr>
                <w:rFonts w:cstheme="minorHAnsi"/>
                <w:sz w:val="20"/>
                <w:szCs w:val="20"/>
              </w:rPr>
              <w:t xml:space="preserve">Gb </w:t>
            </w:r>
            <w:r w:rsidR="00DC2756" w:rsidRPr="00631BA8">
              <w:rPr>
                <w:rFonts w:cstheme="minorHAnsi"/>
                <w:sz w:val="20"/>
                <w:szCs w:val="20"/>
              </w:rPr>
              <w:t>SAS</w:t>
            </w:r>
            <w:r w:rsidRPr="00631BA8">
              <w:rPr>
                <w:rFonts w:cstheme="minorHAnsi"/>
                <w:sz w:val="20"/>
                <w:szCs w:val="20"/>
              </w:rPr>
              <w:t xml:space="preserve"> (4 porty na kontroler)</w:t>
            </w:r>
            <w:r w:rsidR="005E6933">
              <w:rPr>
                <w:rFonts w:cstheme="minorHAnsi"/>
                <w:sz w:val="20"/>
                <w:szCs w:val="20"/>
              </w:rPr>
              <w:t xml:space="preserve"> do podłączenia serwerów. </w:t>
            </w:r>
          </w:p>
        </w:tc>
        <w:tc>
          <w:tcPr>
            <w:tcW w:w="929" w:type="pct"/>
            <w:vAlign w:val="center"/>
          </w:tcPr>
          <w:p w14:paraId="09577DCC" w14:textId="2082858C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3F1DD9C4" w14:textId="7C81BB65" w:rsidTr="00DB641C">
        <w:tc>
          <w:tcPr>
            <w:tcW w:w="525" w:type="pct"/>
            <w:vAlign w:val="center"/>
          </w:tcPr>
          <w:p w14:paraId="3388289B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756C5A84" w14:textId="31948CF2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Kable/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wkładki</w:t>
            </w:r>
            <w:proofErr w:type="spellEnd"/>
          </w:p>
        </w:tc>
        <w:tc>
          <w:tcPr>
            <w:tcW w:w="2694" w:type="pct"/>
          </w:tcPr>
          <w:p w14:paraId="3966FDA8" w14:textId="12BD2F3A" w:rsidR="009066F6" w:rsidRPr="00631BA8" w:rsidRDefault="009066F6" w:rsidP="009066F6">
            <w:pPr>
              <w:spacing w:after="0"/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813567">
              <w:rPr>
                <w:rFonts w:cstheme="minorHAnsi"/>
                <w:sz w:val="20"/>
                <w:szCs w:val="20"/>
                <w:lang w:val="en-US"/>
              </w:rPr>
              <w:t xml:space="preserve">2x </w:t>
            </w:r>
            <w:proofErr w:type="spellStart"/>
            <w:r w:rsidRPr="00813567">
              <w:rPr>
                <w:rFonts w:cstheme="minorHAnsi"/>
                <w:sz w:val="20"/>
                <w:szCs w:val="20"/>
                <w:lang w:val="en-US"/>
              </w:rPr>
              <w:t>kabel</w:t>
            </w:r>
            <w:proofErr w:type="spellEnd"/>
            <w:r w:rsidRPr="00813567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631BA8" w:rsidRPr="00813567">
              <w:rPr>
                <w:rFonts w:cstheme="minorHAnsi"/>
                <w:sz w:val="20"/>
                <w:szCs w:val="20"/>
                <w:lang w:val="en-US"/>
              </w:rPr>
              <w:t xml:space="preserve">12Gb HD Mini-SAS to HD Mini-SAS </w:t>
            </w:r>
            <w:r w:rsidR="006B202A" w:rsidRPr="00813567">
              <w:rPr>
                <w:rFonts w:cstheme="minorHAnsi"/>
                <w:sz w:val="20"/>
                <w:szCs w:val="20"/>
                <w:lang w:val="en-US"/>
              </w:rPr>
              <w:t xml:space="preserve">min. </w:t>
            </w:r>
            <w:r w:rsidR="00631BA8" w:rsidRPr="00813567">
              <w:rPr>
                <w:rFonts w:cstheme="minorHAnsi"/>
                <w:sz w:val="20"/>
                <w:szCs w:val="20"/>
                <w:lang w:val="en-US"/>
              </w:rPr>
              <w:t>2M Cable</w:t>
            </w:r>
          </w:p>
        </w:tc>
        <w:tc>
          <w:tcPr>
            <w:tcW w:w="929" w:type="pct"/>
            <w:vAlign w:val="center"/>
          </w:tcPr>
          <w:p w14:paraId="17FF0C0D" w14:textId="4A4A1FB4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63556EA4" w14:textId="2E7E1A07" w:rsidTr="00DB641C">
        <w:tc>
          <w:tcPr>
            <w:tcW w:w="525" w:type="pct"/>
            <w:vAlign w:val="center"/>
          </w:tcPr>
          <w:p w14:paraId="23536979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3DAA8038" w14:textId="5352F287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Zarządzanie</w:t>
            </w:r>
            <w:proofErr w:type="spellEnd"/>
          </w:p>
        </w:tc>
        <w:tc>
          <w:tcPr>
            <w:tcW w:w="2694" w:type="pct"/>
          </w:tcPr>
          <w:p w14:paraId="5105B74A" w14:textId="302EF631" w:rsidR="009066F6" w:rsidRPr="00295BC6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Zarządzanie macierzą musi być możliwe z poziomu interfejsu graficznego i interfejsu znakowego. Zarządzanie macierzą musi odbywać się bezpośrednio na kontrolerach macierzy z poziomu przeglądarki internetowej. </w:t>
            </w:r>
          </w:p>
        </w:tc>
        <w:tc>
          <w:tcPr>
            <w:tcW w:w="929" w:type="pct"/>
            <w:vAlign w:val="center"/>
          </w:tcPr>
          <w:p w14:paraId="36B94713" w14:textId="18AF200C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69FCE313" w14:textId="7CE87725" w:rsidTr="00DB641C">
        <w:tc>
          <w:tcPr>
            <w:tcW w:w="525" w:type="pct"/>
            <w:vAlign w:val="center"/>
          </w:tcPr>
          <w:p w14:paraId="3446FF96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2D2ED7DD" w14:textId="14A784C7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B641C">
              <w:rPr>
                <w:rFonts w:cstheme="minorHAnsi"/>
                <w:b/>
                <w:bCs/>
                <w:sz w:val="20"/>
                <w:szCs w:val="20"/>
              </w:rPr>
              <w:t>Zarządzanie grupami dyskowymi oraz dyskami logicznymi</w:t>
            </w:r>
          </w:p>
        </w:tc>
        <w:tc>
          <w:tcPr>
            <w:tcW w:w="2694" w:type="pct"/>
          </w:tcPr>
          <w:p w14:paraId="799D8B00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Macierz musi umożliwiać zdefiniowanie, co najmniej 500 wolumenów logicznych w ramach oferowanej macierzy dyskowej. </w:t>
            </w:r>
          </w:p>
          <w:p w14:paraId="2BEA6E7F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Musi istnieć możliwość rozłożenia pojedynczego wolumenu logicznego na wszystkie dyski fizyczne macierzy (tzw.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wide-striping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>), bez konieczności łączenia wielu różnych dysków logicznych w jeden większy.</w:t>
            </w:r>
          </w:p>
          <w:p w14:paraId="46DEBCC6" w14:textId="5B9DBC67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929" w:type="pct"/>
            <w:vAlign w:val="center"/>
          </w:tcPr>
          <w:p w14:paraId="7D2FBF13" w14:textId="3BE59290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13A333C6" w14:textId="2BC226D4" w:rsidTr="00DB641C">
        <w:tc>
          <w:tcPr>
            <w:tcW w:w="525" w:type="pct"/>
            <w:vAlign w:val="center"/>
          </w:tcPr>
          <w:p w14:paraId="6CE3E3FD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10B83E4C" w14:textId="4D519315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Thin Provisioning</w:t>
            </w:r>
          </w:p>
        </w:tc>
        <w:tc>
          <w:tcPr>
            <w:tcW w:w="2694" w:type="pct"/>
          </w:tcPr>
          <w:p w14:paraId="4D847A66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Macierz musi umożliwiać udostępnianie zasobów dyskowych do serwerów w trybie tradycyjnym, jak i w trybie typu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Thin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Provisioning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>.</w:t>
            </w:r>
          </w:p>
          <w:p w14:paraId="6E5878DD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Macierz musi umożliwiać odzyskiwanie przestrzeni dyskowych po usuniętych danych w ramach wolumenów typu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Thin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>. Proces odzyskiwania danych musi być automatyczny bez konieczności uruchamiania dodatkowych procesów na kontrolerach macierzowych (wymagana obsługa standardu T10 SCSI UNMAP).</w:t>
            </w:r>
          </w:p>
          <w:p w14:paraId="6E6429C4" w14:textId="5321A002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929" w:type="pct"/>
            <w:vAlign w:val="center"/>
          </w:tcPr>
          <w:p w14:paraId="52584E48" w14:textId="7134771A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1DF68BE4" w14:textId="20C013FF" w:rsidTr="00DB641C">
        <w:trPr>
          <w:trHeight w:val="586"/>
        </w:trPr>
        <w:tc>
          <w:tcPr>
            <w:tcW w:w="525" w:type="pct"/>
            <w:vAlign w:val="center"/>
          </w:tcPr>
          <w:p w14:paraId="222FF0FB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3B1116AD" w14:textId="4C0451F4" w:rsidR="009066F6" w:rsidRPr="00DB641C" w:rsidRDefault="009066F6" w:rsidP="009066F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Tiering</w:t>
            </w:r>
          </w:p>
        </w:tc>
        <w:tc>
          <w:tcPr>
            <w:tcW w:w="2694" w:type="pct"/>
          </w:tcPr>
          <w:p w14:paraId="5CC8E6B0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Macierz musi posiadać funkcjonalność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Tiering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 xml:space="preserve"> między dyskami SSD i SAS i między dyskami SAS i NL SAS.</w:t>
            </w:r>
          </w:p>
          <w:p w14:paraId="2246E11B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F36781">
              <w:rPr>
                <w:rFonts w:cstheme="minorHAnsi"/>
                <w:sz w:val="20"/>
                <w:szCs w:val="20"/>
              </w:rPr>
              <w:t>Tiering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 xml:space="preserve"> musi obejmować wszystkie woluminy w danej puli dyskowej.</w:t>
            </w:r>
          </w:p>
          <w:p w14:paraId="199FAE83" w14:textId="14368341" w:rsidR="009066F6" w:rsidRPr="00614ED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Dyski SSD mogą być wykorzystane zarówno do uzyskania pojemności w warstwie wydajności lub na potrzeby zwiększenia pamięci podręcznej odczytu w celu przyspieszenia operacji losowego odczytu z jednej lub wielu warstw napędów mechanicznych.</w:t>
            </w:r>
          </w:p>
        </w:tc>
        <w:tc>
          <w:tcPr>
            <w:tcW w:w="929" w:type="pct"/>
            <w:vAlign w:val="center"/>
          </w:tcPr>
          <w:p w14:paraId="03CBF070" w14:textId="04CA03A8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67F61A07" w14:textId="77777777" w:rsidTr="00DB641C">
        <w:trPr>
          <w:trHeight w:val="324"/>
        </w:trPr>
        <w:tc>
          <w:tcPr>
            <w:tcW w:w="525" w:type="pct"/>
            <w:vAlign w:val="center"/>
          </w:tcPr>
          <w:p w14:paraId="75940B9D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4B8E7F58" w14:textId="0A56222B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Wewnętrzne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kopie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migawkowe</w:t>
            </w:r>
            <w:proofErr w:type="spellEnd"/>
          </w:p>
        </w:tc>
        <w:tc>
          <w:tcPr>
            <w:tcW w:w="2694" w:type="pct"/>
          </w:tcPr>
          <w:p w14:paraId="25697F06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36781">
              <w:rPr>
                <w:rFonts w:cstheme="minorHAnsi"/>
                <w:bCs/>
                <w:sz w:val="20"/>
                <w:szCs w:val="20"/>
              </w:rPr>
              <w:t>Macierz musi umożliwiać dokonywania na żądanie tzw. migawkowej kopii danych (</w:t>
            </w:r>
            <w:proofErr w:type="spellStart"/>
            <w:r w:rsidRPr="00F36781">
              <w:rPr>
                <w:rFonts w:cstheme="minorHAnsi"/>
                <w:bCs/>
                <w:sz w:val="20"/>
                <w:szCs w:val="20"/>
              </w:rPr>
              <w:t>snapshot</w:t>
            </w:r>
            <w:proofErr w:type="spellEnd"/>
            <w:r w:rsidRPr="00F36781">
              <w:rPr>
                <w:rFonts w:cstheme="minorHAnsi"/>
                <w:bCs/>
                <w:sz w:val="20"/>
                <w:szCs w:val="20"/>
              </w:rPr>
              <w:t>, point-in-</w:t>
            </w:r>
            <w:proofErr w:type="spellStart"/>
            <w:r w:rsidRPr="00F36781">
              <w:rPr>
                <w:rFonts w:cstheme="minorHAnsi"/>
                <w:bCs/>
                <w:sz w:val="20"/>
                <w:szCs w:val="20"/>
              </w:rPr>
              <w:t>time</w:t>
            </w:r>
            <w:proofErr w:type="spellEnd"/>
            <w:r w:rsidRPr="00F36781">
              <w:rPr>
                <w:rFonts w:cstheme="minorHAnsi"/>
                <w:bCs/>
                <w:sz w:val="20"/>
                <w:szCs w:val="20"/>
              </w:rPr>
              <w:t xml:space="preserve">) w ramach macierzy za pomocą wewnętrznych kontrolerów macierzowych. Kopia migawkowa wykonuje się bez alokowania dodatkowej przestrzeni dyskowej na potrzeby kopii. Zajmowanie dodatkowej przestrzeni dyskowej następuje w momencie zmiany danych na dysku źródłowym lub na jego kopii. </w:t>
            </w:r>
          </w:p>
          <w:p w14:paraId="34B82FCE" w14:textId="5B3AD3E2" w:rsidR="009066F6" w:rsidRPr="0073751B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bCs/>
                <w:sz w:val="20"/>
                <w:szCs w:val="20"/>
              </w:rPr>
              <w:t xml:space="preserve">Macierz musi wspierać minimum 512 kopii migawkowych. Jeżeli do obsługi powyższych funkcjonalności wymagane są dodatkowe licencje, należy je dostarczyć dla całej pojemności urządzenia. </w:t>
            </w:r>
          </w:p>
        </w:tc>
        <w:tc>
          <w:tcPr>
            <w:tcW w:w="929" w:type="pct"/>
            <w:vAlign w:val="center"/>
          </w:tcPr>
          <w:p w14:paraId="190ECDB3" w14:textId="4CD6E766" w:rsidR="009066F6" w:rsidRPr="00CC0F76" w:rsidRDefault="009066F6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1418EFA4" w14:textId="41D3A126" w:rsidTr="00DB641C">
        <w:trPr>
          <w:trHeight w:val="70"/>
        </w:trPr>
        <w:tc>
          <w:tcPr>
            <w:tcW w:w="525" w:type="pct"/>
            <w:vAlign w:val="center"/>
          </w:tcPr>
          <w:p w14:paraId="4414778B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34C8D705" w14:textId="7ADF629C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Wewnętrzne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kopie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pełne</w:t>
            </w:r>
            <w:proofErr w:type="spellEnd"/>
          </w:p>
        </w:tc>
        <w:tc>
          <w:tcPr>
            <w:tcW w:w="2694" w:type="pct"/>
          </w:tcPr>
          <w:p w14:paraId="66D6EEE2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Macierz musi umożliwiać dokonywanie na żądanie pełnej fizycznej kopii danych (clone) w ramach macierzy za pomocą wewnętrznych kontrolerów macierzowych. </w:t>
            </w:r>
          </w:p>
          <w:p w14:paraId="17EDAD2A" w14:textId="5E9749D0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929" w:type="pct"/>
            <w:vAlign w:val="center"/>
          </w:tcPr>
          <w:p w14:paraId="6EDA0BF0" w14:textId="54FAE406" w:rsidR="009066F6" w:rsidRPr="00CC0F76" w:rsidRDefault="009066F6" w:rsidP="009066F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180CFC4D" w14:textId="77777777" w:rsidTr="00DB641C">
        <w:trPr>
          <w:trHeight w:val="70"/>
        </w:trPr>
        <w:tc>
          <w:tcPr>
            <w:tcW w:w="525" w:type="pct"/>
            <w:vAlign w:val="center"/>
          </w:tcPr>
          <w:p w14:paraId="4A79F8F3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44506F5F" w14:textId="6CF7981C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B641C">
              <w:rPr>
                <w:rFonts w:cstheme="minorHAnsi"/>
                <w:b/>
                <w:bCs/>
                <w:sz w:val="20"/>
                <w:szCs w:val="20"/>
              </w:rPr>
              <w:t>Migracja danych w obrębie macierzy</w:t>
            </w:r>
          </w:p>
        </w:tc>
        <w:tc>
          <w:tcPr>
            <w:tcW w:w="2694" w:type="pct"/>
          </w:tcPr>
          <w:p w14:paraId="5CCD7B55" w14:textId="71936B6C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 xml:space="preserve">Macierz dyskowa musi umożliwiać migrację danych bez przerywania do nich dostępu pomiędzy różnymi warstwami technologii dyskowych na poziomie części wolumenów logicznych (ang. </w:t>
            </w:r>
            <w:proofErr w:type="spellStart"/>
            <w:r w:rsidRPr="00295BC6">
              <w:rPr>
                <w:rFonts w:cstheme="minorHAnsi"/>
                <w:sz w:val="20"/>
                <w:szCs w:val="20"/>
              </w:rPr>
              <w:t>Sub</w:t>
            </w:r>
            <w:proofErr w:type="spellEnd"/>
            <w:r w:rsidRPr="00295BC6">
              <w:rPr>
                <w:rFonts w:cstheme="minorHAnsi"/>
                <w:sz w:val="20"/>
                <w:szCs w:val="20"/>
              </w:rPr>
              <w:t xml:space="preserve">-LUN). Zmiany te muszą się odbywać wewnętrznymi mechanizmami macierzy. Funkcjonalność musi umożliwiać zdefiniowanie zasobu LUN, który fizycznie będzie znajdował się na min. 3 typach dysków obsługiwanych przez macierz, a jego części będą realokowane na podstawie analizy ruchu w sposób automatyczny i transparentny (bez przerywania dostępu do danych) dla korzystających z tego wolumenu hostów. </w:t>
            </w:r>
            <w:r w:rsidRPr="00F36781">
              <w:rPr>
                <w:rFonts w:cstheme="minorHAnsi"/>
                <w:sz w:val="20"/>
                <w:szCs w:val="20"/>
              </w:rPr>
              <w:t xml:space="preserve">Zmiany te muszą się odbywać wewnętrznymi mechanizmami macierzy. </w:t>
            </w:r>
            <w:r w:rsidRPr="00F36781"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dostarczanego urządzenia.</w:t>
            </w:r>
          </w:p>
        </w:tc>
        <w:tc>
          <w:tcPr>
            <w:tcW w:w="929" w:type="pct"/>
            <w:vAlign w:val="center"/>
          </w:tcPr>
          <w:p w14:paraId="52015454" w14:textId="2C50E588" w:rsidR="009066F6" w:rsidRPr="00CC0F76" w:rsidRDefault="003548B1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3337DA3D" w14:textId="77777777" w:rsidTr="00DB641C">
        <w:trPr>
          <w:trHeight w:val="70"/>
        </w:trPr>
        <w:tc>
          <w:tcPr>
            <w:tcW w:w="525" w:type="pct"/>
            <w:vAlign w:val="center"/>
          </w:tcPr>
          <w:p w14:paraId="79824572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15AF317C" w14:textId="73D94854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Podłączanie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zewnętrznych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systemów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operacyjnych</w:t>
            </w:r>
            <w:proofErr w:type="spellEnd"/>
          </w:p>
        </w:tc>
        <w:tc>
          <w:tcPr>
            <w:tcW w:w="2694" w:type="pct"/>
          </w:tcPr>
          <w:p w14:paraId="71B8C024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Macierz musi umożliwiać jednoczesne podłączenie wielu serwerów w trybie wysokiej dostępności (co najmniej dwoma ścieżkami). </w:t>
            </w:r>
          </w:p>
          <w:p w14:paraId="7D0A1A51" w14:textId="6B8AF890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Macierz musi wspierać podłączenie następujących systemów operacyjnych: Windows</w:t>
            </w:r>
            <w:r w:rsidR="00042CDF">
              <w:rPr>
                <w:rFonts w:cstheme="minorHAnsi"/>
                <w:sz w:val="20"/>
                <w:szCs w:val="20"/>
              </w:rPr>
              <w:t xml:space="preserve"> Server </w:t>
            </w:r>
            <w:r w:rsidRPr="00F36781">
              <w:rPr>
                <w:rFonts w:cstheme="minorHAnsi"/>
                <w:sz w:val="20"/>
                <w:szCs w:val="20"/>
              </w:rPr>
              <w:t xml:space="preserve">, RHEL, SLES, Vmware,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Citrix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929" w:type="pct"/>
            <w:vAlign w:val="center"/>
          </w:tcPr>
          <w:p w14:paraId="07A07F14" w14:textId="36824B81" w:rsidR="009066F6" w:rsidRPr="00CC0F76" w:rsidRDefault="003548B1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47D7D881" w14:textId="77777777" w:rsidTr="00DB641C">
        <w:trPr>
          <w:trHeight w:val="70"/>
        </w:trPr>
        <w:tc>
          <w:tcPr>
            <w:tcW w:w="525" w:type="pct"/>
            <w:vAlign w:val="center"/>
          </w:tcPr>
          <w:p w14:paraId="00BC23F1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23EAEF46" w14:textId="77777777" w:rsidR="009066F6" w:rsidRPr="00DB641C" w:rsidRDefault="009066F6" w:rsidP="009066F6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Redundancja</w:t>
            </w:r>
            <w:proofErr w:type="spellEnd"/>
          </w:p>
          <w:p w14:paraId="4CBB767E" w14:textId="77777777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694" w:type="pct"/>
          </w:tcPr>
          <w:p w14:paraId="06EA0A6E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Macierz nie może posiadać pojedynczego punktu awarii, który powodowałby brak dostępu do danych. Musi być zapewniona pełna redundancja komponentów, w szczególności zdublowanie kontrolerów, zasilaczy i wentylatorów.</w:t>
            </w:r>
          </w:p>
          <w:p w14:paraId="5B9EC1B3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Macierz musi umożliwiać wymianę elementów systemu w trybie „hot-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>”, a w szczególności takich, jak: dyski, kontrolery, zasilacze, wentylatory.</w:t>
            </w:r>
          </w:p>
          <w:p w14:paraId="7479E284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bCs/>
                <w:sz w:val="20"/>
                <w:szCs w:val="20"/>
              </w:rPr>
              <w:t>Macierz musi mieć możliwość zasilania z dwu niezależnych źródeł zasilania – odporność na zanik zasilania jednej fazy lub awarię jednego z zasilaczy macierzy.</w:t>
            </w:r>
            <w:r w:rsidRPr="00F36781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EBDA47A" w14:textId="02F3D0C7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Zasilacze użyte w macierzy powinny spełniać wymagania dotyczące sprawności dla zasilacza minimum 80+ Gold.</w:t>
            </w:r>
          </w:p>
        </w:tc>
        <w:tc>
          <w:tcPr>
            <w:tcW w:w="929" w:type="pct"/>
            <w:vAlign w:val="center"/>
          </w:tcPr>
          <w:p w14:paraId="5C5BC66B" w14:textId="3F975713" w:rsidR="009066F6" w:rsidRPr="00CC0F76" w:rsidRDefault="003548B1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58AD03C4" w14:textId="77777777" w:rsidTr="00DB641C">
        <w:trPr>
          <w:trHeight w:val="70"/>
        </w:trPr>
        <w:tc>
          <w:tcPr>
            <w:tcW w:w="525" w:type="pct"/>
            <w:vAlign w:val="center"/>
          </w:tcPr>
          <w:p w14:paraId="3E999A57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25C2CE67" w14:textId="5E9D0848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Dodatkowe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wymagania</w:t>
            </w:r>
            <w:proofErr w:type="spellEnd"/>
          </w:p>
        </w:tc>
        <w:tc>
          <w:tcPr>
            <w:tcW w:w="2694" w:type="pct"/>
          </w:tcPr>
          <w:p w14:paraId="49538F85" w14:textId="77777777" w:rsidR="009066F6" w:rsidRPr="00F36781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 xml:space="preserve">Oferowany system dyskowy musi się składać z pojedynczej macierzy dyskowej. Niedopuszczalna jest realizacja zamówienia poprzez dostarczenie wielu macierzy dyskowych. Za pojedynczą macierz nie uznaje się rozwiązania opartego o wiele macierzy dyskowych (par kontrolerów macierzowych) połączonych przełącznikami SAN lub tzw.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wirtualizatorem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 xml:space="preserve"> sieci SAN czy </w:t>
            </w:r>
            <w:proofErr w:type="spellStart"/>
            <w:r w:rsidRPr="00F36781">
              <w:rPr>
                <w:rFonts w:cstheme="minorHAnsi"/>
                <w:sz w:val="20"/>
                <w:szCs w:val="20"/>
              </w:rPr>
              <w:t>wirtualizatorem</w:t>
            </w:r>
            <w:proofErr w:type="spellEnd"/>
            <w:r w:rsidRPr="00F36781">
              <w:rPr>
                <w:rFonts w:cstheme="minorHAnsi"/>
                <w:sz w:val="20"/>
                <w:szCs w:val="20"/>
              </w:rPr>
              <w:t xml:space="preserve"> macierzy dyskowych.</w:t>
            </w:r>
          </w:p>
          <w:p w14:paraId="3D75143E" w14:textId="25B5B83C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Możliwość ograniczania poboru zasilania przez dyski, które nie obsługują operacji we/wy, poprzez ich zatrzymanie.</w:t>
            </w:r>
          </w:p>
        </w:tc>
        <w:tc>
          <w:tcPr>
            <w:tcW w:w="929" w:type="pct"/>
            <w:vAlign w:val="center"/>
          </w:tcPr>
          <w:p w14:paraId="4F966BA9" w14:textId="2BF44B1F" w:rsidR="009066F6" w:rsidRPr="00CC0F76" w:rsidRDefault="003548B1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23E89C57" w14:textId="77777777" w:rsidTr="00DB641C">
        <w:trPr>
          <w:trHeight w:val="70"/>
        </w:trPr>
        <w:tc>
          <w:tcPr>
            <w:tcW w:w="525" w:type="pct"/>
            <w:vAlign w:val="center"/>
          </w:tcPr>
          <w:p w14:paraId="00765A16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576AB656" w14:textId="4769A43F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Standardy</w:t>
            </w:r>
            <w:proofErr w:type="spellEnd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641C">
              <w:rPr>
                <w:rFonts w:cstheme="minorHAnsi"/>
                <w:b/>
                <w:bCs/>
                <w:sz w:val="20"/>
                <w:szCs w:val="20"/>
                <w:lang w:val="en-US"/>
              </w:rPr>
              <w:t>bezpieczeństwa</w:t>
            </w:r>
            <w:proofErr w:type="spellEnd"/>
          </w:p>
        </w:tc>
        <w:tc>
          <w:tcPr>
            <w:tcW w:w="2694" w:type="pct"/>
          </w:tcPr>
          <w:p w14:paraId="33E1F1DD" w14:textId="3ACEE58B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95BC6">
              <w:rPr>
                <w:rFonts w:cstheme="minorHAnsi"/>
                <w:sz w:val="20"/>
                <w:szCs w:val="20"/>
              </w:rPr>
              <w:t>Urządzenie musi spełniać następujące standardy bezpieczeństwa: EN 62368-1 (</w:t>
            </w:r>
            <w:proofErr w:type="spellStart"/>
            <w:r w:rsidRPr="00295BC6">
              <w:rPr>
                <w:rFonts w:cstheme="minorHAnsi"/>
                <w:sz w:val="20"/>
                <w:szCs w:val="20"/>
              </w:rPr>
              <w:t>European</w:t>
            </w:r>
            <w:proofErr w:type="spellEnd"/>
            <w:r w:rsidRPr="00295BC6">
              <w:rPr>
                <w:rFonts w:cstheme="minorHAnsi"/>
                <w:sz w:val="20"/>
                <w:szCs w:val="20"/>
              </w:rPr>
              <w:t xml:space="preserve"> Union), IEC 60950-1 (International). </w:t>
            </w:r>
            <w:r w:rsidRPr="00295BC6">
              <w:rPr>
                <w:rFonts w:eastAsia="Times New Roman"/>
                <w:color w:val="000000"/>
                <w:sz w:val="20"/>
                <w:szCs w:val="20"/>
              </w:rPr>
              <w:t>Wymagane dołączenie do oferty oświadczenia Producenta potwierdzające spełnienie powyższych zaleceń.</w:t>
            </w:r>
          </w:p>
        </w:tc>
        <w:tc>
          <w:tcPr>
            <w:tcW w:w="929" w:type="pct"/>
            <w:vAlign w:val="center"/>
          </w:tcPr>
          <w:p w14:paraId="7E086A72" w14:textId="55F2A838" w:rsidR="009066F6" w:rsidRPr="00CC0F76" w:rsidRDefault="003548B1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74D8801E" w14:textId="77777777" w:rsidTr="00DB641C">
        <w:trPr>
          <w:trHeight w:val="70"/>
        </w:trPr>
        <w:tc>
          <w:tcPr>
            <w:tcW w:w="525" w:type="pct"/>
            <w:vAlign w:val="center"/>
          </w:tcPr>
          <w:p w14:paraId="2DC27213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179F0CC9" w14:textId="2E48EB7A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B641C">
              <w:rPr>
                <w:rFonts w:eastAsia="MS Mincho" w:cstheme="minorHAnsi"/>
                <w:b/>
                <w:bCs/>
                <w:sz w:val="20"/>
                <w:szCs w:val="20"/>
                <w:lang w:val="en-US" w:eastAsia="ja-JP"/>
              </w:rPr>
              <w:t>Inne</w:t>
            </w:r>
          </w:p>
        </w:tc>
        <w:tc>
          <w:tcPr>
            <w:tcW w:w="2694" w:type="pct"/>
            <w:vAlign w:val="center"/>
          </w:tcPr>
          <w:p w14:paraId="3E7E62F7" w14:textId="52249214" w:rsidR="009066F6" w:rsidRPr="00F36781" w:rsidRDefault="009066F6" w:rsidP="009066F6">
            <w:pPr>
              <w:pStyle w:val="Bezodstpw"/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Urządzeni</w:t>
            </w:r>
            <w:r w:rsidR="000308BF">
              <w:rPr>
                <w:rFonts w:cstheme="minorHAnsi"/>
                <w:sz w:val="20"/>
                <w:szCs w:val="20"/>
              </w:rPr>
              <w:t>e</w:t>
            </w:r>
            <w:r w:rsidRPr="00F36781">
              <w:rPr>
                <w:rFonts w:cstheme="minorHAnsi"/>
                <w:sz w:val="20"/>
                <w:szCs w:val="20"/>
              </w:rPr>
              <w:t xml:space="preserve"> mus</w:t>
            </w:r>
            <w:r w:rsidR="000308BF">
              <w:rPr>
                <w:rFonts w:cstheme="minorHAnsi"/>
                <w:sz w:val="20"/>
                <w:szCs w:val="20"/>
              </w:rPr>
              <w:t>i</w:t>
            </w:r>
            <w:r w:rsidRPr="00F36781">
              <w:rPr>
                <w:rFonts w:cstheme="minorHAnsi"/>
                <w:sz w:val="20"/>
                <w:szCs w:val="20"/>
              </w:rPr>
              <w:t xml:space="preserve"> być zakupione w oficjalnym kanale dystrybucyjnym</w:t>
            </w:r>
          </w:p>
          <w:p w14:paraId="11A767B0" w14:textId="3891A51B" w:rsidR="009066F6" w:rsidRPr="00F36781" w:rsidRDefault="009066F6" w:rsidP="009066F6">
            <w:pPr>
              <w:pStyle w:val="Bezodstpw"/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producenta. Na żądanie Zamawiającego, Wykonawca musi przedstawić oświadczenie producenta oferowane</w:t>
            </w:r>
            <w:r w:rsidR="000308BF">
              <w:rPr>
                <w:rFonts w:cstheme="minorHAnsi"/>
                <w:sz w:val="20"/>
                <w:szCs w:val="20"/>
              </w:rPr>
              <w:t>j macierzy</w:t>
            </w:r>
            <w:r w:rsidRPr="00F36781">
              <w:rPr>
                <w:rFonts w:cstheme="minorHAnsi"/>
                <w:sz w:val="20"/>
                <w:szCs w:val="20"/>
              </w:rPr>
              <w:t>, potwierdzające pochodzenie urządzenia z oficjalnego kanału dystrybucyjnego producenta.</w:t>
            </w:r>
          </w:p>
          <w:p w14:paraId="5E418920" w14:textId="77777777" w:rsidR="009066F6" w:rsidRPr="00F36781" w:rsidRDefault="009066F6" w:rsidP="009066F6">
            <w:pPr>
              <w:pStyle w:val="Bezodstpw"/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Oferowany model macierzy w momencie składania oferty nie może mieć ogłoszonej daty końca sprzedaży. Na żądanie Zamawiającego, Wykonawca musi przedstawić oświadczenie producenta oferowanego urządzenia, potwierdzające brak ogłoszenia takiej daty.</w:t>
            </w:r>
          </w:p>
          <w:p w14:paraId="133687B0" w14:textId="77777777" w:rsidR="009066F6" w:rsidRPr="00F36781" w:rsidRDefault="009066F6" w:rsidP="009066F6">
            <w:pPr>
              <w:pStyle w:val="Bezodstpw"/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F36781">
              <w:rPr>
                <w:rFonts w:cstheme="minorHAnsi"/>
                <w:sz w:val="20"/>
                <w:szCs w:val="20"/>
              </w:rPr>
              <w:t>Wymagane są dokumenty poświadczające, że sprzęt jest produkowany zgodnie z normami ISO 9001 oraz ISO 14001.</w:t>
            </w:r>
          </w:p>
          <w:p w14:paraId="4BBA323E" w14:textId="2E003677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Deklaracja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zgodności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CE.</w:t>
            </w:r>
          </w:p>
        </w:tc>
        <w:tc>
          <w:tcPr>
            <w:tcW w:w="929" w:type="pct"/>
            <w:vAlign w:val="center"/>
          </w:tcPr>
          <w:p w14:paraId="41264958" w14:textId="592C62E1" w:rsidR="009066F6" w:rsidRPr="00CC0F76" w:rsidRDefault="003548B1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t>TAK/ NIE*</w:t>
            </w:r>
          </w:p>
        </w:tc>
      </w:tr>
      <w:tr w:rsidR="009066F6" w:rsidRPr="00EB68CF" w14:paraId="4AB79562" w14:textId="77777777" w:rsidTr="00DB641C">
        <w:trPr>
          <w:trHeight w:val="70"/>
        </w:trPr>
        <w:tc>
          <w:tcPr>
            <w:tcW w:w="525" w:type="pct"/>
            <w:vAlign w:val="center"/>
          </w:tcPr>
          <w:p w14:paraId="30B80638" w14:textId="77777777" w:rsidR="009066F6" w:rsidRPr="00CC0F76" w:rsidRDefault="009066F6" w:rsidP="009066F6">
            <w:pPr>
              <w:pStyle w:val="Akapitzlist"/>
              <w:numPr>
                <w:ilvl w:val="0"/>
                <w:numId w:val="14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pct"/>
            <w:vAlign w:val="center"/>
          </w:tcPr>
          <w:p w14:paraId="1ED36DFC" w14:textId="593650AA" w:rsidR="009066F6" w:rsidRPr="00DB641C" w:rsidRDefault="009066F6" w:rsidP="009066F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DB641C">
              <w:rPr>
                <w:rFonts w:eastAsia="MS Mincho" w:cstheme="minorHAnsi"/>
                <w:b/>
                <w:bCs/>
                <w:sz w:val="20"/>
                <w:szCs w:val="20"/>
                <w:lang w:val="en-US" w:eastAsia="ja-JP"/>
              </w:rPr>
              <w:t>Warunki</w:t>
            </w:r>
            <w:proofErr w:type="spellEnd"/>
            <w:r w:rsidRPr="00DB641C">
              <w:rPr>
                <w:rFonts w:eastAsia="MS Mincho" w:cstheme="minorHAnsi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  <w:proofErr w:type="spellStart"/>
            <w:r w:rsidRPr="00DB641C">
              <w:rPr>
                <w:rFonts w:eastAsia="MS Mincho" w:cstheme="minorHAnsi"/>
                <w:b/>
                <w:bCs/>
                <w:sz w:val="20"/>
                <w:szCs w:val="20"/>
                <w:lang w:val="en-US" w:eastAsia="ja-JP"/>
              </w:rPr>
              <w:t>gwarancji</w:t>
            </w:r>
            <w:proofErr w:type="spellEnd"/>
          </w:p>
        </w:tc>
        <w:tc>
          <w:tcPr>
            <w:tcW w:w="2694" w:type="pct"/>
            <w:vAlign w:val="center"/>
          </w:tcPr>
          <w:p w14:paraId="13C17702" w14:textId="7656FEBA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Zamawiający wymaga zapewnienia gwarancji Producenta z zakresu wdrażanej technologii na okres </w:t>
            </w:r>
            <w:r w:rsidR="008330FD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 lat.</w:t>
            </w:r>
          </w:p>
          <w:p w14:paraId="7FFF34C1" w14:textId="77777777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Zamawiający oczekuje możliwości zgłaszania zdarzeń serwisowych w trybie 24/7/365 następującymi kanałami: telefonicznie i przez Internet. </w:t>
            </w:r>
          </w:p>
          <w:p w14:paraId="7C97D6AE" w14:textId="77777777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Zamawiający wymaga pojedynczego punktu kontaktu dla całego rozwiązania Producenta, w tym także sprzedanego oprogramowania. </w:t>
            </w:r>
          </w:p>
          <w:p w14:paraId="6813DA1A" w14:textId="77777777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>Zamawiający oczekuje możliwości samodzielnego kwalifikowania poziomu ważności naprawy.</w:t>
            </w:r>
          </w:p>
          <w:p w14:paraId="5CA31240" w14:textId="76DC0BE3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Certyfikowany Technik Producenta z właściwym zestawem części do naprawy (potwierdzonym na etapie diagnostyki) powinien rozpocząć naprawę w siedzibie </w:t>
            </w:r>
            <w:r w:rsidR="00F737FC">
              <w:rPr>
                <w:rFonts w:eastAsia="Times New Roman"/>
                <w:color w:val="000000"/>
                <w:sz w:val="20"/>
                <w:szCs w:val="20"/>
              </w:rPr>
              <w:t>Z</w:t>
            </w: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amawiającego najpóźniej w następnym dniu roboczym (NBD) od zakończenia diagnostyki. </w:t>
            </w:r>
          </w:p>
          <w:p w14:paraId="77001649" w14:textId="556A6688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Naprawa ma się odbyć w siedzibie </w:t>
            </w:r>
            <w:r w:rsidR="004C5441">
              <w:rPr>
                <w:rFonts w:eastAsia="Times New Roman"/>
                <w:color w:val="000000"/>
                <w:sz w:val="20"/>
                <w:szCs w:val="20"/>
              </w:rPr>
              <w:t>Z</w:t>
            </w: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amawiającego, chyba, że zamawiający dla danej naprawy zgodzi się na inną formę.  </w:t>
            </w:r>
          </w:p>
          <w:p w14:paraId="5963E415" w14:textId="77777777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6831D351" w14:textId="77777777" w:rsidR="009066F6" w:rsidRPr="00295BC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 w14:paraId="5A84B486" w14:textId="77777777" w:rsidR="009066F6" w:rsidRDefault="009066F6" w:rsidP="009066F6">
            <w:pPr>
              <w:spacing w:line="252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Możliwość rozszerzenia gwarancji producenta o usługę diagnostyki sprzętu na miejscu w przypadku awarii.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Charakterystyka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usługi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diagnostyki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14:paraId="300E5A50" w14:textId="77777777" w:rsidR="009066F6" w:rsidRPr="00295BC6" w:rsidRDefault="009066F6" w:rsidP="009066F6">
            <w:pPr>
              <w:pStyle w:val="Akapitzlist"/>
              <w:numPr>
                <w:ilvl w:val="0"/>
                <w:numId w:val="18"/>
              </w:num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 w14:paraId="31AB7C8A" w14:textId="77777777" w:rsidR="009066F6" w:rsidRPr="00431B0F" w:rsidRDefault="009066F6" w:rsidP="009066F6">
            <w:pPr>
              <w:pStyle w:val="Akapitzlist"/>
              <w:numPr>
                <w:ilvl w:val="0"/>
                <w:numId w:val="18"/>
              </w:num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295BC6">
              <w:rPr>
                <w:rFonts w:eastAsia="Times New Roman"/>
                <w:color w:val="000000"/>
                <w:sz w:val="20"/>
                <w:szCs w:val="20"/>
              </w:rPr>
              <w:t xml:space="preserve">Po przyjeździe do siedziby Zamawiającego, pracownik serwisu przystąpi do rozwiązywania problemu. </w:t>
            </w:r>
            <w:r w:rsidRPr="00431B0F">
              <w:rPr>
                <w:rFonts w:eastAsia="Times New Roman"/>
                <w:color w:val="000000"/>
                <w:sz w:val="20"/>
                <w:szCs w:val="20"/>
              </w:rPr>
              <w:t>Jeśli do rozwiązania problemu będzie konieczna dodatkowa pomoc diagnostyczna lub części, pracownik serwisu może w imieniu Zamawiającego skontaktować się z producentem w celu uzyskania pomocy.</w:t>
            </w:r>
          </w:p>
          <w:p w14:paraId="1AD58CEE" w14:textId="77777777" w:rsidR="009066F6" w:rsidRPr="00431B0F" w:rsidRDefault="009066F6" w:rsidP="009066F6">
            <w:pPr>
              <w:pStyle w:val="Akapitzlist"/>
              <w:numPr>
                <w:ilvl w:val="0"/>
                <w:numId w:val="18"/>
              </w:num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431B0F">
              <w:rPr>
                <w:rFonts w:eastAsia="Times New Roman"/>
                <w:color w:val="000000"/>
                <w:sz w:val="20"/>
                <w:szCs w:val="20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0D8C554A" w14:textId="77777777" w:rsidR="009066F6" w:rsidRPr="00431B0F" w:rsidRDefault="009066F6" w:rsidP="009066F6">
            <w:pPr>
              <w:pStyle w:val="Akapitzlist"/>
              <w:numPr>
                <w:ilvl w:val="0"/>
                <w:numId w:val="18"/>
              </w:num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431B0F">
              <w:rPr>
                <w:rFonts w:eastAsia="Times New Roman"/>
                <w:color w:val="000000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5BB0AEA7" w14:textId="77777777" w:rsidR="009066F6" w:rsidRPr="00431B0F" w:rsidRDefault="009066F6" w:rsidP="009066F6">
            <w:pPr>
              <w:pStyle w:val="Akapitzlist"/>
              <w:numPr>
                <w:ilvl w:val="0"/>
                <w:numId w:val="18"/>
              </w:numPr>
              <w:spacing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431B0F">
              <w:rPr>
                <w:rFonts w:eastAsia="Times New Roman"/>
                <w:color w:val="000000"/>
                <w:sz w:val="20"/>
                <w:szCs w:val="20"/>
              </w:rPr>
              <w:t xml:space="preserve">Jeśli w trakcie wstępnego procesu rozwiązywania problemu na miejscu awarii zostanie ustalone, że do realizacji usługi jest niezbędna jakaś część, znajdujący się na miejscu </w:t>
            </w:r>
            <w:r w:rsidRPr="00431B0F">
              <w:rPr>
                <w:rFonts w:eastAsia="Times New Roman"/>
                <w:color w:val="000000"/>
                <w:sz w:val="20"/>
                <w:szCs w:val="20"/>
              </w:rPr>
              <w:lastRenderedPageBreak/>
              <w:t>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302F15A5" w14:textId="24293468" w:rsidR="009066F6" w:rsidRPr="00EB68CF" w:rsidRDefault="009066F6" w:rsidP="009066F6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31B0F">
              <w:rPr>
                <w:rFonts w:eastAsia="Times New Roman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929" w:type="pct"/>
            <w:vAlign w:val="center"/>
          </w:tcPr>
          <w:p w14:paraId="195E1E28" w14:textId="16DA3938" w:rsidR="009066F6" w:rsidRPr="00CC0F76" w:rsidRDefault="003548B1" w:rsidP="009066F6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C0F76">
              <w:rPr>
                <w:rFonts w:cstheme="minorHAnsi"/>
                <w:color w:val="000000"/>
                <w:sz w:val="20"/>
                <w:szCs w:val="20"/>
              </w:rPr>
              <w:lastRenderedPageBreak/>
              <w:t>TAK/ NIE*</w:t>
            </w:r>
          </w:p>
        </w:tc>
      </w:tr>
    </w:tbl>
    <w:p w14:paraId="46B5E105" w14:textId="7A5FAE32" w:rsidR="00EF091D" w:rsidRDefault="00EF091D" w:rsidP="00BE1C8A">
      <w:bookmarkStart w:id="0" w:name="_Hlk114755632"/>
    </w:p>
    <w:bookmarkEnd w:id="0"/>
    <w:p w14:paraId="5E86B1BE" w14:textId="7D1C0594" w:rsidR="007420D8" w:rsidRDefault="007420D8" w:rsidP="009A4EE7"/>
    <w:p w14:paraId="6CA9E5D9" w14:textId="77777777" w:rsidR="00EF091D" w:rsidRPr="00EB68CF" w:rsidRDefault="00EF091D" w:rsidP="00BE1C8A">
      <w:pPr>
        <w:rPr>
          <w:rFonts w:cstheme="minorHAnsi"/>
          <w:sz w:val="20"/>
          <w:szCs w:val="20"/>
        </w:rPr>
      </w:pPr>
    </w:p>
    <w:sectPr w:rsidR="00EF091D" w:rsidRPr="00EB68CF" w:rsidSect="00BE1C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370D" w14:textId="77777777" w:rsidR="0018698B" w:rsidRDefault="0018698B" w:rsidP="00BD0FD9">
      <w:pPr>
        <w:spacing w:after="0" w:line="240" w:lineRule="auto"/>
      </w:pPr>
      <w:r>
        <w:separator/>
      </w:r>
    </w:p>
  </w:endnote>
  <w:endnote w:type="continuationSeparator" w:id="0">
    <w:p w14:paraId="128EFCAF" w14:textId="77777777" w:rsidR="0018698B" w:rsidRDefault="0018698B" w:rsidP="00BD0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87C1D" w14:textId="77777777" w:rsidR="0018698B" w:rsidRDefault="0018698B" w:rsidP="00BD0FD9">
      <w:pPr>
        <w:spacing w:after="0" w:line="240" w:lineRule="auto"/>
      </w:pPr>
      <w:r>
        <w:separator/>
      </w:r>
    </w:p>
  </w:footnote>
  <w:footnote w:type="continuationSeparator" w:id="0">
    <w:p w14:paraId="6C8C626F" w14:textId="77777777" w:rsidR="0018698B" w:rsidRDefault="0018698B" w:rsidP="00BD0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467C"/>
    <w:multiLevelType w:val="hybridMultilevel"/>
    <w:tmpl w:val="668470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B761E"/>
    <w:multiLevelType w:val="hybridMultilevel"/>
    <w:tmpl w:val="55C62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B64F6"/>
    <w:multiLevelType w:val="hybridMultilevel"/>
    <w:tmpl w:val="1150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E1EB3"/>
    <w:multiLevelType w:val="hybridMultilevel"/>
    <w:tmpl w:val="EE8890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31FD9"/>
    <w:multiLevelType w:val="hybridMultilevel"/>
    <w:tmpl w:val="0B9CA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75D18"/>
    <w:multiLevelType w:val="hybridMultilevel"/>
    <w:tmpl w:val="FBA483A2"/>
    <w:lvl w:ilvl="0" w:tplc="6F58FC8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C0847"/>
    <w:multiLevelType w:val="hybridMultilevel"/>
    <w:tmpl w:val="9176C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556081">
    <w:abstractNumId w:val="6"/>
  </w:num>
  <w:num w:numId="2" w16cid:durableId="519969883">
    <w:abstractNumId w:val="3"/>
  </w:num>
  <w:num w:numId="3" w16cid:durableId="1757818815">
    <w:abstractNumId w:val="14"/>
  </w:num>
  <w:num w:numId="4" w16cid:durableId="1319990724">
    <w:abstractNumId w:val="11"/>
  </w:num>
  <w:num w:numId="5" w16cid:durableId="80150882">
    <w:abstractNumId w:val="16"/>
  </w:num>
  <w:num w:numId="6" w16cid:durableId="1297107443">
    <w:abstractNumId w:val="13"/>
  </w:num>
  <w:num w:numId="7" w16cid:durableId="1430731295">
    <w:abstractNumId w:val="0"/>
  </w:num>
  <w:num w:numId="8" w16cid:durableId="1025179898">
    <w:abstractNumId w:val="7"/>
  </w:num>
  <w:num w:numId="9" w16cid:durableId="1092773086">
    <w:abstractNumId w:val="5"/>
  </w:num>
  <w:num w:numId="10" w16cid:durableId="298271235">
    <w:abstractNumId w:val="2"/>
  </w:num>
  <w:num w:numId="11" w16cid:durableId="1448963339">
    <w:abstractNumId w:val="9"/>
  </w:num>
  <w:num w:numId="12" w16cid:durableId="143737666">
    <w:abstractNumId w:val="8"/>
  </w:num>
  <w:num w:numId="13" w16cid:durableId="1120343383">
    <w:abstractNumId w:val="10"/>
  </w:num>
  <w:num w:numId="14" w16cid:durableId="1409421248">
    <w:abstractNumId w:val="15"/>
  </w:num>
  <w:num w:numId="15" w16cid:durableId="1100612043">
    <w:abstractNumId w:val="1"/>
  </w:num>
  <w:num w:numId="16" w16cid:durableId="858465769">
    <w:abstractNumId w:val="4"/>
  </w:num>
  <w:num w:numId="17" w16cid:durableId="1385518922">
    <w:abstractNumId w:val="17"/>
  </w:num>
  <w:num w:numId="18" w16cid:durableId="13415483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D9"/>
    <w:rsid w:val="000308BF"/>
    <w:rsid w:val="00032D89"/>
    <w:rsid w:val="00042CDF"/>
    <w:rsid w:val="00046ADB"/>
    <w:rsid w:val="00050956"/>
    <w:rsid w:val="00070A27"/>
    <w:rsid w:val="0008090F"/>
    <w:rsid w:val="000857DA"/>
    <w:rsid w:val="0009376D"/>
    <w:rsid w:val="000A2F15"/>
    <w:rsid w:val="000A7343"/>
    <w:rsid w:val="000C216E"/>
    <w:rsid w:val="000C2AF0"/>
    <w:rsid w:val="000C48D8"/>
    <w:rsid w:val="000E6CF3"/>
    <w:rsid w:val="001515BE"/>
    <w:rsid w:val="00171D84"/>
    <w:rsid w:val="001776F4"/>
    <w:rsid w:val="0018698B"/>
    <w:rsid w:val="00191FA2"/>
    <w:rsid w:val="001A53F3"/>
    <w:rsid w:val="001D3EB5"/>
    <w:rsid w:val="001E786C"/>
    <w:rsid w:val="001F7B07"/>
    <w:rsid w:val="00203F13"/>
    <w:rsid w:val="002151D9"/>
    <w:rsid w:val="00225B9E"/>
    <w:rsid w:val="0023140D"/>
    <w:rsid w:val="0023176B"/>
    <w:rsid w:val="002374B9"/>
    <w:rsid w:val="00283B44"/>
    <w:rsid w:val="00287922"/>
    <w:rsid w:val="00295BC6"/>
    <w:rsid w:val="002A3BF1"/>
    <w:rsid w:val="002B62C0"/>
    <w:rsid w:val="002D4E4C"/>
    <w:rsid w:val="002E7DAB"/>
    <w:rsid w:val="003060EF"/>
    <w:rsid w:val="00317B31"/>
    <w:rsid w:val="00347142"/>
    <w:rsid w:val="003548B1"/>
    <w:rsid w:val="003857C4"/>
    <w:rsid w:val="003A3651"/>
    <w:rsid w:val="003F302D"/>
    <w:rsid w:val="00431B0F"/>
    <w:rsid w:val="00467F24"/>
    <w:rsid w:val="004952DA"/>
    <w:rsid w:val="004A7DCA"/>
    <w:rsid w:val="004C5441"/>
    <w:rsid w:val="00515F17"/>
    <w:rsid w:val="005173F5"/>
    <w:rsid w:val="005319A2"/>
    <w:rsid w:val="00533A83"/>
    <w:rsid w:val="005347AD"/>
    <w:rsid w:val="005407BE"/>
    <w:rsid w:val="00591780"/>
    <w:rsid w:val="005A3420"/>
    <w:rsid w:val="005C127E"/>
    <w:rsid w:val="005C1289"/>
    <w:rsid w:val="005E496D"/>
    <w:rsid w:val="005E5930"/>
    <w:rsid w:val="005E6933"/>
    <w:rsid w:val="005F5CB1"/>
    <w:rsid w:val="00614ED1"/>
    <w:rsid w:val="00621AA9"/>
    <w:rsid w:val="00623256"/>
    <w:rsid w:val="00631BA8"/>
    <w:rsid w:val="00636848"/>
    <w:rsid w:val="00673B91"/>
    <w:rsid w:val="00682476"/>
    <w:rsid w:val="006B132D"/>
    <w:rsid w:val="006B202A"/>
    <w:rsid w:val="006B5B8C"/>
    <w:rsid w:val="006C5FC0"/>
    <w:rsid w:val="006E6A66"/>
    <w:rsid w:val="00706E93"/>
    <w:rsid w:val="00726247"/>
    <w:rsid w:val="0073751B"/>
    <w:rsid w:val="007420D8"/>
    <w:rsid w:val="00760A00"/>
    <w:rsid w:val="00771D7B"/>
    <w:rsid w:val="007A5C48"/>
    <w:rsid w:val="007C5371"/>
    <w:rsid w:val="007D735F"/>
    <w:rsid w:val="00804482"/>
    <w:rsid w:val="0081164A"/>
    <w:rsid w:val="00813567"/>
    <w:rsid w:val="0081404A"/>
    <w:rsid w:val="00821FA0"/>
    <w:rsid w:val="008330FD"/>
    <w:rsid w:val="0084364F"/>
    <w:rsid w:val="008501E5"/>
    <w:rsid w:val="00863C1A"/>
    <w:rsid w:val="008677C3"/>
    <w:rsid w:val="00873F70"/>
    <w:rsid w:val="008A01D6"/>
    <w:rsid w:val="008B4951"/>
    <w:rsid w:val="008B6CB8"/>
    <w:rsid w:val="008C42AA"/>
    <w:rsid w:val="008D671A"/>
    <w:rsid w:val="00900AC5"/>
    <w:rsid w:val="009066F6"/>
    <w:rsid w:val="00920A2E"/>
    <w:rsid w:val="0097002A"/>
    <w:rsid w:val="009A1593"/>
    <w:rsid w:val="009A4944"/>
    <w:rsid w:val="009A4EE7"/>
    <w:rsid w:val="009C7086"/>
    <w:rsid w:val="009D61CC"/>
    <w:rsid w:val="009E23A5"/>
    <w:rsid w:val="009E46EF"/>
    <w:rsid w:val="00A107C9"/>
    <w:rsid w:val="00A16E35"/>
    <w:rsid w:val="00A2475C"/>
    <w:rsid w:val="00A545A0"/>
    <w:rsid w:val="00A62401"/>
    <w:rsid w:val="00A91771"/>
    <w:rsid w:val="00AB6CE6"/>
    <w:rsid w:val="00AD31C7"/>
    <w:rsid w:val="00B2216D"/>
    <w:rsid w:val="00B22FD3"/>
    <w:rsid w:val="00B2496F"/>
    <w:rsid w:val="00B364A3"/>
    <w:rsid w:val="00B44492"/>
    <w:rsid w:val="00B473B2"/>
    <w:rsid w:val="00B63D70"/>
    <w:rsid w:val="00B77C21"/>
    <w:rsid w:val="00B83827"/>
    <w:rsid w:val="00BD0FD9"/>
    <w:rsid w:val="00BE1C8A"/>
    <w:rsid w:val="00BE577E"/>
    <w:rsid w:val="00BE67D6"/>
    <w:rsid w:val="00C05528"/>
    <w:rsid w:val="00C125F1"/>
    <w:rsid w:val="00C165CF"/>
    <w:rsid w:val="00C36680"/>
    <w:rsid w:val="00C4028D"/>
    <w:rsid w:val="00C64290"/>
    <w:rsid w:val="00C8738B"/>
    <w:rsid w:val="00C94001"/>
    <w:rsid w:val="00CB6B7C"/>
    <w:rsid w:val="00CC0F76"/>
    <w:rsid w:val="00D00DA7"/>
    <w:rsid w:val="00D16647"/>
    <w:rsid w:val="00D17BEB"/>
    <w:rsid w:val="00D20B5C"/>
    <w:rsid w:val="00D20F43"/>
    <w:rsid w:val="00D45DC9"/>
    <w:rsid w:val="00D72E27"/>
    <w:rsid w:val="00D92421"/>
    <w:rsid w:val="00D97CC5"/>
    <w:rsid w:val="00DA0690"/>
    <w:rsid w:val="00DB641C"/>
    <w:rsid w:val="00DC2756"/>
    <w:rsid w:val="00DF58DE"/>
    <w:rsid w:val="00E202FF"/>
    <w:rsid w:val="00E43152"/>
    <w:rsid w:val="00EB17F9"/>
    <w:rsid w:val="00EB68CF"/>
    <w:rsid w:val="00EE4E0F"/>
    <w:rsid w:val="00EF091D"/>
    <w:rsid w:val="00F20D76"/>
    <w:rsid w:val="00F36781"/>
    <w:rsid w:val="00F4567A"/>
    <w:rsid w:val="00F561F9"/>
    <w:rsid w:val="00F602EC"/>
    <w:rsid w:val="00F737FC"/>
    <w:rsid w:val="00FE078D"/>
    <w:rsid w:val="00FE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C1307C"/>
  <w15:chartTrackingRefBased/>
  <w15:docId w15:val="{F958B6AA-C65B-4A7F-81E1-B28BF9A30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FD9"/>
    <w:rPr>
      <w:rFonts w:eastAsiaTheme="minorHAnsi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BD0FD9"/>
    <w:pPr>
      <w:ind w:left="720"/>
      <w:contextualSpacing/>
    </w:pPr>
  </w:style>
  <w:style w:type="paragraph" w:styleId="Bezodstpw">
    <w:name w:val="No Spacing"/>
    <w:uiPriority w:val="1"/>
    <w:qFormat/>
    <w:rsid w:val="00BD0FD9"/>
    <w:pPr>
      <w:spacing w:after="0" w:line="240" w:lineRule="auto"/>
    </w:pPr>
    <w:rPr>
      <w:rFonts w:eastAsiaTheme="minorHAnsi"/>
      <w:lang w:val="pl-PL" w:eastAsia="en-US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BD0FD9"/>
    <w:rPr>
      <w:rFonts w:eastAsiaTheme="minorHAnsi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0F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0F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0FD9"/>
    <w:rPr>
      <w:rFonts w:eastAsiaTheme="minorHAnsi"/>
      <w:sz w:val="20"/>
      <w:szCs w:val="20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F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0FD9"/>
    <w:rPr>
      <w:rFonts w:eastAsiaTheme="minorHAnsi"/>
      <w:b/>
      <w:bCs/>
      <w:sz w:val="20"/>
      <w:szCs w:val="20"/>
      <w:lang w:val="pl-PL" w:eastAsia="en-US"/>
    </w:rPr>
  </w:style>
  <w:style w:type="paragraph" w:styleId="Nagwek">
    <w:name w:val="header"/>
    <w:basedOn w:val="Normalny"/>
    <w:link w:val="NagwekZnak"/>
    <w:uiPriority w:val="99"/>
    <w:unhideWhenUsed/>
    <w:rsid w:val="00C16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5CF"/>
    <w:rPr>
      <w:rFonts w:eastAsiaTheme="minorHAnsi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C16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5CF"/>
    <w:rPr>
      <w:rFonts w:eastAsiaTheme="minorHAnsi"/>
      <w:lang w:val="pl-PL" w:eastAsia="en-US"/>
    </w:rPr>
  </w:style>
  <w:style w:type="character" w:styleId="Hipercze">
    <w:name w:val="Hyperlink"/>
    <w:basedOn w:val="Domylnaczcionkaakapitu"/>
    <w:uiPriority w:val="99"/>
    <w:unhideWhenUsed/>
    <w:rsid w:val="00EF091D"/>
    <w:rPr>
      <w:color w:val="0563C1" w:themeColor="hyperlink"/>
      <w:u w:val="single"/>
    </w:rPr>
  </w:style>
  <w:style w:type="paragraph" w:customStyle="1" w:styleId="Default">
    <w:name w:val="Default"/>
    <w:rsid w:val="00EF091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1551</Words>
  <Characters>10519</Characters>
  <Application>Microsoft Office Word</Application>
  <DocSecurity>0</DocSecurity>
  <Lines>318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mp@strefa.gda.pl</dc:creator>
  <cp:keywords/>
  <dc:description/>
  <cp:lastModifiedBy>Michał Paszotta</cp:lastModifiedBy>
  <cp:revision>3</cp:revision>
  <cp:lastPrinted>2026-04-24T07:05:00Z</cp:lastPrinted>
  <dcterms:created xsi:type="dcterms:W3CDTF">2026-04-24T07:12:00Z</dcterms:created>
  <dcterms:modified xsi:type="dcterms:W3CDTF">2026-04-24T07:12:00Z</dcterms:modified>
</cp:coreProperties>
</file>