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Autospacing="1" w:after="120"/>
        <w:rPr>
          <w:rFonts w:cs="Calibri" w:cstheme="minorHAnsi"/>
        </w:rPr>
      </w:pPr>
      <w:r>
        <w:rPr>
          <w:rFonts w:cs="Calibri" w:cstheme="minorHAnsi"/>
        </w:rPr>
      </w:r>
    </w:p>
    <w:tbl>
      <w:tblPr>
        <w:tblStyle w:val="Tabela-Siatka"/>
        <w:tblW w:w="907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428"/>
        <w:gridCol w:w="4644"/>
      </w:tblGrid>
      <w:tr>
        <w:trPr/>
        <w:tc>
          <w:tcPr>
            <w:tcW w:w="4428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 xml:space="preserve">Numer sprawy: </w:t>
            </w:r>
            <w:r>
              <w:rPr>
                <w:rFonts w:eastAsia="Calibri" w:cs="Calibri" w:ascii="Cambria" w:hAnsi="Cambria" w:cstheme="minorHAnsi"/>
                <w:b w:val="false"/>
                <w:bCs w:val="false"/>
                <w:kern w:val="0"/>
                <w:sz w:val="20"/>
                <w:szCs w:val="20"/>
                <w:lang w:val="pl-PL" w:eastAsia="en-US" w:bidi="ar-SA"/>
              </w:rPr>
              <w:t>1333.</w:t>
            </w:r>
            <w:r>
              <w:rPr>
                <w:rFonts w:eastAsia="Calibri" w:cs="Calibri" w:ascii="Cambria" w:hAnsi="Cambria" w:cstheme="minorHAnsi"/>
                <w:b w:val="false"/>
                <w:bCs w:val="false"/>
                <w:kern w:val="0"/>
                <w:sz w:val="20"/>
                <w:szCs w:val="20"/>
                <w:lang w:val="pl-PL" w:eastAsia="en-US" w:bidi="ar-SA"/>
              </w:rPr>
              <w:t>9</w:t>
            </w:r>
            <w:r>
              <w:rPr>
                <w:rFonts w:eastAsia="Calibri" w:cs="Calibri" w:ascii="Cambria" w:hAnsi="Cambria" w:cstheme="minorHAnsi"/>
                <w:b w:val="false"/>
                <w:bCs w:val="false"/>
                <w:kern w:val="0"/>
                <w:sz w:val="20"/>
                <w:szCs w:val="20"/>
                <w:lang w:val="pl-PL" w:eastAsia="en-US" w:bidi="ar-SA"/>
              </w:rPr>
              <w:t>.2026.ŁW</w:t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</w:tc>
        <w:tc>
          <w:tcPr>
            <w:tcW w:w="4644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end"/>
              <w:rPr>
                <w:rFonts w:cs="Calibri" w:cstheme="minorHAns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Załącznik nr 1 do zapytania ofertowego</w:t>
            </w:r>
          </w:p>
        </w:tc>
      </w:tr>
      <w:tr>
        <w:trPr/>
        <w:tc>
          <w:tcPr>
            <w:tcW w:w="9072" w:type="dxa"/>
            <w:gridSpan w:val="2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rFonts w:cs="Calibri" w:cstheme="minorHAns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Szczegółowy Opis Przedmiotu Zamówienia</w:t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rFonts w:cs="Calibri" w:cstheme="minorHAnsi"/>
              </w:rPr>
            </w:pPr>
            <w:r>
              <w:rPr>
                <w:rFonts w:cs="Calibri" w:cstheme="minorHAnsi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start="0" w:end="0"/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rFonts w:cs="Calibri" w:cstheme="minorHAnsi"/>
                <w:b w:val="false"/>
                <w:bCs w:val="false"/>
                <w:sz w:val="22"/>
                <w:szCs w:val="22"/>
              </w:rPr>
              <w:t>Wykonanie przyłącza celem podłączenia ups-a centralnego i agregatu prądotwórczego na potrzeby zasilania rezerwowego Urzędu Gminy Olszewo-Borki zgodnie z posiadaną przez zamawiającego dokumentacją techniczną</w:t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rFonts w:ascii="Calibri" w:hAnsi="Calibri"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276" w:beforeAutospacing="1" w:after="120"/>
        <w:jc w:val="end"/>
        <w:rPr>
          <w:rFonts w:cs="Calibri" w:cstheme="minorHAnsi"/>
        </w:rPr>
      </w:pPr>
      <w:r>
        <w:rPr>
          <w:rFonts w:cs="Calibri" w:cstheme="minorHAnsi"/>
        </w:rPr>
        <w:t> </w:t>
      </w:r>
    </w:p>
    <w:p>
      <w:pPr>
        <w:pStyle w:val="Normal"/>
        <w:spacing w:lineRule="auto" w:line="276" w:beforeAutospacing="1" w:after="120"/>
        <w:rPr>
          <w:rFonts w:cs="Calibri" w:cstheme="minorHAnsi"/>
        </w:rPr>
      </w:pPr>
      <w:r>
        <w:rPr>
          <w:rFonts w:cs="Calibri" w:cstheme="minorHAnsi"/>
        </w:rPr>
      </w:r>
      <w:r>
        <w:br w:type="page"/>
      </w:r>
    </w:p>
    <w:p>
      <w:pPr>
        <w:pStyle w:val="Heading3"/>
        <w:spacing w:lineRule="auto" w:line="276" w:before="0" w:after="0"/>
        <w:jc w:val="both"/>
        <w:rPr>
          <w:rFonts w:cs="Calibri" w:cstheme="minorHAnsi"/>
          <w:b w:val="false"/>
          <w:bCs w:val="false"/>
          <w:color w:val="00000A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1. Opis przedmiotu zamówienia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>Przedmiotem zamówienia jest wykonanie przyłączy elektroenergetycznych umożliwiających podłączenie centralnego zasilacza UPS oraz agregatu prądotwórczego na potrzeby zapewnienia zasilania rezerwowego dla Urzędu Gminy Olszewo-Borki.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Zakres prac należy zrealizować zgodnie z dokumentacją techniczną posiadaną przez Zamawiającego. 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>Dokumentacja techniczna dostępna jest  do wglądu w siedzibie Zamawiającego:</w:t>
        <w:br/>
        <w:t xml:space="preserve">Urząd Gminy Olszewo-Borki, ul. Wł. Broniewskiego 3, 07-415 Olszewo-Borki, </w:t>
      </w:r>
      <w:r>
        <w:rPr>
          <w:rFonts w:cs="Calibri" w:cstheme="minorHAnsi"/>
          <w:color w:val="00000A"/>
        </w:rPr>
        <w:t>pok. 27</w:t>
      </w:r>
    </w:p>
    <w:p>
      <w:pPr>
        <w:pStyle w:val="Heading3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2. Zakres zamówienia</w:t>
      </w:r>
    </w:p>
    <w:p>
      <w:pPr>
        <w:pStyle w:val="Heading4"/>
        <w:spacing w:lineRule="auto" w:line="276" w:before="0" w:after="160"/>
        <w:jc w:val="both"/>
        <w:rPr>
          <w:rFonts w:ascii="Calibri" w:hAnsi="Calibri" w:eastAsia="Calibri" w:cs="Calibri" w:cstheme="minorHAnsi"/>
          <w:b w:val="false"/>
          <w:bCs w:val="false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b/>
          <w:bCs/>
          <w:color w:val="00000A"/>
          <w:sz w:val="22"/>
          <w:szCs w:val="22"/>
        </w:rPr>
        <w:t>2.1. Centralny zasilacz UPS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>Zakres robót obejmuje w szczególności: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przyłącza elektroenergetycznego dla centralnego zasilacza UPS,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niezbędnej infrastruktury towarzyszącej (okablowanie, zabezpieczenia, elementy montażowe),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podłączenie urządzenia do istniejącej instalacji elektrycznej,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pomiarów elektrycznych powykonawczych,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przeprowadzenie pierwszego uruchomienia serwisowego zgodnie z wymaganiami producenta,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sporządzenie dokumentacji powykonawczej. 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Zamawiający posiada urządzenie: </w:t>
      </w:r>
      <w:r>
        <w:rPr>
          <w:rStyle w:val="Strong"/>
          <w:rFonts w:cs="Calibri" w:cstheme="minorHAnsi"/>
          <w:color w:val="00000A"/>
        </w:rPr>
        <w:t>Cover INSERT 40K wraz z bypassem</w:t>
      </w:r>
      <w:r>
        <w:rPr>
          <w:rFonts w:cs="Calibri" w:cstheme="minorHAnsi"/>
          <w:color w:val="00000A"/>
        </w:rPr>
        <w:t>.</w:t>
      </w:r>
    </w:p>
    <w:p>
      <w:pPr>
        <w:pStyle w:val="Heading4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b/>
          <w:bCs/>
          <w:color w:val="00000A"/>
          <w:sz w:val="22"/>
          <w:szCs w:val="22"/>
        </w:rPr>
        <w:t>2.2. Agregat prądotwórczy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>Zakres robót obejmuje w szczególności: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przyłącza elektroenergetycznego dla agregatu prądotwórczego, 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niezbędnej infrastruktury towarzyszącej, 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integrację agregatu z istniejącym układem zasilania obiektu, 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pomiarów elektrycznych powykonawczych, 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przeprowadzenie pierwszego uruchomienia serwisowego zgodnie z wymaganiami producenta, 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sporządzenie dokumentacji powykonawczej. 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Zamawiający posiada urządzenie: </w:t>
      </w:r>
      <w:r>
        <w:rPr>
          <w:rStyle w:val="Strong"/>
          <w:rFonts w:cs="Calibri" w:cstheme="minorHAnsi"/>
          <w:color w:val="00000A"/>
        </w:rPr>
        <w:t>FOGO FD 60 B-Q</w:t>
      </w:r>
      <w:r>
        <w:rPr>
          <w:rFonts w:cs="Calibri" w:cstheme="minorHAnsi"/>
          <w:color w:val="00000A"/>
        </w:rPr>
        <w:t>.</w:t>
      </w:r>
    </w:p>
    <w:p>
      <w:pPr>
        <w:pStyle w:val="Heading3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3. Wymagania techniczne i jakościowe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Wszystkie prace należy wykonać zgodnie z obowiązującymi przepisami prawa, normami oraz zasadami wiedzy technicznej.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Zastosowane materiały i urządzenia muszą być fabrycznie nowe, dopuszczone do obrotu i stosowania na terenie Polski.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Wykonawca zobowiązany jest do zapewnienia zgodności realizacji z dokumentacją techniczną oraz wymaganiami producentów urządzeń. </w:t>
      </w:r>
    </w:p>
    <w:p>
      <w:pPr>
        <w:pStyle w:val="Heading3"/>
        <w:spacing w:lineRule="auto" w:line="276" w:before="0" w:after="160"/>
        <w:jc w:val="both"/>
        <w:rPr>
          <w:rStyle w:val="Strong"/>
          <w:rFonts w:ascii="Calibri" w:hAnsi="Calibri" w:eastAsia="Calibri"/>
        </w:rPr>
      </w:pPr>
      <w:r>
        <w:rPr>
          <w:rFonts w:eastAsia="Calibri" w:ascii="Calibri" w:hAnsi="Calibri"/>
        </w:rPr>
      </w:r>
      <w:r>
        <w:br w:type="page"/>
      </w:r>
    </w:p>
    <w:p>
      <w:pPr>
        <w:pStyle w:val="Heading3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4. Odbiory robót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Wykonawca zgłosi Zamawiającemu gotowość do odbioru końcowego.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Warunkiem odbioru jest: </w:t>
      </w:r>
    </w:p>
    <w:p>
      <w:pPr>
        <w:pStyle w:val="BodyText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hanging="283" w:start="1418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wykonanie wszystkich prac objętych zamówieniem, </w:t>
      </w:r>
    </w:p>
    <w:p>
      <w:pPr>
        <w:pStyle w:val="BodyText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hanging="283" w:start="1418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dostarczenie dokumentacji powykonawczej, </w:t>
      </w:r>
    </w:p>
    <w:p>
      <w:pPr>
        <w:pStyle w:val="BodyText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hanging="283" w:start="1418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przekazanie protokołów z pomiarów elektrycznych, </w:t>
      </w:r>
    </w:p>
    <w:p>
      <w:pPr>
        <w:pStyle w:val="BodyText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hanging="283" w:start="1418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przeprowadzenie uruchomienia urządzeń.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 odbioru zostanie sporządzony protokół podpisany przez obie strony. </w:t>
      </w:r>
    </w:p>
    <w:p>
      <w:pPr>
        <w:pStyle w:val="Heading3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5. Gwarancja</w:t>
      </w:r>
    </w:p>
    <w:p>
      <w:pPr>
        <w:pStyle w:val="BodyText"/>
        <w:spacing w:before="0" w:after="160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Wykonawca udzieli gwarancji na okres minimum </w:t>
      </w:r>
      <w:r>
        <w:rPr>
          <w:rStyle w:val="Strong"/>
          <w:rFonts w:cs="Calibri" w:cstheme="minorHAnsi"/>
          <w:color w:val="00000A"/>
        </w:rPr>
        <w:t>24 miesięcy</w:t>
      </w:r>
      <w:r>
        <w:rPr>
          <w:rFonts w:cs="Calibri" w:cstheme="minorHAnsi"/>
          <w:color w:val="00000A"/>
        </w:rPr>
        <w:t>, obejmującej: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wykonane przyłącza,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zastosowane materiały,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całą infrastrukturę techniczną wykonaną w ramach zamówienia. </w:t>
      </w:r>
    </w:p>
    <w:p>
      <w:pPr>
        <w:pStyle w:val="Heading3"/>
        <w:spacing w:lineRule="auto" w:line="276" w:before="0" w:after="160"/>
        <w:jc w:val="both"/>
        <w:rPr>
          <w:rFonts w:cs="Calibri" w:cstheme="minorHAnsi"/>
          <w:color w:val="00000A"/>
          <w:sz w:val="22"/>
          <w:szCs w:val="22"/>
        </w:rPr>
      </w:pPr>
      <w:r>
        <w:rPr>
          <w:rStyle w:val="Strong"/>
          <w:rFonts w:eastAsia="Calibri" w:cs="Calibri" w:ascii="Calibri" w:hAnsi="Calibri" w:cstheme="minorHAnsi"/>
          <w:color w:val="00000A"/>
          <w:sz w:val="22"/>
          <w:szCs w:val="22"/>
        </w:rPr>
        <w:t>6. Obowiązki Wykonawcy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organizacja i zabezpieczenie terenu prac,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zapewnienie wykwalifikowanego personelu,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przestrzeganie przepisów BHP i ppoż.,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pacing w:before="0" w:after="0"/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 xml:space="preserve">ponoszenie odpowiedzialności za ewentualne szkody powstałe w trakcie realizacji zamówienia,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ind w:hanging="283" w:start="709"/>
        <w:jc w:val="both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  <w:t>uporządkowanie terenu po zakończeniu prac.</w:t>
      </w:r>
    </w:p>
    <w:p>
      <w:pPr>
        <w:pStyle w:val="Normal"/>
        <w:spacing w:lineRule="auto" w:line="276"/>
        <w:jc w:val="both"/>
        <w:rPr>
          <w:rFonts w:cs="Calibri" w:cstheme="minorHAnsi"/>
          <w:b w:val="false"/>
          <w:bCs w:val="false"/>
          <w:color w:val="00000A"/>
        </w:rPr>
      </w:pPr>
      <w:r>
        <w:rPr>
          <w:rFonts w:cs="Calibri" w:cstheme="minorHAnsi"/>
          <w:b w:val="false"/>
          <w:bCs w:val="false"/>
          <w:color w:val="00000A"/>
        </w:rPr>
      </w:r>
    </w:p>
    <w:p>
      <w:pPr>
        <w:pStyle w:val="Normal"/>
        <w:spacing w:lineRule="auto" w:line="276" w:before="0" w:after="160"/>
        <w:rPr>
          <w:rFonts w:cs="Calibri" w:cstheme="minorHAnsi"/>
          <w:color w:val="00000A"/>
        </w:rPr>
      </w:pPr>
      <w:r>
        <w:rPr>
          <w:rFonts w:cs="Calibri" w:cstheme="minorHAnsi"/>
          <w:color w:val="00000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34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946818405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946818405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ef3894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95c4a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00d3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agwekuser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145d9"/>
    <w:rPr/>
  </w:style>
  <w:style w:type="character" w:styleId="StopkaZnak" w:customStyle="1">
    <w:name w:val="Stopka Znak"/>
    <w:basedOn w:val="DefaultParagraphFont"/>
    <w:uiPriority w:val="99"/>
    <w:qFormat/>
    <w:rsid w:val="00c145d9"/>
    <w:rPr/>
  </w:style>
  <w:style w:type="character" w:styleId="PodtytuZnak" w:customStyle="1">
    <w:name w:val="Podtytuł Znak"/>
    <w:basedOn w:val="DefaultParagraphFont"/>
    <w:uiPriority w:val="11"/>
    <w:qFormat/>
    <w:rsid w:val="00a46045"/>
    <w:rPr>
      <w:rFonts w:eastAsia="" w:eastAsiaTheme="minorEastAsia"/>
      <w:color w:themeColor="text1" w:themeTint="a5" w:val="5A5A5A"/>
      <w:spacing w:val="15"/>
    </w:rPr>
  </w:style>
  <w:style w:type="character" w:styleId="TytuZnak" w:customStyle="1">
    <w:name w:val="Tytuł Znak"/>
    <w:basedOn w:val="DefaultParagraphFont"/>
    <w:uiPriority w:val="10"/>
    <w:qFormat/>
    <w:rsid w:val="00a4604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Nagwek1Znak" w:customStyle="1">
    <w:name w:val="Nagłówek 1 Znak"/>
    <w:basedOn w:val="DefaultParagraphFont"/>
    <w:uiPriority w:val="9"/>
    <w:qFormat/>
    <w:rsid w:val="00ef389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975d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f313c2"/>
    <w:rPr/>
  </w:style>
  <w:style w:type="character" w:styleId="Nagwek2Znak" w:customStyle="1">
    <w:name w:val="Nagłówek 2 Znak"/>
    <w:basedOn w:val="DefaultParagraphFont"/>
    <w:uiPriority w:val="9"/>
    <w:semiHidden/>
    <w:qFormat/>
    <w:rsid w:val="00a95c4a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cd5681"/>
    <w:rPr>
      <w:color w:val="605E5C"/>
      <w:shd w:fill="E1DFDD" w:val="clear"/>
    </w:rPr>
  </w:style>
  <w:style w:type="character" w:styleId="Strong">
    <w:name w:val="Strong"/>
    <w:uiPriority w:val="22"/>
    <w:qFormat/>
    <w:rsid w:val="00a1221f"/>
    <w:rPr>
      <w:b/>
      <w:bCs/>
    </w:rPr>
  </w:style>
  <w:style w:type="character" w:styleId="ct-span" w:customStyle="1">
    <w:name w:val="ct-span"/>
    <w:basedOn w:val="DefaultParagraphFont"/>
    <w:qFormat/>
    <w:rsid w:val="00ed1876"/>
    <w:rPr/>
  </w:style>
  <w:style w:type="character" w:styleId="hgkelc" w:customStyle="1">
    <w:name w:val="hgkelc"/>
    <w:basedOn w:val="DefaultParagraphFont"/>
    <w:qFormat/>
    <w:rsid w:val="009e2602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21433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21433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14330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14330"/>
    <w:rPr>
      <w:rFonts w:ascii="Segoe UI" w:hAnsi="Segoe UI" w:cs="Segoe UI"/>
      <w:sz w:val="18"/>
      <w:szCs w:val="18"/>
    </w:rPr>
  </w:style>
  <w:style w:type="character" w:styleId="has-pretty-child" w:customStyle="1">
    <w:name w:val="has-pretty-child"/>
    <w:basedOn w:val="DefaultParagraphFont"/>
    <w:qFormat/>
    <w:rsid w:val="009c1988"/>
    <w:rPr/>
  </w:style>
  <w:style w:type="character" w:styleId="hps" w:customStyle="1">
    <w:name w:val="hps"/>
    <w:basedOn w:val="DefaultParagraphFont"/>
    <w:qFormat/>
    <w:rsid w:val="00443c34"/>
    <w:rPr/>
  </w:style>
  <w:style w:type="character" w:styleId="TekstpodstawowyZnak" w:customStyle="1">
    <w:name w:val="Tekst podstawowy Znak"/>
    <w:link w:val="Tekstpodstawowy1"/>
    <w:semiHidden/>
    <w:qFormat/>
    <w:locked/>
    <w:rsid w:val="003956b0"/>
    <w:rPr>
      <w:lang w:val="x-none"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778f3"/>
    <w:rPr>
      <w:color w:val="605E5C"/>
      <w:shd w:fill="E1DFDD" w:val="clear"/>
    </w:rPr>
  </w:style>
  <w:style w:type="character" w:styleId="Nagwek3Znak" w:customStyle="1">
    <w:name w:val="Nagłówek 3 Znak"/>
    <w:basedOn w:val="DefaultParagraphFont"/>
    <w:uiPriority w:val="9"/>
    <w:semiHidden/>
    <w:qFormat/>
    <w:rsid w:val="00f00d3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c145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45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ubtitle">
    <w:name w:val="Subtitle"/>
    <w:basedOn w:val="Normal"/>
    <w:next w:val="Normal"/>
    <w:link w:val="PodtytuZnak"/>
    <w:uiPriority w:val="11"/>
    <w:qFormat/>
    <w:rsid w:val="00a46045"/>
    <w:pPr/>
    <w:rPr>
      <w:rFonts w:eastAsia="" w:eastAsiaTheme="minorEastAsia"/>
      <w:color w:themeColor="text1" w:themeTint="a5" w:val="5A5A5A"/>
      <w:spacing w:val="15"/>
    </w:rPr>
  </w:style>
  <w:style w:type="paragraph" w:styleId="Title">
    <w:name w:val="Title"/>
    <w:basedOn w:val="Normal"/>
    <w:next w:val="Normal"/>
    <w:link w:val="TytuZnak"/>
    <w:uiPriority w:val="10"/>
    <w:qFormat/>
    <w:rsid w:val="00a4604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IndexHeading">
    <w:name w:val="index heading"/>
    <w:basedOn w:val="Header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ef3894"/>
    <w:pPr>
      <w:outlineLvl w:val="9"/>
    </w:pPr>
    <w:rPr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a922e9"/>
    <w:pPr>
      <w:spacing w:before="0" w:after="160"/>
      <w:ind w:star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d1619d"/>
    <w:pPr>
      <w:tabs>
        <w:tab w:val="clear" w:pos="708"/>
        <w:tab w:val="left" w:pos="440" w:leader="none"/>
        <w:tab w:val="right" w:pos="9062" w:leader="dot"/>
      </w:tabs>
      <w:spacing w:before="0" w:after="100"/>
    </w:pPr>
    <w:rPr/>
  </w:style>
  <w:style w:type="paragraph" w:styleId="Default" w:customStyle="1">
    <w:name w:val="Default"/>
    <w:qFormat/>
    <w:rsid w:val="00624344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a1221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CommentText">
    <w:name w:val="annotation text"/>
    <w:basedOn w:val="Normal"/>
    <w:link w:val="TekstkomentarzaZnak"/>
    <w:uiPriority w:val="99"/>
    <w:unhideWhenUsed/>
    <w:rsid w:val="0021433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214330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1433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podstawowy1" w:customStyle="1">
    <w:name w:val="Tekst podstawowy1"/>
    <w:basedOn w:val="Normal"/>
    <w:link w:val="TekstpodstawowyZnak"/>
    <w:semiHidden/>
    <w:qFormat/>
    <w:rsid w:val="003956b0"/>
    <w:pPr>
      <w:spacing w:lineRule="auto" w:line="240" w:before="0" w:after="0"/>
      <w:jc w:val="both"/>
    </w:pPr>
    <w:rPr>
      <w:lang w:val="x-none" w:eastAsia="pl-PL"/>
    </w:rPr>
  </w:style>
  <w:style w:type="paragraph" w:styleId="Revision">
    <w:name w:val="Revision"/>
    <w:uiPriority w:val="99"/>
    <w:semiHidden/>
    <w:qFormat/>
    <w:rsid w:val="00096d7a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abelapozycja" w:customStyle="1">
    <w:name w:val="Tabela pozycja"/>
    <w:basedOn w:val="Normal"/>
    <w:qFormat/>
    <w:rsid w:val="00bb5814"/>
    <w:pPr>
      <w:widowControl w:val="false"/>
      <w:spacing w:lineRule="auto" w:line="240" w:before="0" w:after="0"/>
    </w:pPr>
    <w:rPr>
      <w:rFonts w:ascii="Arial" w:hAnsi="Arial" w:eastAsia="Times New Roman" w:cs="Arial"/>
      <w:lang w:eastAsia="pl-PL"/>
    </w:rPr>
  </w:style>
  <w:style w:type="paragraph" w:styleId="Liniapoziomauser">
    <w:name w:val="Linia pozioma (user)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460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Zwykatabela11">
    <w:name w:val="Zwykła tabela 11"/>
    <w:basedOn w:val="Standardowy"/>
    <w:uiPriority w:val="41"/>
    <w:rsid w:val="00422e49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FFFFF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LibreOffice/26.2.2.2$Windows_X86_64 LibreOffice_project/1f77d10d6938fd34972958f64b2bcfa54f8b1ba5</Application>
  <AppVersion>15.0000</AppVersion>
  <Pages>3</Pages>
  <Words>370</Words>
  <Characters>2774</Characters>
  <CharactersWithSpaces>3094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2026-02-10T08:21:00Z</dcterms:created>
  <dc:creator>Renata Kochanska</dc:creator>
  <dc:description/>
  <dc:language>pl-PL</dc:language>
  <cp:lastModifiedBy/>
  <cp:lastPrinted>2026-02-11T09:00:00Z</cp:lastPrinted>
  <dcterms:modified xsi:type="dcterms:W3CDTF">2026-04-29T08:08:25Z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