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B18CF0" w14:textId="116C17B6" w:rsidR="00FA0116" w:rsidRPr="00BE306E" w:rsidRDefault="00A643CE" w:rsidP="00F60210">
      <w:pPr>
        <w:spacing w:line="360" w:lineRule="auto"/>
        <w:jc w:val="both"/>
        <w:rPr>
          <w:rFonts w:ascii="Calibri" w:hAnsi="Calibri" w:cs="Calibri"/>
        </w:rPr>
      </w:pPr>
      <w:r w:rsidRPr="00BE306E">
        <w:rPr>
          <w:rFonts w:ascii="Calibri" w:hAnsi="Calibri" w:cs="Calibri"/>
        </w:rPr>
        <w:t>Realizacja zadania inwestycyjnego pn.</w:t>
      </w:r>
    </w:p>
    <w:p w14:paraId="13788159" w14:textId="0D5700C7" w:rsidR="00FA0116" w:rsidRPr="00BE306E" w:rsidRDefault="00A643CE" w:rsidP="00F60210">
      <w:pPr>
        <w:spacing w:line="360" w:lineRule="auto"/>
        <w:jc w:val="both"/>
        <w:rPr>
          <w:rFonts w:ascii="Calibri" w:hAnsi="Calibri" w:cs="Calibri"/>
        </w:rPr>
      </w:pPr>
      <w:r w:rsidRPr="00BE306E">
        <w:rPr>
          <w:rFonts w:ascii="Calibri" w:hAnsi="Calibri" w:cs="Calibri"/>
        </w:rPr>
        <w:t xml:space="preserve">„Adaptacja budynku </w:t>
      </w:r>
      <w:r w:rsidR="00E558DA" w:rsidRPr="00BE306E">
        <w:rPr>
          <w:rFonts w:ascii="Calibri" w:hAnsi="Calibri" w:cs="Calibri"/>
        </w:rPr>
        <w:t>po byłym przedszkolu w Starym Tomyślu na lokale mieszkalne</w:t>
      </w:r>
      <w:r w:rsidRPr="00BE306E">
        <w:rPr>
          <w:rFonts w:ascii="Calibri" w:eastAsia="Times New Roman" w:hAnsi="Calibri" w:cs="Calibri"/>
          <w:i/>
          <w:iCs/>
          <w:color w:val="000000"/>
          <w:lang w:eastAsia="pl-PL"/>
        </w:rPr>
        <w:t>”</w:t>
      </w:r>
    </w:p>
    <w:p w14:paraId="5030831E" w14:textId="418830CF" w:rsidR="00FA0116" w:rsidRPr="00BE306E" w:rsidRDefault="00FA0116" w:rsidP="00F60210">
      <w:pPr>
        <w:pStyle w:val="Akapitzlist"/>
        <w:spacing w:line="360" w:lineRule="auto"/>
        <w:contextualSpacing/>
        <w:jc w:val="center"/>
        <w:rPr>
          <w:rFonts w:ascii="Calibri" w:hAnsi="Calibri"/>
        </w:rPr>
      </w:pPr>
    </w:p>
    <w:p w14:paraId="7022E6D2" w14:textId="77777777" w:rsidR="00FA0116" w:rsidRPr="00BE306E" w:rsidRDefault="00A643CE" w:rsidP="00F60210">
      <w:pPr>
        <w:spacing w:line="360" w:lineRule="auto"/>
        <w:jc w:val="center"/>
        <w:rPr>
          <w:rFonts w:ascii="Calibri" w:hAnsi="Calibri" w:cs="Calibri"/>
          <w:b/>
          <w:bCs/>
        </w:rPr>
      </w:pPr>
      <w:r w:rsidRPr="00BE306E">
        <w:rPr>
          <w:rFonts w:ascii="Calibri" w:hAnsi="Calibri" w:cs="Calibri"/>
          <w:b/>
          <w:bCs/>
        </w:rPr>
        <w:t>OPIS PRZEDMIOTU ZAMÓWIENIA</w:t>
      </w:r>
    </w:p>
    <w:p w14:paraId="46CBD0BE" w14:textId="77777777" w:rsidR="00B651B6" w:rsidRPr="00BE306E" w:rsidRDefault="00B651B6" w:rsidP="00F60210">
      <w:pPr>
        <w:spacing w:line="360" w:lineRule="auto"/>
        <w:jc w:val="both"/>
        <w:rPr>
          <w:rFonts w:ascii="Calibri" w:hAnsi="Calibri" w:cs="Calibri"/>
          <w:b/>
          <w:bCs/>
        </w:rPr>
      </w:pPr>
    </w:p>
    <w:p w14:paraId="6EE89A00" w14:textId="77777777" w:rsidR="00A101F8" w:rsidRPr="00BE306E" w:rsidRDefault="00A643CE" w:rsidP="00F60210">
      <w:pPr>
        <w:pStyle w:val="Akapitzlist"/>
        <w:numPr>
          <w:ilvl w:val="0"/>
          <w:numId w:val="9"/>
        </w:numPr>
        <w:spacing w:line="360" w:lineRule="auto"/>
        <w:ind w:left="284" w:hanging="284"/>
        <w:jc w:val="both"/>
        <w:rPr>
          <w:rFonts w:ascii="Calibri" w:hAnsi="Calibri"/>
        </w:rPr>
      </w:pPr>
      <w:r w:rsidRPr="00BE306E">
        <w:rPr>
          <w:rFonts w:ascii="Calibri" w:hAnsi="Calibri"/>
          <w:b/>
          <w:bCs/>
        </w:rPr>
        <w:t xml:space="preserve">Przedmiot zamówienia </w:t>
      </w:r>
    </w:p>
    <w:p w14:paraId="6ADEAD42" w14:textId="43AAB25E" w:rsidR="00A16436" w:rsidRPr="00BE306E" w:rsidRDefault="00A101F8" w:rsidP="00F60210">
      <w:pPr>
        <w:pStyle w:val="Akapitzlist"/>
        <w:spacing w:line="360" w:lineRule="auto"/>
        <w:ind w:left="0"/>
        <w:jc w:val="both"/>
        <w:rPr>
          <w:rFonts w:ascii="Calibri" w:hAnsi="Calibri"/>
        </w:rPr>
      </w:pPr>
      <w:r w:rsidRPr="00BE306E">
        <w:rPr>
          <w:rFonts w:ascii="Calibri" w:hAnsi="Calibri"/>
        </w:rPr>
        <w:t xml:space="preserve">Przedmiotem zamówienia </w:t>
      </w:r>
      <w:r w:rsidR="00725983" w:rsidRPr="00BE306E">
        <w:rPr>
          <w:rFonts w:ascii="Calibri" w:hAnsi="Calibri"/>
        </w:rPr>
        <w:t>jest</w:t>
      </w:r>
      <w:r w:rsidR="00725983" w:rsidRPr="00BE306E">
        <w:rPr>
          <w:rFonts w:ascii="Calibri" w:hAnsi="Calibri"/>
          <w:b/>
          <w:bCs/>
          <w:i/>
          <w:iCs/>
        </w:rPr>
        <w:t xml:space="preserve"> </w:t>
      </w:r>
      <w:r w:rsidR="00725983" w:rsidRPr="00BE306E">
        <w:rPr>
          <w:rFonts w:ascii="Calibri" w:hAnsi="Calibri"/>
        </w:rPr>
        <w:t>wykonanie</w:t>
      </w:r>
      <w:r w:rsidR="009101A9" w:rsidRPr="00BE306E">
        <w:rPr>
          <w:rFonts w:ascii="Calibri" w:hAnsi="Calibri"/>
        </w:rPr>
        <w:t xml:space="preserve"> kompletnej</w:t>
      </w:r>
      <w:r w:rsidR="00725983" w:rsidRPr="00BE306E">
        <w:rPr>
          <w:rFonts w:ascii="Calibri" w:hAnsi="Calibri"/>
        </w:rPr>
        <w:t xml:space="preserve"> dokumentacji projekto</w:t>
      </w:r>
      <w:r w:rsidR="00ED5429" w:rsidRPr="00BE306E">
        <w:rPr>
          <w:rFonts w:ascii="Calibri" w:hAnsi="Calibri"/>
        </w:rPr>
        <w:t>wo-kosztorysowej</w:t>
      </w:r>
      <w:r w:rsidR="00A643CE" w:rsidRPr="00BE306E">
        <w:rPr>
          <w:rFonts w:ascii="Calibri" w:hAnsi="Calibri"/>
        </w:rPr>
        <w:t xml:space="preserve"> </w:t>
      </w:r>
      <w:r w:rsidR="00725983" w:rsidRPr="00BE306E">
        <w:rPr>
          <w:rFonts w:ascii="Calibri" w:hAnsi="Calibri"/>
        </w:rPr>
        <w:t>na a</w:t>
      </w:r>
      <w:r w:rsidR="00E558DA" w:rsidRPr="00BE306E">
        <w:rPr>
          <w:rFonts w:ascii="Calibri" w:hAnsi="Calibri"/>
        </w:rPr>
        <w:t>daptacj</w:t>
      </w:r>
      <w:r w:rsidR="00725983" w:rsidRPr="00BE306E">
        <w:rPr>
          <w:rFonts w:ascii="Calibri" w:hAnsi="Calibri"/>
        </w:rPr>
        <w:t>ę</w:t>
      </w:r>
      <w:r w:rsidR="00E558DA" w:rsidRPr="00BE306E">
        <w:rPr>
          <w:rFonts w:ascii="Calibri" w:hAnsi="Calibri"/>
        </w:rPr>
        <w:t xml:space="preserve"> budynku po przedszkolu w Starym Tomyślu na </w:t>
      </w:r>
      <w:r w:rsidR="00A16436" w:rsidRPr="00BE306E">
        <w:rPr>
          <w:rFonts w:ascii="Calibri" w:hAnsi="Calibri"/>
        </w:rPr>
        <w:t>cele</w:t>
      </w:r>
      <w:r w:rsidR="00E558DA" w:rsidRPr="00BE306E">
        <w:rPr>
          <w:rFonts w:ascii="Calibri" w:hAnsi="Calibri"/>
        </w:rPr>
        <w:t xml:space="preserve"> mieszkalne</w:t>
      </w:r>
      <w:r w:rsidR="00B1545D" w:rsidRPr="00BE306E">
        <w:rPr>
          <w:rFonts w:ascii="Calibri" w:hAnsi="Calibri"/>
        </w:rPr>
        <w:t xml:space="preserve"> wraz z</w:t>
      </w:r>
      <w:r w:rsidR="0050601C" w:rsidRPr="00BE306E">
        <w:rPr>
          <w:rFonts w:ascii="Calibri" w:hAnsi="Calibri"/>
        </w:rPr>
        <w:t> </w:t>
      </w:r>
      <w:r w:rsidR="00B1545D" w:rsidRPr="00BE306E">
        <w:rPr>
          <w:rFonts w:ascii="Calibri" w:hAnsi="Calibri"/>
        </w:rPr>
        <w:t>kompleksowym zagospodarowaniem terenu</w:t>
      </w:r>
      <w:r w:rsidR="00ED5429" w:rsidRPr="00BE306E">
        <w:rPr>
          <w:rFonts w:ascii="Calibri" w:hAnsi="Calibri"/>
        </w:rPr>
        <w:t xml:space="preserve"> </w:t>
      </w:r>
      <w:r w:rsidR="00ED5429" w:rsidRPr="00BE306E">
        <w:rPr>
          <w:rFonts w:ascii="Calibri" w:hAnsi="Calibri"/>
          <w:color w:val="000000" w:themeColor="text1"/>
        </w:rPr>
        <w:t>dział</w:t>
      </w:r>
      <w:r w:rsidR="00311BDB" w:rsidRPr="00BE306E">
        <w:rPr>
          <w:rFonts w:ascii="Calibri" w:hAnsi="Calibri"/>
          <w:color w:val="000000" w:themeColor="text1"/>
        </w:rPr>
        <w:t>ki</w:t>
      </w:r>
      <w:r w:rsidR="00ED5429" w:rsidRPr="00BE306E">
        <w:rPr>
          <w:rFonts w:ascii="Calibri" w:hAnsi="Calibri"/>
          <w:color w:val="000000" w:themeColor="text1"/>
        </w:rPr>
        <w:t xml:space="preserve"> nr 159/2</w:t>
      </w:r>
      <w:r w:rsidR="008735B1" w:rsidRPr="00BE306E">
        <w:rPr>
          <w:rFonts w:ascii="Calibri" w:hAnsi="Calibri"/>
          <w:color w:val="000000" w:themeColor="text1"/>
        </w:rPr>
        <w:t xml:space="preserve"> </w:t>
      </w:r>
      <w:r w:rsidR="00B1545D" w:rsidRPr="00BE306E">
        <w:rPr>
          <w:rFonts w:ascii="Calibri" w:hAnsi="Calibri"/>
        </w:rPr>
        <w:t>oraz projektem now</w:t>
      </w:r>
      <w:r w:rsidR="008735B1" w:rsidRPr="00BE306E">
        <w:rPr>
          <w:rFonts w:ascii="Calibri" w:hAnsi="Calibri"/>
        </w:rPr>
        <w:t>ego</w:t>
      </w:r>
      <w:r w:rsidR="00B1545D" w:rsidRPr="00BE306E">
        <w:rPr>
          <w:rFonts w:ascii="Calibri" w:hAnsi="Calibri"/>
        </w:rPr>
        <w:t xml:space="preserve"> budynk</w:t>
      </w:r>
      <w:r w:rsidR="008735B1" w:rsidRPr="00BE306E">
        <w:rPr>
          <w:rFonts w:ascii="Calibri" w:hAnsi="Calibri"/>
        </w:rPr>
        <w:t>u</w:t>
      </w:r>
      <w:r w:rsidR="00B1545D" w:rsidRPr="00BE306E">
        <w:rPr>
          <w:rFonts w:ascii="Calibri" w:hAnsi="Calibri"/>
        </w:rPr>
        <w:t xml:space="preserve"> gospodarczo-garażow</w:t>
      </w:r>
      <w:r w:rsidR="008735B1" w:rsidRPr="00BE306E">
        <w:rPr>
          <w:rFonts w:ascii="Calibri" w:hAnsi="Calibri"/>
        </w:rPr>
        <w:t>ego</w:t>
      </w:r>
      <w:r w:rsidR="00A16436" w:rsidRPr="00BE306E">
        <w:rPr>
          <w:rFonts w:ascii="Calibri" w:hAnsi="Calibri"/>
          <w:bCs/>
        </w:rPr>
        <w:t xml:space="preserve"> </w:t>
      </w:r>
      <w:r w:rsidR="00A01B74" w:rsidRPr="00BE306E">
        <w:rPr>
          <w:rFonts w:ascii="Calibri" w:hAnsi="Calibri"/>
          <w:bCs/>
        </w:rPr>
        <w:t xml:space="preserve">wraz z zaplanowaniem ciągów komunikacyjnych </w:t>
      </w:r>
      <w:r w:rsidR="00A16436" w:rsidRPr="00BE306E">
        <w:rPr>
          <w:rFonts w:ascii="Calibri" w:hAnsi="Calibri"/>
          <w:bCs/>
        </w:rPr>
        <w:t xml:space="preserve">w ramach zadania inwestycyjnego pn.: </w:t>
      </w:r>
      <w:r w:rsidR="00A16436" w:rsidRPr="00BE306E">
        <w:rPr>
          <w:rFonts w:ascii="Calibri" w:hAnsi="Calibri"/>
        </w:rPr>
        <w:t>Adaptacja budynku po byłym przedszkolu w Starym Tomyślu na lokale mieszkalne</w:t>
      </w:r>
      <w:r w:rsidR="00A16436" w:rsidRPr="00BE306E">
        <w:rPr>
          <w:rFonts w:ascii="Calibri" w:eastAsia="Times New Roman" w:hAnsi="Calibri"/>
          <w:i/>
          <w:iCs/>
          <w:color w:val="000000"/>
          <w:lang w:eastAsia="pl-PL"/>
        </w:rPr>
        <w:t>”</w:t>
      </w:r>
      <w:r w:rsidR="00B1545D" w:rsidRPr="00BE306E">
        <w:rPr>
          <w:rFonts w:ascii="Calibri" w:hAnsi="Calibri"/>
        </w:rPr>
        <w:t xml:space="preserve">. </w:t>
      </w:r>
    </w:p>
    <w:p w14:paraId="73558AB9" w14:textId="1644D409" w:rsidR="00A16436" w:rsidRPr="00BE306E" w:rsidRDefault="00B1545D" w:rsidP="00F60210">
      <w:pPr>
        <w:spacing w:line="360" w:lineRule="auto"/>
        <w:jc w:val="both"/>
        <w:rPr>
          <w:rFonts w:ascii="Calibri" w:hAnsi="Calibri" w:cs="Calibri"/>
        </w:rPr>
      </w:pPr>
      <w:r w:rsidRPr="00BE306E">
        <w:rPr>
          <w:rFonts w:ascii="Calibri" w:hAnsi="Calibri" w:cs="Calibri"/>
        </w:rPr>
        <w:t xml:space="preserve">Budynek </w:t>
      </w:r>
      <w:r w:rsidR="00725983" w:rsidRPr="00BE306E">
        <w:rPr>
          <w:rFonts w:ascii="Calibri" w:hAnsi="Calibri" w:cs="Calibri"/>
        </w:rPr>
        <w:t>położony</w:t>
      </w:r>
      <w:r w:rsidR="00ED5429" w:rsidRPr="00BE306E">
        <w:rPr>
          <w:rFonts w:ascii="Calibri" w:hAnsi="Calibri" w:cs="Calibri"/>
        </w:rPr>
        <w:t xml:space="preserve"> jest</w:t>
      </w:r>
      <w:r w:rsidR="00725983" w:rsidRPr="00BE306E">
        <w:rPr>
          <w:rFonts w:ascii="Calibri" w:hAnsi="Calibri" w:cs="Calibri"/>
        </w:rPr>
        <w:t xml:space="preserve"> </w:t>
      </w:r>
      <w:r w:rsidR="00336A10" w:rsidRPr="00BE306E">
        <w:rPr>
          <w:rFonts w:ascii="Calibri" w:hAnsi="Calibri" w:cs="Calibri"/>
          <w:color w:val="000000" w:themeColor="text1"/>
        </w:rPr>
        <w:t>w Starym Tomyślu</w:t>
      </w:r>
      <w:r w:rsidR="00336A10" w:rsidRPr="00BE306E">
        <w:rPr>
          <w:rFonts w:ascii="Calibri" w:hAnsi="Calibri" w:cs="Calibri"/>
        </w:rPr>
        <w:t xml:space="preserve"> </w:t>
      </w:r>
      <w:r w:rsidR="00725983" w:rsidRPr="00BE306E">
        <w:rPr>
          <w:rFonts w:ascii="Calibri" w:hAnsi="Calibri" w:cs="Calibri"/>
        </w:rPr>
        <w:t xml:space="preserve">na ul. Powstańców Wlkp. </w:t>
      </w:r>
      <w:r w:rsidR="00725983" w:rsidRPr="00BE306E">
        <w:rPr>
          <w:rFonts w:ascii="Calibri" w:hAnsi="Calibri" w:cs="Calibri"/>
          <w:color w:val="000000" w:themeColor="text1"/>
        </w:rPr>
        <w:t>25</w:t>
      </w:r>
      <w:bookmarkStart w:id="0" w:name="_Hlk90274600"/>
      <w:r w:rsidR="00A16436" w:rsidRPr="00BE306E">
        <w:rPr>
          <w:rFonts w:ascii="Calibri" w:hAnsi="Calibri" w:cs="Calibri"/>
          <w:color w:val="000000" w:themeColor="text1"/>
        </w:rPr>
        <w:t>.</w:t>
      </w:r>
      <w:r w:rsidR="00A16436" w:rsidRPr="00BE306E">
        <w:rPr>
          <w:rFonts w:ascii="Calibri" w:hAnsi="Calibri" w:cs="Calibri"/>
        </w:rPr>
        <w:t xml:space="preserve"> Na parterze budynku znajdowała się placówka oświatowa natomiast na poddaszu funkcjonowało mieszkanie.</w:t>
      </w:r>
      <w:bookmarkEnd w:id="0"/>
      <w:r w:rsidR="005004FD" w:rsidRPr="00BE306E">
        <w:rPr>
          <w:rFonts w:ascii="Calibri" w:hAnsi="Calibri" w:cs="Calibri"/>
        </w:rPr>
        <w:t xml:space="preserve"> Obiekt wpisany jest do Gminnej Ewidencji Zabytków Miasta i Gminy Nowy Tomyśl.</w:t>
      </w:r>
    </w:p>
    <w:p w14:paraId="5F17FCE2" w14:textId="5386E672" w:rsidR="00B920BC" w:rsidRPr="00BE306E" w:rsidRDefault="00644064" w:rsidP="00F60210">
      <w:pPr>
        <w:spacing w:line="360" w:lineRule="auto"/>
        <w:jc w:val="both"/>
        <w:rPr>
          <w:rFonts w:ascii="Calibri" w:hAnsi="Calibri" w:cs="Calibri"/>
        </w:rPr>
      </w:pPr>
      <w:r w:rsidRPr="00BE306E">
        <w:rPr>
          <w:rFonts w:ascii="Calibri" w:hAnsi="Calibri" w:cs="Calibri"/>
        </w:rPr>
        <w:t xml:space="preserve">Przedmiot zamówienia obejmuje </w:t>
      </w:r>
      <w:r w:rsidR="007E6831" w:rsidRPr="00BE306E">
        <w:rPr>
          <w:rFonts w:ascii="Calibri" w:hAnsi="Calibri" w:cs="Calibri"/>
        </w:rPr>
        <w:t xml:space="preserve">wykonanie dokumentacji na </w:t>
      </w:r>
      <w:r w:rsidRPr="00BE306E">
        <w:rPr>
          <w:rFonts w:ascii="Calibri" w:hAnsi="Calibri" w:cs="Calibri"/>
        </w:rPr>
        <w:t>roboty budowlane i</w:t>
      </w:r>
      <w:r w:rsidR="00510DFA" w:rsidRPr="00BE306E">
        <w:rPr>
          <w:rFonts w:ascii="Calibri" w:hAnsi="Calibri" w:cs="Calibri"/>
        </w:rPr>
        <w:t> </w:t>
      </w:r>
      <w:r w:rsidRPr="00BE306E">
        <w:rPr>
          <w:rFonts w:ascii="Calibri" w:hAnsi="Calibri" w:cs="Calibri"/>
        </w:rPr>
        <w:t xml:space="preserve">instalacyjne niezbędne dla wykonania </w:t>
      </w:r>
      <w:r w:rsidR="00ED5429" w:rsidRPr="00BE306E">
        <w:rPr>
          <w:rFonts w:ascii="Calibri" w:hAnsi="Calibri" w:cs="Calibri"/>
        </w:rPr>
        <w:t xml:space="preserve">niezależnych </w:t>
      </w:r>
      <w:r w:rsidRPr="00573F5C">
        <w:rPr>
          <w:rFonts w:ascii="Calibri" w:hAnsi="Calibri" w:cs="Calibri"/>
          <w:color w:val="auto"/>
        </w:rPr>
        <w:t xml:space="preserve">mieszkań na </w:t>
      </w:r>
      <w:r w:rsidR="00B1545D" w:rsidRPr="00573F5C">
        <w:rPr>
          <w:rFonts w:ascii="Calibri" w:hAnsi="Calibri" w:cs="Calibri"/>
          <w:color w:val="auto"/>
        </w:rPr>
        <w:t>parterze</w:t>
      </w:r>
      <w:r w:rsidRPr="00573F5C">
        <w:rPr>
          <w:rFonts w:ascii="Calibri" w:hAnsi="Calibri" w:cs="Calibri"/>
          <w:color w:val="auto"/>
        </w:rPr>
        <w:t xml:space="preserve"> i poddaszu oraz </w:t>
      </w:r>
      <w:r w:rsidR="00B1545D" w:rsidRPr="00573F5C">
        <w:rPr>
          <w:rFonts w:ascii="Calibri" w:hAnsi="Calibri" w:cs="Calibri"/>
          <w:color w:val="auto"/>
        </w:rPr>
        <w:t>budowa budynku gos</w:t>
      </w:r>
      <w:r w:rsidR="00ED5429" w:rsidRPr="00573F5C">
        <w:rPr>
          <w:rFonts w:ascii="Calibri" w:hAnsi="Calibri" w:cs="Calibri"/>
          <w:color w:val="auto"/>
        </w:rPr>
        <w:t>p</w:t>
      </w:r>
      <w:r w:rsidR="00B1545D" w:rsidRPr="00573F5C">
        <w:rPr>
          <w:rFonts w:ascii="Calibri" w:hAnsi="Calibri" w:cs="Calibri"/>
          <w:color w:val="auto"/>
        </w:rPr>
        <w:t xml:space="preserve">odarczo-garażowego dla </w:t>
      </w:r>
      <w:r w:rsidR="005004FD" w:rsidRPr="00573F5C">
        <w:rPr>
          <w:rFonts w:ascii="Calibri" w:hAnsi="Calibri" w:cs="Calibri"/>
          <w:color w:val="auto"/>
        </w:rPr>
        <w:t>potrzeb lokatorów</w:t>
      </w:r>
      <w:r w:rsidR="001B4269" w:rsidRPr="00573F5C">
        <w:rPr>
          <w:rFonts w:ascii="Calibri" w:hAnsi="Calibri" w:cs="Calibri"/>
          <w:color w:val="auto"/>
        </w:rPr>
        <w:t xml:space="preserve">. Po stronie Projektanta jest uzyskanie decyzji o warunkach zabudowy bądź lokalizacji celu publicznego </w:t>
      </w:r>
      <w:r w:rsidRPr="00573F5C">
        <w:rPr>
          <w:rFonts w:ascii="Calibri" w:hAnsi="Calibri" w:cs="Calibri"/>
          <w:color w:val="auto"/>
        </w:rPr>
        <w:t xml:space="preserve">wraz </w:t>
      </w:r>
      <w:r w:rsidRPr="00573F5C">
        <w:rPr>
          <w:rFonts w:ascii="Calibri" w:hAnsi="Calibri" w:cs="Calibri"/>
          <w:color w:val="auto"/>
          <w:lang w:eastAsia="pl-PL"/>
        </w:rPr>
        <w:t>uzyskaniem wszystkich wymaganych dokumentów i decyzji niezbędnych d</w:t>
      </w:r>
      <w:r w:rsidR="00336A10" w:rsidRPr="00573F5C">
        <w:rPr>
          <w:rFonts w:ascii="Calibri" w:hAnsi="Calibri" w:cs="Calibri"/>
          <w:color w:val="auto"/>
          <w:lang w:eastAsia="pl-PL"/>
        </w:rPr>
        <w:t>o</w:t>
      </w:r>
      <w:r w:rsidRPr="00573F5C">
        <w:rPr>
          <w:rFonts w:ascii="Calibri" w:hAnsi="Calibri" w:cs="Calibri"/>
          <w:color w:val="auto"/>
          <w:lang w:eastAsia="pl-PL"/>
        </w:rPr>
        <w:t xml:space="preserve"> </w:t>
      </w:r>
      <w:r w:rsidR="004E5A3D" w:rsidRPr="00573F5C">
        <w:rPr>
          <w:rFonts w:ascii="Calibri" w:hAnsi="Calibri" w:cs="Calibri"/>
          <w:color w:val="auto"/>
          <w:lang w:eastAsia="pl-PL"/>
        </w:rPr>
        <w:t>otrzymania</w:t>
      </w:r>
      <w:r w:rsidRPr="00573F5C">
        <w:rPr>
          <w:rFonts w:ascii="Calibri" w:hAnsi="Calibri" w:cs="Calibri"/>
          <w:color w:val="auto"/>
          <w:lang w:eastAsia="pl-PL"/>
        </w:rPr>
        <w:t xml:space="preserve"> pozwolenia </w:t>
      </w:r>
      <w:r w:rsidRPr="00BE306E">
        <w:rPr>
          <w:rFonts w:ascii="Calibri" w:hAnsi="Calibri" w:cs="Calibri"/>
          <w:lang w:eastAsia="pl-PL"/>
        </w:rPr>
        <w:t>na</w:t>
      </w:r>
      <w:r w:rsidR="00A16436" w:rsidRPr="00BE306E">
        <w:rPr>
          <w:rFonts w:ascii="Calibri" w:hAnsi="Calibri" w:cs="Calibri"/>
          <w:lang w:eastAsia="pl-PL"/>
        </w:rPr>
        <w:t xml:space="preserve"> budowę</w:t>
      </w:r>
      <w:r w:rsidRPr="00BE306E">
        <w:rPr>
          <w:rFonts w:ascii="Calibri" w:hAnsi="Calibri" w:cs="Calibri"/>
          <w:lang w:eastAsia="pl-PL"/>
        </w:rPr>
        <w:t xml:space="preserve"> wraz z jego uzyskaniem</w:t>
      </w:r>
      <w:r w:rsidR="007E6831" w:rsidRPr="00BE306E">
        <w:rPr>
          <w:rFonts w:ascii="Calibri" w:hAnsi="Calibri" w:cs="Calibri"/>
          <w:lang w:eastAsia="pl-PL"/>
        </w:rPr>
        <w:t>.</w:t>
      </w:r>
      <w:r w:rsidR="004E5A3D" w:rsidRPr="00BE306E">
        <w:rPr>
          <w:rFonts w:ascii="Calibri" w:hAnsi="Calibri" w:cs="Calibri"/>
          <w:lang w:eastAsia="pl-PL"/>
        </w:rPr>
        <w:t xml:space="preserve"> </w:t>
      </w:r>
      <w:r w:rsidR="007E6831" w:rsidRPr="00BE306E">
        <w:rPr>
          <w:rFonts w:ascii="Calibri" w:hAnsi="Calibri" w:cs="Calibri"/>
          <w:lang w:eastAsia="pl-PL"/>
        </w:rPr>
        <w:t>Zamówienie obejmuje również pełnienie nadzoru autorskiego</w:t>
      </w:r>
      <w:r w:rsidRPr="00BE306E">
        <w:rPr>
          <w:rFonts w:ascii="Calibri" w:hAnsi="Calibri" w:cs="Calibri"/>
          <w:lang w:eastAsia="pl-PL"/>
        </w:rPr>
        <w:t>.</w:t>
      </w:r>
    </w:p>
    <w:p w14:paraId="4266CDDD" w14:textId="12B7170A" w:rsidR="00336A10" w:rsidRPr="00BE306E" w:rsidRDefault="00336A10" w:rsidP="00F60210">
      <w:pPr>
        <w:pStyle w:val="Akapitzlist"/>
        <w:numPr>
          <w:ilvl w:val="0"/>
          <w:numId w:val="9"/>
        </w:numPr>
        <w:spacing w:line="360" w:lineRule="auto"/>
        <w:ind w:left="284" w:hanging="284"/>
        <w:jc w:val="both"/>
        <w:rPr>
          <w:rFonts w:ascii="Calibri" w:hAnsi="Calibri"/>
          <w:b/>
        </w:rPr>
      </w:pPr>
      <w:r w:rsidRPr="00BE306E">
        <w:rPr>
          <w:rFonts w:ascii="Calibri" w:hAnsi="Calibri"/>
          <w:b/>
        </w:rPr>
        <w:t xml:space="preserve">Termin realizacji: </w:t>
      </w:r>
      <w:r w:rsidR="007B4D9B" w:rsidRPr="00BE306E">
        <w:rPr>
          <w:rFonts w:ascii="Calibri" w:hAnsi="Calibri"/>
          <w:b/>
        </w:rPr>
        <w:t>6</w:t>
      </w:r>
      <w:r w:rsidRPr="00BE306E">
        <w:rPr>
          <w:rFonts w:ascii="Calibri" w:hAnsi="Calibri"/>
          <w:b/>
        </w:rPr>
        <w:t xml:space="preserve"> miesięcy na realizację przedmiotu zamówienia w tym:</w:t>
      </w:r>
    </w:p>
    <w:p w14:paraId="7CF47983" w14:textId="34F0CAA2" w:rsidR="00336A10" w:rsidRPr="00BE306E" w:rsidRDefault="00336A10" w:rsidP="00F60210">
      <w:pPr>
        <w:pStyle w:val="Akapitzlist"/>
        <w:numPr>
          <w:ilvl w:val="0"/>
          <w:numId w:val="29"/>
        </w:numPr>
        <w:spacing w:line="360" w:lineRule="auto"/>
        <w:ind w:left="567" w:hanging="283"/>
        <w:jc w:val="both"/>
        <w:rPr>
          <w:rFonts w:ascii="Calibri" w:hAnsi="Calibri"/>
          <w:bCs/>
        </w:rPr>
      </w:pPr>
      <w:r w:rsidRPr="00BE306E">
        <w:rPr>
          <w:rFonts w:ascii="Calibri" w:hAnsi="Calibri"/>
          <w:bCs/>
        </w:rPr>
        <w:t>przygotowanie koncepcji – 1 miesiąc od podpisania umowy</w:t>
      </w:r>
      <w:r w:rsidR="00B4494C" w:rsidRPr="00BE306E">
        <w:rPr>
          <w:rFonts w:ascii="Calibri" w:hAnsi="Calibri"/>
          <w:bCs/>
        </w:rPr>
        <w:t>,</w:t>
      </w:r>
      <w:r w:rsidRPr="00BE306E">
        <w:rPr>
          <w:rFonts w:ascii="Calibri" w:hAnsi="Calibri"/>
          <w:bCs/>
        </w:rPr>
        <w:t xml:space="preserve"> </w:t>
      </w:r>
    </w:p>
    <w:p w14:paraId="4DF1FDB0" w14:textId="5F45D64F" w:rsidR="00B920BC" w:rsidRPr="00F60210" w:rsidRDefault="00336A10" w:rsidP="00F60210">
      <w:pPr>
        <w:pStyle w:val="Akapitzlist"/>
        <w:numPr>
          <w:ilvl w:val="0"/>
          <w:numId w:val="29"/>
        </w:numPr>
        <w:spacing w:line="360" w:lineRule="auto"/>
        <w:ind w:left="567" w:hanging="283"/>
        <w:jc w:val="both"/>
        <w:rPr>
          <w:rFonts w:ascii="Calibri" w:hAnsi="Calibri"/>
          <w:bCs/>
        </w:rPr>
      </w:pPr>
      <w:r w:rsidRPr="00BE306E">
        <w:rPr>
          <w:rFonts w:ascii="Calibri" w:hAnsi="Calibri"/>
          <w:bCs/>
        </w:rPr>
        <w:t xml:space="preserve">opracowanie pełnej dokumentacji wraz z uzyskaniem wszelkich pozwoleń - </w:t>
      </w:r>
      <w:r w:rsidR="007B4D9B" w:rsidRPr="00BE306E">
        <w:rPr>
          <w:rFonts w:ascii="Calibri" w:hAnsi="Calibri"/>
          <w:bCs/>
        </w:rPr>
        <w:t>6</w:t>
      </w:r>
      <w:r w:rsidRPr="00BE306E">
        <w:rPr>
          <w:rFonts w:ascii="Calibri" w:hAnsi="Calibri"/>
          <w:bCs/>
        </w:rPr>
        <w:t xml:space="preserve"> miesiąc o</w:t>
      </w:r>
      <w:r w:rsidR="0050601C" w:rsidRPr="00BE306E">
        <w:rPr>
          <w:rFonts w:ascii="Calibri" w:hAnsi="Calibri"/>
          <w:bCs/>
        </w:rPr>
        <w:t xml:space="preserve">d </w:t>
      </w:r>
      <w:r w:rsidRPr="00BE306E">
        <w:rPr>
          <w:rFonts w:ascii="Calibri" w:hAnsi="Calibri"/>
          <w:bCs/>
        </w:rPr>
        <w:t>podpisania umowy</w:t>
      </w:r>
      <w:r w:rsidR="00AE09B3" w:rsidRPr="00BE306E">
        <w:rPr>
          <w:rFonts w:ascii="Calibri" w:hAnsi="Calibri"/>
          <w:bCs/>
        </w:rPr>
        <w:t>.</w:t>
      </w:r>
    </w:p>
    <w:p w14:paraId="65942B66" w14:textId="3F210B98" w:rsidR="00336A10" w:rsidRPr="00BE306E" w:rsidRDefault="00336A10" w:rsidP="00F60210">
      <w:pPr>
        <w:pStyle w:val="Akapitzlist"/>
        <w:numPr>
          <w:ilvl w:val="0"/>
          <w:numId w:val="9"/>
        </w:numPr>
        <w:spacing w:line="360" w:lineRule="auto"/>
        <w:ind w:left="284" w:hanging="284"/>
        <w:jc w:val="both"/>
        <w:rPr>
          <w:rFonts w:ascii="Calibri" w:hAnsi="Calibri"/>
          <w:b/>
          <w:bCs/>
          <w:color w:val="000009"/>
        </w:rPr>
      </w:pPr>
      <w:r w:rsidRPr="00BE306E">
        <w:rPr>
          <w:rFonts w:ascii="Calibri" w:hAnsi="Calibri"/>
          <w:b/>
          <w:bCs/>
          <w:color w:val="000009"/>
        </w:rPr>
        <w:t>Kompletna</w:t>
      </w:r>
      <w:r w:rsidRPr="00BE306E">
        <w:rPr>
          <w:rFonts w:ascii="Calibri" w:hAnsi="Calibri"/>
          <w:b/>
          <w:bCs/>
          <w:color w:val="000009"/>
          <w:spacing w:val="-2"/>
        </w:rPr>
        <w:t xml:space="preserve"> </w:t>
      </w:r>
      <w:r w:rsidRPr="00BE306E">
        <w:rPr>
          <w:rFonts w:ascii="Calibri" w:hAnsi="Calibri"/>
          <w:b/>
          <w:bCs/>
          <w:color w:val="000009"/>
        </w:rPr>
        <w:t>dokumentacja</w:t>
      </w:r>
      <w:r w:rsidRPr="00BE306E">
        <w:rPr>
          <w:rFonts w:ascii="Calibri" w:hAnsi="Calibri"/>
          <w:b/>
          <w:bCs/>
          <w:color w:val="000009"/>
          <w:spacing w:val="-2"/>
        </w:rPr>
        <w:t xml:space="preserve"> </w:t>
      </w:r>
      <w:r w:rsidRPr="00BE306E">
        <w:rPr>
          <w:rFonts w:ascii="Calibri" w:hAnsi="Calibri"/>
          <w:b/>
          <w:bCs/>
          <w:color w:val="000009"/>
        </w:rPr>
        <w:t>projektowo</w:t>
      </w:r>
      <w:r w:rsidRPr="00BE306E">
        <w:rPr>
          <w:rFonts w:ascii="Calibri" w:hAnsi="Calibri"/>
          <w:b/>
          <w:bCs/>
          <w:color w:val="000009"/>
          <w:spacing w:val="-1"/>
        </w:rPr>
        <w:t xml:space="preserve"> </w:t>
      </w:r>
      <w:r w:rsidRPr="00BE306E">
        <w:rPr>
          <w:rFonts w:ascii="Calibri" w:hAnsi="Calibri"/>
          <w:b/>
          <w:bCs/>
          <w:color w:val="000009"/>
        </w:rPr>
        <w:t>-</w:t>
      </w:r>
      <w:r w:rsidRPr="00BE306E">
        <w:rPr>
          <w:rFonts w:ascii="Calibri" w:hAnsi="Calibri"/>
          <w:b/>
          <w:bCs/>
          <w:color w:val="000009"/>
          <w:spacing w:val="-2"/>
        </w:rPr>
        <w:t xml:space="preserve"> </w:t>
      </w:r>
      <w:r w:rsidRPr="00BE306E">
        <w:rPr>
          <w:rFonts w:ascii="Calibri" w:hAnsi="Calibri"/>
          <w:b/>
          <w:bCs/>
          <w:color w:val="000009"/>
        </w:rPr>
        <w:t>kosztorysowa</w:t>
      </w:r>
      <w:r w:rsidRPr="00BE306E">
        <w:rPr>
          <w:rFonts w:ascii="Calibri" w:hAnsi="Calibri"/>
          <w:b/>
          <w:bCs/>
          <w:color w:val="000009"/>
          <w:spacing w:val="56"/>
        </w:rPr>
        <w:t xml:space="preserve"> </w:t>
      </w:r>
      <w:r w:rsidRPr="00BE306E">
        <w:rPr>
          <w:rFonts w:ascii="Calibri" w:hAnsi="Calibri"/>
          <w:b/>
          <w:bCs/>
          <w:color w:val="000009"/>
        </w:rPr>
        <w:t>powinna</w:t>
      </w:r>
      <w:r w:rsidRPr="00BE306E">
        <w:rPr>
          <w:rFonts w:ascii="Calibri" w:hAnsi="Calibri"/>
          <w:b/>
          <w:bCs/>
          <w:color w:val="000009"/>
          <w:spacing w:val="-2"/>
        </w:rPr>
        <w:t xml:space="preserve"> </w:t>
      </w:r>
      <w:r w:rsidRPr="00BE306E">
        <w:rPr>
          <w:rFonts w:ascii="Calibri" w:hAnsi="Calibri"/>
          <w:b/>
          <w:bCs/>
          <w:color w:val="000009"/>
        </w:rPr>
        <w:t>zawierać</w:t>
      </w:r>
      <w:r w:rsidRPr="00BE306E">
        <w:rPr>
          <w:rFonts w:ascii="Calibri" w:hAnsi="Calibri"/>
          <w:b/>
          <w:bCs/>
          <w:color w:val="000009"/>
          <w:spacing w:val="-2"/>
        </w:rPr>
        <w:t xml:space="preserve"> </w:t>
      </w:r>
      <w:r w:rsidRPr="00BE306E">
        <w:rPr>
          <w:rFonts w:ascii="Calibri" w:hAnsi="Calibri"/>
          <w:b/>
          <w:bCs/>
          <w:color w:val="000009"/>
        </w:rPr>
        <w:t>w</w:t>
      </w:r>
      <w:r w:rsidR="008C1DCA" w:rsidRPr="00BE306E">
        <w:rPr>
          <w:rFonts w:ascii="Calibri" w:hAnsi="Calibri"/>
          <w:b/>
          <w:bCs/>
          <w:color w:val="000009"/>
          <w:spacing w:val="-2"/>
        </w:rPr>
        <w:t> </w:t>
      </w:r>
      <w:r w:rsidRPr="00BE306E">
        <w:rPr>
          <w:rFonts w:ascii="Calibri" w:hAnsi="Calibri"/>
          <w:b/>
          <w:bCs/>
          <w:color w:val="000009"/>
        </w:rPr>
        <w:t>szczególności:</w:t>
      </w:r>
    </w:p>
    <w:p w14:paraId="3B7AED45" w14:textId="064C0276" w:rsidR="00336A10" w:rsidRPr="00BE306E" w:rsidRDefault="00336A10" w:rsidP="00F60210">
      <w:pPr>
        <w:pStyle w:val="Akapitzlist"/>
        <w:widowControl w:val="0"/>
        <w:numPr>
          <w:ilvl w:val="0"/>
          <w:numId w:val="19"/>
        </w:numPr>
        <w:tabs>
          <w:tab w:val="left" w:pos="426"/>
        </w:tabs>
        <w:overflowPunct/>
        <w:autoSpaceDE w:val="0"/>
        <w:autoSpaceDN w:val="0"/>
        <w:spacing w:before="40" w:line="360" w:lineRule="auto"/>
        <w:ind w:left="426" w:hanging="284"/>
        <w:jc w:val="both"/>
        <w:rPr>
          <w:rFonts w:ascii="Calibri" w:hAnsi="Calibri"/>
        </w:rPr>
      </w:pPr>
      <w:r w:rsidRPr="00BE306E">
        <w:rPr>
          <w:rFonts w:ascii="Calibri" w:hAnsi="Calibri"/>
          <w:color w:val="000009"/>
        </w:rPr>
        <w:t>Koncepcję</w:t>
      </w:r>
      <w:r w:rsidRPr="00BE306E">
        <w:rPr>
          <w:rFonts w:ascii="Calibri" w:hAnsi="Calibri"/>
          <w:color w:val="000009"/>
          <w:spacing w:val="-5"/>
        </w:rPr>
        <w:t xml:space="preserve"> </w:t>
      </w:r>
      <w:r w:rsidRPr="00BE306E">
        <w:rPr>
          <w:rFonts w:ascii="Calibri" w:hAnsi="Calibri"/>
          <w:color w:val="000009"/>
        </w:rPr>
        <w:t>architektoniczną</w:t>
      </w:r>
      <w:r w:rsidR="00A34AFE" w:rsidRPr="00BE306E">
        <w:rPr>
          <w:rFonts w:ascii="Calibri" w:hAnsi="Calibri"/>
          <w:color w:val="000009"/>
        </w:rPr>
        <w:t>,</w:t>
      </w:r>
    </w:p>
    <w:p w14:paraId="75ED53DE" w14:textId="77777777" w:rsidR="00336A10" w:rsidRPr="00BE306E" w:rsidRDefault="00336A10" w:rsidP="00F60210">
      <w:pPr>
        <w:pStyle w:val="Akapitzlist"/>
        <w:widowControl w:val="0"/>
        <w:numPr>
          <w:ilvl w:val="0"/>
          <w:numId w:val="19"/>
        </w:numPr>
        <w:tabs>
          <w:tab w:val="left" w:pos="426"/>
        </w:tabs>
        <w:overflowPunct/>
        <w:autoSpaceDE w:val="0"/>
        <w:autoSpaceDN w:val="0"/>
        <w:spacing w:line="360" w:lineRule="auto"/>
        <w:ind w:left="426" w:hanging="284"/>
        <w:jc w:val="both"/>
        <w:rPr>
          <w:rFonts w:ascii="Calibri" w:hAnsi="Calibri"/>
        </w:rPr>
      </w:pPr>
      <w:r w:rsidRPr="00BE306E">
        <w:rPr>
          <w:rFonts w:ascii="Calibri" w:hAnsi="Calibri"/>
        </w:rPr>
        <w:t xml:space="preserve">Zaktualizowane mapy do celów projektowych w skali 1:500, </w:t>
      </w:r>
    </w:p>
    <w:p w14:paraId="23A0C761" w14:textId="7A0DA601" w:rsidR="00BD33F6" w:rsidRPr="00BE306E" w:rsidRDefault="00140527" w:rsidP="00F60210">
      <w:pPr>
        <w:numPr>
          <w:ilvl w:val="0"/>
          <w:numId w:val="19"/>
        </w:numPr>
        <w:tabs>
          <w:tab w:val="left" w:pos="426"/>
        </w:tabs>
        <w:spacing w:line="360" w:lineRule="auto"/>
        <w:ind w:left="426" w:hanging="284"/>
        <w:jc w:val="both"/>
        <w:rPr>
          <w:rFonts w:ascii="Calibri" w:hAnsi="Calibri" w:cs="Calibri"/>
        </w:rPr>
      </w:pPr>
      <w:r w:rsidRPr="00BE306E">
        <w:rPr>
          <w:rFonts w:ascii="Calibri" w:hAnsi="Calibri" w:cs="Calibri"/>
        </w:rPr>
        <w:t xml:space="preserve">Wykonanie inwentaryzacji budowlanej </w:t>
      </w:r>
      <w:r w:rsidR="00916627" w:rsidRPr="00BE306E">
        <w:rPr>
          <w:rFonts w:ascii="Calibri" w:hAnsi="Calibri" w:cs="Calibri"/>
        </w:rPr>
        <w:t xml:space="preserve">budynku po przedszkolu </w:t>
      </w:r>
      <w:r w:rsidRPr="00BE306E">
        <w:rPr>
          <w:rFonts w:ascii="Calibri" w:hAnsi="Calibri" w:cs="Calibri"/>
        </w:rPr>
        <w:t xml:space="preserve">wraz z ekspertyzą techniczną </w:t>
      </w:r>
      <w:r w:rsidRPr="00BE306E">
        <w:rPr>
          <w:rFonts w:ascii="Calibri" w:hAnsi="Calibri" w:cs="Calibri"/>
          <w:shd w:val="clear" w:color="auto" w:fill="FFFFFF"/>
        </w:rPr>
        <w:t>- opis techniczny (informacja o stanie elementów konstrukcyjnych, lokalizacja, charakterystyczne parametry)</w:t>
      </w:r>
      <w:r w:rsidRPr="00BE306E">
        <w:rPr>
          <w:rFonts w:ascii="Calibri" w:hAnsi="Calibri" w:cs="Calibri"/>
        </w:rPr>
        <w:t xml:space="preserve">, </w:t>
      </w:r>
      <w:r w:rsidRPr="00BE306E">
        <w:rPr>
          <w:rFonts w:ascii="Calibri" w:hAnsi="Calibri" w:cs="Calibri"/>
          <w:shd w:val="clear" w:color="auto" w:fill="FFFFFF"/>
        </w:rPr>
        <w:t>zwymiarowane rzuty kondygnacji,</w:t>
      </w:r>
      <w:r w:rsidRPr="00BE306E">
        <w:rPr>
          <w:rFonts w:ascii="Calibri" w:hAnsi="Calibri" w:cs="Calibri"/>
        </w:rPr>
        <w:t xml:space="preserve"> </w:t>
      </w:r>
      <w:r w:rsidRPr="00BE306E">
        <w:rPr>
          <w:rFonts w:ascii="Calibri" w:hAnsi="Calibri" w:cs="Calibri"/>
          <w:shd w:val="clear" w:color="auto" w:fill="FFFFFF"/>
        </w:rPr>
        <w:t>przekroje (z rzędnymi posadzek, wysokościami</w:t>
      </w:r>
      <w:r w:rsidR="0050601C" w:rsidRPr="00BE306E">
        <w:rPr>
          <w:rFonts w:ascii="Calibri" w:hAnsi="Calibri" w:cs="Calibri"/>
          <w:shd w:val="clear" w:color="auto" w:fill="FFFFFF"/>
        </w:rPr>
        <w:t xml:space="preserve"> pomieszczeń</w:t>
      </w:r>
      <w:r w:rsidRPr="00BE306E">
        <w:rPr>
          <w:rFonts w:ascii="Calibri" w:hAnsi="Calibri" w:cs="Calibri"/>
          <w:shd w:val="clear" w:color="auto" w:fill="FFFFFF"/>
        </w:rPr>
        <w:t>),</w:t>
      </w:r>
      <w:r w:rsidRPr="00BE306E">
        <w:rPr>
          <w:rFonts w:ascii="Calibri" w:hAnsi="Calibri" w:cs="Calibri"/>
        </w:rPr>
        <w:t xml:space="preserve"> </w:t>
      </w:r>
      <w:r w:rsidRPr="00BE306E">
        <w:rPr>
          <w:rFonts w:ascii="Calibri" w:hAnsi="Calibri" w:cs="Calibri"/>
          <w:shd w:val="clear" w:color="auto" w:fill="FFFFFF"/>
        </w:rPr>
        <w:t>widoki elewacji</w:t>
      </w:r>
      <w:r w:rsidR="00A34AFE" w:rsidRPr="00BE306E">
        <w:rPr>
          <w:rFonts w:ascii="Calibri" w:hAnsi="Calibri" w:cs="Calibri"/>
          <w:shd w:val="clear" w:color="auto" w:fill="FFFFFF"/>
        </w:rPr>
        <w:t>,</w:t>
      </w:r>
    </w:p>
    <w:p w14:paraId="159D2FEF" w14:textId="62A5AAF4" w:rsidR="00140527" w:rsidRPr="00BE306E" w:rsidRDefault="003A01D4" w:rsidP="00F60210">
      <w:pPr>
        <w:pStyle w:val="Akapitzlist"/>
        <w:widowControl w:val="0"/>
        <w:numPr>
          <w:ilvl w:val="0"/>
          <w:numId w:val="19"/>
        </w:numPr>
        <w:tabs>
          <w:tab w:val="left" w:pos="426"/>
        </w:tabs>
        <w:overflowPunct/>
        <w:autoSpaceDE w:val="0"/>
        <w:autoSpaceDN w:val="0"/>
        <w:spacing w:before="41" w:line="360" w:lineRule="auto"/>
        <w:ind w:left="426" w:hanging="284"/>
        <w:jc w:val="both"/>
        <w:rPr>
          <w:rFonts w:ascii="Calibri" w:hAnsi="Calibri"/>
        </w:rPr>
      </w:pPr>
      <w:r w:rsidRPr="00BE306E">
        <w:rPr>
          <w:rFonts w:ascii="Calibri" w:hAnsi="Calibri"/>
        </w:rPr>
        <w:lastRenderedPageBreak/>
        <w:t xml:space="preserve">Projektowana charakterystyka </w:t>
      </w:r>
      <w:r w:rsidR="002F2674" w:rsidRPr="00BE306E">
        <w:rPr>
          <w:rFonts w:ascii="Calibri" w:hAnsi="Calibri"/>
        </w:rPr>
        <w:t>energetyczn</w:t>
      </w:r>
      <w:r w:rsidRPr="00BE306E">
        <w:rPr>
          <w:rFonts w:ascii="Calibri" w:hAnsi="Calibri"/>
        </w:rPr>
        <w:t>a</w:t>
      </w:r>
      <w:r w:rsidR="002F2674" w:rsidRPr="00BE306E">
        <w:rPr>
          <w:rFonts w:ascii="Calibri" w:hAnsi="Calibri"/>
        </w:rPr>
        <w:t xml:space="preserve"> budynku</w:t>
      </w:r>
      <w:r w:rsidR="00117D1A" w:rsidRPr="00BE306E">
        <w:rPr>
          <w:rFonts w:ascii="Calibri" w:hAnsi="Calibri"/>
        </w:rPr>
        <w:t xml:space="preserve"> </w:t>
      </w:r>
      <w:r w:rsidR="00565033" w:rsidRPr="00BE306E">
        <w:rPr>
          <w:rFonts w:ascii="Calibri" w:hAnsi="Calibri"/>
        </w:rPr>
        <w:t>wraz z analizą alternatywnych źródeł energii</w:t>
      </w:r>
      <w:r w:rsidR="00311BDB" w:rsidRPr="00BE306E">
        <w:rPr>
          <w:rFonts w:ascii="Calibri" w:hAnsi="Calibri"/>
        </w:rPr>
        <w:t>,</w:t>
      </w:r>
    </w:p>
    <w:p w14:paraId="737D57A2" w14:textId="3CE17ABB" w:rsidR="00D87D83" w:rsidRPr="00BE306E" w:rsidRDefault="00336A10" w:rsidP="00F60210">
      <w:pPr>
        <w:pStyle w:val="Akapitzlist"/>
        <w:widowControl w:val="0"/>
        <w:numPr>
          <w:ilvl w:val="0"/>
          <w:numId w:val="19"/>
        </w:numPr>
        <w:tabs>
          <w:tab w:val="left" w:pos="426"/>
        </w:tabs>
        <w:overflowPunct/>
        <w:autoSpaceDE w:val="0"/>
        <w:autoSpaceDN w:val="0"/>
        <w:spacing w:before="41" w:line="360" w:lineRule="auto"/>
        <w:ind w:left="426" w:hanging="284"/>
        <w:jc w:val="both"/>
        <w:rPr>
          <w:rFonts w:ascii="Calibri" w:hAnsi="Calibri"/>
        </w:rPr>
      </w:pPr>
      <w:r w:rsidRPr="00BE306E">
        <w:rPr>
          <w:rFonts w:ascii="Calibri" w:hAnsi="Calibri"/>
          <w:color w:val="000009"/>
        </w:rPr>
        <w:t>Projekt</w:t>
      </w:r>
      <w:r w:rsidRPr="00BE306E">
        <w:rPr>
          <w:rFonts w:ascii="Calibri" w:hAnsi="Calibri"/>
          <w:color w:val="000009"/>
          <w:spacing w:val="-2"/>
        </w:rPr>
        <w:t xml:space="preserve"> </w:t>
      </w:r>
      <w:r w:rsidRPr="00BE306E">
        <w:rPr>
          <w:rFonts w:ascii="Calibri" w:hAnsi="Calibri"/>
          <w:color w:val="000009"/>
        </w:rPr>
        <w:t>budowlany</w:t>
      </w:r>
      <w:r w:rsidR="00916627" w:rsidRPr="00BE306E">
        <w:rPr>
          <w:rFonts w:ascii="Calibri" w:hAnsi="Calibri"/>
        </w:rPr>
        <w:t xml:space="preserve"> zgodnie z art. 34 ustawy z dnia 7 lipca 1994 r. Prawo budowlane (</w:t>
      </w:r>
      <w:r w:rsidR="00573F5C" w:rsidRPr="00573F5C">
        <w:rPr>
          <w:rFonts w:ascii="Calibri" w:hAnsi="Calibri"/>
        </w:rPr>
        <w:t>t.j. Dz. U. z 2026 r. poz. 524</w:t>
      </w:r>
      <w:r w:rsidR="00916627" w:rsidRPr="00BE306E">
        <w:rPr>
          <w:rFonts w:ascii="Calibri" w:hAnsi="Calibri"/>
        </w:rPr>
        <w:t>)</w:t>
      </w:r>
      <w:r w:rsidRPr="00BE306E">
        <w:rPr>
          <w:rFonts w:ascii="Calibri" w:hAnsi="Calibri"/>
          <w:color w:val="000009"/>
          <w:spacing w:val="-4"/>
        </w:rPr>
        <w:t xml:space="preserve"> </w:t>
      </w:r>
      <w:r w:rsidR="00D87D83" w:rsidRPr="00BE306E">
        <w:rPr>
          <w:rFonts w:ascii="Calibri" w:hAnsi="Calibri"/>
          <w:color w:val="000009"/>
          <w:spacing w:val="-4"/>
        </w:rPr>
        <w:t>zawierający</w:t>
      </w:r>
      <w:r w:rsidR="00311BDB" w:rsidRPr="00BE306E">
        <w:rPr>
          <w:rFonts w:ascii="Calibri" w:hAnsi="Calibri"/>
        </w:rPr>
        <w:t>:</w:t>
      </w:r>
    </w:p>
    <w:p w14:paraId="211C2D3F" w14:textId="24918B7C" w:rsidR="00D87D83" w:rsidRPr="00BE306E" w:rsidRDefault="00D87D83" w:rsidP="00F60210">
      <w:pPr>
        <w:pStyle w:val="Akapitzlist"/>
        <w:widowControl w:val="0"/>
        <w:numPr>
          <w:ilvl w:val="4"/>
          <w:numId w:val="23"/>
        </w:numPr>
        <w:tabs>
          <w:tab w:val="left" w:pos="426"/>
          <w:tab w:val="left" w:pos="851"/>
        </w:tabs>
        <w:overflowPunct/>
        <w:autoSpaceDE w:val="0"/>
        <w:autoSpaceDN w:val="0"/>
        <w:spacing w:before="41" w:line="360" w:lineRule="auto"/>
        <w:ind w:left="426" w:hanging="284"/>
        <w:jc w:val="both"/>
        <w:rPr>
          <w:rFonts w:ascii="Calibri" w:hAnsi="Calibri"/>
        </w:rPr>
      </w:pPr>
      <w:r w:rsidRPr="00BE306E">
        <w:rPr>
          <w:rFonts w:ascii="Calibri" w:hAnsi="Calibri"/>
          <w:color w:val="000009"/>
        </w:rPr>
        <w:t>projekt</w:t>
      </w:r>
      <w:r w:rsidR="00336A10" w:rsidRPr="00BE306E">
        <w:rPr>
          <w:rFonts w:ascii="Calibri" w:hAnsi="Calibri"/>
          <w:color w:val="000009"/>
          <w:spacing w:val="1"/>
        </w:rPr>
        <w:t xml:space="preserve"> </w:t>
      </w:r>
      <w:r w:rsidR="00336A10" w:rsidRPr="00BE306E">
        <w:rPr>
          <w:rFonts w:ascii="Calibri" w:hAnsi="Calibri"/>
          <w:color w:val="000009"/>
        </w:rPr>
        <w:t>zagospodarowan</w:t>
      </w:r>
      <w:r w:rsidRPr="00BE306E">
        <w:rPr>
          <w:rFonts w:ascii="Calibri" w:hAnsi="Calibri"/>
          <w:color w:val="000009"/>
        </w:rPr>
        <w:t>ia</w:t>
      </w:r>
      <w:r w:rsidR="00336A10" w:rsidRPr="00BE306E">
        <w:rPr>
          <w:rFonts w:ascii="Calibri" w:hAnsi="Calibri"/>
          <w:color w:val="000009"/>
          <w:spacing w:val="-2"/>
        </w:rPr>
        <w:t xml:space="preserve"> </w:t>
      </w:r>
      <w:r w:rsidRPr="00BE306E">
        <w:rPr>
          <w:rFonts w:ascii="Calibri" w:hAnsi="Calibri"/>
          <w:color w:val="000009"/>
        </w:rPr>
        <w:t xml:space="preserve">terenu, </w:t>
      </w:r>
    </w:p>
    <w:p w14:paraId="1ED85C4A" w14:textId="77777777" w:rsidR="00D87D83" w:rsidRPr="00BE306E" w:rsidRDefault="00D87D83" w:rsidP="00F60210">
      <w:pPr>
        <w:pStyle w:val="Akapitzlist"/>
        <w:widowControl w:val="0"/>
        <w:numPr>
          <w:ilvl w:val="4"/>
          <w:numId w:val="23"/>
        </w:numPr>
        <w:tabs>
          <w:tab w:val="left" w:pos="426"/>
          <w:tab w:val="left" w:pos="851"/>
        </w:tabs>
        <w:overflowPunct/>
        <w:autoSpaceDE w:val="0"/>
        <w:autoSpaceDN w:val="0"/>
        <w:spacing w:before="41" w:line="360" w:lineRule="auto"/>
        <w:ind w:left="426" w:hanging="284"/>
        <w:jc w:val="both"/>
        <w:rPr>
          <w:rFonts w:ascii="Calibri" w:hAnsi="Calibri"/>
        </w:rPr>
      </w:pPr>
      <w:r w:rsidRPr="00BE306E">
        <w:rPr>
          <w:rFonts w:ascii="Calibri" w:hAnsi="Calibri"/>
          <w:color w:val="000009"/>
        </w:rPr>
        <w:t xml:space="preserve">projekt architektoniczno-budowlany, </w:t>
      </w:r>
    </w:p>
    <w:p w14:paraId="2CB769C1" w14:textId="2550B59D" w:rsidR="00336A10" w:rsidRPr="00BE306E" w:rsidRDefault="00D87D83" w:rsidP="00F60210">
      <w:pPr>
        <w:pStyle w:val="Akapitzlist"/>
        <w:widowControl w:val="0"/>
        <w:numPr>
          <w:ilvl w:val="4"/>
          <w:numId w:val="23"/>
        </w:numPr>
        <w:tabs>
          <w:tab w:val="left" w:pos="426"/>
          <w:tab w:val="left" w:pos="851"/>
        </w:tabs>
        <w:overflowPunct/>
        <w:autoSpaceDE w:val="0"/>
        <w:autoSpaceDN w:val="0"/>
        <w:spacing w:before="41" w:line="360" w:lineRule="auto"/>
        <w:ind w:left="426" w:hanging="284"/>
        <w:jc w:val="both"/>
        <w:rPr>
          <w:rFonts w:ascii="Calibri" w:hAnsi="Calibri"/>
        </w:rPr>
      </w:pPr>
      <w:r w:rsidRPr="00BE306E">
        <w:rPr>
          <w:rFonts w:ascii="Calibri" w:hAnsi="Calibri"/>
          <w:color w:val="000009"/>
        </w:rPr>
        <w:t>projekt techniczny</w:t>
      </w:r>
      <w:r w:rsidR="00B36321" w:rsidRPr="00BE306E">
        <w:rPr>
          <w:rFonts w:ascii="Calibri" w:hAnsi="Calibri"/>
          <w:color w:val="000009"/>
        </w:rPr>
        <w:t xml:space="preserve"> poszczególnych branż</w:t>
      </w:r>
      <w:r w:rsidR="00935670" w:rsidRPr="00BE306E">
        <w:rPr>
          <w:rFonts w:ascii="Calibri" w:hAnsi="Calibri"/>
          <w:color w:val="000009"/>
        </w:rPr>
        <w:t>,</w:t>
      </w:r>
    </w:p>
    <w:p w14:paraId="1360DF91" w14:textId="14B72395" w:rsidR="00336A10" w:rsidRPr="00BE306E" w:rsidRDefault="00336A10" w:rsidP="00F60210">
      <w:pPr>
        <w:pStyle w:val="Akapitzlist"/>
        <w:widowControl w:val="0"/>
        <w:numPr>
          <w:ilvl w:val="0"/>
          <w:numId w:val="19"/>
        </w:numPr>
        <w:tabs>
          <w:tab w:val="left" w:pos="426"/>
        </w:tabs>
        <w:overflowPunct/>
        <w:autoSpaceDE w:val="0"/>
        <w:autoSpaceDN w:val="0"/>
        <w:spacing w:before="41" w:line="360" w:lineRule="auto"/>
        <w:ind w:left="426" w:right="114" w:hanging="284"/>
        <w:jc w:val="both"/>
        <w:rPr>
          <w:rFonts w:ascii="Calibri" w:hAnsi="Calibri"/>
        </w:rPr>
      </w:pPr>
      <w:r w:rsidRPr="00BE306E">
        <w:rPr>
          <w:rFonts w:ascii="Calibri" w:hAnsi="Calibri"/>
          <w:color w:val="000009"/>
        </w:rPr>
        <w:t xml:space="preserve">Projekt wykonawczy w branżach: </w:t>
      </w:r>
      <w:r w:rsidR="00916627" w:rsidRPr="00BE306E">
        <w:rPr>
          <w:rFonts w:ascii="Calibri" w:hAnsi="Calibri"/>
          <w:color w:val="000009"/>
        </w:rPr>
        <w:t>architektonicznej, konstrukcyjnej</w:t>
      </w:r>
      <w:r w:rsidRPr="00BE306E">
        <w:rPr>
          <w:rFonts w:ascii="Calibri" w:hAnsi="Calibri"/>
          <w:color w:val="000009"/>
        </w:rPr>
        <w:t>, sanitarn</w:t>
      </w:r>
      <w:r w:rsidR="00916627" w:rsidRPr="00BE306E">
        <w:rPr>
          <w:rFonts w:ascii="Calibri" w:hAnsi="Calibri"/>
          <w:color w:val="000009"/>
        </w:rPr>
        <w:t>ej</w:t>
      </w:r>
      <w:r w:rsidRPr="00BE306E">
        <w:rPr>
          <w:rFonts w:ascii="Calibri" w:hAnsi="Calibri"/>
          <w:color w:val="000009"/>
        </w:rPr>
        <w:t xml:space="preserve"> (wod</w:t>
      </w:r>
      <w:r w:rsidR="00916627" w:rsidRPr="00BE306E">
        <w:rPr>
          <w:rFonts w:ascii="Calibri" w:hAnsi="Calibri"/>
          <w:color w:val="000009"/>
        </w:rPr>
        <w:t>.</w:t>
      </w:r>
      <w:r w:rsidRPr="00BE306E">
        <w:rPr>
          <w:rFonts w:ascii="Calibri" w:hAnsi="Calibri"/>
          <w:color w:val="000009"/>
        </w:rPr>
        <w:t>-kan</w:t>
      </w:r>
      <w:r w:rsidR="00916627" w:rsidRPr="00BE306E">
        <w:rPr>
          <w:rFonts w:ascii="Calibri" w:hAnsi="Calibri"/>
          <w:color w:val="000009"/>
        </w:rPr>
        <w:t>.</w:t>
      </w:r>
      <w:r w:rsidRPr="00BE306E">
        <w:rPr>
          <w:rFonts w:ascii="Calibri" w:hAnsi="Calibri"/>
          <w:color w:val="000009"/>
        </w:rPr>
        <w:t>, odnawialne źródła energii</w:t>
      </w:r>
      <w:r w:rsidR="0050601C" w:rsidRPr="00BE306E">
        <w:rPr>
          <w:rFonts w:ascii="Calibri" w:hAnsi="Calibri"/>
          <w:color w:val="000009"/>
          <w:spacing w:val="1"/>
        </w:rPr>
        <w:t xml:space="preserve">, </w:t>
      </w:r>
      <w:r w:rsidRPr="00BE306E">
        <w:rPr>
          <w:rFonts w:ascii="Calibri" w:hAnsi="Calibri"/>
          <w:color w:val="000009"/>
        </w:rPr>
        <w:t>elektryczna,</w:t>
      </w:r>
      <w:r w:rsidRPr="00BE306E">
        <w:rPr>
          <w:rFonts w:ascii="Calibri" w:hAnsi="Calibri"/>
          <w:color w:val="000009"/>
          <w:spacing w:val="1"/>
        </w:rPr>
        <w:t xml:space="preserve"> </w:t>
      </w:r>
      <w:r w:rsidR="00916627" w:rsidRPr="00BE306E">
        <w:rPr>
          <w:rFonts w:ascii="Calibri" w:hAnsi="Calibri"/>
          <w:color w:val="000009"/>
          <w:spacing w:val="1"/>
        </w:rPr>
        <w:t>(</w:t>
      </w:r>
      <w:r w:rsidRPr="00BE306E">
        <w:rPr>
          <w:rFonts w:ascii="Calibri" w:hAnsi="Calibri"/>
          <w:color w:val="000009"/>
        </w:rPr>
        <w:t>grzewczo-chłodnicza,</w:t>
      </w:r>
      <w:r w:rsidRPr="00BE306E">
        <w:rPr>
          <w:rFonts w:ascii="Calibri" w:hAnsi="Calibri"/>
          <w:color w:val="000009"/>
          <w:spacing w:val="1"/>
        </w:rPr>
        <w:t xml:space="preserve"> </w:t>
      </w:r>
      <w:r w:rsidRPr="00BE306E">
        <w:rPr>
          <w:rFonts w:ascii="Calibri" w:hAnsi="Calibri"/>
          <w:color w:val="000009"/>
        </w:rPr>
        <w:t>wentylacji</w:t>
      </w:r>
      <w:r w:rsidRPr="00BE306E">
        <w:rPr>
          <w:rFonts w:ascii="Calibri" w:hAnsi="Calibri"/>
          <w:color w:val="000009"/>
          <w:spacing w:val="1"/>
        </w:rPr>
        <w:t xml:space="preserve"> </w:t>
      </w:r>
      <w:r w:rsidRPr="00BE306E">
        <w:rPr>
          <w:rFonts w:ascii="Calibri" w:hAnsi="Calibri"/>
          <w:color w:val="000009"/>
        </w:rPr>
        <w:t>mechanicznej,</w:t>
      </w:r>
      <w:r w:rsidRPr="00BE306E">
        <w:rPr>
          <w:rFonts w:ascii="Calibri" w:hAnsi="Calibri"/>
          <w:color w:val="000009"/>
          <w:spacing w:val="1"/>
        </w:rPr>
        <w:t xml:space="preserve"> </w:t>
      </w:r>
      <w:r w:rsidRPr="00BE306E">
        <w:rPr>
          <w:rFonts w:ascii="Calibri" w:hAnsi="Calibri"/>
          <w:color w:val="000009"/>
        </w:rPr>
        <w:t>teletechniczną,</w:t>
      </w:r>
      <w:r w:rsidRPr="00BE306E">
        <w:rPr>
          <w:rFonts w:ascii="Calibri" w:hAnsi="Calibri"/>
          <w:color w:val="000009"/>
          <w:spacing w:val="1"/>
        </w:rPr>
        <w:t xml:space="preserve"> </w:t>
      </w:r>
      <w:r w:rsidRPr="00BE306E">
        <w:rPr>
          <w:rFonts w:ascii="Calibri" w:hAnsi="Calibri"/>
          <w:color w:val="000009"/>
        </w:rPr>
        <w:t>zewnętrznymi</w:t>
      </w:r>
      <w:r w:rsidRPr="00BE306E">
        <w:rPr>
          <w:rFonts w:ascii="Calibri" w:hAnsi="Calibri"/>
          <w:color w:val="000009"/>
          <w:spacing w:val="61"/>
        </w:rPr>
        <w:t xml:space="preserve"> </w:t>
      </w:r>
      <w:r w:rsidRPr="00BE306E">
        <w:rPr>
          <w:rFonts w:ascii="Calibri" w:hAnsi="Calibri"/>
          <w:color w:val="000009"/>
        </w:rPr>
        <w:t>sieciami</w:t>
      </w:r>
      <w:r w:rsidRPr="00BE306E">
        <w:rPr>
          <w:rFonts w:ascii="Calibri" w:hAnsi="Calibri"/>
          <w:color w:val="000009"/>
          <w:spacing w:val="1"/>
        </w:rPr>
        <w:t xml:space="preserve"> </w:t>
      </w:r>
      <w:r w:rsidRPr="00BE306E">
        <w:rPr>
          <w:rFonts w:ascii="Calibri" w:hAnsi="Calibri"/>
          <w:color w:val="000009"/>
        </w:rPr>
        <w:t>technicznymi</w:t>
      </w:r>
      <w:r w:rsidRPr="00BE306E">
        <w:rPr>
          <w:rFonts w:ascii="Calibri" w:hAnsi="Calibri"/>
          <w:color w:val="000009"/>
          <w:spacing w:val="-1"/>
        </w:rPr>
        <w:t xml:space="preserve"> </w:t>
      </w:r>
      <w:r w:rsidRPr="00BE306E">
        <w:rPr>
          <w:rFonts w:ascii="Calibri" w:hAnsi="Calibri"/>
          <w:color w:val="000009"/>
        </w:rPr>
        <w:t>niezbędn</w:t>
      </w:r>
      <w:r w:rsidR="00311BDB" w:rsidRPr="00BE306E">
        <w:rPr>
          <w:rFonts w:ascii="Calibri" w:hAnsi="Calibri"/>
          <w:color w:val="000009"/>
        </w:rPr>
        <w:t>ymi</w:t>
      </w:r>
      <w:r w:rsidRPr="00BE306E">
        <w:rPr>
          <w:rFonts w:ascii="Calibri" w:hAnsi="Calibri"/>
          <w:color w:val="000009"/>
          <w:spacing w:val="1"/>
        </w:rPr>
        <w:t xml:space="preserve"> </w:t>
      </w:r>
      <w:r w:rsidRPr="00BE306E">
        <w:rPr>
          <w:rFonts w:ascii="Calibri" w:hAnsi="Calibri"/>
          <w:color w:val="000009"/>
        </w:rPr>
        <w:t>do funkcjonowania budynku</w:t>
      </w:r>
      <w:r w:rsidR="0050601C" w:rsidRPr="00BE306E">
        <w:rPr>
          <w:rFonts w:ascii="Calibri" w:hAnsi="Calibri"/>
          <w:color w:val="000009"/>
        </w:rPr>
        <w:t>)</w:t>
      </w:r>
      <w:r w:rsidR="00B920BC" w:rsidRPr="00BE306E">
        <w:rPr>
          <w:rFonts w:ascii="Calibri" w:hAnsi="Calibri"/>
          <w:color w:val="000009"/>
        </w:rPr>
        <w:t>,</w:t>
      </w:r>
    </w:p>
    <w:p w14:paraId="106CD38C" w14:textId="7AFEBDB8" w:rsidR="00336A10" w:rsidRPr="00BE306E" w:rsidRDefault="00336A10" w:rsidP="00F60210">
      <w:pPr>
        <w:pStyle w:val="Akapitzlist"/>
        <w:widowControl w:val="0"/>
        <w:numPr>
          <w:ilvl w:val="0"/>
          <w:numId w:val="19"/>
        </w:numPr>
        <w:tabs>
          <w:tab w:val="left" w:pos="426"/>
        </w:tabs>
        <w:overflowPunct/>
        <w:autoSpaceDE w:val="0"/>
        <w:autoSpaceDN w:val="0"/>
        <w:spacing w:before="1" w:line="360" w:lineRule="auto"/>
        <w:ind w:left="426" w:hanging="284"/>
        <w:jc w:val="both"/>
        <w:rPr>
          <w:rFonts w:ascii="Calibri" w:hAnsi="Calibri"/>
        </w:rPr>
      </w:pPr>
      <w:r w:rsidRPr="00BE306E">
        <w:rPr>
          <w:rFonts w:ascii="Calibri" w:hAnsi="Calibri"/>
        </w:rPr>
        <w:t xml:space="preserve">opracowanie specyfikacji technicznych wykonania i odbioru robót dla całości wymienionego projektu budowlanego – </w:t>
      </w:r>
      <w:r w:rsidRPr="00BE306E">
        <w:rPr>
          <w:rFonts w:ascii="Calibri" w:hAnsi="Calibri"/>
          <w:lang w:eastAsia="pl-PL"/>
        </w:rPr>
        <w:t>zgodnie z rozporządzeniem Ministra Rozwoju i</w:t>
      </w:r>
      <w:r w:rsidR="00B920BC" w:rsidRPr="00BE306E">
        <w:rPr>
          <w:rFonts w:ascii="Calibri" w:hAnsi="Calibri"/>
          <w:lang w:eastAsia="pl-PL"/>
        </w:rPr>
        <w:t> </w:t>
      </w:r>
      <w:r w:rsidRPr="00BE306E">
        <w:rPr>
          <w:rFonts w:ascii="Calibri" w:hAnsi="Calibri"/>
          <w:lang w:eastAsia="pl-PL"/>
        </w:rPr>
        <w:t xml:space="preserve">Technologii z dnia 20 grudnia 2021 r. w sprawie szczegółowego zakresu i formy dokumentacji projektowej, specyfikacji technicznych wykonania i odbioru robót budowlanych oraz programu funkcjonalno-użytkowego </w:t>
      </w:r>
      <w:r w:rsidRPr="00BE306E">
        <w:rPr>
          <w:rFonts w:ascii="Calibri" w:hAnsi="Calibri"/>
        </w:rPr>
        <w:t xml:space="preserve">(t. j. </w:t>
      </w:r>
      <w:r w:rsidRPr="00BE306E">
        <w:rPr>
          <w:rFonts w:ascii="Calibri" w:hAnsi="Calibri"/>
          <w:shd w:val="clear" w:color="auto" w:fill="FFFFFF"/>
        </w:rPr>
        <w:t xml:space="preserve">Dz. U. z 2021 r. poz. 2454 </w:t>
      </w:r>
      <w:r w:rsidRPr="00BE306E">
        <w:rPr>
          <w:rFonts w:ascii="Calibri" w:hAnsi="Calibri"/>
          <w:lang w:eastAsia="pl-PL"/>
        </w:rPr>
        <w:t>z</w:t>
      </w:r>
      <w:r w:rsidR="00B920BC" w:rsidRPr="00BE306E">
        <w:rPr>
          <w:rFonts w:ascii="Calibri" w:hAnsi="Calibri"/>
          <w:lang w:eastAsia="pl-PL"/>
        </w:rPr>
        <w:t> </w:t>
      </w:r>
      <w:r w:rsidRPr="00BE306E">
        <w:rPr>
          <w:rFonts w:ascii="Calibri" w:hAnsi="Calibri"/>
          <w:lang w:eastAsia="pl-PL"/>
        </w:rPr>
        <w:t>późn. zm.),</w:t>
      </w:r>
    </w:p>
    <w:p w14:paraId="39FC6BD0" w14:textId="26DA71E9" w:rsidR="00336A10" w:rsidRPr="00BE306E" w:rsidRDefault="00336A10" w:rsidP="00F60210">
      <w:pPr>
        <w:pStyle w:val="Akapitzlist"/>
        <w:widowControl w:val="0"/>
        <w:numPr>
          <w:ilvl w:val="0"/>
          <w:numId w:val="19"/>
        </w:numPr>
        <w:tabs>
          <w:tab w:val="left" w:pos="426"/>
        </w:tabs>
        <w:overflowPunct/>
        <w:autoSpaceDE w:val="0"/>
        <w:autoSpaceDN w:val="0"/>
        <w:spacing w:before="1" w:line="360" w:lineRule="auto"/>
        <w:ind w:left="426" w:hanging="284"/>
        <w:jc w:val="both"/>
        <w:rPr>
          <w:rFonts w:ascii="Calibri" w:hAnsi="Calibri"/>
        </w:rPr>
      </w:pPr>
      <w:r w:rsidRPr="00BE306E">
        <w:rPr>
          <w:rFonts w:ascii="Calibri" w:hAnsi="Calibri"/>
        </w:rPr>
        <w:t>opracowanie przedmiarów robót dla celów przetargu i kosztorysów inwestorskich robót dla całości projektu budowlanego</w:t>
      </w:r>
      <w:r w:rsidR="00A71B83" w:rsidRPr="00BE306E">
        <w:rPr>
          <w:rFonts w:ascii="Calibri" w:hAnsi="Calibri"/>
        </w:rPr>
        <w:t xml:space="preserve"> z podziałem na poszczególne branże</w:t>
      </w:r>
      <w:r w:rsidRPr="00BE306E">
        <w:rPr>
          <w:rFonts w:ascii="Calibri" w:hAnsi="Calibri"/>
        </w:rPr>
        <w:t xml:space="preserve"> </w:t>
      </w:r>
      <w:r w:rsidR="00A71B83" w:rsidRPr="00BE306E">
        <w:rPr>
          <w:rFonts w:ascii="Calibri" w:hAnsi="Calibri"/>
        </w:rPr>
        <w:t>wykonane</w:t>
      </w:r>
      <w:r w:rsidRPr="00BE306E">
        <w:rPr>
          <w:rFonts w:ascii="Calibri" w:hAnsi="Calibri"/>
        </w:rPr>
        <w:t xml:space="preserve"> </w:t>
      </w:r>
      <w:r w:rsidRPr="00BE306E">
        <w:rPr>
          <w:rFonts w:ascii="Calibri" w:hAnsi="Calibri"/>
          <w:lang w:eastAsia="pl-PL"/>
        </w:rPr>
        <w:t>zgodnie z rozporządzeniem Ministra Rozwoju i</w:t>
      </w:r>
      <w:r w:rsidR="00B920BC" w:rsidRPr="00BE306E">
        <w:rPr>
          <w:rFonts w:ascii="Calibri" w:hAnsi="Calibri"/>
          <w:lang w:eastAsia="pl-PL"/>
        </w:rPr>
        <w:t> </w:t>
      </w:r>
      <w:r w:rsidRPr="00BE306E">
        <w:rPr>
          <w:rFonts w:ascii="Calibri" w:hAnsi="Calibri"/>
          <w:lang w:eastAsia="pl-PL"/>
        </w:rPr>
        <w:t>Technologii z dnia 20 grudnia 2020 r. w sprawie określenia metod i podstaw sporządzania kosztorysu inwestorskiego, obliczania planowanych kosztów prac projektowych oraz planowanych kosztów robót budowlanych określonych w programie funkcjonalno-użytkowym (Dz. U. z 2021 r. poz. 2458 z późn. zm.)</w:t>
      </w:r>
      <w:r w:rsidR="00935670" w:rsidRPr="00BE306E">
        <w:rPr>
          <w:rFonts w:ascii="Calibri" w:hAnsi="Calibri"/>
          <w:lang w:eastAsia="pl-PL"/>
        </w:rPr>
        <w:t>,</w:t>
      </w:r>
    </w:p>
    <w:p w14:paraId="23C0EF1E" w14:textId="463A3E8B" w:rsidR="00336A10" w:rsidRPr="00BE306E" w:rsidRDefault="00336A10" w:rsidP="00F60210">
      <w:pPr>
        <w:pStyle w:val="Akapitzlist"/>
        <w:widowControl w:val="0"/>
        <w:numPr>
          <w:ilvl w:val="0"/>
          <w:numId w:val="19"/>
        </w:numPr>
        <w:tabs>
          <w:tab w:val="left" w:pos="426"/>
        </w:tabs>
        <w:overflowPunct/>
        <w:autoSpaceDE w:val="0"/>
        <w:autoSpaceDN w:val="0"/>
        <w:spacing w:before="1" w:line="360" w:lineRule="auto"/>
        <w:ind w:left="426" w:hanging="284"/>
        <w:jc w:val="both"/>
        <w:rPr>
          <w:rFonts w:ascii="Calibri" w:hAnsi="Calibri"/>
        </w:rPr>
      </w:pPr>
      <w:r w:rsidRPr="00BE306E">
        <w:rPr>
          <w:rFonts w:ascii="Calibri" w:hAnsi="Calibri"/>
        </w:rPr>
        <w:t>Wykonanie wizualizacji</w:t>
      </w:r>
      <w:r w:rsidR="00B5241C" w:rsidRPr="00BE306E">
        <w:rPr>
          <w:rFonts w:ascii="Calibri" w:hAnsi="Calibri"/>
        </w:rPr>
        <w:t xml:space="preserve"> budynków wraz z zagospodarowaniem terenu </w:t>
      </w:r>
    </w:p>
    <w:p w14:paraId="281A3501" w14:textId="78A67ED4" w:rsidR="00916627" w:rsidRPr="00BE306E" w:rsidRDefault="00916627" w:rsidP="00F60210">
      <w:pPr>
        <w:numPr>
          <w:ilvl w:val="0"/>
          <w:numId w:val="19"/>
        </w:numPr>
        <w:tabs>
          <w:tab w:val="left" w:pos="851"/>
        </w:tabs>
        <w:spacing w:line="360" w:lineRule="auto"/>
        <w:ind w:left="567" w:hanging="425"/>
        <w:jc w:val="both"/>
        <w:rPr>
          <w:rFonts w:ascii="Calibri" w:hAnsi="Calibri" w:cs="Calibri"/>
        </w:rPr>
      </w:pPr>
      <w:r w:rsidRPr="00BE306E">
        <w:rPr>
          <w:rFonts w:ascii="Calibri" w:hAnsi="Calibri" w:cs="Calibri"/>
        </w:rPr>
        <w:t xml:space="preserve">Uzyskanie niezbędnych warunków przyłączeniowych </w:t>
      </w:r>
      <w:r w:rsidR="00A34AFE" w:rsidRPr="00BE306E">
        <w:rPr>
          <w:rFonts w:ascii="Calibri" w:hAnsi="Calibri" w:cs="Calibri"/>
        </w:rPr>
        <w:t>dla poszczególnych mieszkań m.</w:t>
      </w:r>
      <w:r w:rsidR="00B0432C" w:rsidRPr="00BE306E">
        <w:rPr>
          <w:rFonts w:ascii="Calibri" w:hAnsi="Calibri" w:cs="Calibri"/>
        </w:rPr>
        <w:t> </w:t>
      </w:r>
      <w:r w:rsidR="00A34AFE" w:rsidRPr="00BE306E">
        <w:rPr>
          <w:rFonts w:ascii="Calibri" w:hAnsi="Calibri" w:cs="Calibri"/>
        </w:rPr>
        <w:t xml:space="preserve">in. </w:t>
      </w:r>
      <w:r w:rsidRPr="00BE306E">
        <w:rPr>
          <w:rFonts w:ascii="Calibri" w:hAnsi="Calibri" w:cs="Calibri"/>
        </w:rPr>
        <w:t>wod.-kan., gazowych, energetycznych,</w:t>
      </w:r>
      <w:r w:rsidR="00565033" w:rsidRPr="00BE306E">
        <w:rPr>
          <w:rFonts w:ascii="Calibri" w:hAnsi="Calibri" w:cs="Calibri"/>
        </w:rPr>
        <w:t xml:space="preserve"> teleinformatycznych</w:t>
      </w:r>
      <w:r w:rsidR="00BD33F6" w:rsidRPr="00BE306E">
        <w:rPr>
          <w:rFonts w:ascii="Calibri" w:hAnsi="Calibri" w:cs="Calibri"/>
        </w:rPr>
        <w:t>,</w:t>
      </w:r>
    </w:p>
    <w:p w14:paraId="5616131C" w14:textId="48B3DD0F" w:rsidR="00336A10" w:rsidRPr="001B4269" w:rsidRDefault="00336A10" w:rsidP="00F60210">
      <w:pPr>
        <w:pStyle w:val="Akapitzlist"/>
        <w:widowControl w:val="0"/>
        <w:numPr>
          <w:ilvl w:val="0"/>
          <w:numId w:val="19"/>
        </w:numPr>
        <w:tabs>
          <w:tab w:val="left" w:pos="851"/>
        </w:tabs>
        <w:overflowPunct/>
        <w:autoSpaceDE w:val="0"/>
        <w:autoSpaceDN w:val="0"/>
        <w:spacing w:before="41" w:line="360" w:lineRule="auto"/>
        <w:ind w:left="567" w:hanging="425"/>
        <w:jc w:val="both"/>
        <w:rPr>
          <w:rFonts w:ascii="Calibri" w:hAnsi="Calibri"/>
          <w:color w:val="EE0000"/>
        </w:rPr>
      </w:pPr>
      <w:r w:rsidRPr="00BE306E">
        <w:rPr>
          <w:rFonts w:ascii="Calibri" w:hAnsi="Calibri"/>
          <w:bCs/>
          <w:iCs/>
        </w:rPr>
        <w:t xml:space="preserve">Uzyskanie zgody na wycinkę </w:t>
      </w:r>
      <w:r w:rsidR="00B5241C" w:rsidRPr="00BE306E">
        <w:rPr>
          <w:rFonts w:ascii="Calibri" w:hAnsi="Calibri"/>
          <w:bCs/>
          <w:iCs/>
        </w:rPr>
        <w:t xml:space="preserve">drzew kolidujących </w:t>
      </w:r>
      <w:r w:rsidR="00916627" w:rsidRPr="00BE306E">
        <w:rPr>
          <w:rFonts w:ascii="Calibri" w:hAnsi="Calibri"/>
        </w:rPr>
        <w:t>z przebudowywanym budyniem oraz nowo projektowa</w:t>
      </w:r>
      <w:r w:rsidR="00916627" w:rsidRPr="00573F5C">
        <w:rPr>
          <w:rFonts w:ascii="Calibri" w:hAnsi="Calibri"/>
          <w:color w:val="auto"/>
        </w:rPr>
        <w:t>nymi budynk</w:t>
      </w:r>
      <w:r w:rsidR="00565033" w:rsidRPr="00573F5C">
        <w:rPr>
          <w:rFonts w:ascii="Calibri" w:hAnsi="Calibri"/>
          <w:color w:val="auto"/>
        </w:rPr>
        <w:t>iem gospodarczo-</w:t>
      </w:r>
      <w:r w:rsidR="000E2683" w:rsidRPr="00573F5C">
        <w:rPr>
          <w:rFonts w:ascii="Calibri" w:hAnsi="Calibri"/>
          <w:color w:val="auto"/>
        </w:rPr>
        <w:t>garażowym</w:t>
      </w:r>
      <w:r w:rsidR="000D1E4B" w:rsidRPr="00573F5C">
        <w:rPr>
          <w:rFonts w:ascii="Calibri" w:hAnsi="Calibri"/>
          <w:color w:val="auto"/>
        </w:rPr>
        <w:t xml:space="preserve"> w przypadku zaistnienia takiej konieczności,</w:t>
      </w:r>
    </w:p>
    <w:p w14:paraId="27E7F69C" w14:textId="1CECCC6E" w:rsidR="00336A10" w:rsidRPr="00BE306E" w:rsidRDefault="00336A10" w:rsidP="00F60210">
      <w:pPr>
        <w:pStyle w:val="Akapitzlist"/>
        <w:widowControl w:val="0"/>
        <w:numPr>
          <w:ilvl w:val="0"/>
          <w:numId w:val="19"/>
        </w:numPr>
        <w:tabs>
          <w:tab w:val="left" w:pos="851"/>
        </w:tabs>
        <w:overflowPunct/>
        <w:autoSpaceDE w:val="0"/>
        <w:autoSpaceDN w:val="0"/>
        <w:spacing w:before="1" w:line="360" w:lineRule="auto"/>
        <w:ind w:left="567" w:hanging="425"/>
        <w:jc w:val="both"/>
        <w:rPr>
          <w:rFonts w:ascii="Calibri" w:hAnsi="Calibri"/>
        </w:rPr>
      </w:pPr>
      <w:r w:rsidRPr="00BE306E">
        <w:rPr>
          <w:rFonts w:ascii="Calibri" w:hAnsi="Calibri"/>
        </w:rPr>
        <w:t>Uzyskanie wszystkich niezbędnych uzgodnień</w:t>
      </w:r>
      <w:r w:rsidR="00916627" w:rsidRPr="00BE306E">
        <w:rPr>
          <w:rFonts w:ascii="Calibri" w:hAnsi="Calibri"/>
        </w:rPr>
        <w:t>,</w:t>
      </w:r>
      <w:r w:rsidRPr="00BE306E">
        <w:rPr>
          <w:rFonts w:ascii="Calibri" w:hAnsi="Calibri"/>
        </w:rPr>
        <w:t xml:space="preserve"> opinii </w:t>
      </w:r>
      <w:r w:rsidR="002F2674" w:rsidRPr="00BE306E">
        <w:rPr>
          <w:rFonts w:ascii="Calibri" w:hAnsi="Calibri"/>
        </w:rPr>
        <w:t xml:space="preserve">i pozwoleń </w:t>
      </w:r>
      <w:r w:rsidRPr="00BE306E">
        <w:rPr>
          <w:rFonts w:ascii="Calibri" w:hAnsi="Calibri"/>
        </w:rPr>
        <w:t>w tym</w:t>
      </w:r>
      <w:r w:rsidR="00565033" w:rsidRPr="00BE306E">
        <w:rPr>
          <w:rFonts w:ascii="Calibri" w:hAnsi="Calibri"/>
        </w:rPr>
        <w:t xml:space="preserve"> m. in.</w:t>
      </w:r>
      <w:r w:rsidRPr="00BE306E">
        <w:rPr>
          <w:rFonts w:ascii="Calibri" w:hAnsi="Calibri"/>
        </w:rPr>
        <w:t xml:space="preserve"> ppoż,</w:t>
      </w:r>
      <w:r w:rsidR="00311BDB" w:rsidRPr="00BE306E">
        <w:rPr>
          <w:rFonts w:ascii="Calibri" w:hAnsi="Calibri"/>
        </w:rPr>
        <w:t xml:space="preserve"> </w:t>
      </w:r>
      <w:r w:rsidRPr="00BE306E">
        <w:rPr>
          <w:rFonts w:ascii="Calibri" w:hAnsi="Calibri"/>
        </w:rPr>
        <w:t>sanitarnych,</w:t>
      </w:r>
      <w:r w:rsidR="00B5241C" w:rsidRPr="00BE306E">
        <w:rPr>
          <w:rFonts w:ascii="Calibri" w:hAnsi="Calibri"/>
        </w:rPr>
        <w:t xml:space="preserve"> konserwatorskich</w:t>
      </w:r>
      <w:r w:rsidR="00565033" w:rsidRPr="00BE306E">
        <w:rPr>
          <w:rFonts w:ascii="Calibri" w:hAnsi="Calibri"/>
        </w:rPr>
        <w:t xml:space="preserve">, </w:t>
      </w:r>
      <w:r w:rsidR="004037D3" w:rsidRPr="00BE306E">
        <w:rPr>
          <w:rFonts w:ascii="Calibri" w:hAnsi="Calibri"/>
        </w:rPr>
        <w:t>ekspertyz</w:t>
      </w:r>
      <w:r w:rsidR="00546738" w:rsidRPr="00BE306E">
        <w:rPr>
          <w:rFonts w:ascii="Calibri" w:hAnsi="Calibri"/>
        </w:rPr>
        <w:t xml:space="preserve"> ornitologicznej, </w:t>
      </w:r>
      <w:proofErr w:type="spellStart"/>
      <w:r w:rsidR="00546738" w:rsidRPr="00BE306E">
        <w:rPr>
          <w:rFonts w:ascii="Calibri" w:hAnsi="Calibri"/>
        </w:rPr>
        <w:t>chiropterologicznej</w:t>
      </w:r>
      <w:proofErr w:type="spellEnd"/>
      <w:r w:rsidR="00546738" w:rsidRPr="00BE306E">
        <w:rPr>
          <w:rFonts w:ascii="Calibri" w:hAnsi="Calibri"/>
        </w:rPr>
        <w:t xml:space="preserve">, </w:t>
      </w:r>
      <w:r w:rsidR="00546738" w:rsidRPr="00BE306E">
        <w:rPr>
          <w:rFonts w:ascii="Calibri" w:hAnsi="Calibri"/>
        </w:rPr>
        <w:lastRenderedPageBreak/>
        <w:t>dendrologicznej</w:t>
      </w:r>
      <w:r w:rsidR="00D06FE3" w:rsidRPr="00BE306E">
        <w:rPr>
          <w:rFonts w:ascii="Calibri" w:hAnsi="Calibri"/>
        </w:rPr>
        <w:t>,</w:t>
      </w:r>
      <w:r w:rsidR="00546738" w:rsidRPr="00BE306E">
        <w:rPr>
          <w:rFonts w:ascii="Calibri" w:hAnsi="Calibri"/>
        </w:rPr>
        <w:t xml:space="preserve"> </w:t>
      </w:r>
      <w:r w:rsidR="00565033" w:rsidRPr="00BE306E">
        <w:rPr>
          <w:rFonts w:ascii="Calibri" w:hAnsi="Calibri"/>
        </w:rPr>
        <w:t>opinii mikologicznej</w:t>
      </w:r>
      <w:r w:rsidR="004037D3" w:rsidRPr="00BE306E">
        <w:rPr>
          <w:rFonts w:ascii="Calibri" w:hAnsi="Calibri"/>
        </w:rPr>
        <w:t xml:space="preserve"> </w:t>
      </w:r>
      <w:r w:rsidR="00565033" w:rsidRPr="00BE306E">
        <w:rPr>
          <w:rFonts w:ascii="Calibri" w:hAnsi="Calibri"/>
        </w:rPr>
        <w:t>(w przypadku stwierdzenia takiej konieczności)</w:t>
      </w:r>
      <w:r w:rsidR="00D06FE3" w:rsidRPr="00BE306E">
        <w:rPr>
          <w:rFonts w:ascii="Calibri" w:hAnsi="Calibri"/>
        </w:rPr>
        <w:t>.</w:t>
      </w:r>
      <w:r w:rsidR="00565033" w:rsidRPr="00BE306E">
        <w:rPr>
          <w:rFonts w:ascii="Calibri" w:hAnsi="Calibri"/>
        </w:rPr>
        <w:t xml:space="preserve"> </w:t>
      </w:r>
    </w:p>
    <w:p w14:paraId="0B5295FB" w14:textId="121787BD" w:rsidR="00C231CC" w:rsidRPr="00F60210" w:rsidRDefault="00336A10" w:rsidP="00F60210">
      <w:pPr>
        <w:pStyle w:val="Akapitzlist"/>
        <w:widowControl w:val="0"/>
        <w:numPr>
          <w:ilvl w:val="0"/>
          <w:numId w:val="19"/>
        </w:numPr>
        <w:tabs>
          <w:tab w:val="left" w:pos="851"/>
        </w:tabs>
        <w:overflowPunct/>
        <w:autoSpaceDE w:val="0"/>
        <w:autoSpaceDN w:val="0"/>
        <w:spacing w:before="1" w:line="360" w:lineRule="auto"/>
        <w:ind w:left="567" w:hanging="425"/>
        <w:jc w:val="both"/>
        <w:rPr>
          <w:rFonts w:ascii="Calibri" w:hAnsi="Calibri"/>
        </w:rPr>
      </w:pPr>
      <w:r w:rsidRPr="00BE306E">
        <w:rPr>
          <w:rFonts w:ascii="Calibri" w:hAnsi="Calibri"/>
        </w:rPr>
        <w:t>Uzyskanie prawomocnego pozwolenia na budowę</w:t>
      </w:r>
      <w:r w:rsidR="00546738" w:rsidRPr="00BE306E">
        <w:rPr>
          <w:rFonts w:ascii="Calibri" w:hAnsi="Calibri"/>
        </w:rPr>
        <w:t>.</w:t>
      </w:r>
    </w:p>
    <w:p w14:paraId="1A12B30D" w14:textId="77777777" w:rsidR="00573F5C" w:rsidRDefault="00573F5C" w:rsidP="00F60210">
      <w:pPr>
        <w:spacing w:line="360" w:lineRule="auto"/>
        <w:jc w:val="both"/>
        <w:rPr>
          <w:rFonts w:ascii="Calibri" w:hAnsi="Calibri" w:cs="Calibri"/>
        </w:rPr>
      </w:pPr>
    </w:p>
    <w:p w14:paraId="744E36A1" w14:textId="0AA5EA1B" w:rsidR="001341FC" w:rsidRPr="00BE306E" w:rsidRDefault="00AE09B3" w:rsidP="00F60210">
      <w:pPr>
        <w:spacing w:line="360" w:lineRule="auto"/>
        <w:jc w:val="both"/>
        <w:rPr>
          <w:rFonts w:ascii="Calibri" w:hAnsi="Calibri" w:cs="Calibri"/>
        </w:rPr>
      </w:pPr>
      <w:r w:rsidRPr="00BE306E">
        <w:rPr>
          <w:rFonts w:ascii="Calibri" w:hAnsi="Calibri" w:cs="Calibri"/>
        </w:rPr>
        <w:t>Wykonawca opisze w dokumentacji technologię robót oraz materiały budowlane, urządzenia i inne wyroby w sposób zapewniający zachowanie uczciwej konkurencji oraz równe traktowanie uczestników postępowania przetargowego na wykonanie robót wg przedmiotowej dokumentacji. Wykonawca w trakcie sporządzania dokumentacji projektowo-kosztorysowej oraz specyfikacji technicznych wykonania i odbioru robót budowlanych zobowiązany jest uwzględnić przepisy ustawy Prawo zamówień publicznych. Informacje w zakresie technologii wykonania robót, rozwiązań technicznych, doboru materiałów i urządzeń, zawarte w dokumentacji projektowej powinny określać przedmiot umowy o roboty budowlane bez używania nazw własnych, patentów, znaków towarowych i nazw producentów</w:t>
      </w:r>
      <w:r w:rsidR="008735B1" w:rsidRPr="00BE306E">
        <w:rPr>
          <w:rFonts w:ascii="Calibri" w:hAnsi="Calibri" w:cs="Calibri"/>
        </w:rPr>
        <w:t xml:space="preserve">, </w:t>
      </w:r>
      <w:r w:rsidRPr="00BE306E">
        <w:rPr>
          <w:rFonts w:ascii="Calibri" w:hAnsi="Calibri" w:cs="Calibri"/>
        </w:rPr>
        <w:t>a poprzez określenie parametrów precyzujących ich rodzaj, wielkość, standard oraz inne istotne dane.</w:t>
      </w:r>
    </w:p>
    <w:p w14:paraId="2E63CDE4" w14:textId="445B8328" w:rsidR="001341FC" w:rsidRPr="00BE306E" w:rsidRDefault="00AE09B3" w:rsidP="00F60210">
      <w:pPr>
        <w:spacing w:line="360" w:lineRule="auto"/>
        <w:jc w:val="both"/>
        <w:rPr>
          <w:rFonts w:ascii="Calibri" w:hAnsi="Calibri" w:cs="Calibri"/>
        </w:rPr>
      </w:pPr>
      <w:r w:rsidRPr="00BE306E">
        <w:rPr>
          <w:rFonts w:ascii="Calibri" w:eastAsia="Times New Roman" w:hAnsi="Calibri" w:cs="Calibri"/>
          <w:lang w:eastAsia="pl-PL"/>
        </w:rPr>
        <w:t>Wykonawca zobowiązuje się stosować w dokumentacji optymalne rozwiązania konstrukcyjne, materiałowe</w:t>
      </w:r>
      <w:r w:rsidR="008735B1" w:rsidRPr="00BE306E">
        <w:rPr>
          <w:rFonts w:ascii="Calibri" w:eastAsia="Times New Roman" w:hAnsi="Calibri" w:cs="Calibri"/>
          <w:lang w:eastAsia="pl-PL"/>
        </w:rPr>
        <w:t xml:space="preserve"> </w:t>
      </w:r>
      <w:r w:rsidRPr="00BE306E">
        <w:rPr>
          <w:rFonts w:ascii="Calibri" w:eastAsia="Times New Roman" w:hAnsi="Calibri" w:cs="Calibri"/>
          <w:lang w:eastAsia="pl-PL"/>
        </w:rPr>
        <w:t>i</w:t>
      </w:r>
      <w:r w:rsidR="008735B1" w:rsidRPr="00BE306E">
        <w:rPr>
          <w:rFonts w:ascii="Calibri" w:eastAsia="Times New Roman" w:hAnsi="Calibri" w:cs="Calibri"/>
          <w:lang w:eastAsia="pl-PL"/>
        </w:rPr>
        <w:t xml:space="preserve"> </w:t>
      </w:r>
      <w:r w:rsidRPr="00BE306E">
        <w:rPr>
          <w:rFonts w:ascii="Calibri" w:eastAsia="Times New Roman" w:hAnsi="Calibri" w:cs="Calibri"/>
          <w:lang w:eastAsia="pl-PL"/>
        </w:rPr>
        <w:t>kosztowe, w celu uzyskania właściwych standardów. W rozwiązaniach projektowych będą zastosowane wyroby budowlane (materiały) dopuszczone do obrotu i powszechnego stosowania.</w:t>
      </w:r>
    </w:p>
    <w:p w14:paraId="5D1944D9" w14:textId="68699618" w:rsidR="00AE09B3" w:rsidRPr="00BE306E" w:rsidRDefault="00AE09B3" w:rsidP="00F60210">
      <w:pPr>
        <w:spacing w:line="360" w:lineRule="auto"/>
        <w:jc w:val="both"/>
        <w:rPr>
          <w:rFonts w:ascii="Calibri" w:hAnsi="Calibri" w:cs="Calibri"/>
        </w:rPr>
      </w:pPr>
      <w:r w:rsidRPr="00BE306E">
        <w:rPr>
          <w:rFonts w:ascii="Calibri" w:eastAsia="Times New Roman" w:hAnsi="Calibri" w:cs="Calibri"/>
          <w:lang w:eastAsia="pl-PL"/>
        </w:rPr>
        <w:t xml:space="preserve">Wykonawca zobowiązuje się złożyć oświadczenie projektantów i sprawdzających (lub ich kopie) zawierające podstawę prawną zgodną z art. 41 ust. 4a pkt 2 ustawy Prawo Budowlane. </w:t>
      </w:r>
    </w:p>
    <w:p w14:paraId="681384B0" w14:textId="5A6BB7C3" w:rsidR="00B920BC" w:rsidRDefault="00AE09B3" w:rsidP="00F60210">
      <w:pPr>
        <w:spacing w:line="360" w:lineRule="auto"/>
        <w:jc w:val="both"/>
        <w:rPr>
          <w:rFonts w:ascii="Calibri" w:hAnsi="Calibri" w:cs="Calibri"/>
        </w:rPr>
      </w:pPr>
      <w:r w:rsidRPr="00BE306E">
        <w:rPr>
          <w:rFonts w:ascii="Calibri" w:hAnsi="Calibri" w:cs="Calibri"/>
        </w:rPr>
        <w:t xml:space="preserve">Wykonawca jest zobowiązany złożyć wraz z dokumentacją oświadczenia projektantów </w:t>
      </w:r>
      <w:r w:rsidRPr="00BE306E">
        <w:rPr>
          <w:rFonts w:ascii="Calibri" w:hAnsi="Calibri" w:cs="Calibri"/>
        </w:rPr>
        <w:br/>
        <w:t>i sprawdzających o sporządzeniu projektu technicznego, dotyczącego zamierzenia budowlanego zgodnie z obowiązującymi przepisami, zasadami wiedzy technicznej, projektem zagospodarowania działki lub terenu oraz projektem architektoniczno-budowlanym oraz rozstrzygnięciami dotyczącymi zamierzenia budowlanego.</w:t>
      </w:r>
    </w:p>
    <w:p w14:paraId="71759CF6" w14:textId="77777777" w:rsidR="00573F5C" w:rsidRPr="00BE306E" w:rsidRDefault="00573F5C" w:rsidP="00F60210">
      <w:pPr>
        <w:spacing w:line="360" w:lineRule="auto"/>
        <w:jc w:val="both"/>
        <w:rPr>
          <w:rFonts w:ascii="Calibri" w:hAnsi="Calibri" w:cs="Calibri"/>
        </w:rPr>
      </w:pPr>
    </w:p>
    <w:p w14:paraId="00328919" w14:textId="51ABDE2D" w:rsidR="00865EC9" w:rsidRPr="00BE306E" w:rsidRDefault="00865EC9" w:rsidP="00F60210">
      <w:pPr>
        <w:pStyle w:val="Akapitzlist"/>
        <w:numPr>
          <w:ilvl w:val="0"/>
          <w:numId w:val="9"/>
        </w:numPr>
        <w:spacing w:line="360" w:lineRule="auto"/>
        <w:ind w:left="284" w:hanging="284"/>
        <w:jc w:val="both"/>
        <w:rPr>
          <w:rFonts w:ascii="Calibri" w:hAnsi="Calibri"/>
          <w:b/>
          <w:bCs/>
          <w:iCs/>
          <w:color w:val="000009"/>
        </w:rPr>
      </w:pPr>
      <w:r w:rsidRPr="00BE306E">
        <w:rPr>
          <w:rFonts w:ascii="Calibri" w:hAnsi="Calibri"/>
          <w:b/>
          <w:iCs/>
        </w:rPr>
        <w:t>Podstawowe parametry budynku</w:t>
      </w:r>
      <w:r w:rsidR="00AE09B3" w:rsidRPr="00BE306E">
        <w:rPr>
          <w:rFonts w:ascii="Calibri" w:hAnsi="Calibri"/>
          <w:b/>
          <w:iCs/>
        </w:rPr>
        <w:t xml:space="preserve"> przedszkola</w:t>
      </w:r>
      <w:r w:rsidRPr="00BE306E">
        <w:rPr>
          <w:rFonts w:ascii="Calibri" w:hAnsi="Calibri"/>
          <w:b/>
          <w:iCs/>
        </w:rPr>
        <w:t>:</w:t>
      </w:r>
    </w:p>
    <w:p w14:paraId="0847D8BA" w14:textId="6EED0AB6" w:rsidR="00865EC9" w:rsidRPr="00BE306E" w:rsidRDefault="00C0581B"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p</w:t>
      </w:r>
      <w:r w:rsidR="00865EC9" w:rsidRPr="00BE306E">
        <w:rPr>
          <w:rFonts w:ascii="Calibri" w:hAnsi="Calibri"/>
          <w:bCs/>
          <w:iCs/>
        </w:rPr>
        <w:t>owierzchnia zabudowy: 173,8 m</w:t>
      </w:r>
      <w:r w:rsidR="00865EC9" w:rsidRPr="00BE306E">
        <w:rPr>
          <w:rFonts w:ascii="Calibri" w:hAnsi="Calibri"/>
          <w:bCs/>
          <w:iCs/>
          <w:vertAlign w:val="superscript"/>
        </w:rPr>
        <w:t>2</w:t>
      </w:r>
    </w:p>
    <w:p w14:paraId="2DC232EA" w14:textId="6A711775" w:rsidR="00865EC9" w:rsidRPr="00BE306E" w:rsidRDefault="00865EC9"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 xml:space="preserve">powierzchnia użytkowa: </w:t>
      </w:r>
      <w:r w:rsidR="0071294B" w:rsidRPr="00BE306E">
        <w:rPr>
          <w:rFonts w:ascii="Calibri" w:hAnsi="Calibri"/>
          <w:bCs/>
          <w:iCs/>
        </w:rPr>
        <w:t xml:space="preserve">234,4 </w:t>
      </w:r>
      <w:r w:rsidRPr="00BE306E">
        <w:rPr>
          <w:rFonts w:ascii="Calibri" w:hAnsi="Calibri"/>
          <w:bCs/>
          <w:iCs/>
        </w:rPr>
        <w:t>m</w:t>
      </w:r>
      <w:r w:rsidRPr="00BE306E">
        <w:rPr>
          <w:rFonts w:ascii="Calibri" w:hAnsi="Calibri"/>
          <w:bCs/>
          <w:iCs/>
          <w:vertAlign w:val="superscript"/>
        </w:rPr>
        <w:t>2</w:t>
      </w:r>
    </w:p>
    <w:p w14:paraId="0E2802A5" w14:textId="7422E12D" w:rsidR="00865EC9" w:rsidRPr="00BE306E" w:rsidRDefault="00865EC9"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 xml:space="preserve">kubatura: </w:t>
      </w:r>
      <w:r w:rsidR="0071294B" w:rsidRPr="00BE306E">
        <w:rPr>
          <w:rFonts w:ascii="Calibri" w:hAnsi="Calibri"/>
          <w:bCs/>
          <w:iCs/>
        </w:rPr>
        <w:t xml:space="preserve">685,2 </w:t>
      </w:r>
      <w:r w:rsidRPr="00BE306E">
        <w:rPr>
          <w:rFonts w:ascii="Calibri" w:hAnsi="Calibri"/>
          <w:bCs/>
          <w:iCs/>
        </w:rPr>
        <w:t>m</w:t>
      </w:r>
      <w:r w:rsidRPr="00BE306E">
        <w:rPr>
          <w:rFonts w:ascii="Calibri" w:hAnsi="Calibri"/>
          <w:bCs/>
          <w:iCs/>
          <w:vertAlign w:val="superscript"/>
        </w:rPr>
        <w:t>3</w:t>
      </w:r>
    </w:p>
    <w:p w14:paraId="2FFA2851" w14:textId="3653846A" w:rsidR="00865EC9" w:rsidRPr="00BE306E" w:rsidRDefault="00865EC9"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 xml:space="preserve">liczba kondygnacji: </w:t>
      </w:r>
      <w:r w:rsidR="000E0A6D" w:rsidRPr="00BE306E">
        <w:rPr>
          <w:rFonts w:ascii="Calibri" w:hAnsi="Calibri"/>
          <w:bCs/>
          <w:iCs/>
        </w:rPr>
        <w:t>2</w:t>
      </w:r>
      <w:r w:rsidR="00A668E9" w:rsidRPr="00BE306E">
        <w:rPr>
          <w:rFonts w:ascii="Calibri" w:hAnsi="Calibri"/>
          <w:bCs/>
          <w:iCs/>
        </w:rPr>
        <w:t xml:space="preserve"> + podpiwniczenie części budynku</w:t>
      </w:r>
    </w:p>
    <w:p w14:paraId="093D86CD" w14:textId="118B3454" w:rsidR="000E0A6D" w:rsidRPr="00BE306E" w:rsidRDefault="000E0A6D"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konstrukcja ścian: konstrukcja murowana z cegły pełnej</w:t>
      </w:r>
    </w:p>
    <w:p w14:paraId="03FF4216" w14:textId="761D89C1" w:rsidR="000E0A6D" w:rsidRPr="00BE306E" w:rsidRDefault="000E0A6D"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lastRenderedPageBreak/>
        <w:t>fundamenty: konstrukcja murowana z kamienia ciosanego</w:t>
      </w:r>
    </w:p>
    <w:p w14:paraId="0667B55F" w14:textId="68ADCDA0" w:rsidR="000E0A6D" w:rsidRPr="00BE306E" w:rsidRDefault="000E0A6D"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 xml:space="preserve">schody wewnętrzne: konstrukcja drewniana </w:t>
      </w:r>
    </w:p>
    <w:p w14:paraId="38C8C4CC" w14:textId="24551E8F" w:rsidR="007344BD" w:rsidRPr="00BE306E" w:rsidRDefault="007344BD"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stropy: konstrukcja drewniana (nad częścią piwniczną: łukowy odcinkowy ceramiczny)</w:t>
      </w:r>
    </w:p>
    <w:p w14:paraId="479A4FD0" w14:textId="5CE98AB8" w:rsidR="007344BD" w:rsidRPr="00BE306E" w:rsidRDefault="007344BD"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dach: konstrukcja drewniana, dwuspadowa</w:t>
      </w:r>
    </w:p>
    <w:p w14:paraId="2330FE12" w14:textId="6F0FD3DB" w:rsidR="007344BD" w:rsidRPr="00BE306E" w:rsidRDefault="007344BD"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pokrycie dachu: dachówka karpiówka podwójna</w:t>
      </w:r>
      <w:r w:rsidR="000E5F1F" w:rsidRPr="00BE306E">
        <w:rPr>
          <w:rFonts w:ascii="Calibri" w:hAnsi="Calibri"/>
          <w:bCs/>
          <w:iCs/>
        </w:rPr>
        <w:t>.</w:t>
      </w:r>
    </w:p>
    <w:p w14:paraId="61484CA4" w14:textId="2CC4A6CF" w:rsidR="00485970" w:rsidRPr="00BE306E" w:rsidRDefault="00485970" w:rsidP="00F60210">
      <w:pPr>
        <w:pStyle w:val="Akapitzlist"/>
        <w:numPr>
          <w:ilvl w:val="0"/>
          <w:numId w:val="20"/>
        </w:numPr>
        <w:spacing w:line="360" w:lineRule="auto"/>
        <w:ind w:left="426" w:hanging="284"/>
        <w:jc w:val="both"/>
        <w:rPr>
          <w:rFonts w:ascii="Calibri" w:hAnsi="Calibri"/>
          <w:bCs/>
          <w:iCs/>
        </w:rPr>
      </w:pPr>
      <w:r w:rsidRPr="00BE306E">
        <w:rPr>
          <w:rFonts w:ascii="Calibri" w:hAnsi="Calibri"/>
        </w:rPr>
        <w:t>istniejący wjazd i wejście na działkę od strony drogi publicznej nr 2738P (działka nr 134)</w:t>
      </w:r>
    </w:p>
    <w:p w14:paraId="69F416F1" w14:textId="48138380" w:rsidR="00B920BC" w:rsidRDefault="00C0581B" w:rsidP="00F60210">
      <w:pPr>
        <w:pStyle w:val="Akapitzlist"/>
        <w:numPr>
          <w:ilvl w:val="0"/>
          <w:numId w:val="20"/>
        </w:numPr>
        <w:spacing w:line="360" w:lineRule="auto"/>
        <w:ind w:left="426" w:hanging="284"/>
        <w:jc w:val="both"/>
        <w:rPr>
          <w:rFonts w:ascii="Calibri" w:hAnsi="Calibri"/>
          <w:bCs/>
          <w:iCs/>
        </w:rPr>
      </w:pPr>
      <w:r w:rsidRPr="00BE306E">
        <w:rPr>
          <w:rFonts w:ascii="Calibri" w:hAnsi="Calibri"/>
          <w:bCs/>
          <w:iCs/>
        </w:rPr>
        <w:t>budynek wpisany do Gminnej Ewidencji Zabytków Miasta i Gminy Nowy Tomyśl</w:t>
      </w:r>
      <w:bookmarkStart w:id="1" w:name="_Hlk189040278"/>
    </w:p>
    <w:p w14:paraId="2FA8A256" w14:textId="77777777" w:rsidR="00573F5C" w:rsidRPr="00F60210" w:rsidRDefault="00573F5C" w:rsidP="00573F5C">
      <w:pPr>
        <w:pStyle w:val="Akapitzlist"/>
        <w:spacing w:line="360" w:lineRule="auto"/>
        <w:ind w:left="426"/>
        <w:jc w:val="both"/>
        <w:rPr>
          <w:rFonts w:ascii="Calibri" w:hAnsi="Calibri"/>
          <w:bCs/>
          <w:iCs/>
        </w:rPr>
      </w:pPr>
    </w:p>
    <w:p w14:paraId="5AD7AF3A" w14:textId="798D8ADB" w:rsidR="00EA471D" w:rsidRPr="00BE306E" w:rsidRDefault="009A519B" w:rsidP="00F60210">
      <w:pPr>
        <w:pStyle w:val="Akapitzlist"/>
        <w:numPr>
          <w:ilvl w:val="0"/>
          <w:numId w:val="9"/>
        </w:numPr>
        <w:spacing w:line="360" w:lineRule="auto"/>
        <w:ind w:left="284" w:hanging="284"/>
        <w:jc w:val="both"/>
        <w:rPr>
          <w:rFonts w:ascii="Calibri" w:hAnsi="Calibri"/>
          <w:b/>
          <w:iCs/>
        </w:rPr>
      </w:pPr>
      <w:r w:rsidRPr="00BE306E">
        <w:rPr>
          <w:rFonts w:ascii="Calibri" w:hAnsi="Calibri"/>
          <w:b/>
          <w:iCs/>
        </w:rPr>
        <w:t>W opracowaniu należy uwzględnić:</w:t>
      </w:r>
    </w:p>
    <w:p w14:paraId="6881617A" w14:textId="391996ED" w:rsidR="00EA471D" w:rsidRPr="00BE306E" w:rsidRDefault="00EA471D"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 xml:space="preserve">wytyczne </w:t>
      </w:r>
      <w:r w:rsidR="00AE09B3" w:rsidRPr="00BE306E">
        <w:rPr>
          <w:rFonts w:ascii="Calibri" w:hAnsi="Calibri"/>
          <w:bCs/>
          <w:iCs/>
          <w:color w:val="000000" w:themeColor="text1"/>
        </w:rPr>
        <w:t>K</w:t>
      </w:r>
      <w:r w:rsidRPr="00BE306E">
        <w:rPr>
          <w:rFonts w:ascii="Calibri" w:hAnsi="Calibri"/>
          <w:bCs/>
          <w:iCs/>
          <w:color w:val="000000" w:themeColor="text1"/>
        </w:rPr>
        <w:t xml:space="preserve">onserwatora </w:t>
      </w:r>
      <w:r w:rsidR="00AE09B3" w:rsidRPr="00BE306E">
        <w:rPr>
          <w:rFonts w:ascii="Calibri" w:hAnsi="Calibri"/>
          <w:bCs/>
          <w:iCs/>
          <w:color w:val="000000" w:themeColor="text1"/>
        </w:rPr>
        <w:t>Z</w:t>
      </w:r>
      <w:r w:rsidRPr="00BE306E">
        <w:rPr>
          <w:rFonts w:ascii="Calibri" w:hAnsi="Calibri"/>
          <w:bCs/>
          <w:iCs/>
          <w:color w:val="000000" w:themeColor="text1"/>
        </w:rPr>
        <w:t>abytków</w:t>
      </w:r>
      <w:r w:rsidR="005B7B6A" w:rsidRPr="00BE306E">
        <w:rPr>
          <w:rFonts w:ascii="Calibri" w:hAnsi="Calibri"/>
          <w:bCs/>
          <w:iCs/>
          <w:color w:val="000000" w:themeColor="text1"/>
        </w:rPr>
        <w:t>,</w:t>
      </w:r>
    </w:p>
    <w:p w14:paraId="7EFA7CFA" w14:textId="6FD439E5" w:rsidR="0050601C" w:rsidRPr="00BE306E" w:rsidRDefault="00EA471D"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przebudowę pomieszczeń budynku po przedszkolu wydzielając trzy</w:t>
      </w:r>
      <w:r w:rsidR="008735B1" w:rsidRPr="00BE306E">
        <w:rPr>
          <w:rFonts w:ascii="Calibri" w:hAnsi="Calibri"/>
          <w:bCs/>
          <w:iCs/>
          <w:color w:val="000000" w:themeColor="text1"/>
        </w:rPr>
        <w:t xml:space="preserve"> bądź cztery</w:t>
      </w:r>
      <w:r w:rsidRPr="00BE306E">
        <w:rPr>
          <w:rFonts w:ascii="Calibri" w:hAnsi="Calibri"/>
          <w:bCs/>
          <w:iCs/>
          <w:color w:val="000000" w:themeColor="text1"/>
        </w:rPr>
        <w:t xml:space="preserve"> niezależne lokale mieszkalne (uwzględniając niezależnie </w:t>
      </w:r>
      <w:r w:rsidR="00AE09B3" w:rsidRPr="00BE306E">
        <w:rPr>
          <w:rFonts w:ascii="Calibri" w:hAnsi="Calibri"/>
          <w:bCs/>
          <w:iCs/>
          <w:color w:val="000000" w:themeColor="text1"/>
        </w:rPr>
        <w:t xml:space="preserve">wszelkie </w:t>
      </w:r>
      <w:r w:rsidRPr="00BE306E">
        <w:rPr>
          <w:rFonts w:ascii="Calibri" w:hAnsi="Calibri"/>
          <w:bCs/>
          <w:iCs/>
          <w:color w:val="000000" w:themeColor="text1"/>
        </w:rPr>
        <w:t>media dla każdego mieszkania)</w:t>
      </w:r>
      <w:r w:rsidR="00B0432C" w:rsidRPr="00BE306E">
        <w:rPr>
          <w:rFonts w:ascii="Calibri" w:hAnsi="Calibri"/>
          <w:bCs/>
          <w:iCs/>
          <w:color w:val="000000" w:themeColor="text1"/>
        </w:rPr>
        <w:t xml:space="preserve"> </w:t>
      </w:r>
      <w:r w:rsidRPr="00BE306E">
        <w:rPr>
          <w:rFonts w:ascii="Calibri" w:hAnsi="Calibri"/>
          <w:bCs/>
          <w:iCs/>
          <w:color w:val="000000" w:themeColor="text1"/>
        </w:rPr>
        <w:t>ze wspólną klatką schodową dostosowaną pod względem ppoż.</w:t>
      </w:r>
      <w:r w:rsidR="005B7B6A" w:rsidRPr="00BE306E">
        <w:rPr>
          <w:rFonts w:ascii="Calibri" w:hAnsi="Calibri"/>
          <w:bCs/>
          <w:iCs/>
          <w:color w:val="000000" w:themeColor="text1"/>
        </w:rPr>
        <w:t>,</w:t>
      </w:r>
      <w:r w:rsidR="00621A70" w:rsidRPr="00BE306E">
        <w:rPr>
          <w:rFonts w:ascii="Calibri" w:hAnsi="Calibri"/>
          <w:bCs/>
          <w:iCs/>
          <w:color w:val="000000" w:themeColor="text1"/>
        </w:rPr>
        <w:t xml:space="preserve"> uwzględniając izolacyjność akustyczną i oddzielenie pożarowe przegród mi</w:t>
      </w:r>
      <w:r w:rsidR="00EA4FDD">
        <w:rPr>
          <w:rFonts w:ascii="Calibri" w:hAnsi="Calibri"/>
          <w:bCs/>
          <w:iCs/>
          <w:color w:val="000000" w:themeColor="text1"/>
        </w:rPr>
        <w:t>ę</w:t>
      </w:r>
      <w:r w:rsidR="00621A70" w:rsidRPr="00BE306E">
        <w:rPr>
          <w:rFonts w:ascii="Calibri" w:hAnsi="Calibri"/>
          <w:bCs/>
          <w:iCs/>
          <w:color w:val="000000" w:themeColor="text1"/>
        </w:rPr>
        <w:t>dzy mieszkaniami,</w:t>
      </w:r>
    </w:p>
    <w:p w14:paraId="5A0031A2" w14:textId="2C1E38CE" w:rsidR="008735B1" w:rsidRPr="00BE306E" w:rsidRDefault="00DA5B48"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 xml:space="preserve">dostęp do lokalu mieszkalnego na parterze dla osób niepełnosprawnych, </w:t>
      </w:r>
    </w:p>
    <w:p w14:paraId="12DB4F95" w14:textId="34F4991F" w:rsidR="00EA471D" w:rsidRPr="00BE306E" w:rsidRDefault="00DA5B48"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co najmniej dwa warianty ogrzewania obiektu w tym jedno OZE,</w:t>
      </w:r>
    </w:p>
    <w:p w14:paraId="23A47565" w14:textId="66DDC585" w:rsidR="00BB5EB7" w:rsidRPr="00BE306E" w:rsidRDefault="00BB5EB7"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ocieplenie ścian zewnętrznych wraz z wykonaniem izolacji przeciwwodnej ścian fundamentowych (jeśli potwierdzi taką konieczność ekspertyza techniczna budynku) zgodnie z wytycznymi Konserwatora Zabytków,</w:t>
      </w:r>
    </w:p>
    <w:p w14:paraId="2C15BA33" w14:textId="3BBDF263" w:rsidR="009A519B" w:rsidRPr="00BE306E" w:rsidRDefault="009A519B"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wymiana</w:t>
      </w:r>
      <w:r w:rsidR="00EA471D" w:rsidRPr="00BE306E">
        <w:rPr>
          <w:rFonts w:ascii="Calibri" w:hAnsi="Calibri"/>
          <w:bCs/>
          <w:iCs/>
          <w:color w:val="000000" w:themeColor="text1"/>
        </w:rPr>
        <w:t xml:space="preserve"> stolarki okiennej i drzwiowej, </w:t>
      </w:r>
      <w:r w:rsidRPr="00BE306E">
        <w:rPr>
          <w:rFonts w:ascii="Calibri" w:hAnsi="Calibri"/>
          <w:bCs/>
          <w:iCs/>
          <w:color w:val="000000" w:themeColor="text1"/>
        </w:rPr>
        <w:t>parapet</w:t>
      </w:r>
      <w:r w:rsidR="007D7A1D" w:rsidRPr="00BE306E">
        <w:rPr>
          <w:rFonts w:ascii="Calibri" w:hAnsi="Calibri"/>
          <w:bCs/>
          <w:iCs/>
          <w:color w:val="000000" w:themeColor="text1"/>
        </w:rPr>
        <w:t>ów</w:t>
      </w:r>
      <w:r w:rsidRPr="00BE306E">
        <w:rPr>
          <w:rFonts w:ascii="Calibri" w:hAnsi="Calibri"/>
          <w:bCs/>
          <w:iCs/>
          <w:color w:val="000000" w:themeColor="text1"/>
        </w:rPr>
        <w:t xml:space="preserve"> zewnętrzn</w:t>
      </w:r>
      <w:r w:rsidR="007D7A1D" w:rsidRPr="00BE306E">
        <w:rPr>
          <w:rFonts w:ascii="Calibri" w:hAnsi="Calibri"/>
          <w:bCs/>
          <w:iCs/>
          <w:color w:val="000000" w:themeColor="text1"/>
        </w:rPr>
        <w:t>ych</w:t>
      </w:r>
      <w:r w:rsidRPr="00BE306E">
        <w:rPr>
          <w:rFonts w:ascii="Calibri" w:hAnsi="Calibri"/>
          <w:bCs/>
          <w:iCs/>
          <w:color w:val="000000" w:themeColor="text1"/>
        </w:rPr>
        <w:t xml:space="preserve"> i wewnętrzn</w:t>
      </w:r>
      <w:r w:rsidR="007D7A1D" w:rsidRPr="00BE306E">
        <w:rPr>
          <w:rFonts w:ascii="Calibri" w:hAnsi="Calibri"/>
          <w:bCs/>
          <w:iCs/>
          <w:color w:val="000000" w:themeColor="text1"/>
        </w:rPr>
        <w:t>ych</w:t>
      </w:r>
      <w:r w:rsidRPr="00BE306E">
        <w:rPr>
          <w:rFonts w:ascii="Calibri" w:hAnsi="Calibri"/>
          <w:bCs/>
          <w:iCs/>
          <w:color w:val="000000" w:themeColor="text1"/>
        </w:rPr>
        <w:t>,</w:t>
      </w:r>
    </w:p>
    <w:p w14:paraId="6B0C276A" w14:textId="77777777" w:rsidR="000E2683" w:rsidRPr="00BE306E" w:rsidRDefault="009A519B"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docieplenie</w:t>
      </w:r>
      <w:r w:rsidR="00565033" w:rsidRPr="00BE306E">
        <w:rPr>
          <w:rFonts w:ascii="Calibri" w:hAnsi="Calibri"/>
          <w:bCs/>
          <w:iCs/>
          <w:color w:val="000000" w:themeColor="text1"/>
        </w:rPr>
        <w:t xml:space="preserve"> dachu</w:t>
      </w:r>
      <w:r w:rsidRPr="00BE306E">
        <w:rPr>
          <w:rFonts w:ascii="Calibri" w:hAnsi="Calibri"/>
          <w:bCs/>
          <w:iCs/>
          <w:color w:val="000000" w:themeColor="text1"/>
        </w:rPr>
        <w:t xml:space="preserve">, </w:t>
      </w:r>
    </w:p>
    <w:p w14:paraId="589504D4" w14:textId="477E9AD4" w:rsidR="009A519B" w:rsidRPr="00BE306E" w:rsidRDefault="009A519B"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wymian</w:t>
      </w:r>
      <w:r w:rsidR="000E2683" w:rsidRPr="00BE306E">
        <w:rPr>
          <w:rFonts w:ascii="Calibri" w:hAnsi="Calibri"/>
          <w:bCs/>
          <w:iCs/>
          <w:color w:val="000000" w:themeColor="text1"/>
        </w:rPr>
        <w:t>a</w:t>
      </w:r>
      <w:r w:rsidRPr="00BE306E">
        <w:rPr>
          <w:rFonts w:ascii="Calibri" w:hAnsi="Calibri"/>
          <w:bCs/>
          <w:iCs/>
          <w:color w:val="000000" w:themeColor="text1"/>
        </w:rPr>
        <w:t xml:space="preserve"> obróbek blacharskich, </w:t>
      </w:r>
      <w:r w:rsidR="00AE09B3" w:rsidRPr="00BE306E">
        <w:rPr>
          <w:rFonts w:ascii="Calibri" w:hAnsi="Calibri"/>
          <w:bCs/>
          <w:iCs/>
          <w:color w:val="000000" w:themeColor="text1"/>
        </w:rPr>
        <w:t>rynny i rury spustowe</w:t>
      </w:r>
      <w:r w:rsidRPr="00BE306E">
        <w:rPr>
          <w:rFonts w:ascii="Calibri" w:hAnsi="Calibri"/>
          <w:bCs/>
          <w:iCs/>
          <w:color w:val="000000" w:themeColor="text1"/>
        </w:rPr>
        <w:t>, wymianę instalacji odgromowej, remont poszycia dachu, remont kominów</w:t>
      </w:r>
      <w:r w:rsidR="00951E07" w:rsidRPr="00BE306E">
        <w:rPr>
          <w:rFonts w:ascii="Calibri" w:hAnsi="Calibri"/>
          <w:bCs/>
          <w:iCs/>
          <w:color w:val="000000" w:themeColor="text1"/>
        </w:rPr>
        <w:t xml:space="preserve"> wraz obróbkami,</w:t>
      </w:r>
      <w:r w:rsidR="00AE09B3" w:rsidRPr="00BE306E">
        <w:rPr>
          <w:rFonts w:ascii="Calibri" w:hAnsi="Calibri"/>
          <w:bCs/>
          <w:iCs/>
          <w:color w:val="000000" w:themeColor="text1"/>
        </w:rPr>
        <w:t xml:space="preserve"> </w:t>
      </w:r>
      <w:r w:rsidR="00B50329" w:rsidRPr="00BE306E">
        <w:rPr>
          <w:rFonts w:ascii="Calibri" w:hAnsi="Calibri"/>
          <w:bCs/>
          <w:iCs/>
          <w:color w:val="000000" w:themeColor="text1"/>
        </w:rPr>
        <w:t>drabiny i dojścia do przewodów kominowych,</w:t>
      </w:r>
    </w:p>
    <w:p w14:paraId="0BA85658" w14:textId="62B5ECBD" w:rsidR="00EA471D" w:rsidRPr="00BE306E" w:rsidRDefault="009A519B"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izolacja fundament</w:t>
      </w:r>
      <w:r w:rsidR="007D7A1D" w:rsidRPr="00BE306E">
        <w:rPr>
          <w:rFonts w:ascii="Calibri" w:hAnsi="Calibri"/>
          <w:bCs/>
          <w:iCs/>
          <w:color w:val="000000" w:themeColor="text1"/>
        </w:rPr>
        <w:t>ów</w:t>
      </w:r>
      <w:r w:rsidR="000E2683" w:rsidRPr="00BE306E">
        <w:rPr>
          <w:rFonts w:ascii="Calibri" w:hAnsi="Calibri"/>
          <w:bCs/>
          <w:iCs/>
          <w:color w:val="000000" w:themeColor="text1"/>
        </w:rPr>
        <w:t xml:space="preserve"> (w przypadku wystąpienia takiej konieczności)</w:t>
      </w:r>
      <w:r w:rsidRPr="00BE306E">
        <w:rPr>
          <w:rFonts w:ascii="Calibri" w:hAnsi="Calibri"/>
          <w:bCs/>
          <w:iCs/>
          <w:color w:val="000000" w:themeColor="text1"/>
        </w:rPr>
        <w:t>, wykonanie opasek</w:t>
      </w:r>
      <w:r w:rsidR="007D7A1D" w:rsidRPr="00BE306E">
        <w:rPr>
          <w:rFonts w:ascii="Calibri" w:hAnsi="Calibri"/>
          <w:bCs/>
          <w:iCs/>
          <w:color w:val="000000" w:themeColor="text1"/>
        </w:rPr>
        <w:t xml:space="preserve"> wokół budynków</w:t>
      </w:r>
      <w:r w:rsidR="005B7B6A" w:rsidRPr="00BE306E">
        <w:rPr>
          <w:rFonts w:ascii="Calibri" w:hAnsi="Calibri"/>
          <w:bCs/>
          <w:iCs/>
          <w:color w:val="000000" w:themeColor="text1"/>
        </w:rPr>
        <w:t>,</w:t>
      </w:r>
    </w:p>
    <w:p w14:paraId="296E9D86" w14:textId="35B010B4" w:rsidR="0093107C" w:rsidRPr="00BE306E" w:rsidRDefault="00A6360A"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opracowanie</w:t>
      </w:r>
      <w:r w:rsidR="0093107C" w:rsidRPr="00BE306E">
        <w:rPr>
          <w:rFonts w:ascii="Calibri" w:hAnsi="Calibri"/>
          <w:bCs/>
          <w:iCs/>
          <w:color w:val="000000" w:themeColor="text1"/>
        </w:rPr>
        <w:t xml:space="preserve"> projektu likwidacji kolizji </w:t>
      </w:r>
      <w:r w:rsidR="0050601C" w:rsidRPr="00BE306E">
        <w:rPr>
          <w:rFonts w:ascii="Calibri" w:hAnsi="Calibri"/>
          <w:bCs/>
          <w:iCs/>
          <w:color w:val="000000" w:themeColor="text1"/>
        </w:rPr>
        <w:t>energetycznej</w:t>
      </w:r>
      <w:r w:rsidR="00B651B6" w:rsidRPr="00BE306E">
        <w:rPr>
          <w:rFonts w:ascii="Calibri" w:hAnsi="Calibri"/>
          <w:bCs/>
          <w:iCs/>
          <w:color w:val="000000" w:themeColor="text1"/>
        </w:rPr>
        <w:t xml:space="preserve"> (w przypadku wystąpienia takiej konieczności),</w:t>
      </w:r>
    </w:p>
    <w:p w14:paraId="37A3F81C" w14:textId="7A9DDD6F" w:rsidR="00463237" w:rsidRPr="00BE306E" w:rsidRDefault="00463237"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remont bądź przebudowa wejść do budynku</w:t>
      </w:r>
      <w:r w:rsidR="005B7B6A" w:rsidRPr="00BE306E">
        <w:rPr>
          <w:rFonts w:ascii="Calibri" w:hAnsi="Calibri"/>
          <w:bCs/>
          <w:iCs/>
          <w:color w:val="000000" w:themeColor="text1"/>
        </w:rPr>
        <w:t>,</w:t>
      </w:r>
    </w:p>
    <w:p w14:paraId="7E515519" w14:textId="2A3AE3A7" w:rsidR="00951E07" w:rsidRPr="00BE306E" w:rsidRDefault="00951E07"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przebudowa instalacji wewnętrznych: c.o., wod.-kan., elektryczna oświetlenia i gniazd wtyczkowych, teleinformatyczna</w:t>
      </w:r>
    </w:p>
    <w:p w14:paraId="1CB30677" w14:textId="2603BC96" w:rsidR="00463237" w:rsidRPr="00BE306E" w:rsidRDefault="00463237"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lastRenderedPageBreak/>
        <w:t>projekt budynku gospodarczo- garażowego,</w:t>
      </w:r>
    </w:p>
    <w:p w14:paraId="47C0E483" w14:textId="3E7D9824" w:rsidR="009A519B" w:rsidRPr="00BE306E" w:rsidRDefault="00951E07"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kompleksowe zagospodarowanie dział</w:t>
      </w:r>
      <w:r w:rsidR="00B50905" w:rsidRPr="00BE306E">
        <w:rPr>
          <w:rFonts w:ascii="Calibri" w:hAnsi="Calibri"/>
          <w:bCs/>
          <w:iCs/>
          <w:color w:val="000000" w:themeColor="text1"/>
        </w:rPr>
        <w:t>ki</w:t>
      </w:r>
      <w:r w:rsidRPr="00BE306E">
        <w:rPr>
          <w:rFonts w:ascii="Calibri" w:hAnsi="Calibri"/>
          <w:bCs/>
          <w:iCs/>
          <w:color w:val="000000" w:themeColor="text1"/>
        </w:rPr>
        <w:t xml:space="preserve"> 159/2, </w:t>
      </w:r>
      <w:r w:rsidR="00EA471D" w:rsidRPr="00BE306E">
        <w:rPr>
          <w:rFonts w:ascii="Calibri" w:hAnsi="Calibri"/>
          <w:bCs/>
          <w:iCs/>
          <w:color w:val="000000" w:themeColor="text1"/>
        </w:rPr>
        <w:t xml:space="preserve">zaplanowanie komunikacji </w:t>
      </w:r>
      <w:r w:rsidR="001951CE" w:rsidRPr="00BE306E">
        <w:rPr>
          <w:rFonts w:ascii="Calibri" w:hAnsi="Calibri"/>
          <w:bCs/>
          <w:iCs/>
          <w:color w:val="000000" w:themeColor="text1"/>
        </w:rPr>
        <w:t>pieszo-jezdnej wraz z miejscami postojowymi</w:t>
      </w:r>
      <w:r w:rsidR="00546738" w:rsidRPr="00BE306E">
        <w:rPr>
          <w:rFonts w:ascii="Calibri" w:hAnsi="Calibri"/>
          <w:bCs/>
          <w:iCs/>
          <w:color w:val="000000" w:themeColor="text1"/>
        </w:rPr>
        <w:t>, ogrodzenie posesji</w:t>
      </w:r>
      <w:r w:rsidR="00EA471D" w:rsidRPr="00BE306E">
        <w:rPr>
          <w:rFonts w:ascii="Calibri" w:hAnsi="Calibri"/>
          <w:bCs/>
          <w:iCs/>
          <w:color w:val="000000" w:themeColor="text1"/>
        </w:rPr>
        <w:t>,</w:t>
      </w:r>
      <w:r w:rsidR="00546738" w:rsidRPr="00BE306E">
        <w:rPr>
          <w:rFonts w:ascii="Calibri" w:hAnsi="Calibri"/>
          <w:bCs/>
          <w:iCs/>
          <w:color w:val="000000" w:themeColor="text1"/>
        </w:rPr>
        <w:t xml:space="preserve"> </w:t>
      </w:r>
      <w:r w:rsidR="00B651B6" w:rsidRPr="00BE306E">
        <w:rPr>
          <w:rFonts w:ascii="Calibri" w:hAnsi="Calibri"/>
          <w:bCs/>
          <w:iCs/>
          <w:color w:val="000000" w:themeColor="text1"/>
        </w:rPr>
        <w:t xml:space="preserve">zaplanowanie </w:t>
      </w:r>
      <w:r w:rsidR="00546738" w:rsidRPr="00BE306E">
        <w:rPr>
          <w:rFonts w:ascii="Calibri" w:hAnsi="Calibri"/>
          <w:bCs/>
          <w:iCs/>
          <w:color w:val="000000" w:themeColor="text1"/>
        </w:rPr>
        <w:t>obiektów ma</w:t>
      </w:r>
      <w:r w:rsidR="00B50905" w:rsidRPr="00BE306E">
        <w:rPr>
          <w:rFonts w:ascii="Calibri" w:hAnsi="Calibri"/>
          <w:bCs/>
          <w:iCs/>
          <w:color w:val="000000" w:themeColor="text1"/>
        </w:rPr>
        <w:t>ł</w:t>
      </w:r>
      <w:r w:rsidR="00546738" w:rsidRPr="00BE306E">
        <w:rPr>
          <w:rFonts w:ascii="Calibri" w:hAnsi="Calibri"/>
          <w:bCs/>
          <w:iCs/>
          <w:color w:val="000000" w:themeColor="text1"/>
        </w:rPr>
        <w:t xml:space="preserve">ej architektury </w:t>
      </w:r>
      <w:r w:rsidR="00B50905" w:rsidRPr="00BE306E">
        <w:rPr>
          <w:rFonts w:ascii="Calibri" w:hAnsi="Calibri"/>
          <w:bCs/>
          <w:iCs/>
          <w:color w:val="000000" w:themeColor="text1"/>
        </w:rPr>
        <w:t>m</w:t>
      </w:r>
      <w:r w:rsidR="00546738" w:rsidRPr="00BE306E">
        <w:rPr>
          <w:rFonts w:ascii="Calibri" w:hAnsi="Calibri"/>
          <w:bCs/>
          <w:iCs/>
          <w:color w:val="000000" w:themeColor="text1"/>
        </w:rPr>
        <w:t>.</w:t>
      </w:r>
      <w:r w:rsidR="00B50905" w:rsidRPr="00BE306E">
        <w:rPr>
          <w:rFonts w:ascii="Calibri" w:hAnsi="Calibri"/>
          <w:bCs/>
          <w:iCs/>
          <w:color w:val="000000" w:themeColor="text1"/>
        </w:rPr>
        <w:t xml:space="preserve"> in.</w:t>
      </w:r>
      <w:r w:rsidR="00546738" w:rsidRPr="00BE306E">
        <w:rPr>
          <w:rFonts w:ascii="Calibri" w:hAnsi="Calibri"/>
          <w:bCs/>
          <w:iCs/>
          <w:color w:val="000000" w:themeColor="text1"/>
        </w:rPr>
        <w:t xml:space="preserve"> </w:t>
      </w:r>
      <w:r w:rsidR="00B0432C" w:rsidRPr="00BE306E">
        <w:rPr>
          <w:rFonts w:ascii="Calibri" w:hAnsi="Calibri"/>
          <w:bCs/>
          <w:iCs/>
          <w:color w:val="000000" w:themeColor="text1"/>
        </w:rPr>
        <w:t>ł</w:t>
      </w:r>
      <w:r w:rsidR="00546738" w:rsidRPr="00BE306E">
        <w:rPr>
          <w:rFonts w:ascii="Calibri" w:hAnsi="Calibri"/>
          <w:bCs/>
          <w:iCs/>
          <w:color w:val="000000" w:themeColor="text1"/>
        </w:rPr>
        <w:t xml:space="preserve">awki, stojaki na rowery, miejsce na prowadzenie </w:t>
      </w:r>
      <w:r w:rsidR="0050601C" w:rsidRPr="00BE306E">
        <w:rPr>
          <w:rFonts w:ascii="Calibri" w:hAnsi="Calibri"/>
          <w:bCs/>
          <w:iCs/>
          <w:color w:val="000000" w:themeColor="text1"/>
        </w:rPr>
        <w:t>selektywnej</w:t>
      </w:r>
      <w:r w:rsidR="00546738" w:rsidRPr="00BE306E">
        <w:rPr>
          <w:rFonts w:ascii="Calibri" w:hAnsi="Calibri"/>
          <w:bCs/>
          <w:iCs/>
          <w:color w:val="000000" w:themeColor="text1"/>
        </w:rPr>
        <w:t xml:space="preserve"> zbiórki odpadów, </w:t>
      </w:r>
      <w:r w:rsidR="00EA471D" w:rsidRPr="00BE306E">
        <w:rPr>
          <w:rFonts w:ascii="Calibri" w:hAnsi="Calibri"/>
          <w:bCs/>
          <w:iCs/>
          <w:color w:val="000000" w:themeColor="text1"/>
        </w:rPr>
        <w:t>likwidacja</w:t>
      </w:r>
      <w:r w:rsidR="009A519B" w:rsidRPr="00BE306E">
        <w:rPr>
          <w:rFonts w:ascii="Calibri" w:hAnsi="Calibri"/>
          <w:bCs/>
          <w:iCs/>
          <w:color w:val="000000" w:themeColor="text1"/>
        </w:rPr>
        <w:t xml:space="preserve"> </w:t>
      </w:r>
      <w:r w:rsidR="00EA471D" w:rsidRPr="00BE306E">
        <w:rPr>
          <w:rFonts w:ascii="Calibri" w:hAnsi="Calibri"/>
          <w:bCs/>
          <w:iCs/>
          <w:color w:val="000000" w:themeColor="text1"/>
        </w:rPr>
        <w:t>nieużywanych chodników,</w:t>
      </w:r>
      <w:r w:rsidR="007D7A1D" w:rsidRPr="00BE306E">
        <w:rPr>
          <w:rFonts w:ascii="Calibri" w:hAnsi="Calibri"/>
          <w:bCs/>
          <w:iCs/>
          <w:color w:val="000000" w:themeColor="text1"/>
        </w:rPr>
        <w:t xml:space="preserve"> zbędnego ogrodzenia wewnątrz działki</w:t>
      </w:r>
      <w:r w:rsidR="0098497B" w:rsidRPr="00BE306E">
        <w:rPr>
          <w:rFonts w:ascii="Calibri" w:hAnsi="Calibri"/>
          <w:bCs/>
          <w:iCs/>
          <w:color w:val="000000" w:themeColor="text1"/>
        </w:rPr>
        <w:t>,</w:t>
      </w:r>
    </w:p>
    <w:p w14:paraId="584BC701" w14:textId="77777777" w:rsidR="00C231CC" w:rsidRPr="00BE306E" w:rsidRDefault="009A519B" w:rsidP="00F60210">
      <w:pPr>
        <w:pStyle w:val="Akapitzlist"/>
        <w:numPr>
          <w:ilvl w:val="0"/>
          <w:numId w:val="8"/>
        </w:numPr>
        <w:spacing w:line="360" w:lineRule="auto"/>
        <w:ind w:left="426" w:hanging="284"/>
        <w:jc w:val="both"/>
        <w:rPr>
          <w:rFonts w:ascii="Calibri" w:hAnsi="Calibri"/>
          <w:bCs/>
          <w:iCs/>
          <w:color w:val="000000" w:themeColor="text1"/>
        </w:rPr>
      </w:pPr>
      <w:r w:rsidRPr="00BE306E">
        <w:rPr>
          <w:rFonts w:ascii="Calibri" w:hAnsi="Calibri"/>
          <w:bCs/>
          <w:iCs/>
          <w:color w:val="000000" w:themeColor="text1"/>
        </w:rPr>
        <w:t xml:space="preserve">wycinkę niezbędnych do wykonania </w:t>
      </w:r>
      <w:r w:rsidR="00463237" w:rsidRPr="00BE306E">
        <w:rPr>
          <w:rFonts w:ascii="Calibri" w:hAnsi="Calibri"/>
          <w:bCs/>
          <w:iCs/>
          <w:color w:val="000000" w:themeColor="text1"/>
        </w:rPr>
        <w:t>inwestycji</w:t>
      </w:r>
      <w:r w:rsidRPr="00BE306E">
        <w:rPr>
          <w:rFonts w:ascii="Calibri" w:hAnsi="Calibri"/>
          <w:bCs/>
          <w:iCs/>
          <w:color w:val="000000" w:themeColor="text1"/>
        </w:rPr>
        <w:t xml:space="preserve"> drzew i krzewów wraz </w:t>
      </w:r>
      <w:r w:rsidR="00463237" w:rsidRPr="00BE306E">
        <w:rPr>
          <w:rFonts w:ascii="Calibri" w:hAnsi="Calibri"/>
          <w:bCs/>
          <w:iCs/>
          <w:color w:val="000000" w:themeColor="text1"/>
        </w:rPr>
        <w:t>z uwzględnieniem</w:t>
      </w:r>
      <w:r w:rsidRPr="00BE306E">
        <w:rPr>
          <w:rFonts w:ascii="Calibri" w:hAnsi="Calibri"/>
          <w:bCs/>
          <w:iCs/>
          <w:color w:val="000000" w:themeColor="text1"/>
        </w:rPr>
        <w:t xml:space="preserve"> nasadze</w:t>
      </w:r>
      <w:r w:rsidR="00463237" w:rsidRPr="00BE306E">
        <w:rPr>
          <w:rFonts w:ascii="Calibri" w:hAnsi="Calibri"/>
          <w:bCs/>
          <w:iCs/>
          <w:color w:val="000000" w:themeColor="text1"/>
        </w:rPr>
        <w:t>ń</w:t>
      </w:r>
      <w:r w:rsidRPr="00BE306E">
        <w:rPr>
          <w:rFonts w:ascii="Calibri" w:hAnsi="Calibri"/>
          <w:bCs/>
          <w:iCs/>
          <w:color w:val="000000" w:themeColor="text1"/>
        </w:rPr>
        <w:t xml:space="preserve"> rekompensacyjny</w:t>
      </w:r>
      <w:r w:rsidR="00463237" w:rsidRPr="00BE306E">
        <w:rPr>
          <w:rFonts w:ascii="Calibri" w:hAnsi="Calibri"/>
          <w:bCs/>
          <w:iCs/>
          <w:color w:val="000000" w:themeColor="text1"/>
        </w:rPr>
        <w:t>ch</w:t>
      </w:r>
      <w:r w:rsidR="005B7B6A" w:rsidRPr="00BE306E">
        <w:rPr>
          <w:rFonts w:ascii="Calibri" w:hAnsi="Calibri"/>
          <w:bCs/>
          <w:iCs/>
          <w:color w:val="000000" w:themeColor="text1"/>
        </w:rPr>
        <w:t>.</w:t>
      </w:r>
      <w:bookmarkEnd w:id="1"/>
    </w:p>
    <w:p w14:paraId="53100215" w14:textId="289EEC5B" w:rsidR="004E5A3D" w:rsidRDefault="00C231CC" w:rsidP="00F60210">
      <w:pPr>
        <w:spacing w:line="360" w:lineRule="auto"/>
        <w:ind w:left="142"/>
        <w:jc w:val="both"/>
        <w:rPr>
          <w:rFonts w:ascii="Calibri" w:hAnsi="Calibri" w:cs="Calibri"/>
          <w:lang w:eastAsia="pl-PL"/>
        </w:rPr>
      </w:pPr>
      <w:r w:rsidRPr="00BE306E">
        <w:rPr>
          <w:rFonts w:ascii="Calibri" w:hAnsi="Calibri" w:cs="Calibri"/>
          <w:lang w:eastAsia="pl-PL"/>
        </w:rPr>
        <w:t xml:space="preserve">Na działce nr 159/2 znajduje się budynek gospodarczy </w:t>
      </w:r>
      <w:r w:rsidR="00141C4C" w:rsidRPr="00BE306E">
        <w:rPr>
          <w:rFonts w:ascii="Calibri" w:hAnsi="Calibri" w:cs="Calibri"/>
          <w:lang w:eastAsia="pl-PL"/>
        </w:rPr>
        <w:t>zgłoszony</w:t>
      </w:r>
      <w:r w:rsidRPr="00BE306E">
        <w:rPr>
          <w:rFonts w:ascii="Calibri" w:hAnsi="Calibri" w:cs="Calibri"/>
          <w:lang w:eastAsia="pl-PL"/>
        </w:rPr>
        <w:t xml:space="preserve"> do rozbiórki.</w:t>
      </w:r>
    </w:p>
    <w:p w14:paraId="73DE3AB1" w14:textId="77777777" w:rsidR="00573F5C" w:rsidRPr="00BE306E" w:rsidRDefault="00573F5C" w:rsidP="00573F5C">
      <w:pPr>
        <w:spacing w:line="360" w:lineRule="auto"/>
        <w:jc w:val="both"/>
        <w:rPr>
          <w:rFonts w:ascii="Calibri" w:hAnsi="Calibri" w:cs="Calibri"/>
          <w:bCs/>
          <w:iCs/>
          <w:color w:val="000000" w:themeColor="text1"/>
        </w:rPr>
      </w:pPr>
    </w:p>
    <w:p w14:paraId="5D8C975B" w14:textId="5381A3CD" w:rsidR="001951CE" w:rsidRPr="00BE306E" w:rsidRDefault="001951CE" w:rsidP="00F60210">
      <w:pPr>
        <w:pStyle w:val="Akapitzlist"/>
        <w:numPr>
          <w:ilvl w:val="0"/>
          <w:numId w:val="9"/>
        </w:numPr>
        <w:spacing w:line="360" w:lineRule="auto"/>
        <w:ind w:left="284" w:hanging="284"/>
        <w:jc w:val="both"/>
        <w:rPr>
          <w:rFonts w:ascii="Calibri" w:hAnsi="Calibri"/>
          <w:bCs/>
          <w:iCs/>
          <w:color w:val="000000" w:themeColor="text1"/>
        </w:rPr>
      </w:pPr>
      <w:r w:rsidRPr="00BE306E">
        <w:rPr>
          <w:rFonts w:ascii="Calibri" w:hAnsi="Calibri"/>
          <w:b/>
          <w:iCs/>
        </w:rPr>
        <w:t>Sposób sporządzenia dokumentacji</w:t>
      </w:r>
    </w:p>
    <w:p w14:paraId="3C58B612" w14:textId="6D908D60" w:rsidR="009A519B" w:rsidRPr="00BE306E" w:rsidRDefault="009A519B" w:rsidP="00F60210">
      <w:pPr>
        <w:spacing w:line="360" w:lineRule="auto"/>
        <w:jc w:val="both"/>
        <w:rPr>
          <w:rFonts w:ascii="Calibri" w:hAnsi="Calibri" w:cs="Calibri"/>
        </w:rPr>
      </w:pPr>
      <w:r w:rsidRPr="00BE306E">
        <w:rPr>
          <w:rFonts w:ascii="Calibri" w:hAnsi="Calibri" w:cs="Calibri"/>
        </w:rPr>
        <w:t>Wykonawca zobowiązany jest do przedstawienia Zamawiającemu koncepcji zagospodarowania terenu</w:t>
      </w:r>
      <w:r w:rsidR="00463237" w:rsidRPr="00BE306E">
        <w:rPr>
          <w:rFonts w:ascii="Calibri" w:hAnsi="Calibri" w:cs="Calibri"/>
        </w:rPr>
        <w:t xml:space="preserve"> opracowanej w przeciągu miesiąca od podpisania </w:t>
      </w:r>
      <w:r w:rsidR="0093107C" w:rsidRPr="00BE306E">
        <w:rPr>
          <w:rFonts w:ascii="Calibri" w:hAnsi="Calibri" w:cs="Calibri"/>
        </w:rPr>
        <w:t>umowy.</w:t>
      </w:r>
      <w:r w:rsidRPr="00BE306E">
        <w:rPr>
          <w:rFonts w:ascii="Calibri" w:hAnsi="Calibri" w:cs="Calibri"/>
        </w:rPr>
        <w:t xml:space="preserve"> </w:t>
      </w:r>
      <w:r w:rsidR="0093107C" w:rsidRPr="00BE306E">
        <w:rPr>
          <w:rFonts w:ascii="Calibri" w:hAnsi="Calibri" w:cs="Calibri"/>
        </w:rPr>
        <w:t>P</w:t>
      </w:r>
      <w:r w:rsidRPr="00BE306E">
        <w:rPr>
          <w:rFonts w:ascii="Calibri" w:hAnsi="Calibri" w:cs="Calibri"/>
        </w:rPr>
        <w:t xml:space="preserve">o jej </w:t>
      </w:r>
      <w:r w:rsidR="0093107C" w:rsidRPr="00BE306E">
        <w:rPr>
          <w:rFonts w:ascii="Calibri" w:hAnsi="Calibri" w:cs="Calibri"/>
        </w:rPr>
        <w:t>akceptacji</w:t>
      </w:r>
      <w:r w:rsidRPr="00BE306E">
        <w:rPr>
          <w:rFonts w:ascii="Calibri" w:hAnsi="Calibri" w:cs="Calibri"/>
        </w:rPr>
        <w:t>, może przystąpić do dalszych prac.</w:t>
      </w:r>
    </w:p>
    <w:p w14:paraId="324D99AC" w14:textId="7C8732A3" w:rsidR="009A519B" w:rsidRPr="00BE306E" w:rsidRDefault="009A519B" w:rsidP="00F60210">
      <w:pPr>
        <w:spacing w:line="360" w:lineRule="auto"/>
        <w:jc w:val="both"/>
        <w:rPr>
          <w:rFonts w:ascii="Calibri" w:hAnsi="Calibri" w:cs="Calibri"/>
        </w:rPr>
      </w:pPr>
      <w:r w:rsidRPr="00BE306E">
        <w:rPr>
          <w:rFonts w:ascii="Calibri" w:hAnsi="Calibri" w:cs="Calibri"/>
        </w:rPr>
        <w:t>Wykonawca zobowiązany jest do pozyskania aktualnej mapy zasadniczej (w skali 1:500) w</w:t>
      </w:r>
      <w:r w:rsidR="00B0432C" w:rsidRPr="00BE306E">
        <w:rPr>
          <w:rFonts w:ascii="Calibri" w:hAnsi="Calibri" w:cs="Calibri"/>
        </w:rPr>
        <w:t> </w:t>
      </w:r>
      <w:r w:rsidRPr="00BE306E">
        <w:rPr>
          <w:rFonts w:ascii="Calibri" w:hAnsi="Calibri" w:cs="Calibri"/>
        </w:rPr>
        <w:t>niezbędnym zakresie do prawidłowego opracowania dokumentacji projektowej.</w:t>
      </w:r>
    </w:p>
    <w:p w14:paraId="18A9044E" w14:textId="7342733E" w:rsidR="005B7B6A" w:rsidRPr="00BE306E" w:rsidRDefault="0093107C" w:rsidP="00F60210">
      <w:pPr>
        <w:spacing w:line="360" w:lineRule="auto"/>
        <w:jc w:val="both"/>
        <w:rPr>
          <w:rFonts w:ascii="Calibri" w:hAnsi="Calibri" w:cs="Calibri"/>
        </w:rPr>
      </w:pPr>
      <w:r w:rsidRPr="00BE306E">
        <w:rPr>
          <w:rFonts w:ascii="Calibri" w:hAnsi="Calibri" w:cs="Calibri"/>
          <w:bCs/>
          <w:iCs/>
        </w:rPr>
        <w:t xml:space="preserve">Wszystkie projekty (PZT, PAB i projekt techniczny, wykonawczy) i opracowania </w:t>
      </w:r>
      <w:r w:rsidR="009A519B" w:rsidRPr="00BE306E">
        <w:rPr>
          <w:rFonts w:ascii="Calibri" w:hAnsi="Calibri" w:cs="Calibri"/>
          <w:bCs/>
          <w:iCs/>
        </w:rPr>
        <w:t xml:space="preserve">należy sporządzić w 4 egzemplarzach </w:t>
      </w:r>
      <w:r w:rsidR="00451123" w:rsidRPr="00BE306E">
        <w:rPr>
          <w:rFonts w:ascii="Calibri" w:hAnsi="Calibri" w:cs="Calibri"/>
          <w:bCs/>
          <w:iCs/>
        </w:rPr>
        <w:t xml:space="preserve">w </w:t>
      </w:r>
      <w:r w:rsidR="009A519B" w:rsidRPr="00BE306E">
        <w:rPr>
          <w:rFonts w:ascii="Calibri" w:hAnsi="Calibri" w:cs="Calibri"/>
          <w:bCs/>
          <w:iCs/>
        </w:rPr>
        <w:t>wersji papierowej</w:t>
      </w:r>
      <w:r w:rsidR="00A6360A" w:rsidRPr="00BE306E">
        <w:rPr>
          <w:rFonts w:ascii="Calibri" w:hAnsi="Calibri" w:cs="Calibri"/>
        </w:rPr>
        <w:t xml:space="preserve">. Opracowania </w:t>
      </w:r>
      <w:r w:rsidR="00A6360A" w:rsidRPr="00BE306E">
        <w:rPr>
          <w:rFonts w:ascii="Calibri" w:hAnsi="Calibri" w:cs="Calibri"/>
          <w:b/>
          <w:i/>
        </w:rPr>
        <w:t>kosztorysowe, przedmiar i</w:t>
      </w:r>
      <w:r w:rsidR="00B0432C" w:rsidRPr="00BE306E">
        <w:rPr>
          <w:rFonts w:ascii="Calibri" w:hAnsi="Calibri" w:cs="Calibri"/>
          <w:b/>
          <w:i/>
        </w:rPr>
        <w:t> </w:t>
      </w:r>
      <w:r w:rsidR="00A6360A" w:rsidRPr="00BE306E">
        <w:rPr>
          <w:rFonts w:ascii="Calibri" w:hAnsi="Calibri" w:cs="Calibri"/>
          <w:b/>
          <w:i/>
        </w:rPr>
        <w:t>specyfikacja techniczna wykonania i odbioru robót budowlanych - w jednym egzemplarzu papierowym. Pełną dokumentację należy przedłożyć Zamawiającemu dodatkowo w wersji elektronicznej tożsamej z wersją papierow</w:t>
      </w:r>
      <w:r w:rsidR="00451123" w:rsidRPr="00BE306E">
        <w:rPr>
          <w:rFonts w:ascii="Calibri" w:hAnsi="Calibri" w:cs="Calibri"/>
          <w:b/>
          <w:i/>
        </w:rPr>
        <w:t>ą</w:t>
      </w:r>
      <w:r w:rsidR="00A6360A" w:rsidRPr="00BE306E">
        <w:rPr>
          <w:rFonts w:ascii="Calibri" w:hAnsi="Calibri" w:cs="Calibri"/>
          <w:b/>
          <w:i/>
        </w:rPr>
        <w:t xml:space="preserve">, zapisaną na pendrive, w tym </w:t>
      </w:r>
      <w:r w:rsidR="00451123" w:rsidRPr="00BE306E">
        <w:rPr>
          <w:rFonts w:ascii="Calibri" w:hAnsi="Calibri" w:cs="Calibri"/>
          <w:b/>
          <w:i/>
        </w:rPr>
        <w:t>część rysunkowa w</w:t>
      </w:r>
      <w:r w:rsidR="00B0432C" w:rsidRPr="00BE306E">
        <w:rPr>
          <w:rFonts w:ascii="Calibri" w:hAnsi="Calibri" w:cs="Calibri"/>
          <w:b/>
          <w:i/>
        </w:rPr>
        <w:t> </w:t>
      </w:r>
      <w:r w:rsidR="00451123" w:rsidRPr="00BE306E">
        <w:rPr>
          <w:rFonts w:ascii="Calibri" w:hAnsi="Calibri" w:cs="Calibri"/>
          <w:b/>
          <w:i/>
        </w:rPr>
        <w:t xml:space="preserve">wersji kompatybilnej z programem AutoCAD, część opisowa kompatybilna z programem Word 2000 i </w:t>
      </w:r>
      <w:proofErr w:type="spellStart"/>
      <w:r w:rsidR="00451123" w:rsidRPr="00BE306E">
        <w:rPr>
          <w:rFonts w:ascii="Calibri" w:hAnsi="Calibri" w:cs="Calibri"/>
          <w:b/>
          <w:i/>
        </w:rPr>
        <w:t>Exel</w:t>
      </w:r>
      <w:proofErr w:type="spellEnd"/>
      <w:r w:rsidR="00451123" w:rsidRPr="00BE306E">
        <w:rPr>
          <w:rFonts w:ascii="Calibri" w:hAnsi="Calibri" w:cs="Calibri"/>
          <w:b/>
          <w:i/>
        </w:rPr>
        <w:t xml:space="preserve"> 2000, część kosztorysowa edytowalna zapisana w formacie ath,</w:t>
      </w:r>
      <w:r w:rsidR="00451123" w:rsidRPr="00BE306E">
        <w:rPr>
          <w:rFonts w:ascii="Calibri" w:hAnsi="Calibri" w:cs="Calibri"/>
        </w:rPr>
        <w:t xml:space="preserve"> oraz</w:t>
      </w:r>
      <w:r w:rsidR="009A519B" w:rsidRPr="00BE306E">
        <w:rPr>
          <w:rFonts w:ascii="Calibri" w:hAnsi="Calibri" w:cs="Calibri"/>
        </w:rPr>
        <w:t xml:space="preserve"> wersję</w:t>
      </w:r>
      <w:r w:rsidR="00451123" w:rsidRPr="00BE306E">
        <w:rPr>
          <w:rFonts w:ascii="Calibri" w:hAnsi="Calibri" w:cs="Calibri"/>
        </w:rPr>
        <w:t xml:space="preserve"> wszystkich opracowań</w:t>
      </w:r>
      <w:r w:rsidR="009A519B" w:rsidRPr="00BE306E">
        <w:rPr>
          <w:rFonts w:ascii="Calibri" w:hAnsi="Calibri" w:cs="Calibri"/>
        </w:rPr>
        <w:t xml:space="preserve"> bez możliwości edycji</w:t>
      </w:r>
      <w:r w:rsidR="00451123" w:rsidRPr="00BE306E">
        <w:rPr>
          <w:rFonts w:ascii="Calibri" w:hAnsi="Calibri" w:cs="Calibri"/>
        </w:rPr>
        <w:t xml:space="preserve"> w formacie </w:t>
      </w:r>
      <w:r w:rsidR="009A519B" w:rsidRPr="00BE306E">
        <w:rPr>
          <w:rFonts w:ascii="Calibri" w:hAnsi="Calibri" w:cs="Calibri"/>
        </w:rPr>
        <w:t xml:space="preserve">pdf </w:t>
      </w:r>
      <w:r w:rsidR="00451123" w:rsidRPr="00BE306E">
        <w:rPr>
          <w:rFonts w:ascii="Calibri" w:hAnsi="Calibri" w:cs="Calibri"/>
        </w:rPr>
        <w:t xml:space="preserve">(również </w:t>
      </w:r>
      <w:r w:rsidR="009A519B" w:rsidRPr="00BE306E">
        <w:rPr>
          <w:rFonts w:ascii="Calibri" w:hAnsi="Calibri" w:cs="Calibri"/>
        </w:rPr>
        <w:t>skany dokumentacji po ostatecznych uzgodnieniach i decyzjach)</w:t>
      </w:r>
      <w:r w:rsidR="00BB5EB7" w:rsidRPr="00BE306E">
        <w:rPr>
          <w:rFonts w:ascii="Calibri" w:hAnsi="Calibri" w:cs="Calibri"/>
        </w:rPr>
        <w:t>.</w:t>
      </w:r>
      <w:r w:rsidR="005B7B6A" w:rsidRPr="00BE306E">
        <w:rPr>
          <w:rFonts w:ascii="Calibri" w:hAnsi="Calibri" w:cs="Calibri"/>
        </w:rPr>
        <w:t xml:space="preserve"> </w:t>
      </w:r>
    </w:p>
    <w:p w14:paraId="1F7E35FA" w14:textId="286B9758" w:rsidR="005B7B6A" w:rsidRPr="00BE306E" w:rsidRDefault="005B7B6A" w:rsidP="00F60210">
      <w:pPr>
        <w:spacing w:line="360" w:lineRule="auto"/>
        <w:jc w:val="both"/>
        <w:rPr>
          <w:rFonts w:ascii="Calibri" w:hAnsi="Calibri" w:cs="Calibri"/>
        </w:rPr>
      </w:pPr>
      <w:r w:rsidRPr="00BE306E">
        <w:rPr>
          <w:rFonts w:ascii="Calibri" w:hAnsi="Calibri" w:cs="Calibri"/>
        </w:rPr>
        <w:t>Całość dokumentacji w wersji papierowej należy przedłożyć Zamawiającemu spakowaną w</w:t>
      </w:r>
      <w:r w:rsidR="00B0432C" w:rsidRPr="00BE306E">
        <w:rPr>
          <w:rFonts w:ascii="Calibri" w:hAnsi="Calibri" w:cs="Calibri"/>
        </w:rPr>
        <w:t> </w:t>
      </w:r>
      <w:r w:rsidRPr="00BE306E">
        <w:rPr>
          <w:rFonts w:ascii="Calibri" w:hAnsi="Calibri" w:cs="Calibri"/>
        </w:rPr>
        <w:t>pudle archiwizacyjnym, opisanym zgodnie z przedmiotem zamówienia.</w:t>
      </w:r>
    </w:p>
    <w:p w14:paraId="3541F721" w14:textId="77777777" w:rsidR="005B7B6A" w:rsidRPr="00BE306E" w:rsidRDefault="005B7B6A" w:rsidP="00F60210">
      <w:pPr>
        <w:spacing w:line="360" w:lineRule="auto"/>
        <w:jc w:val="both"/>
        <w:rPr>
          <w:rFonts w:ascii="Calibri" w:hAnsi="Calibri" w:cs="Calibri"/>
        </w:rPr>
      </w:pPr>
      <w:r w:rsidRPr="00BE306E">
        <w:rPr>
          <w:rFonts w:ascii="Calibri" w:hAnsi="Calibri" w:cs="Calibri"/>
        </w:rPr>
        <w:t xml:space="preserve">Wykonawca zobowiązany jest do 3-krotnej aktualizacji kompletnego kosztorysu inwestorskiego w ramach Zamówienia po wezwaniu Zamawiającego w terminie 7 dni roboczych od otrzymania wezwania. </w:t>
      </w:r>
    </w:p>
    <w:p w14:paraId="660D19BF" w14:textId="2D29B773" w:rsidR="009A519B" w:rsidRPr="00BE306E" w:rsidRDefault="005B7B6A" w:rsidP="00F60210">
      <w:pPr>
        <w:spacing w:line="360" w:lineRule="auto"/>
        <w:jc w:val="both"/>
        <w:rPr>
          <w:rFonts w:ascii="Calibri" w:hAnsi="Calibri" w:cs="Calibri"/>
        </w:rPr>
      </w:pPr>
      <w:r w:rsidRPr="00BE306E">
        <w:rPr>
          <w:rFonts w:ascii="Calibri" w:hAnsi="Calibri" w:cs="Calibri"/>
        </w:rPr>
        <w:t xml:space="preserve">Wykonawca zobowiązany jest do udzielania, na wniosek Zamawiającego, odpowiedzi na pytania oraz wszelkich wyjaśnień dotyczących treści opracowanej dokumentacji w trakcie przeprowadzanego przez Zamawiającego postępowania w sprawie udzielenia zamówienia </w:t>
      </w:r>
      <w:r w:rsidRPr="00BE306E">
        <w:rPr>
          <w:rFonts w:ascii="Calibri" w:hAnsi="Calibri" w:cs="Calibri"/>
        </w:rPr>
        <w:lastRenderedPageBreak/>
        <w:t>publicznego dotyczącego wyboru wykonawcy na realizację robót budowlanych na podstawie wykonanej przez Wykonawcę dokumentacji projektowej. Wykonawca ma obowiązek udzielić odpowiedzi do końca drugiego dnia roboczego od dnia przekazania pytań przez Zamawiającego.</w:t>
      </w:r>
    </w:p>
    <w:p w14:paraId="4FF35173" w14:textId="2758DB89" w:rsidR="00BE1A01" w:rsidRDefault="00BB5EB7" w:rsidP="00F60210">
      <w:pPr>
        <w:spacing w:line="360" w:lineRule="auto"/>
        <w:jc w:val="both"/>
        <w:rPr>
          <w:rFonts w:ascii="Calibri" w:hAnsi="Calibri" w:cs="Calibri"/>
        </w:rPr>
      </w:pPr>
      <w:r w:rsidRPr="00BE306E">
        <w:rPr>
          <w:rFonts w:ascii="Calibri" w:hAnsi="Calibri" w:cs="Calibri"/>
        </w:rPr>
        <w:t>Wykonawca zobowiązany jest na p</w:t>
      </w:r>
      <w:r w:rsidR="009A519B" w:rsidRPr="00BE306E">
        <w:rPr>
          <w:rFonts w:ascii="Calibri" w:hAnsi="Calibri" w:cs="Calibri"/>
        </w:rPr>
        <w:t xml:space="preserve">rzeniesienie autorskich praw majątkowych do wykonanej dokumentacji na rzecz Gminy Nowy Tomyśl </w:t>
      </w:r>
      <w:r w:rsidRPr="00BE306E">
        <w:rPr>
          <w:rFonts w:ascii="Calibri" w:hAnsi="Calibri" w:cs="Calibri"/>
        </w:rPr>
        <w:t>oraz sprawowanie nadzoru autorskiego.</w:t>
      </w:r>
      <w:r w:rsidR="00B4494C" w:rsidRPr="00BE306E">
        <w:rPr>
          <w:rFonts w:ascii="Calibri" w:hAnsi="Calibri" w:cs="Calibri"/>
        </w:rPr>
        <w:t xml:space="preserve"> </w:t>
      </w:r>
      <w:r w:rsidR="00641834" w:rsidRPr="00BE306E">
        <w:rPr>
          <w:rFonts w:ascii="Calibri" w:hAnsi="Calibri" w:cs="Calibri"/>
        </w:rPr>
        <w:t>Zamawiający nie dysponuje dokumentacją archiwalną</w:t>
      </w:r>
      <w:r w:rsidR="00B4494C" w:rsidRPr="00BE306E">
        <w:rPr>
          <w:rFonts w:ascii="Calibri" w:hAnsi="Calibri" w:cs="Calibri"/>
        </w:rPr>
        <w:t>.</w:t>
      </w:r>
    </w:p>
    <w:p w14:paraId="16EACC0C" w14:textId="77777777" w:rsidR="00573F5C" w:rsidRPr="00BE306E" w:rsidRDefault="00573F5C" w:rsidP="00F60210">
      <w:pPr>
        <w:spacing w:line="360" w:lineRule="auto"/>
        <w:jc w:val="both"/>
        <w:rPr>
          <w:rFonts w:ascii="Calibri" w:hAnsi="Calibri" w:cs="Calibri"/>
        </w:rPr>
      </w:pPr>
    </w:p>
    <w:p w14:paraId="2050602B" w14:textId="0DFEDDD7" w:rsidR="001951CE" w:rsidRPr="00BE306E" w:rsidRDefault="001951CE" w:rsidP="00F60210">
      <w:pPr>
        <w:pStyle w:val="Akapitzlist"/>
        <w:numPr>
          <w:ilvl w:val="0"/>
          <w:numId w:val="9"/>
        </w:numPr>
        <w:tabs>
          <w:tab w:val="left" w:pos="284"/>
        </w:tabs>
        <w:spacing w:line="360" w:lineRule="auto"/>
        <w:ind w:left="0" w:firstLine="0"/>
        <w:jc w:val="both"/>
        <w:rPr>
          <w:rFonts w:ascii="Calibri" w:hAnsi="Calibri"/>
          <w:bCs/>
          <w:iCs/>
          <w:color w:val="000000" w:themeColor="text1"/>
        </w:rPr>
      </w:pPr>
      <w:r w:rsidRPr="00BE306E">
        <w:rPr>
          <w:rFonts w:ascii="Calibri" w:hAnsi="Calibri"/>
          <w:b/>
          <w:iCs/>
        </w:rPr>
        <w:t>Wykonawca zobowiązuje się do opracowania dokumentacji projektowej z najwyższą starannością, a także w sposób zgodny ze Specyfikacją Istotnych Warunków Zamówienia i</w:t>
      </w:r>
      <w:r w:rsidR="00B920BC" w:rsidRPr="00BE306E">
        <w:rPr>
          <w:rFonts w:ascii="Calibri" w:hAnsi="Calibri"/>
          <w:b/>
          <w:iCs/>
        </w:rPr>
        <w:t> </w:t>
      </w:r>
      <w:r w:rsidRPr="00BE306E">
        <w:rPr>
          <w:rFonts w:ascii="Calibri" w:hAnsi="Calibri"/>
          <w:b/>
          <w:iCs/>
        </w:rPr>
        <w:t>złożoną ofertą (stanowiącymi integralną część umowy), aktualnie obowiązującymi</w:t>
      </w:r>
      <w:r w:rsidRPr="00BE306E">
        <w:rPr>
          <w:rFonts w:ascii="Calibri" w:hAnsi="Calibri"/>
          <w:b/>
          <w:iCs/>
          <w:u w:val="single"/>
        </w:rPr>
        <w:t xml:space="preserve"> </w:t>
      </w:r>
      <w:r w:rsidRPr="00BE306E">
        <w:rPr>
          <w:rFonts w:ascii="Calibri" w:hAnsi="Calibri"/>
          <w:b/>
          <w:iCs/>
        </w:rPr>
        <w:t>programami, dokumentami umożliwiającymi uzyskanie dofinansowania ze środków Krajowych i Unijnych, wymaganiami ustaw i obowiązującymi przepisami, w</w:t>
      </w:r>
      <w:r w:rsidR="00B0432C" w:rsidRPr="00BE306E">
        <w:rPr>
          <w:rFonts w:ascii="Calibri" w:hAnsi="Calibri"/>
          <w:b/>
          <w:iCs/>
        </w:rPr>
        <w:t> </w:t>
      </w:r>
      <w:r w:rsidRPr="00BE306E">
        <w:rPr>
          <w:rFonts w:ascii="Calibri" w:hAnsi="Calibri"/>
          <w:b/>
          <w:iCs/>
        </w:rPr>
        <w:t>szczególności:</w:t>
      </w:r>
    </w:p>
    <w:p w14:paraId="46862192" w14:textId="3BD6F5FD" w:rsidR="001951CE" w:rsidRPr="00BE306E" w:rsidRDefault="001951CE" w:rsidP="00F60210">
      <w:pPr>
        <w:numPr>
          <w:ilvl w:val="0"/>
          <w:numId w:val="26"/>
        </w:numPr>
        <w:tabs>
          <w:tab w:val="clear" w:pos="720"/>
          <w:tab w:val="num" w:pos="426"/>
        </w:tabs>
        <w:spacing w:line="360" w:lineRule="auto"/>
        <w:ind w:left="426" w:hanging="284"/>
        <w:jc w:val="both"/>
        <w:rPr>
          <w:rFonts w:ascii="Calibri" w:hAnsi="Calibri" w:cs="Calibri"/>
          <w:u w:val="single"/>
        </w:rPr>
      </w:pPr>
      <w:r w:rsidRPr="00BE306E">
        <w:rPr>
          <w:rFonts w:ascii="Calibri" w:hAnsi="Calibri" w:cs="Calibri"/>
        </w:rPr>
        <w:t>Ustawą z dnia 7 lipca 2020 r. Prawo budowlane,</w:t>
      </w:r>
    </w:p>
    <w:p w14:paraId="22C2B09D" w14:textId="77777777" w:rsidR="001951CE" w:rsidRPr="00BE306E" w:rsidRDefault="001951CE" w:rsidP="00F60210">
      <w:pPr>
        <w:numPr>
          <w:ilvl w:val="0"/>
          <w:numId w:val="26"/>
        </w:numPr>
        <w:tabs>
          <w:tab w:val="clear" w:pos="720"/>
          <w:tab w:val="num" w:pos="426"/>
        </w:tabs>
        <w:spacing w:line="360" w:lineRule="auto"/>
        <w:ind w:left="426" w:hanging="284"/>
        <w:jc w:val="both"/>
        <w:rPr>
          <w:rFonts w:ascii="Calibri" w:hAnsi="Calibri" w:cs="Calibri"/>
        </w:rPr>
      </w:pPr>
      <w:r w:rsidRPr="00BE306E">
        <w:rPr>
          <w:rFonts w:ascii="Calibri" w:hAnsi="Calibri" w:cs="Calibri"/>
        </w:rPr>
        <w:t>Rozporządzeniem Ministra Rozwoju z dnia 11 września 2020 r. w sprawie szczegółowego zakresu i formy projektu budowlanego (Dz. U. z 2022 r., poz. 1679),</w:t>
      </w:r>
    </w:p>
    <w:p w14:paraId="21FE30F5" w14:textId="77777777" w:rsidR="001951CE" w:rsidRPr="00BE306E" w:rsidRDefault="001951CE" w:rsidP="00F60210">
      <w:pPr>
        <w:numPr>
          <w:ilvl w:val="0"/>
          <w:numId w:val="26"/>
        </w:numPr>
        <w:tabs>
          <w:tab w:val="clear" w:pos="720"/>
          <w:tab w:val="num" w:pos="426"/>
        </w:tabs>
        <w:spacing w:line="360" w:lineRule="auto"/>
        <w:ind w:left="426" w:hanging="284"/>
        <w:jc w:val="both"/>
        <w:rPr>
          <w:rFonts w:ascii="Calibri" w:hAnsi="Calibri" w:cs="Calibri"/>
        </w:rPr>
      </w:pPr>
      <w:r w:rsidRPr="00BE306E">
        <w:rPr>
          <w:rFonts w:ascii="Calibri" w:hAnsi="Calibri" w:cs="Calibri"/>
        </w:rPr>
        <w:t>Rozporządzenia Ministra Infrastruktury w sprawie szczegółowego zakresu i formy dokumentacji projektowej, specyfikacji technicznych wykonania i odbioru robót budowlanych oraz programu funkcjonalno-użytkowego (Dz. U. z 2021 r., poz. 2454),</w:t>
      </w:r>
    </w:p>
    <w:p w14:paraId="5AF65998" w14:textId="0A68A8ED" w:rsidR="001951CE" w:rsidRDefault="001951CE" w:rsidP="00F60210">
      <w:pPr>
        <w:numPr>
          <w:ilvl w:val="0"/>
          <w:numId w:val="26"/>
        </w:numPr>
        <w:tabs>
          <w:tab w:val="clear" w:pos="720"/>
          <w:tab w:val="num" w:pos="426"/>
        </w:tabs>
        <w:spacing w:line="360" w:lineRule="auto"/>
        <w:ind w:left="426" w:hanging="284"/>
        <w:jc w:val="both"/>
        <w:rPr>
          <w:rFonts w:ascii="Calibri" w:hAnsi="Calibri" w:cs="Calibri"/>
        </w:rPr>
      </w:pPr>
      <w:bookmarkStart w:id="2" w:name="_Hlk99972158"/>
      <w:r w:rsidRPr="00BE306E">
        <w:rPr>
          <w:rFonts w:ascii="Calibri" w:hAnsi="Calibri" w:cs="Calibri"/>
        </w:rPr>
        <w:t xml:space="preserve">Rozporządzenia Ministra Rozwoju i Technologii z dnia 20 grudnia 2021 r. w sprawie określenia metod i podstaw sporządzania kosztorysu inwestorskiego, obliczania planowanych kosztów prac projektowych oraz planowanych robót budowlanych określonych w programie funkcjonalno-użytkowym </w:t>
      </w:r>
      <w:bookmarkEnd w:id="2"/>
      <w:r w:rsidRPr="00BE306E">
        <w:rPr>
          <w:rFonts w:ascii="Calibri" w:hAnsi="Calibri" w:cs="Calibri"/>
        </w:rPr>
        <w:t>(Dz. U. z 2021 r., poz. 2458)</w:t>
      </w:r>
      <w:r w:rsidR="00663BA5" w:rsidRPr="00BE306E">
        <w:rPr>
          <w:rFonts w:ascii="Calibri" w:hAnsi="Calibri" w:cs="Calibri"/>
        </w:rPr>
        <w:t>.</w:t>
      </w:r>
    </w:p>
    <w:p w14:paraId="6C2543B1" w14:textId="77777777" w:rsidR="00573F5C" w:rsidRPr="00F60210" w:rsidRDefault="00573F5C" w:rsidP="00573F5C">
      <w:pPr>
        <w:spacing w:line="360" w:lineRule="auto"/>
        <w:ind w:left="426"/>
        <w:jc w:val="both"/>
        <w:rPr>
          <w:rFonts w:ascii="Calibri" w:hAnsi="Calibri" w:cs="Calibri"/>
        </w:rPr>
      </w:pPr>
    </w:p>
    <w:p w14:paraId="37D81288" w14:textId="2BF5A932" w:rsidR="001951CE" w:rsidRPr="00BE306E" w:rsidRDefault="001951CE" w:rsidP="00F60210">
      <w:pPr>
        <w:pStyle w:val="Akapitzlist"/>
        <w:numPr>
          <w:ilvl w:val="0"/>
          <w:numId w:val="9"/>
        </w:numPr>
        <w:tabs>
          <w:tab w:val="left" w:pos="284"/>
        </w:tabs>
        <w:spacing w:line="360" w:lineRule="auto"/>
        <w:ind w:left="0" w:firstLine="0"/>
        <w:jc w:val="both"/>
        <w:rPr>
          <w:rFonts w:ascii="Calibri" w:hAnsi="Calibri"/>
          <w:b/>
          <w:iCs/>
        </w:rPr>
      </w:pPr>
      <w:r w:rsidRPr="00BE306E">
        <w:rPr>
          <w:rFonts w:ascii="Calibri" w:hAnsi="Calibri"/>
          <w:b/>
          <w:iCs/>
        </w:rPr>
        <w:t>Wykonawca zobowiązany jest do sprawowania nadzoru autorskiego w zakresie, o</w:t>
      </w:r>
      <w:r w:rsidR="00B651B6" w:rsidRPr="00BE306E">
        <w:rPr>
          <w:rFonts w:ascii="Calibri" w:hAnsi="Calibri"/>
          <w:b/>
          <w:iCs/>
        </w:rPr>
        <w:t> </w:t>
      </w:r>
      <w:r w:rsidRPr="00BE306E">
        <w:rPr>
          <w:rFonts w:ascii="Calibri" w:hAnsi="Calibri"/>
          <w:b/>
          <w:iCs/>
        </w:rPr>
        <w:t>którym mowa w art. 20 ust. 1 pkt 4 ustawy Prawo budowlane, oraz w szczególności do:</w:t>
      </w:r>
    </w:p>
    <w:p w14:paraId="774BBDF9" w14:textId="1AE7AFA2" w:rsidR="001951CE" w:rsidRPr="00BE306E" w:rsidRDefault="001951CE" w:rsidP="00F60210">
      <w:pPr>
        <w:spacing w:line="360" w:lineRule="auto"/>
        <w:ind w:left="426" w:hanging="284"/>
        <w:jc w:val="both"/>
        <w:rPr>
          <w:rFonts w:ascii="Calibri" w:hAnsi="Calibri" w:cs="Calibri"/>
        </w:rPr>
      </w:pPr>
      <w:r w:rsidRPr="00BE306E">
        <w:rPr>
          <w:rFonts w:ascii="Calibri" w:hAnsi="Calibri" w:cs="Calibri"/>
        </w:rPr>
        <w:t>a) kontroli zgodności realizacji projektu z dokumentacją w toku wykonywanych robót budowlanych;</w:t>
      </w:r>
    </w:p>
    <w:p w14:paraId="2FC4001B" w14:textId="77777777" w:rsidR="001951CE" w:rsidRPr="00BE306E" w:rsidRDefault="001951CE" w:rsidP="00F60210">
      <w:pPr>
        <w:spacing w:line="360" w:lineRule="auto"/>
        <w:ind w:left="426" w:hanging="284"/>
        <w:jc w:val="both"/>
        <w:rPr>
          <w:rFonts w:ascii="Calibri" w:hAnsi="Calibri" w:cs="Calibri"/>
        </w:rPr>
      </w:pPr>
      <w:r w:rsidRPr="00BE306E">
        <w:rPr>
          <w:rFonts w:ascii="Calibri" w:hAnsi="Calibri" w:cs="Calibri"/>
        </w:rPr>
        <w:t>b) wnioskowania o wprowadzenie zmian w dokumentacji;</w:t>
      </w:r>
    </w:p>
    <w:p w14:paraId="0D44CF06" w14:textId="77777777" w:rsidR="001951CE" w:rsidRPr="00BE306E" w:rsidRDefault="001951CE" w:rsidP="00F60210">
      <w:pPr>
        <w:spacing w:line="360" w:lineRule="auto"/>
        <w:ind w:left="426" w:hanging="284"/>
        <w:jc w:val="both"/>
        <w:rPr>
          <w:rFonts w:ascii="Calibri" w:hAnsi="Calibri" w:cs="Calibri"/>
        </w:rPr>
      </w:pPr>
      <w:r w:rsidRPr="00BE306E">
        <w:rPr>
          <w:rFonts w:ascii="Calibri" w:hAnsi="Calibri" w:cs="Calibri"/>
        </w:rPr>
        <w:t>c) ścisłej współpracy z Zamawiającym, Inspektorem Nadzoru i Wykonawcą Robót Budowlanych;</w:t>
      </w:r>
    </w:p>
    <w:p w14:paraId="23C6CA09" w14:textId="77777777" w:rsidR="001951CE" w:rsidRPr="00BE306E" w:rsidRDefault="001951CE" w:rsidP="00F60210">
      <w:pPr>
        <w:spacing w:line="360" w:lineRule="auto"/>
        <w:ind w:left="426" w:hanging="284"/>
        <w:jc w:val="both"/>
        <w:rPr>
          <w:rFonts w:ascii="Calibri" w:hAnsi="Calibri" w:cs="Calibri"/>
        </w:rPr>
      </w:pPr>
      <w:r w:rsidRPr="00BE306E">
        <w:rPr>
          <w:rFonts w:ascii="Calibri" w:hAnsi="Calibri" w:cs="Calibri"/>
        </w:rPr>
        <w:lastRenderedPageBreak/>
        <w:t>d) pełnienie funkcji doradczej i konsultacyjnej wobec Zamawiającego w zakresie objętym dokumentacją;</w:t>
      </w:r>
    </w:p>
    <w:p w14:paraId="365D0C09" w14:textId="5EA66B42" w:rsidR="00D15EE0" w:rsidRPr="00BE306E" w:rsidRDefault="001951CE" w:rsidP="00F60210">
      <w:pPr>
        <w:spacing w:line="360" w:lineRule="auto"/>
        <w:ind w:left="426" w:hanging="284"/>
        <w:jc w:val="both"/>
        <w:rPr>
          <w:rFonts w:ascii="Calibri" w:hAnsi="Calibri" w:cs="Calibri"/>
        </w:rPr>
      </w:pPr>
      <w:r w:rsidRPr="00BE306E">
        <w:rPr>
          <w:rFonts w:ascii="Calibri" w:hAnsi="Calibri" w:cs="Calibri"/>
        </w:rPr>
        <w:t>e) udzielania wyjaśnień dotyczących wątpliwości powstałych w toku realizacji inwestycji wynikających z dokumentacji</w:t>
      </w:r>
      <w:r w:rsidR="00D15EE0" w:rsidRPr="00BE306E">
        <w:rPr>
          <w:rFonts w:ascii="Calibri" w:hAnsi="Calibri" w:cs="Calibri"/>
        </w:rPr>
        <w:t xml:space="preserve"> oraz </w:t>
      </w:r>
      <w:r w:rsidR="00D15EE0" w:rsidRPr="00BE306E">
        <w:rPr>
          <w:rFonts w:ascii="Calibri" w:hAnsi="Calibri" w:cs="Calibri"/>
          <w:bCs/>
          <w:iCs/>
        </w:rPr>
        <w:t>uzupełnianie szczegółów dokumentacji projektowej w</w:t>
      </w:r>
      <w:r w:rsidR="00B0432C" w:rsidRPr="00BE306E">
        <w:rPr>
          <w:rFonts w:ascii="Calibri" w:hAnsi="Calibri" w:cs="Calibri"/>
          <w:bCs/>
          <w:iCs/>
        </w:rPr>
        <w:t> </w:t>
      </w:r>
      <w:r w:rsidR="00D15EE0" w:rsidRPr="00BE306E">
        <w:rPr>
          <w:rFonts w:ascii="Calibri" w:hAnsi="Calibri" w:cs="Calibri"/>
          <w:bCs/>
          <w:iCs/>
        </w:rPr>
        <w:t>przypadku wystąpienia takiej konieczności</w:t>
      </w:r>
      <w:r w:rsidR="00D15EE0" w:rsidRPr="00BE306E">
        <w:rPr>
          <w:rFonts w:ascii="Calibri" w:hAnsi="Calibri" w:cs="Calibri"/>
          <w:bCs/>
          <w:iCs/>
          <w:u w:val="single"/>
        </w:rPr>
        <w:t xml:space="preserve"> </w:t>
      </w:r>
    </w:p>
    <w:p w14:paraId="17BACA9C" w14:textId="77777777" w:rsidR="001951CE" w:rsidRPr="00BE306E" w:rsidRDefault="001951CE" w:rsidP="00F60210">
      <w:pPr>
        <w:spacing w:line="360" w:lineRule="auto"/>
        <w:ind w:left="426" w:hanging="284"/>
        <w:jc w:val="both"/>
        <w:rPr>
          <w:rFonts w:ascii="Calibri" w:hAnsi="Calibri" w:cs="Calibri"/>
        </w:rPr>
      </w:pPr>
      <w:r w:rsidRPr="00BE306E">
        <w:rPr>
          <w:rFonts w:ascii="Calibri" w:hAnsi="Calibri" w:cs="Calibri"/>
        </w:rPr>
        <w:t>f) udział w komisjach, naradach technicznych, Radach Budowy lub spotkaniach organizowanych przez Wykonawcę Robót Budowlanych lub Inspektora Nadzoru lub Zamawiającego - po uprzednim wezwaniu przez Zamawiającego lub Inspektora Nadzoru (min. 5 wizyt na budowie, pozostałe w drodze telekonferencji)</w:t>
      </w:r>
    </w:p>
    <w:p w14:paraId="3DD0BE5B" w14:textId="4608E9C4" w:rsidR="00573F5C" w:rsidRDefault="001951CE" w:rsidP="00F60210">
      <w:pPr>
        <w:spacing w:line="360" w:lineRule="auto"/>
        <w:jc w:val="both"/>
        <w:rPr>
          <w:rFonts w:ascii="Calibri" w:hAnsi="Calibri" w:cs="Calibri"/>
        </w:rPr>
      </w:pPr>
      <w:r w:rsidRPr="00BE306E">
        <w:rPr>
          <w:rFonts w:ascii="Calibri" w:hAnsi="Calibri" w:cs="Calibri"/>
        </w:rPr>
        <w:t>Wykonawca zobowiązuje się wykonać przedmiot umowy w sposób umożliwiający prawidłowe przeprowadzenie zamówienia publicznego na realizację robót budowlanych.</w:t>
      </w:r>
    </w:p>
    <w:p w14:paraId="5EFCDE0A" w14:textId="77777777" w:rsidR="00573F5C" w:rsidRPr="00BE306E" w:rsidRDefault="00573F5C" w:rsidP="00F60210">
      <w:pPr>
        <w:spacing w:line="360" w:lineRule="auto"/>
        <w:jc w:val="both"/>
        <w:rPr>
          <w:rFonts w:ascii="Calibri" w:hAnsi="Calibri" w:cs="Calibri"/>
        </w:rPr>
      </w:pPr>
    </w:p>
    <w:p w14:paraId="7933DBBA" w14:textId="1DF64305" w:rsidR="00B651B6" w:rsidRPr="00BE306E" w:rsidRDefault="00663BA5" w:rsidP="00F60210">
      <w:pPr>
        <w:pStyle w:val="Akapitzlist"/>
        <w:numPr>
          <w:ilvl w:val="0"/>
          <w:numId w:val="9"/>
        </w:numPr>
        <w:spacing w:line="360" w:lineRule="auto"/>
        <w:ind w:left="284" w:hanging="284"/>
        <w:jc w:val="both"/>
        <w:rPr>
          <w:rFonts w:ascii="Calibri" w:hAnsi="Calibri"/>
          <w:b/>
          <w:bCs/>
        </w:rPr>
      </w:pPr>
      <w:r w:rsidRPr="00BE306E">
        <w:rPr>
          <w:rFonts w:ascii="Calibri" w:hAnsi="Calibri"/>
          <w:b/>
          <w:bCs/>
        </w:rPr>
        <w:t>Zakres inwestycji</w:t>
      </w:r>
    </w:p>
    <w:p w14:paraId="57B9B887" w14:textId="4F9326D7" w:rsidR="00B651B6" w:rsidRPr="00F60210" w:rsidRDefault="00B920BC" w:rsidP="00F60210">
      <w:pPr>
        <w:spacing w:line="360" w:lineRule="auto"/>
        <w:jc w:val="both"/>
        <w:rPr>
          <w:rFonts w:ascii="Calibri" w:hAnsi="Calibri" w:cs="Calibri"/>
          <w:b/>
          <w:bCs/>
        </w:rPr>
      </w:pPr>
      <w:r w:rsidRPr="00BE306E">
        <w:rPr>
          <w:rFonts w:ascii="Calibri" w:hAnsi="Calibri" w:cs="Calibri"/>
          <w:b/>
          <w:bCs/>
          <w:noProof/>
        </w:rPr>
        <w:drawing>
          <wp:inline distT="0" distB="0" distL="0" distR="0" wp14:anchorId="4243E515" wp14:editId="0F0B5E1A">
            <wp:extent cx="4510885" cy="2900855"/>
            <wp:effectExtent l="0" t="0" r="4445" b="0"/>
            <wp:docPr id="1008588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588767" name=""/>
                    <pic:cNvPicPr/>
                  </pic:nvPicPr>
                  <pic:blipFill rotWithShape="1">
                    <a:blip r:embed="rId8"/>
                    <a:srcRect r="1281"/>
                    <a:stretch/>
                  </pic:blipFill>
                  <pic:spPr bwMode="auto">
                    <a:xfrm>
                      <a:off x="0" y="0"/>
                      <a:ext cx="4574806" cy="2941962"/>
                    </a:xfrm>
                    <a:prstGeom prst="rect">
                      <a:avLst/>
                    </a:prstGeom>
                    <a:ln>
                      <a:noFill/>
                    </a:ln>
                    <a:extLst>
                      <a:ext uri="{53640926-AAD7-44D8-BBD7-CCE9431645EC}">
                        <a14:shadowObscured xmlns:a14="http://schemas.microsoft.com/office/drawing/2010/main"/>
                      </a:ext>
                    </a:extLst>
                  </pic:spPr>
                </pic:pic>
              </a:graphicData>
            </a:graphic>
          </wp:inline>
        </w:drawing>
      </w:r>
    </w:p>
    <w:p w14:paraId="4249E69A" w14:textId="282CC289" w:rsidR="00663BA5" w:rsidRPr="00BE306E" w:rsidRDefault="00A101F8" w:rsidP="00F60210">
      <w:pPr>
        <w:suppressAutoHyphens w:val="0"/>
        <w:spacing w:line="360" w:lineRule="auto"/>
        <w:jc w:val="both"/>
        <w:rPr>
          <w:rFonts w:ascii="Calibri" w:hAnsi="Calibri" w:cs="Calibri"/>
        </w:rPr>
      </w:pPr>
      <w:r w:rsidRPr="00BE306E">
        <w:rPr>
          <w:rFonts w:ascii="Calibri" w:hAnsi="Calibri" w:cs="Calibri"/>
        </w:rPr>
        <w:t>Wykonawca zobowiązany jest do przeprowadzenia wizji lokalnej przed przystąpieniem do udziału w postępowaniu przetargowym po uprzednim umówieniu wizyty z przedstawicielem Wydziału Infrastruktury i Dróg Urzędu Miejskiego w Nowym Tomyślu pod numerem telefonu 61 44 26 641 w godzinach od 8.00 do 15.00.</w:t>
      </w:r>
      <w:r w:rsidR="004E5A3D" w:rsidRPr="00BE306E">
        <w:rPr>
          <w:rFonts w:ascii="Calibri" w:hAnsi="Calibri" w:cs="Calibri"/>
        </w:rPr>
        <w:t xml:space="preserve"> </w:t>
      </w:r>
    </w:p>
    <w:p w14:paraId="06A4A753" w14:textId="648D75D4" w:rsidR="00573F5C" w:rsidRDefault="00573F5C" w:rsidP="00F60210">
      <w:pPr>
        <w:tabs>
          <w:tab w:val="left" w:pos="142"/>
        </w:tabs>
        <w:spacing w:line="360" w:lineRule="auto"/>
        <w:rPr>
          <w:rFonts w:ascii="Calibri" w:hAnsi="Calibri"/>
        </w:rPr>
      </w:pPr>
    </w:p>
    <w:p w14:paraId="21EE3DE7" w14:textId="4BC9925F" w:rsidR="00573F5C" w:rsidRDefault="00573F5C" w:rsidP="00F60210">
      <w:pPr>
        <w:tabs>
          <w:tab w:val="left" w:pos="142"/>
        </w:tabs>
        <w:spacing w:line="360" w:lineRule="auto"/>
        <w:rPr>
          <w:rFonts w:ascii="Calibri" w:hAnsi="Calibri"/>
        </w:rPr>
      </w:pPr>
    </w:p>
    <w:p w14:paraId="0F011CFB" w14:textId="38C19430" w:rsidR="00573F5C" w:rsidRDefault="00573F5C" w:rsidP="00F60210">
      <w:pPr>
        <w:tabs>
          <w:tab w:val="left" w:pos="142"/>
        </w:tabs>
        <w:spacing w:line="360" w:lineRule="auto"/>
        <w:rPr>
          <w:rFonts w:ascii="Calibri" w:hAnsi="Calibri"/>
        </w:rPr>
      </w:pPr>
    </w:p>
    <w:p w14:paraId="755EC875" w14:textId="77777777" w:rsidR="00573F5C" w:rsidRDefault="00573F5C" w:rsidP="00F60210">
      <w:pPr>
        <w:tabs>
          <w:tab w:val="left" w:pos="142"/>
        </w:tabs>
        <w:spacing w:line="360" w:lineRule="auto"/>
        <w:rPr>
          <w:rFonts w:ascii="Calibri" w:hAnsi="Calibri"/>
        </w:rPr>
      </w:pPr>
    </w:p>
    <w:p w14:paraId="199F94F3" w14:textId="36FF9930" w:rsidR="00EA4FDD" w:rsidRPr="00F60210" w:rsidRDefault="00EA4FDD" w:rsidP="00573F5C">
      <w:pPr>
        <w:tabs>
          <w:tab w:val="left" w:pos="142"/>
        </w:tabs>
        <w:spacing w:line="360" w:lineRule="auto"/>
        <w:jc w:val="center"/>
        <w:rPr>
          <w:rFonts w:ascii="Calibri" w:hAnsi="Calibri"/>
        </w:rPr>
      </w:pPr>
      <w:r w:rsidRPr="00F60210">
        <w:rPr>
          <w:rFonts w:ascii="Calibri" w:hAnsi="Calibri"/>
        </w:rPr>
        <w:lastRenderedPageBreak/>
        <w:t>Dokumentacja fotograficzna</w:t>
      </w:r>
    </w:p>
    <w:p w14:paraId="2186A339" w14:textId="3926481F" w:rsidR="00EA4FDD" w:rsidRPr="00F60210" w:rsidRDefault="00EA4FDD" w:rsidP="00F60210">
      <w:pPr>
        <w:tabs>
          <w:tab w:val="left" w:pos="142"/>
        </w:tabs>
        <w:spacing w:line="360" w:lineRule="auto"/>
        <w:rPr>
          <w:rFonts w:ascii="Calibri" w:hAnsi="Calibri"/>
        </w:rPr>
      </w:pPr>
      <w:r w:rsidRPr="00F60210">
        <w:rPr>
          <w:rFonts w:ascii="Calibri" w:hAnsi="Calibri"/>
        </w:rPr>
        <w:t>Elewacje</w:t>
      </w:r>
    </w:p>
    <w:p w14:paraId="35B4FBE8" w14:textId="4741ABA6" w:rsidR="00EA4FDD" w:rsidRPr="00BE306E" w:rsidRDefault="00EA4FDD" w:rsidP="00F60210">
      <w:pPr>
        <w:pStyle w:val="Akapitzlist"/>
        <w:tabs>
          <w:tab w:val="left" w:pos="142"/>
        </w:tabs>
        <w:spacing w:line="360" w:lineRule="auto"/>
        <w:ind w:left="0"/>
        <w:rPr>
          <w:rFonts w:ascii="Calibri" w:hAnsi="Calibri"/>
        </w:rPr>
      </w:pPr>
      <w:r>
        <w:rPr>
          <w:rFonts w:ascii="Calibri" w:hAnsi="Calibri"/>
          <w:noProof/>
        </w:rPr>
        <w:drawing>
          <wp:inline distT="0" distB="0" distL="0" distR="0" wp14:anchorId="1BAABB89" wp14:editId="1552CCA6">
            <wp:extent cx="5229225" cy="3921919"/>
            <wp:effectExtent l="0" t="0" r="0" b="2540"/>
            <wp:docPr id="3930753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30895" cy="3923171"/>
                    </a:xfrm>
                    <a:prstGeom prst="rect">
                      <a:avLst/>
                    </a:prstGeom>
                    <a:noFill/>
                    <a:ln>
                      <a:noFill/>
                    </a:ln>
                  </pic:spPr>
                </pic:pic>
              </a:graphicData>
            </a:graphic>
          </wp:inline>
        </w:drawing>
      </w:r>
      <w:r>
        <w:rPr>
          <w:rFonts w:ascii="Calibri" w:hAnsi="Calibri"/>
          <w:noProof/>
        </w:rPr>
        <w:drawing>
          <wp:inline distT="0" distB="0" distL="0" distR="0" wp14:anchorId="63BE9F0C" wp14:editId="321B16F8">
            <wp:extent cx="5267325" cy="3950494"/>
            <wp:effectExtent l="0" t="0" r="0" b="0"/>
            <wp:docPr id="51494978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2435" cy="3954326"/>
                    </a:xfrm>
                    <a:prstGeom prst="rect">
                      <a:avLst/>
                    </a:prstGeom>
                    <a:noFill/>
                    <a:ln>
                      <a:noFill/>
                    </a:ln>
                  </pic:spPr>
                </pic:pic>
              </a:graphicData>
            </a:graphic>
          </wp:inline>
        </w:drawing>
      </w:r>
      <w:r>
        <w:rPr>
          <w:rFonts w:ascii="Calibri" w:hAnsi="Calibri"/>
          <w:noProof/>
        </w:rPr>
        <w:lastRenderedPageBreak/>
        <w:drawing>
          <wp:inline distT="0" distB="0" distL="0" distR="0" wp14:anchorId="65AF7360" wp14:editId="1E475881">
            <wp:extent cx="5308600" cy="3981450"/>
            <wp:effectExtent l="0" t="0" r="6350" b="0"/>
            <wp:docPr id="5877201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09002" cy="3981752"/>
                    </a:xfrm>
                    <a:prstGeom prst="rect">
                      <a:avLst/>
                    </a:prstGeom>
                    <a:noFill/>
                    <a:ln>
                      <a:noFill/>
                    </a:ln>
                  </pic:spPr>
                </pic:pic>
              </a:graphicData>
            </a:graphic>
          </wp:inline>
        </w:drawing>
      </w:r>
      <w:r>
        <w:rPr>
          <w:rFonts w:ascii="Calibri" w:hAnsi="Calibri"/>
          <w:noProof/>
        </w:rPr>
        <w:drawing>
          <wp:inline distT="0" distB="0" distL="0" distR="0" wp14:anchorId="6D4AD435" wp14:editId="498F6674">
            <wp:extent cx="5314950" cy="3986213"/>
            <wp:effectExtent l="0" t="0" r="0" b="0"/>
            <wp:docPr id="204016548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7017" cy="3987763"/>
                    </a:xfrm>
                    <a:prstGeom prst="rect">
                      <a:avLst/>
                    </a:prstGeom>
                    <a:noFill/>
                    <a:ln>
                      <a:noFill/>
                    </a:ln>
                  </pic:spPr>
                </pic:pic>
              </a:graphicData>
            </a:graphic>
          </wp:inline>
        </w:drawing>
      </w:r>
    </w:p>
    <w:p w14:paraId="3FE5E8AB" w14:textId="77777777" w:rsidR="00EA4FDD" w:rsidRDefault="00EA4FDD" w:rsidP="00F60210">
      <w:pPr>
        <w:pStyle w:val="Standard"/>
        <w:tabs>
          <w:tab w:val="left" w:pos="142"/>
        </w:tabs>
        <w:spacing w:line="360" w:lineRule="auto"/>
        <w:jc w:val="both"/>
        <w:rPr>
          <w:rFonts w:cs="Calibri"/>
          <w:i/>
          <w:sz w:val="24"/>
          <w:szCs w:val="24"/>
        </w:rPr>
      </w:pPr>
    </w:p>
    <w:p w14:paraId="2DA7CF25" w14:textId="77777777" w:rsidR="00EA4FDD" w:rsidRDefault="00EA4FDD" w:rsidP="00F60210">
      <w:pPr>
        <w:pStyle w:val="Standard"/>
        <w:tabs>
          <w:tab w:val="left" w:pos="142"/>
        </w:tabs>
        <w:spacing w:line="360" w:lineRule="auto"/>
        <w:jc w:val="both"/>
        <w:rPr>
          <w:rFonts w:cs="Calibri"/>
          <w:i/>
          <w:sz w:val="24"/>
          <w:szCs w:val="24"/>
        </w:rPr>
      </w:pPr>
    </w:p>
    <w:p w14:paraId="3B43DE53" w14:textId="721BC029" w:rsidR="00EA4FDD" w:rsidRDefault="00EA4FDD" w:rsidP="00F60210">
      <w:pPr>
        <w:pStyle w:val="Standard"/>
        <w:tabs>
          <w:tab w:val="left" w:pos="142"/>
        </w:tabs>
        <w:spacing w:line="360" w:lineRule="auto"/>
        <w:jc w:val="both"/>
        <w:rPr>
          <w:rFonts w:cs="Calibri"/>
          <w:i/>
          <w:sz w:val="24"/>
          <w:szCs w:val="24"/>
        </w:rPr>
      </w:pPr>
      <w:r>
        <w:rPr>
          <w:rFonts w:cs="Calibri"/>
          <w:i/>
          <w:sz w:val="24"/>
          <w:szCs w:val="24"/>
        </w:rPr>
        <w:lastRenderedPageBreak/>
        <w:t>Pomieszczenia parteru</w:t>
      </w:r>
    </w:p>
    <w:p w14:paraId="60C0EF7C" w14:textId="7AEB8D27" w:rsidR="00EA4FDD" w:rsidRDefault="00EA4FDD" w:rsidP="00F60210">
      <w:pPr>
        <w:pStyle w:val="Standard"/>
        <w:tabs>
          <w:tab w:val="left" w:pos="142"/>
        </w:tabs>
        <w:spacing w:line="360" w:lineRule="auto"/>
        <w:jc w:val="both"/>
        <w:rPr>
          <w:rFonts w:cs="Calibri"/>
          <w:i/>
          <w:noProof/>
          <w:sz w:val="24"/>
          <w:szCs w:val="24"/>
        </w:rPr>
      </w:pPr>
      <w:r>
        <w:rPr>
          <w:rFonts w:cs="Calibri"/>
          <w:i/>
          <w:noProof/>
          <w:sz w:val="24"/>
          <w:szCs w:val="24"/>
        </w:rPr>
        <w:drawing>
          <wp:inline distT="0" distB="0" distL="0" distR="0" wp14:anchorId="6BB0DBA4" wp14:editId="2831EC6A">
            <wp:extent cx="2699999" cy="3600000"/>
            <wp:effectExtent l="0" t="0" r="5715" b="635"/>
            <wp:docPr id="4011894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9999" cy="3600000"/>
                    </a:xfrm>
                    <a:prstGeom prst="rect">
                      <a:avLst/>
                    </a:prstGeom>
                    <a:noFill/>
                    <a:ln>
                      <a:noFill/>
                    </a:ln>
                  </pic:spPr>
                </pic:pic>
              </a:graphicData>
            </a:graphic>
          </wp:inline>
        </w:drawing>
      </w:r>
      <w:r>
        <w:rPr>
          <w:rFonts w:cs="Calibri"/>
          <w:i/>
          <w:noProof/>
          <w:sz w:val="24"/>
          <w:szCs w:val="24"/>
        </w:rPr>
        <w:t xml:space="preserve"> </w:t>
      </w:r>
      <w:r>
        <w:rPr>
          <w:rFonts w:cs="Calibri"/>
          <w:i/>
          <w:noProof/>
          <w:sz w:val="24"/>
          <w:szCs w:val="24"/>
        </w:rPr>
        <w:drawing>
          <wp:inline distT="0" distB="0" distL="0" distR="0" wp14:anchorId="023B104B" wp14:editId="29F146B2">
            <wp:extent cx="2700000" cy="3600000"/>
            <wp:effectExtent l="0" t="0" r="5715" b="635"/>
            <wp:docPr id="16197374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0000" cy="3600000"/>
                    </a:xfrm>
                    <a:prstGeom prst="rect">
                      <a:avLst/>
                    </a:prstGeom>
                    <a:noFill/>
                    <a:ln>
                      <a:noFill/>
                    </a:ln>
                  </pic:spPr>
                </pic:pic>
              </a:graphicData>
            </a:graphic>
          </wp:inline>
        </w:drawing>
      </w:r>
      <w:r>
        <w:rPr>
          <w:rFonts w:cs="Calibri"/>
          <w:i/>
          <w:noProof/>
          <w:sz w:val="24"/>
          <w:szCs w:val="24"/>
        </w:rPr>
        <w:drawing>
          <wp:inline distT="0" distB="0" distL="0" distR="0" wp14:anchorId="5F8D1373" wp14:editId="7CE64BA7">
            <wp:extent cx="2699999" cy="3600000"/>
            <wp:effectExtent l="0" t="0" r="5715" b="635"/>
            <wp:docPr id="212710548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9999" cy="3600000"/>
                    </a:xfrm>
                    <a:prstGeom prst="rect">
                      <a:avLst/>
                    </a:prstGeom>
                    <a:noFill/>
                    <a:ln>
                      <a:noFill/>
                    </a:ln>
                  </pic:spPr>
                </pic:pic>
              </a:graphicData>
            </a:graphic>
          </wp:inline>
        </w:drawing>
      </w:r>
      <w:r>
        <w:rPr>
          <w:rFonts w:cs="Calibri"/>
          <w:i/>
          <w:noProof/>
          <w:sz w:val="24"/>
          <w:szCs w:val="24"/>
        </w:rPr>
        <w:t xml:space="preserve">          </w:t>
      </w:r>
      <w:r>
        <w:rPr>
          <w:rFonts w:cs="Calibri"/>
          <w:i/>
          <w:noProof/>
          <w:sz w:val="24"/>
          <w:szCs w:val="24"/>
        </w:rPr>
        <w:drawing>
          <wp:inline distT="0" distB="0" distL="0" distR="0" wp14:anchorId="5400F694" wp14:editId="06187ED1">
            <wp:extent cx="3547783" cy="2662304"/>
            <wp:effectExtent l="4763" t="0" r="317" b="318"/>
            <wp:docPr id="103634794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549930" cy="2663915"/>
                    </a:xfrm>
                    <a:prstGeom prst="rect">
                      <a:avLst/>
                    </a:prstGeom>
                    <a:noFill/>
                    <a:ln>
                      <a:noFill/>
                    </a:ln>
                  </pic:spPr>
                </pic:pic>
              </a:graphicData>
            </a:graphic>
          </wp:inline>
        </w:drawing>
      </w:r>
    </w:p>
    <w:p w14:paraId="15825076" w14:textId="77777777" w:rsidR="00B4096E" w:rsidRDefault="00B4096E" w:rsidP="00F60210">
      <w:pPr>
        <w:pStyle w:val="Standard"/>
        <w:tabs>
          <w:tab w:val="left" w:pos="142"/>
        </w:tabs>
        <w:spacing w:line="360" w:lineRule="auto"/>
        <w:jc w:val="both"/>
        <w:rPr>
          <w:rFonts w:cs="Calibri"/>
          <w:i/>
          <w:noProof/>
          <w:sz w:val="24"/>
          <w:szCs w:val="24"/>
        </w:rPr>
      </w:pPr>
    </w:p>
    <w:p w14:paraId="21D346A1" w14:textId="77777777" w:rsidR="00B4096E" w:rsidRDefault="00B4096E" w:rsidP="00F60210">
      <w:pPr>
        <w:pStyle w:val="Standard"/>
        <w:tabs>
          <w:tab w:val="left" w:pos="142"/>
        </w:tabs>
        <w:spacing w:line="360" w:lineRule="auto"/>
        <w:jc w:val="both"/>
        <w:rPr>
          <w:rFonts w:cs="Calibri"/>
          <w:i/>
          <w:noProof/>
          <w:sz w:val="24"/>
          <w:szCs w:val="24"/>
        </w:rPr>
      </w:pPr>
    </w:p>
    <w:p w14:paraId="32D62E02" w14:textId="77777777" w:rsidR="00B4096E" w:rsidRDefault="00B4096E" w:rsidP="00F60210">
      <w:pPr>
        <w:pStyle w:val="Standard"/>
        <w:tabs>
          <w:tab w:val="left" w:pos="142"/>
        </w:tabs>
        <w:spacing w:line="360" w:lineRule="auto"/>
        <w:jc w:val="both"/>
        <w:rPr>
          <w:rFonts w:cs="Calibri"/>
          <w:i/>
          <w:noProof/>
          <w:sz w:val="24"/>
          <w:szCs w:val="24"/>
        </w:rPr>
      </w:pPr>
    </w:p>
    <w:p w14:paraId="45164D7E" w14:textId="0C69A57F" w:rsidR="00B4096E" w:rsidRDefault="00B4096E" w:rsidP="00F60210">
      <w:pPr>
        <w:pStyle w:val="Standard"/>
        <w:tabs>
          <w:tab w:val="left" w:pos="142"/>
        </w:tabs>
        <w:spacing w:line="360" w:lineRule="auto"/>
        <w:jc w:val="both"/>
        <w:rPr>
          <w:rFonts w:cs="Calibri"/>
          <w:i/>
          <w:noProof/>
          <w:sz w:val="24"/>
          <w:szCs w:val="24"/>
        </w:rPr>
      </w:pPr>
      <w:r>
        <w:rPr>
          <w:rFonts w:cs="Calibri"/>
          <w:i/>
          <w:noProof/>
          <w:sz w:val="24"/>
          <w:szCs w:val="24"/>
        </w:rPr>
        <w:lastRenderedPageBreak/>
        <w:drawing>
          <wp:inline distT="0" distB="0" distL="0" distR="0" wp14:anchorId="6608676F" wp14:editId="03F128EA">
            <wp:extent cx="3759243" cy="2820986"/>
            <wp:effectExtent l="0" t="6985" r="5715" b="5715"/>
            <wp:docPr id="878728401"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786843" cy="2841697"/>
                    </a:xfrm>
                    <a:prstGeom prst="rect">
                      <a:avLst/>
                    </a:prstGeom>
                    <a:noFill/>
                    <a:ln>
                      <a:noFill/>
                    </a:ln>
                  </pic:spPr>
                </pic:pic>
              </a:graphicData>
            </a:graphic>
          </wp:inline>
        </w:drawing>
      </w:r>
      <w:r>
        <w:rPr>
          <w:rFonts w:cs="Calibri"/>
          <w:i/>
          <w:noProof/>
          <w:sz w:val="24"/>
          <w:szCs w:val="24"/>
        </w:rPr>
        <w:t xml:space="preserve"> </w:t>
      </w:r>
      <w:r>
        <w:rPr>
          <w:rFonts w:cs="Calibri"/>
          <w:i/>
          <w:noProof/>
          <w:sz w:val="24"/>
          <w:szCs w:val="24"/>
        </w:rPr>
        <w:drawing>
          <wp:inline distT="0" distB="0" distL="0" distR="0" wp14:anchorId="4B580D10" wp14:editId="11BFBE38">
            <wp:extent cx="3732581" cy="2800977"/>
            <wp:effectExtent l="8890" t="0" r="0" b="0"/>
            <wp:docPr id="15997742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758814" cy="2820662"/>
                    </a:xfrm>
                    <a:prstGeom prst="rect">
                      <a:avLst/>
                    </a:prstGeom>
                    <a:noFill/>
                    <a:ln>
                      <a:noFill/>
                    </a:ln>
                  </pic:spPr>
                </pic:pic>
              </a:graphicData>
            </a:graphic>
          </wp:inline>
        </w:drawing>
      </w:r>
    </w:p>
    <w:p w14:paraId="4A0A175A" w14:textId="490EA098" w:rsidR="00EA4FDD" w:rsidRDefault="00EA4FDD" w:rsidP="00F60210">
      <w:pPr>
        <w:pStyle w:val="Standard"/>
        <w:tabs>
          <w:tab w:val="left" w:pos="142"/>
        </w:tabs>
        <w:spacing w:line="360" w:lineRule="auto"/>
        <w:jc w:val="both"/>
        <w:rPr>
          <w:rFonts w:cs="Calibri"/>
          <w:i/>
          <w:sz w:val="24"/>
          <w:szCs w:val="24"/>
        </w:rPr>
      </w:pPr>
      <w:r>
        <w:rPr>
          <w:rFonts w:cs="Calibri"/>
          <w:i/>
          <w:noProof/>
          <w:sz w:val="24"/>
          <w:szCs w:val="24"/>
        </w:rPr>
        <w:drawing>
          <wp:inline distT="0" distB="0" distL="0" distR="0" wp14:anchorId="5B4CB1A6" wp14:editId="23B54A0B">
            <wp:extent cx="5711853" cy="4286250"/>
            <wp:effectExtent l="0" t="0" r="3175" b="0"/>
            <wp:docPr id="196951204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1930" cy="4286308"/>
                    </a:xfrm>
                    <a:prstGeom prst="rect">
                      <a:avLst/>
                    </a:prstGeom>
                    <a:noFill/>
                    <a:ln>
                      <a:noFill/>
                    </a:ln>
                  </pic:spPr>
                </pic:pic>
              </a:graphicData>
            </a:graphic>
          </wp:inline>
        </w:drawing>
      </w:r>
    </w:p>
    <w:p w14:paraId="66AD04AE" w14:textId="77777777" w:rsidR="00B4096E" w:rsidRDefault="00B4096E" w:rsidP="00F60210">
      <w:pPr>
        <w:pStyle w:val="Standard"/>
        <w:tabs>
          <w:tab w:val="left" w:pos="142"/>
        </w:tabs>
        <w:spacing w:line="360" w:lineRule="auto"/>
        <w:rPr>
          <w:rFonts w:cs="Calibri"/>
          <w:i/>
          <w:sz w:val="24"/>
          <w:szCs w:val="24"/>
        </w:rPr>
      </w:pPr>
    </w:p>
    <w:p w14:paraId="619EE7D3" w14:textId="154E2203" w:rsidR="00B4096E" w:rsidRDefault="00B4096E" w:rsidP="00F60210">
      <w:pPr>
        <w:pStyle w:val="Standard"/>
        <w:tabs>
          <w:tab w:val="left" w:pos="142"/>
        </w:tabs>
        <w:spacing w:line="360" w:lineRule="auto"/>
        <w:rPr>
          <w:rFonts w:cs="Calibri"/>
          <w:i/>
          <w:sz w:val="24"/>
          <w:szCs w:val="24"/>
        </w:rPr>
      </w:pPr>
      <w:r>
        <w:rPr>
          <w:rFonts w:cs="Calibri"/>
          <w:i/>
          <w:sz w:val="24"/>
          <w:szCs w:val="24"/>
        </w:rPr>
        <w:lastRenderedPageBreak/>
        <w:t>Pomieszczenia poddasza</w:t>
      </w:r>
    </w:p>
    <w:p w14:paraId="2B05A095" w14:textId="02C3C404" w:rsidR="00B4096E" w:rsidRDefault="00B4096E" w:rsidP="00F60210">
      <w:pPr>
        <w:pStyle w:val="Standard"/>
        <w:tabs>
          <w:tab w:val="left" w:pos="142"/>
        </w:tabs>
        <w:spacing w:line="360" w:lineRule="auto"/>
        <w:rPr>
          <w:rFonts w:cs="Calibri"/>
          <w:i/>
          <w:sz w:val="24"/>
          <w:szCs w:val="24"/>
        </w:rPr>
      </w:pPr>
      <w:r>
        <w:rPr>
          <w:rFonts w:cs="Calibri"/>
          <w:i/>
          <w:noProof/>
          <w:sz w:val="24"/>
          <w:szCs w:val="24"/>
        </w:rPr>
        <w:drawing>
          <wp:inline distT="0" distB="0" distL="0" distR="0" wp14:anchorId="2B436E59" wp14:editId="7C214732">
            <wp:extent cx="5469211" cy="4104167"/>
            <wp:effectExtent l="0" t="0" r="0" b="0"/>
            <wp:docPr id="23200543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3515" cy="4114901"/>
                    </a:xfrm>
                    <a:prstGeom prst="rect">
                      <a:avLst/>
                    </a:prstGeom>
                    <a:noFill/>
                    <a:ln>
                      <a:noFill/>
                    </a:ln>
                  </pic:spPr>
                </pic:pic>
              </a:graphicData>
            </a:graphic>
          </wp:inline>
        </w:drawing>
      </w:r>
      <w:r>
        <w:rPr>
          <w:rFonts w:cs="Calibri"/>
          <w:i/>
          <w:noProof/>
          <w:sz w:val="24"/>
          <w:szCs w:val="24"/>
        </w:rPr>
        <w:drawing>
          <wp:inline distT="0" distB="0" distL="0" distR="0" wp14:anchorId="79AE68C0" wp14:editId="32262334">
            <wp:extent cx="5398365" cy="4051005"/>
            <wp:effectExtent l="0" t="0" r="0" b="6985"/>
            <wp:docPr id="1544896659"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2097" cy="4061310"/>
                    </a:xfrm>
                    <a:prstGeom prst="rect">
                      <a:avLst/>
                    </a:prstGeom>
                    <a:noFill/>
                    <a:ln>
                      <a:noFill/>
                    </a:ln>
                  </pic:spPr>
                </pic:pic>
              </a:graphicData>
            </a:graphic>
          </wp:inline>
        </w:drawing>
      </w:r>
    </w:p>
    <w:p w14:paraId="063D9D37" w14:textId="6D0056E8" w:rsidR="00B4096E" w:rsidRDefault="00B4096E" w:rsidP="00F60210">
      <w:pPr>
        <w:pStyle w:val="Standard"/>
        <w:tabs>
          <w:tab w:val="left" w:pos="142"/>
        </w:tabs>
        <w:spacing w:line="360" w:lineRule="auto"/>
        <w:rPr>
          <w:rFonts w:cs="Calibri"/>
          <w:i/>
          <w:sz w:val="24"/>
          <w:szCs w:val="24"/>
        </w:rPr>
      </w:pPr>
    </w:p>
    <w:p w14:paraId="16D038BC" w14:textId="61F89ED2" w:rsidR="00B4096E" w:rsidRDefault="00B4096E" w:rsidP="00F60210">
      <w:pPr>
        <w:pStyle w:val="Standard"/>
        <w:tabs>
          <w:tab w:val="left" w:pos="142"/>
        </w:tabs>
        <w:spacing w:line="360" w:lineRule="auto"/>
        <w:rPr>
          <w:rFonts w:cs="Calibri"/>
          <w:i/>
          <w:sz w:val="24"/>
          <w:szCs w:val="24"/>
        </w:rPr>
      </w:pPr>
      <w:r>
        <w:rPr>
          <w:rFonts w:cs="Calibri"/>
          <w:i/>
          <w:noProof/>
          <w:sz w:val="24"/>
          <w:szCs w:val="24"/>
        </w:rPr>
        <w:drawing>
          <wp:inline distT="0" distB="0" distL="0" distR="0" wp14:anchorId="19F1C698" wp14:editId="673D34F9">
            <wp:extent cx="5326912" cy="3997385"/>
            <wp:effectExtent l="0" t="0" r="7620" b="3175"/>
            <wp:docPr id="49518856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51233" cy="4015636"/>
                    </a:xfrm>
                    <a:prstGeom prst="rect">
                      <a:avLst/>
                    </a:prstGeom>
                    <a:noFill/>
                    <a:ln>
                      <a:noFill/>
                    </a:ln>
                  </pic:spPr>
                </pic:pic>
              </a:graphicData>
            </a:graphic>
          </wp:inline>
        </w:drawing>
      </w:r>
      <w:r>
        <w:rPr>
          <w:rFonts w:cs="Calibri"/>
          <w:i/>
          <w:noProof/>
          <w:sz w:val="24"/>
          <w:szCs w:val="24"/>
        </w:rPr>
        <w:drawing>
          <wp:inline distT="0" distB="0" distL="0" distR="0" wp14:anchorId="37E73AD8" wp14:editId="1366BBBE">
            <wp:extent cx="5305647" cy="3981427"/>
            <wp:effectExtent l="0" t="0" r="0" b="635"/>
            <wp:docPr id="106876978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23644" cy="3994932"/>
                    </a:xfrm>
                    <a:prstGeom prst="rect">
                      <a:avLst/>
                    </a:prstGeom>
                    <a:noFill/>
                    <a:ln>
                      <a:noFill/>
                    </a:ln>
                  </pic:spPr>
                </pic:pic>
              </a:graphicData>
            </a:graphic>
          </wp:inline>
        </w:drawing>
      </w:r>
    </w:p>
    <w:p w14:paraId="02B845A7" w14:textId="19C1EED3" w:rsidR="00B4096E" w:rsidRPr="00BE306E" w:rsidRDefault="00B4096E" w:rsidP="00F60210">
      <w:pPr>
        <w:pStyle w:val="Standard"/>
        <w:tabs>
          <w:tab w:val="left" w:pos="142"/>
        </w:tabs>
        <w:spacing w:line="360" w:lineRule="auto"/>
        <w:rPr>
          <w:rFonts w:cs="Calibri"/>
          <w:i/>
          <w:sz w:val="24"/>
          <w:szCs w:val="24"/>
        </w:rPr>
      </w:pPr>
      <w:r>
        <w:rPr>
          <w:rFonts w:cs="Calibri"/>
          <w:i/>
          <w:noProof/>
          <w:sz w:val="24"/>
          <w:szCs w:val="24"/>
        </w:rPr>
        <w:lastRenderedPageBreak/>
        <w:drawing>
          <wp:inline distT="0" distB="0" distL="0" distR="0" wp14:anchorId="65E7E3DA" wp14:editId="0FBE5244">
            <wp:extent cx="3211033" cy="4281377"/>
            <wp:effectExtent l="0" t="0" r="8890" b="5080"/>
            <wp:docPr id="157160466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20275" cy="4293700"/>
                    </a:xfrm>
                    <a:prstGeom prst="rect">
                      <a:avLst/>
                    </a:prstGeom>
                    <a:noFill/>
                    <a:ln>
                      <a:noFill/>
                    </a:ln>
                  </pic:spPr>
                </pic:pic>
              </a:graphicData>
            </a:graphic>
          </wp:inline>
        </w:drawing>
      </w:r>
    </w:p>
    <w:sectPr w:rsidR="00B4096E" w:rsidRPr="00BE306E" w:rsidSect="0050601C">
      <w:footerReference w:type="default" r:id="rId25"/>
      <w:pgSz w:w="11906" w:h="16838"/>
      <w:pgMar w:top="1417" w:right="1417" w:bottom="1417" w:left="1417" w:header="0" w:footer="41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DC1D7" w14:textId="77777777" w:rsidR="00783D04" w:rsidRDefault="00783D04" w:rsidP="00C0581B">
      <w:r>
        <w:separator/>
      </w:r>
    </w:p>
  </w:endnote>
  <w:endnote w:type="continuationSeparator" w:id="0">
    <w:p w14:paraId="6536DF5B" w14:textId="77777777" w:rsidR="00783D04" w:rsidRDefault="00783D04" w:rsidP="00C05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6209935"/>
      <w:docPartObj>
        <w:docPartGallery w:val="Page Numbers (Bottom of Page)"/>
        <w:docPartUnique/>
      </w:docPartObj>
    </w:sdtPr>
    <w:sdtEndPr/>
    <w:sdtContent>
      <w:p w14:paraId="25C81F88" w14:textId="0D9AA326" w:rsidR="00C0581B" w:rsidRDefault="00C0581B" w:rsidP="0050601C">
        <w:pPr>
          <w:pStyle w:val="Stopka"/>
          <w:ind w:left="4536" w:firstLine="4536"/>
        </w:pPr>
        <w:r>
          <w:fldChar w:fldCharType="begin"/>
        </w:r>
        <w:r>
          <w:instrText>PAGE   \* MERGEFORMAT</w:instrText>
        </w:r>
        <w:r>
          <w:fldChar w:fldCharType="separate"/>
        </w:r>
        <w:r>
          <w:t>2</w:t>
        </w:r>
        <w:r>
          <w:fldChar w:fldCharType="end"/>
        </w:r>
      </w:p>
    </w:sdtContent>
  </w:sdt>
  <w:p w14:paraId="58BF1BA1" w14:textId="77777777" w:rsidR="00C0581B" w:rsidRDefault="00C0581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0CA80" w14:textId="77777777" w:rsidR="00783D04" w:rsidRDefault="00783D04" w:rsidP="00C0581B">
      <w:r>
        <w:separator/>
      </w:r>
    </w:p>
  </w:footnote>
  <w:footnote w:type="continuationSeparator" w:id="0">
    <w:p w14:paraId="62395F4A" w14:textId="77777777" w:rsidR="00783D04" w:rsidRDefault="00783D04" w:rsidP="00C058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8301DE"/>
    <w:multiLevelType w:val="hybridMultilevel"/>
    <w:tmpl w:val="878ED6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F6B3FC0"/>
    <w:multiLevelType w:val="multilevel"/>
    <w:tmpl w:val="BE7ABFE6"/>
    <w:lvl w:ilvl="0">
      <w:start w:val="1"/>
      <w:numFmt w:val="bullet"/>
      <w:lvlText w:val=""/>
      <w:lvlJc w:val="left"/>
      <w:pPr>
        <w:tabs>
          <w:tab w:val="num" w:pos="1080"/>
        </w:tabs>
        <w:ind w:left="1080" w:hanging="360"/>
      </w:pPr>
      <w:rPr>
        <w:rFonts w:ascii="Symbol" w:hAnsi="Symbol" w:cs="OpenSymbol" w:hint="default"/>
        <w:b w:val="0"/>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1800"/>
        </w:tabs>
        <w:ind w:left="1800" w:hanging="360"/>
      </w:pPr>
      <w:rPr>
        <w:rFonts w:ascii="OpenSymbol" w:hAnsi="OpenSymbol" w:cs="OpenSymbol" w:hint="default"/>
      </w:rPr>
    </w:lvl>
    <w:lvl w:ilvl="3">
      <w:start w:val="1"/>
      <w:numFmt w:val="bullet"/>
      <w:lvlText w:val=""/>
      <w:lvlJc w:val="left"/>
      <w:pPr>
        <w:tabs>
          <w:tab w:val="num" w:pos="2160"/>
        </w:tabs>
        <w:ind w:left="2160" w:hanging="360"/>
      </w:pPr>
      <w:rPr>
        <w:rFonts w:ascii="Symbol" w:hAnsi="Symbol" w:cs="OpenSymbol" w:hint="default"/>
      </w:rPr>
    </w:lvl>
    <w:lvl w:ilvl="4">
      <w:start w:val="1"/>
      <w:numFmt w:val="bullet"/>
      <w:lvlText w:val="◦"/>
      <w:lvlJc w:val="left"/>
      <w:pPr>
        <w:tabs>
          <w:tab w:val="num" w:pos="2520"/>
        </w:tabs>
        <w:ind w:left="2520" w:hanging="360"/>
      </w:pPr>
      <w:rPr>
        <w:rFonts w:ascii="OpenSymbol" w:hAnsi="OpenSymbol" w:cs="OpenSymbol" w:hint="default"/>
      </w:rPr>
    </w:lvl>
    <w:lvl w:ilvl="5">
      <w:start w:val="1"/>
      <w:numFmt w:val="bullet"/>
      <w:lvlText w:val="▪"/>
      <w:lvlJc w:val="left"/>
      <w:pPr>
        <w:tabs>
          <w:tab w:val="num" w:pos="2880"/>
        </w:tabs>
        <w:ind w:left="2880" w:hanging="360"/>
      </w:pPr>
      <w:rPr>
        <w:rFonts w:ascii="OpenSymbol" w:hAnsi="OpenSymbol" w:cs="OpenSymbol" w:hint="default"/>
      </w:rPr>
    </w:lvl>
    <w:lvl w:ilvl="6">
      <w:start w:val="1"/>
      <w:numFmt w:val="bullet"/>
      <w:lvlText w:val=""/>
      <w:lvlJc w:val="left"/>
      <w:pPr>
        <w:tabs>
          <w:tab w:val="num" w:pos="3240"/>
        </w:tabs>
        <w:ind w:left="3240" w:hanging="360"/>
      </w:pPr>
      <w:rPr>
        <w:rFonts w:ascii="Symbol" w:hAnsi="Symbol" w:cs="OpenSymbol" w:hint="default"/>
      </w:rPr>
    </w:lvl>
    <w:lvl w:ilvl="7">
      <w:start w:val="1"/>
      <w:numFmt w:val="bullet"/>
      <w:lvlText w:val="◦"/>
      <w:lvlJc w:val="left"/>
      <w:pPr>
        <w:tabs>
          <w:tab w:val="num" w:pos="3600"/>
        </w:tabs>
        <w:ind w:left="3600" w:hanging="360"/>
      </w:pPr>
      <w:rPr>
        <w:rFonts w:ascii="OpenSymbol" w:hAnsi="OpenSymbol" w:cs="OpenSymbol" w:hint="default"/>
      </w:rPr>
    </w:lvl>
    <w:lvl w:ilvl="8">
      <w:start w:val="1"/>
      <w:numFmt w:val="bullet"/>
      <w:lvlText w:val="▪"/>
      <w:lvlJc w:val="left"/>
      <w:pPr>
        <w:tabs>
          <w:tab w:val="num" w:pos="3960"/>
        </w:tabs>
        <w:ind w:left="3960" w:hanging="360"/>
      </w:pPr>
      <w:rPr>
        <w:rFonts w:ascii="OpenSymbol" w:hAnsi="OpenSymbol" w:cs="OpenSymbol" w:hint="default"/>
      </w:rPr>
    </w:lvl>
  </w:abstractNum>
  <w:abstractNum w:abstractNumId="2" w15:restartNumberingAfterBreak="0">
    <w:nsid w:val="1E2C2E5D"/>
    <w:multiLevelType w:val="hybridMultilevel"/>
    <w:tmpl w:val="B9EAB824"/>
    <w:lvl w:ilvl="0" w:tplc="F4DAD3C0">
      <w:start w:val="1"/>
      <w:numFmt w:val="decimal"/>
      <w:lvlText w:val="%1."/>
      <w:lvlJc w:val="left"/>
      <w:pPr>
        <w:ind w:left="1069" w:hanging="360"/>
      </w:pPr>
      <w:rPr>
        <w:rFonts w:hint="default"/>
        <w:b/>
        <w:bCs w:val="0"/>
      </w:r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 w15:restartNumberingAfterBreak="0">
    <w:nsid w:val="247F665C"/>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5210CD1"/>
    <w:multiLevelType w:val="hybridMultilevel"/>
    <w:tmpl w:val="6B9EE7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58170CB"/>
    <w:multiLevelType w:val="hybridMultilevel"/>
    <w:tmpl w:val="D81424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E4008B8"/>
    <w:multiLevelType w:val="hybridMultilevel"/>
    <w:tmpl w:val="64905BD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9C87B55"/>
    <w:multiLevelType w:val="hybridMultilevel"/>
    <w:tmpl w:val="6B9EE7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AE949D8"/>
    <w:multiLevelType w:val="multilevel"/>
    <w:tmpl w:val="717AF804"/>
    <w:lvl w:ilvl="0">
      <w:start w:val="1"/>
      <w:numFmt w:val="decimal"/>
      <w:lvlText w:val="%1."/>
      <w:lvlJc w:val="left"/>
      <w:pPr>
        <w:tabs>
          <w:tab w:val="num" w:pos="1080"/>
        </w:tabs>
        <w:ind w:left="108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160"/>
        </w:tabs>
        <w:ind w:left="2160" w:hanging="360"/>
      </w:pPr>
    </w:lvl>
    <w:lvl w:ilvl="4">
      <w:start w:val="1"/>
      <w:numFmt w:val="decimal"/>
      <w:lvlText w:val="%5."/>
      <w:lvlJc w:val="left"/>
      <w:pPr>
        <w:tabs>
          <w:tab w:val="num" w:pos="2520"/>
        </w:tabs>
        <w:ind w:left="2520" w:hanging="360"/>
      </w:pPr>
    </w:lvl>
    <w:lvl w:ilvl="5">
      <w:start w:val="1"/>
      <w:numFmt w:val="decimal"/>
      <w:lvlText w:val="%6."/>
      <w:lvlJc w:val="left"/>
      <w:pPr>
        <w:tabs>
          <w:tab w:val="num" w:pos="2880"/>
        </w:tabs>
        <w:ind w:left="2880" w:hanging="360"/>
      </w:pPr>
    </w:lvl>
    <w:lvl w:ilvl="6">
      <w:start w:val="1"/>
      <w:numFmt w:val="decimal"/>
      <w:lvlText w:val="%7."/>
      <w:lvlJc w:val="left"/>
      <w:pPr>
        <w:tabs>
          <w:tab w:val="num" w:pos="3240"/>
        </w:tabs>
        <w:ind w:left="3240" w:hanging="360"/>
      </w:pPr>
    </w:lvl>
    <w:lvl w:ilvl="7">
      <w:start w:val="1"/>
      <w:numFmt w:val="decimal"/>
      <w:lvlText w:val="%8."/>
      <w:lvlJc w:val="left"/>
      <w:pPr>
        <w:tabs>
          <w:tab w:val="num" w:pos="3600"/>
        </w:tabs>
        <w:ind w:left="3600" w:hanging="360"/>
      </w:pPr>
    </w:lvl>
    <w:lvl w:ilvl="8">
      <w:start w:val="1"/>
      <w:numFmt w:val="decimal"/>
      <w:lvlText w:val="%9."/>
      <w:lvlJc w:val="left"/>
      <w:pPr>
        <w:tabs>
          <w:tab w:val="num" w:pos="3960"/>
        </w:tabs>
        <w:ind w:left="3960" w:hanging="360"/>
      </w:pPr>
    </w:lvl>
  </w:abstractNum>
  <w:abstractNum w:abstractNumId="9" w15:restartNumberingAfterBreak="0">
    <w:nsid w:val="3E0C0B97"/>
    <w:multiLevelType w:val="hybridMultilevel"/>
    <w:tmpl w:val="ACD4F0BC"/>
    <w:lvl w:ilvl="0" w:tplc="20301F46">
      <w:start w:val="1"/>
      <w:numFmt w:val="decimal"/>
      <w:lvlText w:val="%1."/>
      <w:lvlJc w:val="left"/>
      <w:pPr>
        <w:ind w:left="720" w:hanging="360"/>
      </w:pPr>
      <w:rPr>
        <w:rFonts w:ascii="Times New Roman" w:eastAsia="Times New Roman" w:hAnsi="Times New Roman" w:cs="Times New Roman" w:hint="default"/>
        <w:b/>
        <w:bCs/>
        <w:i/>
        <w:iCs/>
        <w:color w:val="000009"/>
        <w:w w:val="100"/>
        <w:sz w:val="24"/>
        <w:szCs w:val="24"/>
        <w:lang w:val="pl-PL" w:eastAsia="en-US" w:bidi="ar-SA"/>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4140703B"/>
    <w:multiLevelType w:val="hybridMultilevel"/>
    <w:tmpl w:val="965CDEA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3EC71CB"/>
    <w:multiLevelType w:val="multilevel"/>
    <w:tmpl w:val="22C8DAEA"/>
    <w:lvl w:ilvl="0">
      <w:start w:val="1"/>
      <w:numFmt w:val="decimal"/>
      <w:lvlText w:val="%1."/>
      <w:lvlJc w:val="left"/>
      <w:pPr>
        <w:ind w:left="720" w:hanging="360"/>
      </w:pPr>
      <w:rPr>
        <w:rFonts w:ascii="Times New Roman" w:hAnsi="Times New Roman" w:cs="Times New Roman"/>
        <w:b/>
        <w:bCs/>
        <w:sz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 w15:restartNumberingAfterBreak="0">
    <w:nsid w:val="44B80A8C"/>
    <w:multiLevelType w:val="hybridMultilevel"/>
    <w:tmpl w:val="155605EC"/>
    <w:lvl w:ilvl="0" w:tplc="70CCB6BC">
      <w:start w:val="1"/>
      <w:numFmt w:val="decimal"/>
      <w:lvlText w:val="%1."/>
      <w:lvlJc w:val="left"/>
      <w:pPr>
        <w:ind w:left="720" w:hanging="360"/>
      </w:pPr>
      <w:rPr>
        <w:rFonts w:ascii="Times New Roman" w:hAnsi="Times New Roman" w:cs="Times New Roman" w:hint="default"/>
        <w:b/>
        <w:i w:val="0"/>
        <w:iCs/>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6223DA6"/>
    <w:multiLevelType w:val="multilevel"/>
    <w:tmpl w:val="817251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92B3A12"/>
    <w:multiLevelType w:val="hybridMultilevel"/>
    <w:tmpl w:val="0DBAF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A265AD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B694D7B"/>
    <w:multiLevelType w:val="hybridMultilevel"/>
    <w:tmpl w:val="71CAF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CCC697C"/>
    <w:multiLevelType w:val="hybridMultilevel"/>
    <w:tmpl w:val="FEBAE996"/>
    <w:lvl w:ilvl="0" w:tplc="20301F46">
      <w:start w:val="1"/>
      <w:numFmt w:val="decimal"/>
      <w:lvlText w:val="%1."/>
      <w:lvlJc w:val="left"/>
      <w:pPr>
        <w:ind w:left="720" w:hanging="360"/>
      </w:pPr>
      <w:rPr>
        <w:rFonts w:ascii="Times New Roman" w:eastAsia="Times New Roman" w:hAnsi="Times New Roman" w:cs="Times New Roman" w:hint="default"/>
        <w:b/>
        <w:bCs/>
        <w:i/>
        <w:iCs/>
        <w:color w:val="000009"/>
        <w:w w:val="100"/>
        <w:sz w:val="24"/>
        <w:szCs w:val="24"/>
        <w:lang w:val="pl-PL" w:eastAsia="en-US" w:bidi="ar-SA"/>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EB82A37"/>
    <w:multiLevelType w:val="hybridMultilevel"/>
    <w:tmpl w:val="5D2E37B8"/>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15:restartNumberingAfterBreak="0">
    <w:nsid w:val="55B82BAA"/>
    <w:multiLevelType w:val="multilevel"/>
    <w:tmpl w:val="B41E9A5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0" w15:restartNumberingAfterBreak="0">
    <w:nsid w:val="57800C33"/>
    <w:multiLevelType w:val="multilevel"/>
    <w:tmpl w:val="0AFE0E3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786"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BB33739"/>
    <w:multiLevelType w:val="hybridMultilevel"/>
    <w:tmpl w:val="6AAA57FA"/>
    <w:lvl w:ilvl="0" w:tplc="20301F46">
      <w:start w:val="1"/>
      <w:numFmt w:val="decimal"/>
      <w:lvlText w:val="%1."/>
      <w:lvlJc w:val="left"/>
      <w:pPr>
        <w:ind w:left="720" w:hanging="360"/>
      </w:pPr>
      <w:rPr>
        <w:rFonts w:ascii="Times New Roman" w:eastAsia="Times New Roman" w:hAnsi="Times New Roman" w:cs="Times New Roman" w:hint="default"/>
        <w:b/>
        <w:bCs/>
        <w:i/>
        <w:iCs/>
        <w:color w:val="000009"/>
        <w:w w:val="100"/>
        <w:sz w:val="24"/>
        <w:szCs w:val="24"/>
        <w:lang w:val="pl-PL" w:eastAsia="en-US" w:bidi="ar-SA"/>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DE55928"/>
    <w:multiLevelType w:val="multilevel"/>
    <w:tmpl w:val="45BEF68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5F713FE1"/>
    <w:multiLevelType w:val="multilevel"/>
    <w:tmpl w:val="B3B81EB8"/>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4" w15:restartNumberingAfterBreak="0">
    <w:nsid w:val="659B4AFD"/>
    <w:multiLevelType w:val="multilevel"/>
    <w:tmpl w:val="04385B84"/>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15:restartNumberingAfterBreak="0">
    <w:nsid w:val="65F77FBF"/>
    <w:multiLevelType w:val="multilevel"/>
    <w:tmpl w:val="8D1832D0"/>
    <w:lvl w:ilvl="0">
      <w:start w:val="1"/>
      <w:numFmt w:val="decimal"/>
      <w:lvlText w:val="%1)"/>
      <w:lvlJc w:val="left"/>
      <w:pPr>
        <w:ind w:left="360" w:hanging="360"/>
      </w:pPr>
      <w:rPr>
        <w:b w:val="0"/>
        <w:bCs w:val="0"/>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786"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75B49DC"/>
    <w:multiLevelType w:val="hybridMultilevel"/>
    <w:tmpl w:val="B69C28F0"/>
    <w:lvl w:ilvl="0" w:tplc="0415000F">
      <w:start w:val="5"/>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7A4574C"/>
    <w:multiLevelType w:val="multilevel"/>
    <w:tmpl w:val="17A69C3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786"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AE3477B"/>
    <w:multiLevelType w:val="hybridMultilevel"/>
    <w:tmpl w:val="E9365ABE"/>
    <w:lvl w:ilvl="0" w:tplc="04150001">
      <w:start w:val="1"/>
      <w:numFmt w:val="bullet"/>
      <w:lvlText w:val=""/>
      <w:lvlJc w:val="left"/>
      <w:pPr>
        <w:ind w:left="1003" w:hanging="360"/>
      </w:pPr>
      <w:rPr>
        <w:rFonts w:ascii="Symbol" w:hAnsi="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29" w15:restartNumberingAfterBreak="0">
    <w:nsid w:val="72783BA4"/>
    <w:multiLevelType w:val="multilevel"/>
    <w:tmpl w:val="0415001F"/>
    <w:lvl w:ilvl="0">
      <w:start w:val="1"/>
      <w:numFmt w:val="decimal"/>
      <w:lvlText w:val="%1."/>
      <w:lvlJc w:val="left"/>
      <w:pPr>
        <w:ind w:left="360" w:hanging="360"/>
      </w:pPr>
      <w:rPr>
        <w:rFonts w:hint="default"/>
        <w:color w:val="000009"/>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74BC22A4"/>
    <w:multiLevelType w:val="hybridMultilevel"/>
    <w:tmpl w:val="24483D72"/>
    <w:lvl w:ilvl="0" w:tplc="B680C618">
      <w:start w:val="1"/>
      <w:numFmt w:val="decimal"/>
      <w:lvlText w:val="%1."/>
      <w:lvlJc w:val="left"/>
      <w:pPr>
        <w:ind w:left="720" w:hanging="360"/>
      </w:pPr>
      <w:rPr>
        <w:rFonts w:ascii="Times New Roman" w:hAnsi="Times New Roman" w:cs="Times New Roman" w:hint="default"/>
        <w:b/>
        <w:i/>
        <w:color w:val="00000A"/>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4"/>
  </w:num>
  <w:num w:numId="2">
    <w:abstractNumId w:val="1"/>
  </w:num>
  <w:num w:numId="3">
    <w:abstractNumId w:val="8"/>
  </w:num>
  <w:num w:numId="4">
    <w:abstractNumId w:val="19"/>
  </w:num>
  <w:num w:numId="5">
    <w:abstractNumId w:val="22"/>
  </w:num>
  <w:num w:numId="6">
    <w:abstractNumId w:val="30"/>
  </w:num>
  <w:num w:numId="7">
    <w:abstractNumId w:val="2"/>
  </w:num>
  <w:num w:numId="8">
    <w:abstractNumId w:val="0"/>
  </w:num>
  <w:num w:numId="9">
    <w:abstractNumId w:val="12"/>
  </w:num>
  <w:num w:numId="10">
    <w:abstractNumId w:val="29"/>
  </w:num>
  <w:num w:numId="11">
    <w:abstractNumId w:val="11"/>
  </w:num>
  <w:num w:numId="12">
    <w:abstractNumId w:val="9"/>
  </w:num>
  <w:num w:numId="13">
    <w:abstractNumId w:val="21"/>
  </w:num>
  <w:num w:numId="14">
    <w:abstractNumId w:val="10"/>
  </w:num>
  <w:num w:numId="15">
    <w:abstractNumId w:val="17"/>
  </w:num>
  <w:num w:numId="16">
    <w:abstractNumId w:val="3"/>
  </w:num>
  <w:num w:numId="17">
    <w:abstractNumId w:val="6"/>
  </w:num>
  <w:num w:numId="18">
    <w:abstractNumId w:val="15"/>
  </w:num>
  <w:num w:numId="19">
    <w:abstractNumId w:val="25"/>
  </w:num>
  <w:num w:numId="20">
    <w:abstractNumId w:val="16"/>
  </w:num>
  <w:num w:numId="21">
    <w:abstractNumId w:val="14"/>
  </w:num>
  <w:num w:numId="22">
    <w:abstractNumId w:val="27"/>
  </w:num>
  <w:num w:numId="23">
    <w:abstractNumId w:val="20"/>
  </w:num>
  <w:num w:numId="24">
    <w:abstractNumId w:val="18"/>
  </w:num>
  <w:num w:numId="25">
    <w:abstractNumId w:val="5"/>
  </w:num>
  <w:num w:numId="26">
    <w:abstractNumId w:val="23"/>
  </w:num>
  <w:num w:numId="27">
    <w:abstractNumId w:val="7"/>
  </w:num>
  <w:num w:numId="28">
    <w:abstractNumId w:val="13"/>
  </w:num>
  <w:num w:numId="29">
    <w:abstractNumId w:val="28"/>
  </w:num>
  <w:num w:numId="30">
    <w:abstractNumId w:val="26"/>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0116"/>
    <w:rsid w:val="00050176"/>
    <w:rsid w:val="00087EA2"/>
    <w:rsid w:val="000B761C"/>
    <w:rsid w:val="000C5BAB"/>
    <w:rsid w:val="000D1E4B"/>
    <w:rsid w:val="000E0A6D"/>
    <w:rsid w:val="000E2683"/>
    <w:rsid w:val="000E5F1F"/>
    <w:rsid w:val="00115975"/>
    <w:rsid w:val="00117D1A"/>
    <w:rsid w:val="001240EA"/>
    <w:rsid w:val="001341FC"/>
    <w:rsid w:val="00140527"/>
    <w:rsid w:val="00141C4C"/>
    <w:rsid w:val="00170BAC"/>
    <w:rsid w:val="001951CE"/>
    <w:rsid w:val="001B4269"/>
    <w:rsid w:val="001B782F"/>
    <w:rsid w:val="001C2927"/>
    <w:rsid w:val="001D1DFC"/>
    <w:rsid w:val="001E226F"/>
    <w:rsid w:val="00201494"/>
    <w:rsid w:val="0021315E"/>
    <w:rsid w:val="00236401"/>
    <w:rsid w:val="00270140"/>
    <w:rsid w:val="0027761B"/>
    <w:rsid w:val="00295A0B"/>
    <w:rsid w:val="002C62FE"/>
    <w:rsid w:val="002F2674"/>
    <w:rsid w:val="003068E7"/>
    <w:rsid w:val="00311BDB"/>
    <w:rsid w:val="00330FC4"/>
    <w:rsid w:val="00336A10"/>
    <w:rsid w:val="0034094B"/>
    <w:rsid w:val="00341EEF"/>
    <w:rsid w:val="0035552F"/>
    <w:rsid w:val="00363EBD"/>
    <w:rsid w:val="003A01D4"/>
    <w:rsid w:val="003C3B70"/>
    <w:rsid w:val="003F4ADB"/>
    <w:rsid w:val="004037D3"/>
    <w:rsid w:val="00451123"/>
    <w:rsid w:val="00463237"/>
    <w:rsid w:val="00482A76"/>
    <w:rsid w:val="00485970"/>
    <w:rsid w:val="004E5A3D"/>
    <w:rsid w:val="005004FD"/>
    <w:rsid w:val="0050601C"/>
    <w:rsid w:val="00510DFA"/>
    <w:rsid w:val="00540738"/>
    <w:rsid w:val="00546738"/>
    <w:rsid w:val="00565033"/>
    <w:rsid w:val="00573F5C"/>
    <w:rsid w:val="005A7F1E"/>
    <w:rsid w:val="005B7B6A"/>
    <w:rsid w:val="005D7EBB"/>
    <w:rsid w:val="00610F11"/>
    <w:rsid w:val="00614AE5"/>
    <w:rsid w:val="00621A70"/>
    <w:rsid w:val="00641834"/>
    <w:rsid w:val="00644064"/>
    <w:rsid w:val="00663BA5"/>
    <w:rsid w:val="00663D1C"/>
    <w:rsid w:val="00664C24"/>
    <w:rsid w:val="006773AC"/>
    <w:rsid w:val="00693023"/>
    <w:rsid w:val="006F6285"/>
    <w:rsid w:val="00704E30"/>
    <w:rsid w:val="00705CF5"/>
    <w:rsid w:val="0071294B"/>
    <w:rsid w:val="00725983"/>
    <w:rsid w:val="0072660E"/>
    <w:rsid w:val="007344BD"/>
    <w:rsid w:val="00783D04"/>
    <w:rsid w:val="007B2AAC"/>
    <w:rsid w:val="007B4D9B"/>
    <w:rsid w:val="007D3B7C"/>
    <w:rsid w:val="007D7A1D"/>
    <w:rsid w:val="007E19AD"/>
    <w:rsid w:val="007E6831"/>
    <w:rsid w:val="007F530F"/>
    <w:rsid w:val="00865EC9"/>
    <w:rsid w:val="008735B1"/>
    <w:rsid w:val="008B5D03"/>
    <w:rsid w:val="008B6355"/>
    <w:rsid w:val="008C1DCA"/>
    <w:rsid w:val="008C560F"/>
    <w:rsid w:val="00906A93"/>
    <w:rsid w:val="009101A9"/>
    <w:rsid w:val="00910289"/>
    <w:rsid w:val="0091616C"/>
    <w:rsid w:val="00916627"/>
    <w:rsid w:val="00922626"/>
    <w:rsid w:val="0093107C"/>
    <w:rsid w:val="00935670"/>
    <w:rsid w:val="00946E58"/>
    <w:rsid w:val="00951E07"/>
    <w:rsid w:val="0098497B"/>
    <w:rsid w:val="009A519B"/>
    <w:rsid w:val="009B6085"/>
    <w:rsid w:val="009F157C"/>
    <w:rsid w:val="00A01B74"/>
    <w:rsid w:val="00A0444B"/>
    <w:rsid w:val="00A101F8"/>
    <w:rsid w:val="00A13F00"/>
    <w:rsid w:val="00A16436"/>
    <w:rsid w:val="00A23102"/>
    <w:rsid w:val="00A26671"/>
    <w:rsid w:val="00A34AFE"/>
    <w:rsid w:val="00A6126F"/>
    <w:rsid w:val="00A6360A"/>
    <w:rsid w:val="00A643CE"/>
    <w:rsid w:val="00A668E9"/>
    <w:rsid w:val="00A71B83"/>
    <w:rsid w:val="00A751E1"/>
    <w:rsid w:val="00A849C1"/>
    <w:rsid w:val="00A97E43"/>
    <w:rsid w:val="00AA3F7F"/>
    <w:rsid w:val="00AE09B3"/>
    <w:rsid w:val="00AF1DD6"/>
    <w:rsid w:val="00B0432C"/>
    <w:rsid w:val="00B1545D"/>
    <w:rsid w:val="00B27EC0"/>
    <w:rsid w:val="00B36321"/>
    <w:rsid w:val="00B4096E"/>
    <w:rsid w:val="00B4494C"/>
    <w:rsid w:val="00B4681A"/>
    <w:rsid w:val="00B50329"/>
    <w:rsid w:val="00B50905"/>
    <w:rsid w:val="00B513E8"/>
    <w:rsid w:val="00B5241C"/>
    <w:rsid w:val="00B56DD0"/>
    <w:rsid w:val="00B651B6"/>
    <w:rsid w:val="00B920BC"/>
    <w:rsid w:val="00BB5EB7"/>
    <w:rsid w:val="00BD33F6"/>
    <w:rsid w:val="00BE1A01"/>
    <w:rsid w:val="00BE306E"/>
    <w:rsid w:val="00C0581B"/>
    <w:rsid w:val="00C231CC"/>
    <w:rsid w:val="00C62234"/>
    <w:rsid w:val="00C627FD"/>
    <w:rsid w:val="00C93C5D"/>
    <w:rsid w:val="00CD37C9"/>
    <w:rsid w:val="00CD5367"/>
    <w:rsid w:val="00CD6EB0"/>
    <w:rsid w:val="00CE0454"/>
    <w:rsid w:val="00D03ECC"/>
    <w:rsid w:val="00D0657D"/>
    <w:rsid w:val="00D06FE3"/>
    <w:rsid w:val="00D15EE0"/>
    <w:rsid w:val="00D16D84"/>
    <w:rsid w:val="00D16F54"/>
    <w:rsid w:val="00D6264E"/>
    <w:rsid w:val="00D87D83"/>
    <w:rsid w:val="00DA5B48"/>
    <w:rsid w:val="00DF2557"/>
    <w:rsid w:val="00E06FD1"/>
    <w:rsid w:val="00E37000"/>
    <w:rsid w:val="00E558DA"/>
    <w:rsid w:val="00E8746F"/>
    <w:rsid w:val="00EA471D"/>
    <w:rsid w:val="00EA4FDD"/>
    <w:rsid w:val="00ED5429"/>
    <w:rsid w:val="00F527A8"/>
    <w:rsid w:val="00F60210"/>
    <w:rsid w:val="00FA0116"/>
    <w:rsid w:val="00FA32D8"/>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537CD"/>
  <w15:docId w15:val="{C38B2F4D-2C7D-4EBD-9832-65F5AD803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SimSun" w:hAnsi="Liberation Serif" w:cs="Arial"/>
        <w:kern w:val="2"/>
        <w:szCs w:val="24"/>
        <w:lang w:val="pl-PL" w:eastAsia="zh-C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overflowPunct w:val="0"/>
    </w:pPr>
    <w:rPr>
      <w:color w:val="00000A"/>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TekstdymkaZnak">
    <w:name w:val="Tekst dymka Znak"/>
    <w:basedOn w:val="Domylnaczcionkaakapitu"/>
    <w:link w:val="Tekstdymka"/>
    <w:uiPriority w:val="99"/>
    <w:semiHidden/>
    <w:qFormat/>
    <w:rsid w:val="0093084D"/>
    <w:rPr>
      <w:rFonts w:ascii="Segoe UI" w:hAnsi="Segoe UI" w:cs="Segoe UI"/>
      <w:sz w:val="18"/>
      <w:szCs w:val="18"/>
    </w:rPr>
  </w:style>
  <w:style w:type="character" w:styleId="Odwoaniedokomentarza">
    <w:name w:val="annotation reference"/>
    <w:basedOn w:val="Domylnaczcionkaakapitu"/>
    <w:qFormat/>
    <w:rPr>
      <w:sz w:val="16"/>
      <w:szCs w:val="16"/>
    </w:rPr>
  </w:style>
  <w:style w:type="character" w:customStyle="1" w:styleId="TekstkomentarzaZnak">
    <w:name w:val="Tekst komentarza Znak"/>
    <w:basedOn w:val="Domylnaczcionkaakapitu"/>
    <w:link w:val="Tekstkomentarza"/>
    <w:uiPriority w:val="99"/>
    <w:semiHidden/>
    <w:qFormat/>
    <w:rsid w:val="00285CF3"/>
    <w:rPr>
      <w:sz w:val="20"/>
      <w:szCs w:val="20"/>
    </w:rPr>
  </w:style>
  <w:style w:type="character" w:customStyle="1" w:styleId="TematkomentarzaZnak">
    <w:name w:val="Temat komentarza Znak"/>
    <w:basedOn w:val="TekstkomentarzaZnak"/>
    <w:link w:val="Tematkomentarza"/>
    <w:uiPriority w:val="99"/>
    <w:semiHidden/>
    <w:qFormat/>
    <w:rsid w:val="00285CF3"/>
    <w:rPr>
      <w:b/>
      <w:bCs/>
      <w:sz w:val="20"/>
      <w:szCs w:val="20"/>
    </w:rPr>
  </w:style>
  <w:style w:type="character" w:customStyle="1" w:styleId="Wyrnienie">
    <w:name w:val="Wyróżnienie"/>
    <w:basedOn w:val="Domylnaczcionkaakapitu"/>
    <w:uiPriority w:val="20"/>
    <w:qFormat/>
    <w:rsid w:val="00990169"/>
    <w:rPr>
      <w:i/>
      <w:iCs/>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b/>
    </w:rPr>
  </w:style>
  <w:style w:type="character" w:customStyle="1" w:styleId="ListLabel8">
    <w:name w:val="ListLabel 8"/>
    <w:qFormat/>
    <w:rPr>
      <w:b/>
    </w:rPr>
  </w:style>
  <w:style w:type="character" w:customStyle="1" w:styleId="ListLabel9">
    <w:name w:val="ListLabel 9"/>
    <w:qFormat/>
    <w:rPr>
      <w:b/>
    </w:rPr>
  </w:style>
  <w:style w:type="character" w:customStyle="1" w:styleId="ListLabel10">
    <w:name w:val="ListLabel 10"/>
    <w:qFormat/>
    <w:rPr>
      <w:b/>
    </w:rPr>
  </w:style>
  <w:style w:type="character" w:customStyle="1" w:styleId="ListLabel11">
    <w:name w:val="ListLabel 11"/>
    <w:qFormat/>
    <w:rPr>
      <w:b/>
    </w:rPr>
  </w:style>
  <w:style w:type="character" w:customStyle="1" w:styleId="ListLabel12">
    <w:name w:val="ListLabel 12"/>
    <w:qFormat/>
    <w:rPr>
      <w:b/>
    </w:rPr>
  </w:style>
  <w:style w:type="character" w:customStyle="1" w:styleId="ListLabel13">
    <w:name w:val="ListLabel 13"/>
    <w:qFormat/>
    <w:rPr>
      <w:b/>
    </w:rPr>
  </w:style>
  <w:style w:type="character" w:customStyle="1" w:styleId="ListLabel14">
    <w:name w:val="ListLabel 14"/>
    <w:qFormat/>
    <w:rPr>
      <w:b/>
    </w:rPr>
  </w:style>
  <w:style w:type="character" w:customStyle="1" w:styleId="ListLabel15">
    <w:name w:val="ListLabel 15"/>
    <w:qFormat/>
    <w:rPr>
      <w:b/>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b/>
      <w:i/>
    </w:rPr>
  </w:style>
  <w:style w:type="character" w:customStyle="1" w:styleId="ListLabel20">
    <w:name w:val="ListLabel 20"/>
    <w:qFormat/>
    <w:rPr>
      <w:color w:val="00000A"/>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i/>
    </w:rPr>
  </w:style>
  <w:style w:type="character" w:customStyle="1" w:styleId="Znakiwypunktowania">
    <w:name w:val="Znaki wypunktowania"/>
    <w:qFormat/>
    <w:rPr>
      <w:rFonts w:ascii="OpenSymbol" w:eastAsia="OpenSymbol" w:hAnsi="OpenSymbol" w:cs="OpenSymbol"/>
    </w:rPr>
  </w:style>
  <w:style w:type="character" w:customStyle="1" w:styleId="ListLabel43">
    <w:name w:val="ListLabel 43"/>
    <w:qFormat/>
    <w:rPr>
      <w:rFonts w:cs="OpenSymbol"/>
    </w:rPr>
  </w:style>
  <w:style w:type="character" w:customStyle="1" w:styleId="ListLabel44">
    <w:name w:val="ListLabel 44"/>
    <w:qFormat/>
    <w:rPr>
      <w:rFonts w:cs="OpenSymbol"/>
    </w:rPr>
  </w:style>
  <w:style w:type="character" w:customStyle="1" w:styleId="ListLabel45">
    <w:name w:val="ListLabel 45"/>
    <w:qFormat/>
    <w:rPr>
      <w:rFonts w:cs="OpenSymbol"/>
    </w:rPr>
  </w:style>
  <w:style w:type="character" w:customStyle="1" w:styleId="ListLabel46">
    <w:name w:val="ListLabel 46"/>
    <w:qFormat/>
    <w:rPr>
      <w:rFonts w:cs="OpenSymbol"/>
    </w:rPr>
  </w:style>
  <w:style w:type="character" w:customStyle="1" w:styleId="ListLabel47">
    <w:name w:val="ListLabel 47"/>
    <w:qFormat/>
    <w:rPr>
      <w:rFonts w:cs="OpenSymbol"/>
    </w:rPr>
  </w:style>
  <w:style w:type="character" w:customStyle="1" w:styleId="ListLabel48">
    <w:name w:val="ListLabel 48"/>
    <w:qFormat/>
    <w:rPr>
      <w:rFonts w:cs="OpenSymbol"/>
    </w:rPr>
  </w:style>
  <w:style w:type="character" w:customStyle="1" w:styleId="ListLabel49">
    <w:name w:val="ListLabel 49"/>
    <w:qFormat/>
    <w:rPr>
      <w:rFonts w:cs="OpenSymbol"/>
    </w:rPr>
  </w:style>
  <w:style w:type="character" w:customStyle="1" w:styleId="ListLabel50">
    <w:name w:val="ListLabel 50"/>
    <w:qFormat/>
    <w:rPr>
      <w:rFonts w:cs="OpenSymbol"/>
    </w:rPr>
  </w:style>
  <w:style w:type="character" w:customStyle="1" w:styleId="ListLabel51">
    <w:name w:val="ListLabel 51"/>
    <w:qFormat/>
    <w:rPr>
      <w:rFonts w:cs="OpenSymbol"/>
    </w:rPr>
  </w:style>
  <w:style w:type="character" w:customStyle="1" w:styleId="ListLabel52">
    <w:name w:val="ListLabel 52"/>
    <w:qFormat/>
    <w:rPr>
      <w:rFonts w:cs="OpenSymbol"/>
    </w:rPr>
  </w:style>
  <w:style w:type="character" w:customStyle="1" w:styleId="ListLabel53">
    <w:name w:val="ListLabel 53"/>
    <w:qFormat/>
    <w:rPr>
      <w:rFonts w:cs="OpenSymbol"/>
    </w:rPr>
  </w:style>
  <w:style w:type="character" w:customStyle="1" w:styleId="ListLabel54">
    <w:name w:val="ListLabel 54"/>
    <w:qFormat/>
    <w:rPr>
      <w:rFonts w:cs="OpenSymbol"/>
    </w:rPr>
  </w:style>
  <w:style w:type="character" w:customStyle="1" w:styleId="ListLabel55">
    <w:name w:val="ListLabel 55"/>
    <w:qFormat/>
    <w:rPr>
      <w:rFonts w:cs="OpenSymbol"/>
    </w:rPr>
  </w:style>
  <w:style w:type="character" w:customStyle="1" w:styleId="ListLabel56">
    <w:name w:val="ListLabel 56"/>
    <w:qFormat/>
    <w:rPr>
      <w:rFonts w:cs="OpenSymbol"/>
    </w:rPr>
  </w:style>
  <w:style w:type="character" w:customStyle="1" w:styleId="ListLabel57">
    <w:name w:val="ListLabel 57"/>
    <w:qFormat/>
    <w:rPr>
      <w:rFonts w:cs="OpenSymbol"/>
    </w:rPr>
  </w:style>
  <w:style w:type="character" w:customStyle="1" w:styleId="ListLabel58">
    <w:name w:val="ListLabel 58"/>
    <w:qFormat/>
    <w:rPr>
      <w:rFonts w:cs="OpenSymbol"/>
    </w:rPr>
  </w:style>
  <w:style w:type="character" w:customStyle="1" w:styleId="ListLabel59">
    <w:name w:val="ListLabel 59"/>
    <w:qFormat/>
    <w:rPr>
      <w:rFonts w:cs="OpenSymbol"/>
    </w:rPr>
  </w:style>
  <w:style w:type="character" w:customStyle="1" w:styleId="ListLabel60">
    <w:name w:val="ListLabel 60"/>
    <w:qFormat/>
    <w:rPr>
      <w:rFonts w:cs="OpenSymbol"/>
    </w:rPr>
  </w:style>
  <w:style w:type="character" w:customStyle="1" w:styleId="Znakinumeracji">
    <w:name w:val="Znaki numeracji"/>
    <w:qFormat/>
  </w:style>
  <w:style w:type="character" w:customStyle="1" w:styleId="ListLabel61">
    <w:name w:val="ListLabel 61"/>
    <w:qFormat/>
    <w:rPr>
      <w:rFonts w:cs="OpenSymbol"/>
    </w:rPr>
  </w:style>
  <w:style w:type="character" w:customStyle="1" w:styleId="ListLabel62">
    <w:name w:val="ListLabel 62"/>
    <w:qFormat/>
    <w:rPr>
      <w:rFonts w:cs="OpenSymbol"/>
    </w:rPr>
  </w:style>
  <w:style w:type="character" w:customStyle="1" w:styleId="ListLabel63">
    <w:name w:val="ListLabel 63"/>
    <w:qFormat/>
    <w:rPr>
      <w:rFonts w:cs="OpenSymbol"/>
    </w:rPr>
  </w:style>
  <w:style w:type="character" w:customStyle="1" w:styleId="ListLabel64">
    <w:name w:val="ListLabel 64"/>
    <w:qFormat/>
    <w:rPr>
      <w:rFonts w:cs="OpenSymbol"/>
    </w:rPr>
  </w:style>
  <w:style w:type="character" w:customStyle="1" w:styleId="ListLabel65">
    <w:name w:val="ListLabel 65"/>
    <w:qFormat/>
    <w:rPr>
      <w:rFonts w:cs="OpenSymbol"/>
    </w:rPr>
  </w:style>
  <w:style w:type="character" w:customStyle="1" w:styleId="ListLabel66">
    <w:name w:val="ListLabel 66"/>
    <w:qFormat/>
    <w:rPr>
      <w:rFonts w:cs="OpenSymbol"/>
    </w:rPr>
  </w:style>
  <w:style w:type="character" w:customStyle="1" w:styleId="ListLabel67">
    <w:name w:val="ListLabel 67"/>
    <w:qFormat/>
    <w:rPr>
      <w:rFonts w:cs="OpenSymbol"/>
    </w:rPr>
  </w:style>
  <w:style w:type="character" w:customStyle="1" w:styleId="ListLabel68">
    <w:name w:val="ListLabel 68"/>
    <w:qFormat/>
    <w:rPr>
      <w:rFonts w:cs="OpenSymbol"/>
    </w:rPr>
  </w:style>
  <w:style w:type="character" w:customStyle="1" w:styleId="ListLabel69">
    <w:name w:val="ListLabel 69"/>
    <w:qFormat/>
    <w:rPr>
      <w:rFonts w:cs="OpenSymbol"/>
    </w:rPr>
  </w:style>
  <w:style w:type="character" w:customStyle="1" w:styleId="ListLabel70">
    <w:name w:val="ListLabel 70"/>
    <w:qFormat/>
    <w:rPr>
      <w:rFonts w:cs="OpenSymbol"/>
      <w:b w:val="0"/>
    </w:rPr>
  </w:style>
  <w:style w:type="character" w:customStyle="1" w:styleId="ListLabel71">
    <w:name w:val="ListLabel 71"/>
    <w:qFormat/>
    <w:rPr>
      <w:rFonts w:cs="OpenSymbol"/>
    </w:rPr>
  </w:style>
  <w:style w:type="character" w:customStyle="1" w:styleId="ListLabel72">
    <w:name w:val="ListLabel 72"/>
    <w:qFormat/>
    <w:rPr>
      <w:rFonts w:cs="OpenSymbol"/>
    </w:rPr>
  </w:style>
  <w:style w:type="character" w:customStyle="1" w:styleId="ListLabel73">
    <w:name w:val="ListLabel 73"/>
    <w:qFormat/>
    <w:rPr>
      <w:rFonts w:cs="OpenSymbol"/>
    </w:rPr>
  </w:style>
  <w:style w:type="character" w:customStyle="1" w:styleId="ListLabel74">
    <w:name w:val="ListLabel 74"/>
    <w:qFormat/>
    <w:rPr>
      <w:rFonts w:cs="OpenSymbol"/>
    </w:rPr>
  </w:style>
  <w:style w:type="character" w:customStyle="1" w:styleId="ListLabel75">
    <w:name w:val="ListLabel 75"/>
    <w:qFormat/>
    <w:rPr>
      <w:rFonts w:cs="OpenSymbol"/>
    </w:rPr>
  </w:style>
  <w:style w:type="character" w:customStyle="1" w:styleId="ListLabel76">
    <w:name w:val="ListLabel 76"/>
    <w:qFormat/>
    <w:rPr>
      <w:rFonts w:cs="OpenSymbol"/>
    </w:rPr>
  </w:style>
  <w:style w:type="character" w:customStyle="1" w:styleId="ListLabel77">
    <w:name w:val="ListLabel 77"/>
    <w:qFormat/>
    <w:rPr>
      <w:rFonts w:cs="OpenSymbol"/>
    </w:rPr>
  </w:style>
  <w:style w:type="character" w:customStyle="1" w:styleId="ListLabel78">
    <w:name w:val="ListLabel 78"/>
    <w:qFormat/>
    <w:rPr>
      <w:rFonts w:cs="OpenSymbol"/>
    </w:rPr>
  </w:style>
  <w:style w:type="character" w:customStyle="1" w:styleId="ListLabel79">
    <w:name w:val="ListLabel 79"/>
    <w:qFormat/>
    <w:rPr>
      <w:rFonts w:cs="OpenSymbol"/>
    </w:rPr>
  </w:style>
  <w:style w:type="character" w:customStyle="1" w:styleId="ListLabel80">
    <w:name w:val="ListLabel 80"/>
    <w:qFormat/>
    <w:rPr>
      <w:rFonts w:cs="OpenSymbol"/>
    </w:rPr>
  </w:style>
  <w:style w:type="character" w:customStyle="1" w:styleId="ListLabel81">
    <w:name w:val="ListLabel 81"/>
    <w:qFormat/>
    <w:rPr>
      <w:rFonts w:cs="OpenSymbol"/>
    </w:rPr>
  </w:style>
  <w:style w:type="character" w:customStyle="1" w:styleId="ListLabel82">
    <w:name w:val="ListLabel 82"/>
    <w:qFormat/>
    <w:rPr>
      <w:rFonts w:cs="OpenSymbol"/>
    </w:rPr>
  </w:style>
  <w:style w:type="character" w:customStyle="1" w:styleId="ListLabel83">
    <w:name w:val="ListLabel 83"/>
    <w:qFormat/>
    <w:rPr>
      <w:rFonts w:cs="OpenSymbol"/>
    </w:rPr>
  </w:style>
  <w:style w:type="character" w:customStyle="1" w:styleId="ListLabel84">
    <w:name w:val="ListLabel 84"/>
    <w:qFormat/>
    <w:rPr>
      <w:rFonts w:cs="OpenSymbol"/>
    </w:rPr>
  </w:style>
  <w:style w:type="character" w:customStyle="1" w:styleId="ListLabel85">
    <w:name w:val="ListLabel 85"/>
    <w:qFormat/>
    <w:rPr>
      <w:rFonts w:cs="OpenSymbol"/>
    </w:rPr>
  </w:style>
  <w:style w:type="character" w:customStyle="1" w:styleId="ListLabel86">
    <w:name w:val="ListLabel 86"/>
    <w:qFormat/>
    <w:rPr>
      <w:rFonts w:cs="OpenSymbol"/>
    </w:rPr>
  </w:style>
  <w:style w:type="character" w:customStyle="1" w:styleId="ListLabel87">
    <w:name w:val="ListLabel 87"/>
    <w:qFormat/>
    <w:rPr>
      <w:rFonts w:cs="OpenSymbol"/>
    </w:rPr>
  </w:style>
  <w:style w:type="character" w:customStyle="1" w:styleId="ListLabel88">
    <w:name w:val="ListLabel 88"/>
    <w:qFormat/>
    <w:rPr>
      <w:rFonts w:cs="OpenSymbol"/>
      <w:b w:val="0"/>
    </w:rPr>
  </w:style>
  <w:style w:type="character" w:customStyle="1" w:styleId="ListLabel89">
    <w:name w:val="ListLabel 89"/>
    <w:qFormat/>
    <w:rPr>
      <w:rFonts w:cs="OpenSymbol"/>
    </w:rPr>
  </w:style>
  <w:style w:type="character" w:customStyle="1" w:styleId="ListLabel90">
    <w:name w:val="ListLabel 90"/>
    <w:qFormat/>
    <w:rPr>
      <w:rFonts w:cs="OpenSymbol"/>
    </w:rPr>
  </w:style>
  <w:style w:type="character" w:customStyle="1" w:styleId="ListLabel91">
    <w:name w:val="ListLabel 91"/>
    <w:qFormat/>
    <w:rPr>
      <w:rFonts w:cs="OpenSymbol"/>
    </w:rPr>
  </w:style>
  <w:style w:type="character" w:customStyle="1" w:styleId="ListLabel92">
    <w:name w:val="ListLabel 92"/>
    <w:qFormat/>
    <w:rPr>
      <w:rFonts w:cs="OpenSymbol"/>
    </w:rPr>
  </w:style>
  <w:style w:type="character" w:customStyle="1" w:styleId="ListLabel93">
    <w:name w:val="ListLabel 93"/>
    <w:qFormat/>
    <w:rPr>
      <w:rFonts w:cs="OpenSymbol"/>
    </w:rPr>
  </w:style>
  <w:style w:type="character" w:customStyle="1" w:styleId="ListLabel94">
    <w:name w:val="ListLabel 94"/>
    <w:qFormat/>
    <w:rPr>
      <w:rFonts w:cs="OpenSymbol"/>
    </w:rPr>
  </w:style>
  <w:style w:type="character" w:customStyle="1" w:styleId="ListLabel95">
    <w:name w:val="ListLabel 95"/>
    <w:qFormat/>
    <w:rPr>
      <w:rFonts w:cs="OpenSymbol"/>
    </w:rPr>
  </w:style>
  <w:style w:type="character" w:customStyle="1" w:styleId="ListLabel96">
    <w:name w:val="ListLabel 96"/>
    <w:qFormat/>
    <w:rPr>
      <w:rFonts w:cs="OpenSymbol"/>
    </w:rPr>
  </w:style>
  <w:style w:type="character" w:customStyle="1" w:styleId="ListLabel97">
    <w:name w:val="ListLabel 97"/>
    <w:qFormat/>
    <w:rPr>
      <w:rFonts w:cs="OpenSymbol"/>
    </w:rPr>
  </w:style>
  <w:style w:type="character" w:customStyle="1" w:styleId="ListLabel98">
    <w:name w:val="ListLabel 98"/>
    <w:qFormat/>
    <w:rPr>
      <w:rFonts w:cs="OpenSymbol"/>
    </w:rPr>
  </w:style>
  <w:style w:type="character" w:customStyle="1" w:styleId="ListLabel99">
    <w:name w:val="ListLabel 99"/>
    <w:qFormat/>
    <w:rPr>
      <w:rFonts w:cs="OpenSymbol"/>
    </w:rPr>
  </w:style>
  <w:style w:type="character" w:customStyle="1" w:styleId="ListLabel100">
    <w:name w:val="ListLabel 100"/>
    <w:qFormat/>
    <w:rPr>
      <w:rFonts w:cs="OpenSymbol"/>
    </w:rPr>
  </w:style>
  <w:style w:type="character" w:customStyle="1" w:styleId="ListLabel101">
    <w:name w:val="ListLabel 101"/>
    <w:qFormat/>
    <w:rPr>
      <w:rFonts w:cs="OpenSymbol"/>
    </w:rPr>
  </w:style>
  <w:style w:type="character" w:customStyle="1" w:styleId="ListLabel102">
    <w:name w:val="ListLabel 102"/>
    <w:qFormat/>
    <w:rPr>
      <w:rFonts w:cs="OpenSymbol"/>
    </w:rPr>
  </w:style>
  <w:style w:type="character" w:customStyle="1" w:styleId="ListLabel103">
    <w:name w:val="ListLabel 103"/>
    <w:qFormat/>
    <w:rPr>
      <w:rFonts w:cs="OpenSymbol"/>
    </w:rPr>
  </w:style>
  <w:style w:type="character" w:customStyle="1" w:styleId="ListLabel104">
    <w:name w:val="ListLabel 104"/>
    <w:qFormat/>
    <w:rPr>
      <w:rFonts w:cs="OpenSymbol"/>
    </w:rPr>
  </w:style>
  <w:style w:type="character" w:customStyle="1" w:styleId="ListLabel105">
    <w:name w:val="ListLabel 105"/>
    <w:qFormat/>
    <w:rPr>
      <w:rFonts w:cs="OpenSymbol"/>
    </w:rPr>
  </w:style>
  <w:style w:type="character" w:customStyle="1" w:styleId="ListLabel106">
    <w:name w:val="ListLabel 106"/>
    <w:qFormat/>
    <w:rPr>
      <w:rFonts w:cs="OpenSymbol"/>
      <w:b w:val="0"/>
    </w:rPr>
  </w:style>
  <w:style w:type="character" w:customStyle="1" w:styleId="ListLabel107">
    <w:name w:val="ListLabel 107"/>
    <w:qFormat/>
    <w:rPr>
      <w:rFonts w:cs="OpenSymbol"/>
    </w:rPr>
  </w:style>
  <w:style w:type="character" w:customStyle="1" w:styleId="ListLabel108">
    <w:name w:val="ListLabel 108"/>
    <w:qFormat/>
    <w:rPr>
      <w:rFonts w:cs="OpenSymbol"/>
    </w:rPr>
  </w:style>
  <w:style w:type="character" w:customStyle="1" w:styleId="ListLabel109">
    <w:name w:val="ListLabel 109"/>
    <w:qFormat/>
    <w:rPr>
      <w:rFonts w:cs="OpenSymbol"/>
    </w:rPr>
  </w:style>
  <w:style w:type="character" w:customStyle="1" w:styleId="ListLabel110">
    <w:name w:val="ListLabel 110"/>
    <w:qFormat/>
    <w:rPr>
      <w:rFonts w:cs="OpenSymbol"/>
    </w:rPr>
  </w:style>
  <w:style w:type="character" w:customStyle="1" w:styleId="ListLabel111">
    <w:name w:val="ListLabel 111"/>
    <w:qFormat/>
    <w:rPr>
      <w:rFonts w:cs="OpenSymbol"/>
    </w:rPr>
  </w:style>
  <w:style w:type="character" w:customStyle="1" w:styleId="ListLabel112">
    <w:name w:val="ListLabel 112"/>
    <w:qFormat/>
    <w:rPr>
      <w:rFonts w:cs="OpenSymbol"/>
    </w:rPr>
  </w:style>
  <w:style w:type="character" w:customStyle="1" w:styleId="ListLabel113">
    <w:name w:val="ListLabel 113"/>
    <w:qFormat/>
    <w:rPr>
      <w:rFonts w:cs="OpenSymbol"/>
    </w:rPr>
  </w:style>
  <w:style w:type="character" w:customStyle="1" w:styleId="ListLabel114">
    <w:name w:val="ListLabel 114"/>
    <w:qFormat/>
    <w:rPr>
      <w:rFonts w:cs="OpenSymbol"/>
    </w:rPr>
  </w:style>
  <w:style w:type="character" w:customStyle="1" w:styleId="ListLabel115">
    <w:name w:val="ListLabel 115"/>
    <w:qFormat/>
    <w:rPr>
      <w:rFonts w:cs="OpenSymbol"/>
    </w:rPr>
  </w:style>
  <w:style w:type="character" w:customStyle="1" w:styleId="ListLabel116">
    <w:name w:val="ListLabel 116"/>
    <w:qFormat/>
    <w:rPr>
      <w:rFonts w:cs="OpenSymbol"/>
    </w:rPr>
  </w:style>
  <w:style w:type="character" w:customStyle="1" w:styleId="ListLabel117">
    <w:name w:val="ListLabel 117"/>
    <w:qFormat/>
    <w:rPr>
      <w:rFonts w:cs="OpenSymbol"/>
    </w:rPr>
  </w:style>
  <w:style w:type="character" w:customStyle="1" w:styleId="ListLabel118">
    <w:name w:val="ListLabel 118"/>
    <w:qFormat/>
    <w:rPr>
      <w:rFonts w:cs="OpenSymbol"/>
    </w:rPr>
  </w:style>
  <w:style w:type="character" w:customStyle="1" w:styleId="ListLabel119">
    <w:name w:val="ListLabel 119"/>
    <w:qFormat/>
    <w:rPr>
      <w:rFonts w:cs="OpenSymbol"/>
    </w:rPr>
  </w:style>
  <w:style w:type="character" w:customStyle="1" w:styleId="ListLabel120">
    <w:name w:val="ListLabel 120"/>
    <w:qFormat/>
    <w:rPr>
      <w:rFonts w:cs="OpenSymbol"/>
    </w:rPr>
  </w:style>
  <w:style w:type="character" w:customStyle="1" w:styleId="ListLabel121">
    <w:name w:val="ListLabel 121"/>
    <w:qFormat/>
    <w:rPr>
      <w:rFonts w:cs="OpenSymbol"/>
    </w:rPr>
  </w:style>
  <w:style w:type="character" w:customStyle="1" w:styleId="ListLabel122">
    <w:name w:val="ListLabel 122"/>
    <w:qFormat/>
    <w:rPr>
      <w:rFonts w:cs="OpenSymbol"/>
    </w:rPr>
  </w:style>
  <w:style w:type="character" w:customStyle="1" w:styleId="ListLabel123">
    <w:name w:val="ListLabel 123"/>
    <w:qFormat/>
    <w:rPr>
      <w:rFonts w:cs="OpenSymbol"/>
    </w:rPr>
  </w:style>
  <w:style w:type="character" w:customStyle="1" w:styleId="ListLabel124">
    <w:name w:val="ListLabel 124"/>
    <w:qFormat/>
    <w:rPr>
      <w:rFonts w:cs="OpenSymbol"/>
      <w:b w:val="0"/>
    </w:rPr>
  </w:style>
  <w:style w:type="character" w:customStyle="1" w:styleId="ListLabel125">
    <w:name w:val="ListLabel 125"/>
    <w:qFormat/>
    <w:rPr>
      <w:rFonts w:cs="OpenSymbol"/>
    </w:rPr>
  </w:style>
  <w:style w:type="character" w:customStyle="1" w:styleId="ListLabel126">
    <w:name w:val="ListLabel 126"/>
    <w:qFormat/>
    <w:rPr>
      <w:rFonts w:cs="OpenSymbol"/>
    </w:rPr>
  </w:style>
  <w:style w:type="character" w:customStyle="1" w:styleId="ListLabel127">
    <w:name w:val="ListLabel 127"/>
    <w:qFormat/>
    <w:rPr>
      <w:rFonts w:cs="OpenSymbol"/>
    </w:rPr>
  </w:style>
  <w:style w:type="character" w:customStyle="1" w:styleId="ListLabel128">
    <w:name w:val="ListLabel 128"/>
    <w:qFormat/>
    <w:rPr>
      <w:rFonts w:cs="OpenSymbol"/>
    </w:rPr>
  </w:style>
  <w:style w:type="character" w:customStyle="1" w:styleId="ListLabel129">
    <w:name w:val="ListLabel 129"/>
    <w:qFormat/>
    <w:rPr>
      <w:rFonts w:cs="OpenSymbol"/>
    </w:rPr>
  </w:style>
  <w:style w:type="character" w:customStyle="1" w:styleId="ListLabel130">
    <w:name w:val="ListLabel 130"/>
    <w:qFormat/>
    <w:rPr>
      <w:rFonts w:cs="OpenSymbol"/>
    </w:rPr>
  </w:style>
  <w:style w:type="character" w:customStyle="1" w:styleId="ListLabel131">
    <w:name w:val="ListLabel 131"/>
    <w:qFormat/>
    <w:rPr>
      <w:rFonts w:cs="OpenSymbol"/>
    </w:rPr>
  </w:style>
  <w:style w:type="character" w:customStyle="1" w:styleId="ListLabel132">
    <w:name w:val="ListLabel 132"/>
    <w:qFormat/>
    <w:rPr>
      <w:rFonts w:cs="OpenSymbol"/>
    </w:rPr>
  </w:style>
  <w:style w:type="character" w:customStyle="1" w:styleId="ListLabel133">
    <w:name w:val="ListLabel 133"/>
    <w:qFormat/>
    <w:rPr>
      <w:rFonts w:cs="OpenSymbol"/>
    </w:rPr>
  </w:style>
  <w:style w:type="character" w:customStyle="1" w:styleId="ListLabel134">
    <w:name w:val="ListLabel 134"/>
    <w:qFormat/>
    <w:rPr>
      <w:rFonts w:cs="OpenSymbol"/>
    </w:rPr>
  </w:style>
  <w:style w:type="character" w:customStyle="1" w:styleId="ListLabel135">
    <w:name w:val="ListLabel 135"/>
    <w:qFormat/>
    <w:rPr>
      <w:rFonts w:cs="OpenSymbol"/>
    </w:rPr>
  </w:style>
  <w:style w:type="character" w:customStyle="1" w:styleId="ListLabel136">
    <w:name w:val="ListLabel 136"/>
    <w:qFormat/>
    <w:rPr>
      <w:rFonts w:cs="OpenSymbol"/>
    </w:rPr>
  </w:style>
  <w:style w:type="character" w:customStyle="1" w:styleId="ListLabel137">
    <w:name w:val="ListLabel 137"/>
    <w:qFormat/>
    <w:rPr>
      <w:rFonts w:cs="OpenSymbol"/>
    </w:rPr>
  </w:style>
  <w:style w:type="character" w:customStyle="1" w:styleId="ListLabel138">
    <w:name w:val="ListLabel 138"/>
    <w:qFormat/>
    <w:rPr>
      <w:rFonts w:cs="OpenSymbol"/>
    </w:rPr>
  </w:style>
  <w:style w:type="character" w:customStyle="1" w:styleId="ListLabel139">
    <w:name w:val="ListLabel 139"/>
    <w:qFormat/>
    <w:rPr>
      <w:rFonts w:cs="OpenSymbol"/>
    </w:rPr>
  </w:style>
  <w:style w:type="character" w:customStyle="1" w:styleId="ListLabel140">
    <w:name w:val="ListLabel 140"/>
    <w:qFormat/>
    <w:rPr>
      <w:rFonts w:cs="OpenSymbol"/>
    </w:rPr>
  </w:style>
  <w:style w:type="character" w:customStyle="1" w:styleId="ListLabel141">
    <w:name w:val="ListLabel 141"/>
    <w:qFormat/>
    <w:rPr>
      <w:rFonts w:cs="OpenSymbol"/>
    </w:rPr>
  </w:style>
  <w:style w:type="character" w:customStyle="1" w:styleId="ListLabel142">
    <w:name w:val="ListLabel 142"/>
    <w:qFormat/>
    <w:rPr>
      <w:rFonts w:cs="OpenSymbol"/>
      <w:b w:val="0"/>
    </w:rPr>
  </w:style>
  <w:style w:type="character" w:customStyle="1" w:styleId="ListLabel143">
    <w:name w:val="ListLabel 143"/>
    <w:qFormat/>
    <w:rPr>
      <w:rFonts w:cs="OpenSymbol"/>
    </w:rPr>
  </w:style>
  <w:style w:type="character" w:customStyle="1" w:styleId="ListLabel144">
    <w:name w:val="ListLabel 144"/>
    <w:qFormat/>
    <w:rPr>
      <w:rFonts w:cs="OpenSymbol"/>
    </w:rPr>
  </w:style>
  <w:style w:type="character" w:customStyle="1" w:styleId="ListLabel145">
    <w:name w:val="ListLabel 145"/>
    <w:qFormat/>
    <w:rPr>
      <w:rFonts w:cs="OpenSymbol"/>
    </w:rPr>
  </w:style>
  <w:style w:type="character" w:customStyle="1" w:styleId="ListLabel146">
    <w:name w:val="ListLabel 146"/>
    <w:qFormat/>
    <w:rPr>
      <w:rFonts w:cs="OpenSymbol"/>
    </w:rPr>
  </w:style>
  <w:style w:type="character" w:customStyle="1" w:styleId="ListLabel147">
    <w:name w:val="ListLabel 147"/>
    <w:qFormat/>
    <w:rPr>
      <w:rFonts w:cs="OpenSymbol"/>
    </w:rPr>
  </w:style>
  <w:style w:type="character" w:customStyle="1" w:styleId="ListLabel148">
    <w:name w:val="ListLabel 148"/>
    <w:qFormat/>
    <w:rPr>
      <w:rFonts w:cs="OpenSymbol"/>
    </w:rPr>
  </w:style>
  <w:style w:type="character" w:customStyle="1" w:styleId="ListLabel149">
    <w:name w:val="ListLabel 149"/>
    <w:qFormat/>
    <w:rPr>
      <w:rFonts w:cs="OpenSymbol"/>
    </w:rPr>
  </w:style>
  <w:style w:type="character" w:customStyle="1" w:styleId="ListLabel150">
    <w:name w:val="ListLabel 150"/>
    <w:qFormat/>
    <w:rPr>
      <w:rFonts w:cs="OpenSymbol"/>
    </w:rPr>
  </w:style>
  <w:style w:type="character" w:customStyle="1" w:styleId="ListLabel151">
    <w:name w:val="ListLabel 151"/>
    <w:qFormat/>
    <w:rPr>
      <w:rFonts w:cs="OpenSymbol"/>
    </w:rPr>
  </w:style>
  <w:style w:type="character" w:customStyle="1" w:styleId="ListLabel152">
    <w:name w:val="ListLabel 152"/>
    <w:qFormat/>
    <w:rPr>
      <w:rFonts w:cs="OpenSymbol"/>
    </w:rPr>
  </w:style>
  <w:style w:type="character" w:customStyle="1" w:styleId="ListLabel153">
    <w:name w:val="ListLabel 153"/>
    <w:qFormat/>
    <w:rPr>
      <w:rFonts w:cs="OpenSymbol"/>
    </w:rPr>
  </w:style>
  <w:style w:type="character" w:customStyle="1" w:styleId="ListLabel154">
    <w:name w:val="ListLabel 154"/>
    <w:qFormat/>
    <w:rPr>
      <w:rFonts w:cs="OpenSymbol"/>
    </w:rPr>
  </w:style>
  <w:style w:type="character" w:customStyle="1" w:styleId="ListLabel155">
    <w:name w:val="ListLabel 155"/>
    <w:qFormat/>
    <w:rPr>
      <w:rFonts w:cs="OpenSymbol"/>
    </w:rPr>
  </w:style>
  <w:style w:type="character" w:customStyle="1" w:styleId="ListLabel156">
    <w:name w:val="ListLabel 156"/>
    <w:qFormat/>
    <w:rPr>
      <w:rFonts w:cs="OpenSymbol"/>
    </w:rPr>
  </w:style>
  <w:style w:type="character" w:customStyle="1" w:styleId="ListLabel157">
    <w:name w:val="ListLabel 157"/>
    <w:qFormat/>
    <w:rPr>
      <w:rFonts w:cs="OpenSymbol"/>
    </w:rPr>
  </w:style>
  <w:style w:type="character" w:customStyle="1" w:styleId="ListLabel158">
    <w:name w:val="ListLabel 158"/>
    <w:qFormat/>
    <w:rPr>
      <w:rFonts w:cs="OpenSymbol"/>
    </w:rPr>
  </w:style>
  <w:style w:type="character" w:customStyle="1" w:styleId="ListLabel159">
    <w:name w:val="ListLabel 159"/>
    <w:qFormat/>
    <w:rPr>
      <w:rFonts w:cs="OpenSymbol"/>
    </w:rPr>
  </w:style>
  <w:style w:type="character" w:customStyle="1" w:styleId="ListLabel160">
    <w:name w:val="ListLabel 160"/>
    <w:qFormat/>
    <w:rPr>
      <w:rFonts w:cs="OpenSymbol"/>
      <w:b w:val="0"/>
    </w:rPr>
  </w:style>
  <w:style w:type="character" w:customStyle="1" w:styleId="ListLabel161">
    <w:name w:val="ListLabel 161"/>
    <w:qFormat/>
    <w:rPr>
      <w:rFonts w:cs="OpenSymbol"/>
    </w:rPr>
  </w:style>
  <w:style w:type="character" w:customStyle="1" w:styleId="ListLabel162">
    <w:name w:val="ListLabel 162"/>
    <w:qFormat/>
    <w:rPr>
      <w:rFonts w:cs="OpenSymbol"/>
    </w:rPr>
  </w:style>
  <w:style w:type="character" w:customStyle="1" w:styleId="ListLabel163">
    <w:name w:val="ListLabel 163"/>
    <w:qFormat/>
    <w:rPr>
      <w:rFonts w:cs="OpenSymbol"/>
    </w:rPr>
  </w:style>
  <w:style w:type="character" w:customStyle="1" w:styleId="ListLabel164">
    <w:name w:val="ListLabel 164"/>
    <w:qFormat/>
    <w:rPr>
      <w:rFonts w:cs="OpenSymbol"/>
    </w:rPr>
  </w:style>
  <w:style w:type="character" w:customStyle="1" w:styleId="ListLabel165">
    <w:name w:val="ListLabel 165"/>
    <w:qFormat/>
    <w:rPr>
      <w:rFonts w:cs="OpenSymbol"/>
    </w:rPr>
  </w:style>
  <w:style w:type="character" w:customStyle="1" w:styleId="ListLabel166">
    <w:name w:val="ListLabel 166"/>
    <w:qFormat/>
    <w:rPr>
      <w:rFonts w:cs="OpenSymbol"/>
    </w:rPr>
  </w:style>
  <w:style w:type="character" w:customStyle="1" w:styleId="ListLabel167">
    <w:name w:val="ListLabel 167"/>
    <w:qFormat/>
    <w:rPr>
      <w:rFonts w:cs="OpenSymbol"/>
    </w:rPr>
  </w:style>
  <w:style w:type="character" w:customStyle="1" w:styleId="ListLabel168">
    <w:name w:val="ListLabel 168"/>
    <w:qFormat/>
    <w:rPr>
      <w:rFonts w:cs="OpenSymbol"/>
    </w:rPr>
  </w:style>
  <w:style w:type="character" w:customStyle="1" w:styleId="ListLabel169">
    <w:name w:val="ListLabel 169"/>
    <w:qFormat/>
    <w:rPr>
      <w:rFonts w:cs="OpenSymbol"/>
    </w:rPr>
  </w:style>
  <w:style w:type="character" w:customStyle="1" w:styleId="ListLabel170">
    <w:name w:val="ListLabel 170"/>
    <w:qFormat/>
    <w:rPr>
      <w:rFonts w:cs="OpenSymbol"/>
    </w:rPr>
  </w:style>
  <w:style w:type="character" w:customStyle="1" w:styleId="ListLabel171">
    <w:name w:val="ListLabel 171"/>
    <w:qFormat/>
    <w:rPr>
      <w:rFonts w:cs="OpenSymbol"/>
    </w:rPr>
  </w:style>
  <w:style w:type="character" w:customStyle="1" w:styleId="ListLabel172">
    <w:name w:val="ListLabel 172"/>
    <w:qFormat/>
    <w:rPr>
      <w:rFonts w:cs="OpenSymbol"/>
    </w:rPr>
  </w:style>
  <w:style w:type="character" w:customStyle="1" w:styleId="ListLabel173">
    <w:name w:val="ListLabel 173"/>
    <w:qFormat/>
    <w:rPr>
      <w:rFonts w:cs="OpenSymbol"/>
    </w:rPr>
  </w:style>
  <w:style w:type="character" w:customStyle="1" w:styleId="ListLabel174">
    <w:name w:val="ListLabel 174"/>
    <w:qFormat/>
    <w:rPr>
      <w:rFonts w:cs="OpenSymbol"/>
    </w:rPr>
  </w:style>
  <w:style w:type="character" w:customStyle="1" w:styleId="ListLabel175">
    <w:name w:val="ListLabel 175"/>
    <w:qFormat/>
    <w:rPr>
      <w:rFonts w:cs="OpenSymbol"/>
    </w:rPr>
  </w:style>
  <w:style w:type="character" w:customStyle="1" w:styleId="ListLabel176">
    <w:name w:val="ListLabel 176"/>
    <w:qFormat/>
    <w:rPr>
      <w:rFonts w:cs="OpenSymbol"/>
    </w:rPr>
  </w:style>
  <w:style w:type="character" w:customStyle="1" w:styleId="ListLabel177">
    <w:name w:val="ListLabel 177"/>
    <w:qFormat/>
    <w:rPr>
      <w:rFonts w:cs="OpenSymbol"/>
    </w:rPr>
  </w:style>
  <w:style w:type="character" w:customStyle="1" w:styleId="ListLabel178">
    <w:name w:val="ListLabel 178"/>
    <w:qFormat/>
    <w:rPr>
      <w:rFonts w:cs="OpenSymbol"/>
      <w:b w:val="0"/>
    </w:rPr>
  </w:style>
  <w:style w:type="character" w:customStyle="1" w:styleId="ListLabel179">
    <w:name w:val="ListLabel 179"/>
    <w:qFormat/>
    <w:rPr>
      <w:rFonts w:cs="OpenSymbol"/>
    </w:rPr>
  </w:style>
  <w:style w:type="character" w:customStyle="1" w:styleId="ListLabel180">
    <w:name w:val="ListLabel 180"/>
    <w:qFormat/>
    <w:rPr>
      <w:rFonts w:cs="OpenSymbol"/>
    </w:rPr>
  </w:style>
  <w:style w:type="character" w:customStyle="1" w:styleId="ListLabel181">
    <w:name w:val="ListLabel 181"/>
    <w:qFormat/>
    <w:rPr>
      <w:rFonts w:cs="OpenSymbol"/>
    </w:rPr>
  </w:style>
  <w:style w:type="character" w:customStyle="1" w:styleId="ListLabel182">
    <w:name w:val="ListLabel 182"/>
    <w:qFormat/>
    <w:rPr>
      <w:rFonts w:cs="OpenSymbol"/>
    </w:rPr>
  </w:style>
  <w:style w:type="character" w:customStyle="1" w:styleId="ListLabel183">
    <w:name w:val="ListLabel 183"/>
    <w:qFormat/>
    <w:rPr>
      <w:rFonts w:cs="OpenSymbol"/>
    </w:rPr>
  </w:style>
  <w:style w:type="character" w:customStyle="1" w:styleId="ListLabel184">
    <w:name w:val="ListLabel 184"/>
    <w:qFormat/>
    <w:rPr>
      <w:rFonts w:cs="OpenSymbol"/>
    </w:rPr>
  </w:style>
  <w:style w:type="character" w:customStyle="1" w:styleId="ListLabel185">
    <w:name w:val="ListLabel 185"/>
    <w:qFormat/>
    <w:rPr>
      <w:rFonts w:cs="OpenSymbol"/>
    </w:rPr>
  </w:style>
  <w:style w:type="character" w:customStyle="1" w:styleId="ListLabel186">
    <w:name w:val="ListLabel 186"/>
    <w:qFormat/>
    <w:rPr>
      <w:rFonts w:cs="OpenSymbol"/>
    </w:rPr>
  </w:style>
  <w:style w:type="character" w:customStyle="1" w:styleId="ListLabel187">
    <w:name w:val="ListLabel 187"/>
    <w:qFormat/>
    <w:rPr>
      <w:rFonts w:cs="OpenSymbol"/>
    </w:rPr>
  </w:style>
  <w:style w:type="character" w:customStyle="1" w:styleId="ListLabel188">
    <w:name w:val="ListLabel 188"/>
    <w:qFormat/>
    <w:rPr>
      <w:rFonts w:cs="OpenSymbol"/>
    </w:rPr>
  </w:style>
  <w:style w:type="character" w:customStyle="1" w:styleId="ListLabel189">
    <w:name w:val="ListLabel 189"/>
    <w:qFormat/>
    <w:rPr>
      <w:rFonts w:cs="OpenSymbol"/>
    </w:rPr>
  </w:style>
  <w:style w:type="character" w:customStyle="1" w:styleId="ListLabel190">
    <w:name w:val="ListLabel 190"/>
    <w:qFormat/>
    <w:rPr>
      <w:rFonts w:cs="OpenSymbol"/>
    </w:rPr>
  </w:style>
  <w:style w:type="character" w:customStyle="1" w:styleId="ListLabel191">
    <w:name w:val="ListLabel 191"/>
    <w:qFormat/>
    <w:rPr>
      <w:rFonts w:cs="OpenSymbol"/>
    </w:rPr>
  </w:style>
  <w:style w:type="character" w:customStyle="1" w:styleId="ListLabel192">
    <w:name w:val="ListLabel 192"/>
    <w:qFormat/>
    <w:rPr>
      <w:rFonts w:cs="OpenSymbol"/>
    </w:rPr>
  </w:style>
  <w:style w:type="character" w:customStyle="1" w:styleId="ListLabel193">
    <w:name w:val="ListLabel 193"/>
    <w:qFormat/>
    <w:rPr>
      <w:rFonts w:cs="OpenSymbol"/>
    </w:rPr>
  </w:style>
  <w:style w:type="character" w:customStyle="1" w:styleId="ListLabel194">
    <w:name w:val="ListLabel 194"/>
    <w:qFormat/>
    <w:rPr>
      <w:rFonts w:cs="OpenSymbol"/>
    </w:rPr>
  </w:style>
  <w:style w:type="character" w:customStyle="1" w:styleId="ListLabel195">
    <w:name w:val="ListLabel 195"/>
    <w:qFormat/>
    <w:rPr>
      <w:rFonts w:cs="OpenSymbol"/>
    </w:rPr>
  </w:style>
  <w:style w:type="character" w:customStyle="1" w:styleId="ListLabel196">
    <w:name w:val="ListLabel 196"/>
    <w:qFormat/>
    <w:rPr>
      <w:rFonts w:cs="OpenSymbol"/>
      <w:b w:val="0"/>
    </w:rPr>
  </w:style>
  <w:style w:type="character" w:customStyle="1" w:styleId="ListLabel197">
    <w:name w:val="ListLabel 197"/>
    <w:qFormat/>
    <w:rPr>
      <w:rFonts w:cs="OpenSymbol"/>
    </w:rPr>
  </w:style>
  <w:style w:type="character" w:customStyle="1" w:styleId="ListLabel198">
    <w:name w:val="ListLabel 198"/>
    <w:qFormat/>
    <w:rPr>
      <w:rFonts w:cs="OpenSymbol"/>
    </w:rPr>
  </w:style>
  <w:style w:type="character" w:customStyle="1" w:styleId="ListLabel199">
    <w:name w:val="ListLabel 199"/>
    <w:qFormat/>
    <w:rPr>
      <w:rFonts w:cs="OpenSymbol"/>
    </w:rPr>
  </w:style>
  <w:style w:type="character" w:customStyle="1" w:styleId="ListLabel200">
    <w:name w:val="ListLabel 200"/>
    <w:qFormat/>
    <w:rPr>
      <w:rFonts w:cs="OpenSymbol"/>
    </w:rPr>
  </w:style>
  <w:style w:type="character" w:customStyle="1" w:styleId="ListLabel201">
    <w:name w:val="ListLabel 201"/>
    <w:qFormat/>
    <w:rPr>
      <w:rFonts w:cs="OpenSymbol"/>
    </w:rPr>
  </w:style>
  <w:style w:type="character" w:customStyle="1" w:styleId="ListLabel202">
    <w:name w:val="ListLabel 202"/>
    <w:qFormat/>
    <w:rPr>
      <w:rFonts w:cs="OpenSymbol"/>
    </w:rPr>
  </w:style>
  <w:style w:type="character" w:customStyle="1" w:styleId="ListLabel203">
    <w:name w:val="ListLabel 203"/>
    <w:qFormat/>
    <w:rPr>
      <w:rFonts w:cs="OpenSymbol"/>
    </w:rPr>
  </w:style>
  <w:style w:type="character" w:customStyle="1" w:styleId="ListLabel204">
    <w:name w:val="ListLabel 204"/>
    <w:qFormat/>
    <w:rPr>
      <w:rFonts w:cs="OpenSymbol"/>
    </w:rPr>
  </w:style>
  <w:style w:type="character" w:customStyle="1" w:styleId="ListLabel205">
    <w:name w:val="ListLabel 205"/>
    <w:qFormat/>
    <w:rPr>
      <w:rFonts w:cs="OpenSymbol"/>
    </w:rPr>
  </w:style>
  <w:style w:type="character" w:customStyle="1" w:styleId="ListLabel206">
    <w:name w:val="ListLabel 206"/>
    <w:qFormat/>
    <w:rPr>
      <w:rFonts w:cs="OpenSymbol"/>
    </w:rPr>
  </w:style>
  <w:style w:type="character" w:customStyle="1" w:styleId="ListLabel207">
    <w:name w:val="ListLabel 207"/>
    <w:qFormat/>
    <w:rPr>
      <w:rFonts w:cs="OpenSymbol"/>
    </w:rPr>
  </w:style>
  <w:style w:type="character" w:customStyle="1" w:styleId="ListLabel208">
    <w:name w:val="ListLabel 208"/>
    <w:qFormat/>
    <w:rPr>
      <w:rFonts w:cs="OpenSymbol"/>
    </w:rPr>
  </w:style>
  <w:style w:type="character" w:customStyle="1" w:styleId="ListLabel209">
    <w:name w:val="ListLabel 209"/>
    <w:qFormat/>
    <w:rPr>
      <w:rFonts w:cs="OpenSymbol"/>
    </w:rPr>
  </w:style>
  <w:style w:type="character" w:customStyle="1" w:styleId="ListLabel210">
    <w:name w:val="ListLabel 210"/>
    <w:qFormat/>
    <w:rPr>
      <w:rFonts w:cs="OpenSymbol"/>
    </w:rPr>
  </w:style>
  <w:style w:type="character" w:customStyle="1" w:styleId="ListLabel211">
    <w:name w:val="ListLabel 211"/>
    <w:qFormat/>
    <w:rPr>
      <w:rFonts w:cs="OpenSymbol"/>
    </w:rPr>
  </w:style>
  <w:style w:type="character" w:customStyle="1" w:styleId="ListLabel212">
    <w:name w:val="ListLabel 212"/>
    <w:qFormat/>
    <w:rPr>
      <w:rFonts w:cs="OpenSymbol"/>
    </w:rPr>
  </w:style>
  <w:style w:type="character" w:customStyle="1" w:styleId="ListLabel213">
    <w:name w:val="ListLabel 213"/>
    <w:qFormat/>
    <w:rPr>
      <w:rFonts w:cs="OpenSymbol"/>
    </w:rPr>
  </w:style>
  <w:style w:type="character" w:customStyle="1" w:styleId="ListLabel214">
    <w:name w:val="ListLabel 214"/>
    <w:qFormat/>
    <w:rPr>
      <w:rFonts w:cs="OpenSymbol"/>
      <w:b w:val="0"/>
    </w:rPr>
  </w:style>
  <w:style w:type="character" w:customStyle="1" w:styleId="ListLabel215">
    <w:name w:val="ListLabel 215"/>
    <w:qFormat/>
    <w:rPr>
      <w:rFonts w:cs="OpenSymbol"/>
    </w:rPr>
  </w:style>
  <w:style w:type="character" w:customStyle="1" w:styleId="ListLabel216">
    <w:name w:val="ListLabel 216"/>
    <w:qFormat/>
    <w:rPr>
      <w:rFonts w:cs="OpenSymbol"/>
    </w:rPr>
  </w:style>
  <w:style w:type="character" w:customStyle="1" w:styleId="ListLabel217">
    <w:name w:val="ListLabel 217"/>
    <w:qFormat/>
    <w:rPr>
      <w:rFonts w:cs="OpenSymbol"/>
    </w:rPr>
  </w:style>
  <w:style w:type="character" w:customStyle="1" w:styleId="ListLabel218">
    <w:name w:val="ListLabel 218"/>
    <w:qFormat/>
    <w:rPr>
      <w:rFonts w:cs="OpenSymbol"/>
    </w:rPr>
  </w:style>
  <w:style w:type="character" w:customStyle="1" w:styleId="ListLabel219">
    <w:name w:val="ListLabel 219"/>
    <w:qFormat/>
    <w:rPr>
      <w:rFonts w:cs="OpenSymbol"/>
    </w:rPr>
  </w:style>
  <w:style w:type="character" w:customStyle="1" w:styleId="ListLabel220">
    <w:name w:val="ListLabel 220"/>
    <w:qFormat/>
    <w:rPr>
      <w:rFonts w:cs="OpenSymbol"/>
    </w:rPr>
  </w:style>
  <w:style w:type="character" w:customStyle="1" w:styleId="ListLabel221">
    <w:name w:val="ListLabel 221"/>
    <w:qFormat/>
    <w:rPr>
      <w:rFonts w:cs="OpenSymbol"/>
    </w:rPr>
  </w:style>
  <w:style w:type="character" w:customStyle="1" w:styleId="ListLabel222">
    <w:name w:val="ListLabel 222"/>
    <w:qFormat/>
    <w:rPr>
      <w:rFonts w:cs="OpenSymbol"/>
    </w:rPr>
  </w:style>
  <w:style w:type="character" w:customStyle="1" w:styleId="ListLabel223">
    <w:name w:val="ListLabel 223"/>
    <w:qFormat/>
    <w:rPr>
      <w:rFonts w:cs="OpenSymbol"/>
    </w:rPr>
  </w:style>
  <w:style w:type="character" w:customStyle="1" w:styleId="ListLabel224">
    <w:name w:val="ListLabel 224"/>
    <w:qFormat/>
    <w:rPr>
      <w:rFonts w:cs="OpenSymbol"/>
    </w:rPr>
  </w:style>
  <w:style w:type="character" w:customStyle="1" w:styleId="ListLabel225">
    <w:name w:val="ListLabel 225"/>
    <w:qFormat/>
    <w:rPr>
      <w:rFonts w:cs="OpenSymbol"/>
    </w:rPr>
  </w:style>
  <w:style w:type="character" w:customStyle="1" w:styleId="ListLabel226">
    <w:name w:val="ListLabel 226"/>
    <w:qFormat/>
    <w:rPr>
      <w:rFonts w:cs="OpenSymbol"/>
    </w:rPr>
  </w:style>
  <w:style w:type="character" w:customStyle="1" w:styleId="ListLabel227">
    <w:name w:val="ListLabel 227"/>
    <w:qFormat/>
    <w:rPr>
      <w:rFonts w:cs="OpenSymbol"/>
    </w:rPr>
  </w:style>
  <w:style w:type="character" w:customStyle="1" w:styleId="ListLabel228">
    <w:name w:val="ListLabel 228"/>
    <w:qFormat/>
    <w:rPr>
      <w:rFonts w:cs="OpenSymbol"/>
    </w:rPr>
  </w:style>
  <w:style w:type="character" w:customStyle="1" w:styleId="ListLabel229">
    <w:name w:val="ListLabel 229"/>
    <w:qFormat/>
    <w:rPr>
      <w:rFonts w:cs="OpenSymbol"/>
    </w:rPr>
  </w:style>
  <w:style w:type="character" w:customStyle="1" w:styleId="ListLabel230">
    <w:name w:val="ListLabel 230"/>
    <w:qFormat/>
    <w:rPr>
      <w:rFonts w:cs="OpenSymbol"/>
    </w:rPr>
  </w:style>
  <w:style w:type="character" w:customStyle="1" w:styleId="ListLabel231">
    <w:name w:val="ListLabel 231"/>
    <w:qFormat/>
    <w:rPr>
      <w:rFonts w:cs="OpenSymbol"/>
    </w:rPr>
  </w:style>
  <w:style w:type="character" w:customStyle="1" w:styleId="ListLabel232">
    <w:name w:val="ListLabel 232"/>
    <w:qFormat/>
    <w:rPr>
      <w:rFonts w:cs="OpenSymbol"/>
      <w:b w:val="0"/>
    </w:rPr>
  </w:style>
  <w:style w:type="character" w:customStyle="1" w:styleId="ListLabel233">
    <w:name w:val="ListLabel 233"/>
    <w:qFormat/>
    <w:rPr>
      <w:rFonts w:cs="OpenSymbol"/>
    </w:rPr>
  </w:style>
  <w:style w:type="character" w:customStyle="1" w:styleId="ListLabel234">
    <w:name w:val="ListLabel 234"/>
    <w:qFormat/>
    <w:rPr>
      <w:rFonts w:cs="OpenSymbol"/>
    </w:rPr>
  </w:style>
  <w:style w:type="character" w:customStyle="1" w:styleId="ListLabel235">
    <w:name w:val="ListLabel 235"/>
    <w:qFormat/>
    <w:rPr>
      <w:rFonts w:cs="OpenSymbol"/>
    </w:rPr>
  </w:style>
  <w:style w:type="character" w:customStyle="1" w:styleId="ListLabel236">
    <w:name w:val="ListLabel 236"/>
    <w:qFormat/>
    <w:rPr>
      <w:rFonts w:cs="OpenSymbol"/>
    </w:rPr>
  </w:style>
  <w:style w:type="character" w:customStyle="1" w:styleId="ListLabel237">
    <w:name w:val="ListLabel 237"/>
    <w:qFormat/>
    <w:rPr>
      <w:rFonts w:cs="OpenSymbol"/>
    </w:rPr>
  </w:style>
  <w:style w:type="character" w:customStyle="1" w:styleId="ListLabel238">
    <w:name w:val="ListLabel 238"/>
    <w:qFormat/>
    <w:rPr>
      <w:rFonts w:cs="OpenSymbol"/>
    </w:rPr>
  </w:style>
  <w:style w:type="character" w:customStyle="1" w:styleId="ListLabel239">
    <w:name w:val="ListLabel 239"/>
    <w:qFormat/>
    <w:rPr>
      <w:rFonts w:cs="OpenSymbol"/>
    </w:rPr>
  </w:style>
  <w:style w:type="character" w:customStyle="1" w:styleId="ListLabel240">
    <w:name w:val="ListLabel 240"/>
    <w:qFormat/>
    <w:rPr>
      <w:rFonts w:cs="OpenSymbol"/>
    </w:rPr>
  </w:style>
  <w:style w:type="character" w:customStyle="1" w:styleId="ListLabel241">
    <w:name w:val="ListLabel 241"/>
    <w:qFormat/>
    <w:rPr>
      <w:rFonts w:cs="OpenSymbol"/>
    </w:rPr>
  </w:style>
  <w:style w:type="character" w:customStyle="1" w:styleId="ListLabel242">
    <w:name w:val="ListLabel 242"/>
    <w:qFormat/>
    <w:rPr>
      <w:rFonts w:cs="OpenSymbol"/>
    </w:rPr>
  </w:style>
  <w:style w:type="character" w:customStyle="1" w:styleId="ListLabel243">
    <w:name w:val="ListLabel 243"/>
    <w:qFormat/>
    <w:rPr>
      <w:rFonts w:cs="OpenSymbol"/>
    </w:rPr>
  </w:style>
  <w:style w:type="character" w:customStyle="1" w:styleId="ListLabel244">
    <w:name w:val="ListLabel 244"/>
    <w:qFormat/>
    <w:rPr>
      <w:rFonts w:cs="OpenSymbol"/>
    </w:rPr>
  </w:style>
  <w:style w:type="character" w:customStyle="1" w:styleId="ListLabel245">
    <w:name w:val="ListLabel 245"/>
    <w:qFormat/>
    <w:rPr>
      <w:rFonts w:cs="OpenSymbol"/>
    </w:rPr>
  </w:style>
  <w:style w:type="character" w:customStyle="1" w:styleId="ListLabel246">
    <w:name w:val="ListLabel 246"/>
    <w:qFormat/>
    <w:rPr>
      <w:rFonts w:cs="OpenSymbol"/>
    </w:rPr>
  </w:style>
  <w:style w:type="character" w:customStyle="1" w:styleId="ListLabel247">
    <w:name w:val="ListLabel 247"/>
    <w:qFormat/>
    <w:rPr>
      <w:rFonts w:cs="OpenSymbol"/>
    </w:rPr>
  </w:style>
  <w:style w:type="character" w:customStyle="1" w:styleId="ListLabel248">
    <w:name w:val="ListLabel 248"/>
    <w:qFormat/>
    <w:rPr>
      <w:rFonts w:cs="OpenSymbol"/>
    </w:rPr>
  </w:style>
  <w:style w:type="character" w:customStyle="1" w:styleId="ListLabel249">
    <w:name w:val="ListLabel 249"/>
    <w:qFormat/>
    <w:rPr>
      <w:rFonts w:cs="OpenSymbol"/>
    </w:rPr>
  </w:style>
  <w:style w:type="character" w:customStyle="1" w:styleId="ListLabel250">
    <w:name w:val="ListLabel 250"/>
    <w:qFormat/>
    <w:rPr>
      <w:rFonts w:cs="OpenSymbol"/>
      <w:b w:val="0"/>
    </w:rPr>
  </w:style>
  <w:style w:type="character" w:customStyle="1" w:styleId="ListLabel251">
    <w:name w:val="ListLabel 251"/>
    <w:qFormat/>
    <w:rPr>
      <w:rFonts w:cs="OpenSymbol"/>
    </w:rPr>
  </w:style>
  <w:style w:type="character" w:customStyle="1" w:styleId="ListLabel252">
    <w:name w:val="ListLabel 252"/>
    <w:qFormat/>
    <w:rPr>
      <w:rFonts w:cs="OpenSymbol"/>
    </w:rPr>
  </w:style>
  <w:style w:type="character" w:customStyle="1" w:styleId="ListLabel253">
    <w:name w:val="ListLabel 253"/>
    <w:qFormat/>
    <w:rPr>
      <w:rFonts w:cs="OpenSymbol"/>
    </w:rPr>
  </w:style>
  <w:style w:type="character" w:customStyle="1" w:styleId="ListLabel254">
    <w:name w:val="ListLabel 254"/>
    <w:qFormat/>
    <w:rPr>
      <w:rFonts w:cs="OpenSymbol"/>
    </w:rPr>
  </w:style>
  <w:style w:type="character" w:customStyle="1" w:styleId="ListLabel255">
    <w:name w:val="ListLabel 255"/>
    <w:qFormat/>
    <w:rPr>
      <w:rFonts w:cs="OpenSymbol"/>
    </w:rPr>
  </w:style>
  <w:style w:type="character" w:customStyle="1" w:styleId="ListLabel256">
    <w:name w:val="ListLabel 256"/>
    <w:qFormat/>
    <w:rPr>
      <w:rFonts w:cs="OpenSymbol"/>
    </w:rPr>
  </w:style>
  <w:style w:type="character" w:customStyle="1" w:styleId="ListLabel257">
    <w:name w:val="ListLabel 257"/>
    <w:qFormat/>
    <w:rPr>
      <w:rFonts w:cs="OpenSymbol"/>
    </w:rPr>
  </w:style>
  <w:style w:type="character" w:customStyle="1" w:styleId="ListLabel258">
    <w:name w:val="ListLabel 258"/>
    <w:qFormat/>
    <w:rPr>
      <w:rFonts w:cs="OpenSymbol"/>
    </w:rPr>
  </w:style>
  <w:style w:type="character" w:customStyle="1" w:styleId="ListLabel259">
    <w:name w:val="ListLabel 259"/>
    <w:qFormat/>
    <w:rPr>
      <w:rFonts w:cs="OpenSymbol"/>
    </w:rPr>
  </w:style>
  <w:style w:type="character" w:customStyle="1" w:styleId="ListLabel260">
    <w:name w:val="ListLabel 260"/>
    <w:qFormat/>
    <w:rPr>
      <w:rFonts w:cs="OpenSymbol"/>
    </w:rPr>
  </w:style>
  <w:style w:type="character" w:customStyle="1" w:styleId="ListLabel261">
    <w:name w:val="ListLabel 261"/>
    <w:qFormat/>
    <w:rPr>
      <w:rFonts w:cs="OpenSymbol"/>
    </w:rPr>
  </w:style>
  <w:style w:type="character" w:customStyle="1" w:styleId="ListLabel262">
    <w:name w:val="ListLabel 262"/>
    <w:qFormat/>
    <w:rPr>
      <w:rFonts w:cs="OpenSymbol"/>
    </w:rPr>
  </w:style>
  <w:style w:type="character" w:customStyle="1" w:styleId="ListLabel263">
    <w:name w:val="ListLabel 263"/>
    <w:qFormat/>
    <w:rPr>
      <w:rFonts w:cs="OpenSymbol"/>
    </w:rPr>
  </w:style>
  <w:style w:type="character" w:customStyle="1" w:styleId="ListLabel264">
    <w:name w:val="ListLabel 264"/>
    <w:qFormat/>
    <w:rPr>
      <w:rFonts w:cs="OpenSymbol"/>
    </w:rPr>
  </w:style>
  <w:style w:type="character" w:customStyle="1" w:styleId="ListLabel265">
    <w:name w:val="ListLabel 265"/>
    <w:qFormat/>
    <w:rPr>
      <w:rFonts w:cs="OpenSymbol"/>
    </w:rPr>
  </w:style>
  <w:style w:type="character" w:customStyle="1" w:styleId="ListLabel266">
    <w:name w:val="ListLabel 266"/>
    <w:qFormat/>
    <w:rPr>
      <w:rFonts w:cs="OpenSymbol"/>
    </w:rPr>
  </w:style>
  <w:style w:type="character" w:customStyle="1" w:styleId="ListLabel267">
    <w:name w:val="ListLabel 267"/>
    <w:qFormat/>
    <w:rPr>
      <w:rFonts w:cs="OpenSymbol"/>
    </w:rPr>
  </w:style>
  <w:style w:type="character" w:customStyle="1" w:styleId="ListLabel268">
    <w:name w:val="ListLabel 268"/>
    <w:qFormat/>
    <w:rPr>
      <w:rFonts w:cs="OpenSymbol"/>
      <w:b w:val="0"/>
    </w:rPr>
  </w:style>
  <w:style w:type="character" w:customStyle="1" w:styleId="ListLabel269">
    <w:name w:val="ListLabel 269"/>
    <w:qFormat/>
    <w:rPr>
      <w:rFonts w:cs="OpenSymbol"/>
    </w:rPr>
  </w:style>
  <w:style w:type="character" w:customStyle="1" w:styleId="ListLabel270">
    <w:name w:val="ListLabel 270"/>
    <w:qFormat/>
    <w:rPr>
      <w:rFonts w:cs="OpenSymbol"/>
    </w:rPr>
  </w:style>
  <w:style w:type="character" w:customStyle="1" w:styleId="ListLabel271">
    <w:name w:val="ListLabel 271"/>
    <w:qFormat/>
    <w:rPr>
      <w:rFonts w:cs="OpenSymbol"/>
    </w:rPr>
  </w:style>
  <w:style w:type="character" w:customStyle="1" w:styleId="ListLabel272">
    <w:name w:val="ListLabel 272"/>
    <w:qFormat/>
    <w:rPr>
      <w:rFonts w:cs="OpenSymbol"/>
    </w:rPr>
  </w:style>
  <w:style w:type="character" w:customStyle="1" w:styleId="ListLabel273">
    <w:name w:val="ListLabel 273"/>
    <w:qFormat/>
    <w:rPr>
      <w:rFonts w:cs="OpenSymbol"/>
    </w:rPr>
  </w:style>
  <w:style w:type="character" w:customStyle="1" w:styleId="ListLabel274">
    <w:name w:val="ListLabel 274"/>
    <w:qFormat/>
    <w:rPr>
      <w:rFonts w:cs="OpenSymbol"/>
    </w:rPr>
  </w:style>
  <w:style w:type="character" w:customStyle="1" w:styleId="ListLabel275">
    <w:name w:val="ListLabel 275"/>
    <w:qFormat/>
    <w:rPr>
      <w:rFonts w:cs="OpenSymbol"/>
    </w:rPr>
  </w:style>
  <w:style w:type="character" w:customStyle="1" w:styleId="ListLabel276">
    <w:name w:val="ListLabel 276"/>
    <w:qFormat/>
    <w:rPr>
      <w:rFonts w:cs="OpenSymbol"/>
    </w:rPr>
  </w:style>
  <w:style w:type="character" w:customStyle="1" w:styleId="ListLabel277">
    <w:name w:val="ListLabel 277"/>
    <w:qFormat/>
    <w:rPr>
      <w:rFonts w:cs="OpenSymbol"/>
    </w:rPr>
  </w:style>
  <w:style w:type="character" w:customStyle="1" w:styleId="ListLabel278">
    <w:name w:val="ListLabel 278"/>
    <w:qFormat/>
    <w:rPr>
      <w:rFonts w:cs="OpenSymbol"/>
    </w:rPr>
  </w:style>
  <w:style w:type="character" w:customStyle="1" w:styleId="ListLabel279">
    <w:name w:val="ListLabel 279"/>
    <w:qFormat/>
    <w:rPr>
      <w:rFonts w:cs="OpenSymbol"/>
    </w:rPr>
  </w:style>
  <w:style w:type="character" w:customStyle="1" w:styleId="ListLabel280">
    <w:name w:val="ListLabel 280"/>
    <w:qFormat/>
    <w:rPr>
      <w:rFonts w:cs="OpenSymbol"/>
    </w:rPr>
  </w:style>
  <w:style w:type="character" w:customStyle="1" w:styleId="ListLabel281">
    <w:name w:val="ListLabel 281"/>
    <w:qFormat/>
    <w:rPr>
      <w:rFonts w:cs="OpenSymbol"/>
    </w:rPr>
  </w:style>
  <w:style w:type="character" w:customStyle="1" w:styleId="ListLabel282">
    <w:name w:val="ListLabel 282"/>
    <w:qFormat/>
    <w:rPr>
      <w:rFonts w:cs="OpenSymbol"/>
    </w:rPr>
  </w:style>
  <w:style w:type="character" w:customStyle="1" w:styleId="ListLabel283">
    <w:name w:val="ListLabel 283"/>
    <w:qFormat/>
    <w:rPr>
      <w:rFonts w:cs="OpenSymbol"/>
    </w:rPr>
  </w:style>
  <w:style w:type="character" w:customStyle="1" w:styleId="ListLabel284">
    <w:name w:val="ListLabel 284"/>
    <w:qFormat/>
    <w:rPr>
      <w:rFonts w:cs="OpenSymbol"/>
    </w:rPr>
  </w:style>
  <w:style w:type="character" w:customStyle="1" w:styleId="ListLabel285">
    <w:name w:val="ListLabel 285"/>
    <w:qFormat/>
    <w:rPr>
      <w:rFonts w:cs="OpenSymbol"/>
    </w:rPr>
  </w:style>
  <w:style w:type="character" w:customStyle="1" w:styleId="ListLabel286">
    <w:name w:val="ListLabel 286"/>
    <w:qFormat/>
    <w:rPr>
      <w:rFonts w:cs="OpenSymbol"/>
      <w:b w:val="0"/>
    </w:rPr>
  </w:style>
  <w:style w:type="character" w:customStyle="1" w:styleId="ListLabel287">
    <w:name w:val="ListLabel 287"/>
    <w:qFormat/>
    <w:rPr>
      <w:rFonts w:cs="OpenSymbol"/>
    </w:rPr>
  </w:style>
  <w:style w:type="character" w:customStyle="1" w:styleId="ListLabel288">
    <w:name w:val="ListLabel 288"/>
    <w:qFormat/>
    <w:rPr>
      <w:rFonts w:cs="OpenSymbol"/>
    </w:rPr>
  </w:style>
  <w:style w:type="character" w:customStyle="1" w:styleId="ListLabel289">
    <w:name w:val="ListLabel 289"/>
    <w:qFormat/>
    <w:rPr>
      <w:rFonts w:cs="OpenSymbol"/>
    </w:rPr>
  </w:style>
  <w:style w:type="character" w:customStyle="1" w:styleId="ListLabel290">
    <w:name w:val="ListLabel 290"/>
    <w:qFormat/>
    <w:rPr>
      <w:rFonts w:cs="OpenSymbol"/>
    </w:rPr>
  </w:style>
  <w:style w:type="character" w:customStyle="1" w:styleId="ListLabel291">
    <w:name w:val="ListLabel 291"/>
    <w:qFormat/>
    <w:rPr>
      <w:rFonts w:cs="OpenSymbol"/>
    </w:rPr>
  </w:style>
  <w:style w:type="character" w:customStyle="1" w:styleId="ListLabel292">
    <w:name w:val="ListLabel 292"/>
    <w:qFormat/>
    <w:rPr>
      <w:rFonts w:cs="OpenSymbol"/>
    </w:rPr>
  </w:style>
  <w:style w:type="character" w:customStyle="1" w:styleId="ListLabel293">
    <w:name w:val="ListLabel 293"/>
    <w:qFormat/>
    <w:rPr>
      <w:rFonts w:cs="OpenSymbol"/>
    </w:rPr>
  </w:style>
  <w:style w:type="character" w:customStyle="1" w:styleId="ListLabel294">
    <w:name w:val="ListLabel 294"/>
    <w:qFormat/>
    <w:rPr>
      <w:rFonts w:cs="OpenSymbol"/>
    </w:rPr>
  </w:style>
  <w:style w:type="character" w:customStyle="1" w:styleId="ListLabel295">
    <w:name w:val="ListLabel 295"/>
    <w:qFormat/>
    <w:rPr>
      <w:rFonts w:cs="OpenSymbol"/>
    </w:rPr>
  </w:style>
  <w:style w:type="character" w:customStyle="1" w:styleId="ListLabel296">
    <w:name w:val="ListLabel 296"/>
    <w:qFormat/>
    <w:rPr>
      <w:rFonts w:cs="OpenSymbol"/>
    </w:rPr>
  </w:style>
  <w:style w:type="character" w:customStyle="1" w:styleId="ListLabel297">
    <w:name w:val="ListLabel 297"/>
    <w:qFormat/>
    <w:rPr>
      <w:rFonts w:cs="OpenSymbol"/>
    </w:rPr>
  </w:style>
  <w:style w:type="character" w:customStyle="1" w:styleId="ListLabel298">
    <w:name w:val="ListLabel 298"/>
    <w:qFormat/>
    <w:rPr>
      <w:rFonts w:cs="OpenSymbol"/>
    </w:rPr>
  </w:style>
  <w:style w:type="character" w:customStyle="1" w:styleId="ListLabel299">
    <w:name w:val="ListLabel 299"/>
    <w:qFormat/>
    <w:rPr>
      <w:rFonts w:cs="OpenSymbol"/>
    </w:rPr>
  </w:style>
  <w:style w:type="character" w:customStyle="1" w:styleId="ListLabel300">
    <w:name w:val="ListLabel 300"/>
    <w:qFormat/>
    <w:rPr>
      <w:rFonts w:cs="OpenSymbol"/>
    </w:rPr>
  </w:style>
  <w:style w:type="character" w:customStyle="1" w:styleId="ListLabel301">
    <w:name w:val="ListLabel 301"/>
    <w:qFormat/>
    <w:rPr>
      <w:rFonts w:cs="OpenSymbol"/>
    </w:rPr>
  </w:style>
  <w:style w:type="character" w:customStyle="1" w:styleId="ListLabel302">
    <w:name w:val="ListLabel 302"/>
    <w:qFormat/>
    <w:rPr>
      <w:rFonts w:cs="OpenSymbol"/>
    </w:rPr>
  </w:style>
  <w:style w:type="character" w:customStyle="1" w:styleId="ListLabel303">
    <w:name w:val="ListLabel 303"/>
    <w:qFormat/>
    <w:rPr>
      <w:rFonts w:cs="OpenSymbol"/>
    </w:rPr>
  </w:style>
  <w:style w:type="character" w:customStyle="1" w:styleId="ListLabel304">
    <w:name w:val="ListLabel 304"/>
    <w:qFormat/>
    <w:rPr>
      <w:rFonts w:cs="OpenSymbol"/>
      <w:b w:val="0"/>
    </w:rPr>
  </w:style>
  <w:style w:type="character" w:customStyle="1" w:styleId="ListLabel305">
    <w:name w:val="ListLabel 305"/>
    <w:qFormat/>
    <w:rPr>
      <w:rFonts w:cs="OpenSymbol"/>
    </w:rPr>
  </w:style>
  <w:style w:type="character" w:customStyle="1" w:styleId="ListLabel306">
    <w:name w:val="ListLabel 306"/>
    <w:qFormat/>
    <w:rPr>
      <w:rFonts w:cs="OpenSymbol"/>
    </w:rPr>
  </w:style>
  <w:style w:type="character" w:customStyle="1" w:styleId="ListLabel307">
    <w:name w:val="ListLabel 307"/>
    <w:qFormat/>
    <w:rPr>
      <w:rFonts w:cs="OpenSymbol"/>
    </w:rPr>
  </w:style>
  <w:style w:type="character" w:customStyle="1" w:styleId="ListLabel308">
    <w:name w:val="ListLabel 308"/>
    <w:qFormat/>
    <w:rPr>
      <w:rFonts w:cs="OpenSymbol"/>
    </w:rPr>
  </w:style>
  <w:style w:type="character" w:customStyle="1" w:styleId="ListLabel309">
    <w:name w:val="ListLabel 309"/>
    <w:qFormat/>
    <w:rPr>
      <w:rFonts w:cs="OpenSymbol"/>
    </w:rPr>
  </w:style>
  <w:style w:type="character" w:customStyle="1" w:styleId="ListLabel310">
    <w:name w:val="ListLabel 310"/>
    <w:qFormat/>
    <w:rPr>
      <w:rFonts w:cs="OpenSymbol"/>
    </w:rPr>
  </w:style>
  <w:style w:type="character" w:customStyle="1" w:styleId="ListLabel311">
    <w:name w:val="ListLabel 311"/>
    <w:qFormat/>
    <w:rPr>
      <w:rFonts w:cs="OpenSymbol"/>
    </w:rPr>
  </w:style>
  <w:style w:type="character" w:customStyle="1" w:styleId="ListLabel312">
    <w:name w:val="ListLabel 312"/>
    <w:qFormat/>
    <w:rPr>
      <w:rFonts w:cs="OpenSymbol"/>
    </w:rPr>
  </w:style>
  <w:style w:type="character" w:customStyle="1" w:styleId="WWCharLFO11LVL1">
    <w:name w:val="WW_CharLFO11LVL1"/>
    <w:qFormat/>
    <w:rPr>
      <w:b/>
      <w:i w:val="0"/>
      <w:iCs w:val="0"/>
    </w:rPr>
  </w:style>
  <w:style w:type="character" w:customStyle="1" w:styleId="WWCharLFO3LVL9">
    <w:name w:val="WW_CharLFO3LVL9"/>
    <w:qFormat/>
    <w:rPr>
      <w:rFonts w:ascii="OpenSymbol" w:hAnsi="OpenSymbol" w:cs="OpenSymbol"/>
    </w:rPr>
  </w:style>
  <w:style w:type="character" w:customStyle="1" w:styleId="WWCharLFO3LVL8">
    <w:name w:val="WW_CharLFO3LVL8"/>
    <w:qFormat/>
    <w:rPr>
      <w:rFonts w:ascii="OpenSymbol" w:hAnsi="OpenSymbol" w:cs="OpenSymbol"/>
    </w:rPr>
  </w:style>
  <w:style w:type="character" w:customStyle="1" w:styleId="WWCharLFO3LVL7">
    <w:name w:val="WW_CharLFO3LVL7"/>
    <w:qFormat/>
    <w:rPr>
      <w:rFonts w:ascii="Symbol" w:hAnsi="Symbol" w:cs="OpenSymbol"/>
    </w:rPr>
  </w:style>
  <w:style w:type="character" w:customStyle="1" w:styleId="WWCharLFO3LVL6">
    <w:name w:val="WW_CharLFO3LVL6"/>
    <w:qFormat/>
    <w:rPr>
      <w:rFonts w:ascii="OpenSymbol" w:hAnsi="OpenSymbol" w:cs="OpenSymbol"/>
    </w:rPr>
  </w:style>
  <w:style w:type="character" w:customStyle="1" w:styleId="WWCharLFO3LVL5">
    <w:name w:val="WW_CharLFO3LVL5"/>
    <w:qFormat/>
    <w:rPr>
      <w:rFonts w:ascii="OpenSymbol" w:hAnsi="OpenSymbol" w:cs="OpenSymbol"/>
    </w:rPr>
  </w:style>
  <w:style w:type="character" w:customStyle="1" w:styleId="WWCharLFO3LVL4">
    <w:name w:val="WW_CharLFO3LVL4"/>
    <w:qFormat/>
    <w:rPr>
      <w:rFonts w:ascii="Symbol" w:hAnsi="Symbol" w:cs="OpenSymbol"/>
    </w:rPr>
  </w:style>
  <w:style w:type="character" w:customStyle="1" w:styleId="WWCharLFO3LVL3">
    <w:name w:val="WW_CharLFO3LVL3"/>
    <w:qFormat/>
    <w:rPr>
      <w:rFonts w:ascii="OpenSymbol" w:hAnsi="OpenSymbol" w:cs="OpenSymbol"/>
    </w:rPr>
  </w:style>
  <w:style w:type="character" w:customStyle="1" w:styleId="WWCharLFO3LVL2">
    <w:name w:val="WW_CharLFO3LVL2"/>
    <w:qFormat/>
    <w:rPr>
      <w:rFonts w:ascii="OpenSymbol" w:hAnsi="OpenSymbol" w:cs="OpenSymbol"/>
    </w:rPr>
  </w:style>
  <w:style w:type="character" w:customStyle="1" w:styleId="WWCharLFO3LVL1">
    <w:name w:val="WW_CharLFO3LVL1"/>
    <w:qFormat/>
    <w:rPr>
      <w:rFonts w:ascii="Symbol" w:hAnsi="Symbol" w:cs="OpenSymbol"/>
      <w:b w:val="0"/>
    </w:rPr>
  </w:style>
  <w:style w:type="character" w:customStyle="1" w:styleId="WWCharLFO2LVL9">
    <w:name w:val="WW_CharLFO2LVL9"/>
    <w:qFormat/>
    <w:rPr>
      <w:rFonts w:ascii="OpenSymbol" w:hAnsi="OpenSymbol" w:cs="OpenSymbol"/>
    </w:rPr>
  </w:style>
  <w:style w:type="character" w:customStyle="1" w:styleId="WWCharLFO2LVL8">
    <w:name w:val="WW_CharLFO2LVL8"/>
    <w:qFormat/>
    <w:rPr>
      <w:rFonts w:ascii="OpenSymbol" w:hAnsi="OpenSymbol" w:cs="OpenSymbol"/>
    </w:rPr>
  </w:style>
  <w:style w:type="character" w:customStyle="1" w:styleId="WWCharLFO2LVL7">
    <w:name w:val="WW_CharLFO2LVL7"/>
    <w:qFormat/>
    <w:rPr>
      <w:rFonts w:ascii="Symbol" w:hAnsi="Symbol" w:cs="OpenSymbol"/>
    </w:rPr>
  </w:style>
  <w:style w:type="character" w:customStyle="1" w:styleId="WWCharLFO2LVL6">
    <w:name w:val="WW_CharLFO2LVL6"/>
    <w:qFormat/>
    <w:rPr>
      <w:rFonts w:ascii="OpenSymbol" w:hAnsi="OpenSymbol" w:cs="OpenSymbol"/>
    </w:rPr>
  </w:style>
  <w:style w:type="character" w:customStyle="1" w:styleId="WWCharLFO2LVL5">
    <w:name w:val="WW_CharLFO2LVL5"/>
    <w:qFormat/>
    <w:rPr>
      <w:rFonts w:ascii="OpenSymbol" w:hAnsi="OpenSymbol" w:cs="OpenSymbol"/>
    </w:rPr>
  </w:style>
  <w:style w:type="character" w:customStyle="1" w:styleId="WWCharLFO2LVL4">
    <w:name w:val="WW_CharLFO2LVL4"/>
    <w:qFormat/>
    <w:rPr>
      <w:rFonts w:ascii="Symbol" w:hAnsi="Symbol" w:cs="OpenSymbol"/>
    </w:rPr>
  </w:style>
  <w:style w:type="character" w:customStyle="1" w:styleId="WWCharLFO2LVL3">
    <w:name w:val="WW_CharLFO2LVL3"/>
    <w:qFormat/>
    <w:rPr>
      <w:rFonts w:ascii="OpenSymbol" w:hAnsi="OpenSymbol" w:cs="OpenSymbol"/>
    </w:rPr>
  </w:style>
  <w:style w:type="character" w:customStyle="1" w:styleId="WWCharLFO2LVL2">
    <w:name w:val="WW_CharLFO2LVL2"/>
    <w:qFormat/>
    <w:rPr>
      <w:rFonts w:ascii="OpenSymbol" w:hAnsi="OpenSymbol" w:cs="OpenSymbol"/>
    </w:rPr>
  </w:style>
  <w:style w:type="character" w:customStyle="1" w:styleId="WWCharLFO2LVL1">
    <w:name w:val="WW_CharLFO2LVL1"/>
    <w:qFormat/>
    <w:rPr>
      <w:rFonts w:ascii="Symbol" w:hAnsi="Symbol" w:cs="OpenSymbol"/>
    </w:rPr>
  </w:style>
  <w:style w:type="character" w:styleId="Uwydatnienie">
    <w:name w:val="Emphasis"/>
    <w:basedOn w:val="Domylnaczcionkaakapitu"/>
    <w:uiPriority w:val="20"/>
    <w:qFormat/>
    <w:rPr>
      <w:i/>
      <w:iCs/>
    </w:rPr>
  </w:style>
  <w:style w:type="character" w:customStyle="1" w:styleId="ListLabel313">
    <w:name w:val="ListLabel 313"/>
    <w:qFormat/>
    <w:rPr>
      <w:rFonts w:cs="OpenSymbol"/>
    </w:rPr>
  </w:style>
  <w:style w:type="character" w:customStyle="1" w:styleId="ListLabel314">
    <w:name w:val="ListLabel 314"/>
    <w:qFormat/>
    <w:rPr>
      <w:rFonts w:cs="OpenSymbol"/>
    </w:rPr>
  </w:style>
  <w:style w:type="character" w:customStyle="1" w:styleId="ListLabel315">
    <w:name w:val="ListLabel 315"/>
    <w:qFormat/>
    <w:rPr>
      <w:rFonts w:cs="OpenSymbol"/>
    </w:rPr>
  </w:style>
  <w:style w:type="character" w:customStyle="1" w:styleId="ListLabel316">
    <w:name w:val="ListLabel 316"/>
    <w:qFormat/>
    <w:rPr>
      <w:rFonts w:cs="OpenSymbol"/>
    </w:rPr>
  </w:style>
  <w:style w:type="character" w:customStyle="1" w:styleId="ListLabel317">
    <w:name w:val="ListLabel 317"/>
    <w:qFormat/>
    <w:rPr>
      <w:rFonts w:cs="OpenSymbol"/>
    </w:rPr>
  </w:style>
  <w:style w:type="character" w:customStyle="1" w:styleId="ListLabel318">
    <w:name w:val="ListLabel 318"/>
    <w:qFormat/>
    <w:rPr>
      <w:rFonts w:cs="OpenSymbol"/>
    </w:rPr>
  </w:style>
  <w:style w:type="character" w:customStyle="1" w:styleId="ListLabel319">
    <w:name w:val="ListLabel 319"/>
    <w:qFormat/>
    <w:rPr>
      <w:rFonts w:cs="OpenSymbol"/>
    </w:rPr>
  </w:style>
  <w:style w:type="character" w:customStyle="1" w:styleId="ListLabel320">
    <w:name w:val="ListLabel 320"/>
    <w:qFormat/>
    <w:rPr>
      <w:rFonts w:cs="OpenSymbol"/>
    </w:rPr>
  </w:style>
  <w:style w:type="character" w:customStyle="1" w:styleId="ListLabel321">
    <w:name w:val="ListLabel 321"/>
    <w:qFormat/>
    <w:rPr>
      <w:rFonts w:cs="OpenSymbol"/>
    </w:rPr>
  </w:style>
  <w:style w:type="character" w:customStyle="1" w:styleId="ListLabel322">
    <w:name w:val="ListLabel 322"/>
    <w:qFormat/>
    <w:rPr>
      <w:rFonts w:cs="OpenSymbol"/>
      <w:b w:val="0"/>
    </w:rPr>
  </w:style>
  <w:style w:type="character" w:customStyle="1" w:styleId="ListLabel323">
    <w:name w:val="ListLabel 323"/>
    <w:qFormat/>
    <w:rPr>
      <w:rFonts w:cs="OpenSymbol"/>
    </w:rPr>
  </w:style>
  <w:style w:type="character" w:customStyle="1" w:styleId="ListLabel324">
    <w:name w:val="ListLabel 324"/>
    <w:qFormat/>
    <w:rPr>
      <w:rFonts w:cs="OpenSymbol"/>
    </w:rPr>
  </w:style>
  <w:style w:type="character" w:customStyle="1" w:styleId="ListLabel325">
    <w:name w:val="ListLabel 325"/>
    <w:qFormat/>
    <w:rPr>
      <w:rFonts w:cs="OpenSymbol"/>
    </w:rPr>
  </w:style>
  <w:style w:type="character" w:customStyle="1" w:styleId="ListLabel326">
    <w:name w:val="ListLabel 326"/>
    <w:qFormat/>
    <w:rPr>
      <w:rFonts w:cs="OpenSymbol"/>
    </w:rPr>
  </w:style>
  <w:style w:type="character" w:customStyle="1" w:styleId="ListLabel327">
    <w:name w:val="ListLabel 327"/>
    <w:qFormat/>
    <w:rPr>
      <w:rFonts w:cs="OpenSymbol"/>
    </w:rPr>
  </w:style>
  <w:style w:type="character" w:customStyle="1" w:styleId="ListLabel328">
    <w:name w:val="ListLabel 328"/>
    <w:qFormat/>
    <w:rPr>
      <w:rFonts w:cs="OpenSymbol"/>
    </w:rPr>
  </w:style>
  <w:style w:type="character" w:customStyle="1" w:styleId="ListLabel329">
    <w:name w:val="ListLabel 329"/>
    <w:qFormat/>
    <w:rPr>
      <w:rFonts w:cs="OpenSymbol"/>
    </w:rPr>
  </w:style>
  <w:style w:type="character" w:customStyle="1" w:styleId="ListLabel330">
    <w:name w:val="ListLabel 330"/>
    <w:qFormat/>
    <w:rPr>
      <w:rFonts w:cs="OpenSymbol"/>
    </w:rPr>
  </w:style>
  <w:style w:type="paragraph" w:styleId="Nagwek">
    <w:name w:val="header"/>
    <w:basedOn w:val="Normalny"/>
    <w:next w:val="Tekstpodstawowy"/>
    <w:qFormat/>
    <w:pPr>
      <w:keepNext/>
      <w:spacing w:before="240" w:after="120"/>
    </w:pPr>
    <w:rPr>
      <w:rFonts w:ascii="Liberation Sans" w:eastAsia="Microsoft YaHei" w:hAnsi="Liberation Sans"/>
      <w:sz w:val="28"/>
      <w:szCs w:val="28"/>
    </w:rPr>
  </w:style>
  <w:style w:type="paragraph" w:styleId="Tekstpodstawowy">
    <w:name w:val="Body Text"/>
    <w:basedOn w:val="Normalny"/>
    <w:pPr>
      <w:spacing w:after="140" w:line="288" w:lineRule="auto"/>
    </w:pPr>
  </w:style>
  <w:style w:type="paragraph" w:styleId="Lista">
    <w:name w:val="List"/>
    <w:basedOn w:val="Tekstpodstawowy"/>
  </w:style>
  <w:style w:type="paragraph" w:styleId="Legenda">
    <w:name w:val="caption"/>
    <w:basedOn w:val="Normalny"/>
    <w:qFormat/>
    <w:pPr>
      <w:suppressLineNumbers/>
      <w:spacing w:before="120" w:after="120"/>
    </w:pPr>
    <w:rPr>
      <w:i/>
      <w:iCs/>
    </w:rPr>
  </w:style>
  <w:style w:type="paragraph" w:customStyle="1" w:styleId="Indeks">
    <w:name w:val="Indeks"/>
    <w:basedOn w:val="Normalny"/>
    <w:qFormat/>
    <w:pPr>
      <w:suppressLineNumbers/>
    </w:pPr>
  </w:style>
  <w:style w:type="paragraph" w:styleId="Akapitzlist">
    <w:name w:val="List Paragraph"/>
    <w:basedOn w:val="Normalny"/>
    <w:qFormat/>
    <w:pPr>
      <w:suppressAutoHyphens w:val="0"/>
      <w:spacing w:line="247" w:lineRule="auto"/>
      <w:ind w:left="720"/>
    </w:pPr>
    <w:rPr>
      <w:rFonts w:cs="Calibri"/>
    </w:rPr>
  </w:style>
  <w:style w:type="paragraph" w:customStyle="1" w:styleId="Default">
    <w:name w:val="Default"/>
    <w:qFormat/>
    <w:rsid w:val="00BB2306"/>
    <w:pPr>
      <w:overflowPunct w:val="0"/>
    </w:pPr>
    <w:rPr>
      <w:rFonts w:ascii="Calibri" w:eastAsia="Calibri" w:hAnsi="Calibri" w:cs="Calibri"/>
      <w:color w:val="000000"/>
      <w:kern w:val="0"/>
      <w:sz w:val="24"/>
      <w:lang w:eastAsia="en-US" w:bidi="ar-SA"/>
    </w:rPr>
  </w:style>
  <w:style w:type="paragraph" w:styleId="NormalnyWeb">
    <w:name w:val="Normal (Web)"/>
    <w:basedOn w:val="Normalny"/>
    <w:qFormat/>
    <w:pPr>
      <w:spacing w:before="280" w:after="142" w:line="288" w:lineRule="auto"/>
    </w:pPr>
    <w:rPr>
      <w:rFonts w:ascii="Times New Roman" w:eastAsia="Times New Roman" w:hAnsi="Times New Roman" w:cs="Times New Roman"/>
      <w:lang w:eastAsia="pl-PL"/>
    </w:rPr>
  </w:style>
  <w:style w:type="paragraph" w:styleId="Tekstdymka">
    <w:name w:val="Balloon Text"/>
    <w:basedOn w:val="Normalny"/>
    <w:link w:val="TekstdymkaZnak"/>
    <w:qFormat/>
    <w:rPr>
      <w:rFonts w:ascii="Segoe UI" w:eastAsia="Segoe UI" w:hAnsi="Segoe UI" w:cs="Segoe UI"/>
      <w:sz w:val="18"/>
      <w:szCs w:val="18"/>
    </w:rPr>
  </w:style>
  <w:style w:type="paragraph" w:styleId="Tekstkomentarza">
    <w:name w:val="annotation text"/>
    <w:basedOn w:val="Normalny"/>
    <w:link w:val="TekstkomentarzaZnak"/>
    <w:qFormat/>
    <w:rPr>
      <w:sz w:val="20"/>
      <w:szCs w:val="20"/>
    </w:rPr>
  </w:style>
  <w:style w:type="paragraph" w:styleId="Tematkomentarza">
    <w:name w:val="annotation subject"/>
    <w:basedOn w:val="Tekstkomentarza"/>
    <w:link w:val="TematkomentarzaZnak"/>
    <w:qFormat/>
    <w:rPr>
      <w:b/>
      <w:bCs/>
    </w:rPr>
  </w:style>
  <w:style w:type="paragraph" w:customStyle="1" w:styleId="Standard">
    <w:name w:val="Standard"/>
    <w:qFormat/>
    <w:pPr>
      <w:suppressAutoHyphens/>
      <w:overflowPunct w:val="0"/>
      <w:spacing w:after="160" w:line="259" w:lineRule="auto"/>
      <w:textAlignment w:val="baseline"/>
    </w:pPr>
    <w:rPr>
      <w:rFonts w:ascii="Calibri" w:eastAsia="Calibri" w:hAnsi="Calibri" w:cs="Tahoma"/>
      <w:color w:val="00000A"/>
      <w:sz w:val="22"/>
      <w:szCs w:val="22"/>
      <w:lang w:eastAsia="en-US" w:bidi="ar-SA"/>
    </w:rPr>
  </w:style>
  <w:style w:type="paragraph" w:styleId="Stopka">
    <w:name w:val="footer"/>
    <w:basedOn w:val="Normalny"/>
    <w:link w:val="StopkaZnak"/>
    <w:uiPriority w:val="99"/>
    <w:unhideWhenUsed/>
    <w:rsid w:val="00C0581B"/>
    <w:pPr>
      <w:tabs>
        <w:tab w:val="center" w:pos="4536"/>
        <w:tab w:val="right" w:pos="9072"/>
      </w:tabs>
    </w:pPr>
    <w:rPr>
      <w:rFonts w:cs="Mangal"/>
      <w:szCs w:val="21"/>
    </w:rPr>
  </w:style>
  <w:style w:type="character" w:customStyle="1" w:styleId="StopkaZnak">
    <w:name w:val="Stopka Znak"/>
    <w:basedOn w:val="Domylnaczcionkaakapitu"/>
    <w:link w:val="Stopka"/>
    <w:uiPriority w:val="99"/>
    <w:rsid w:val="00C0581B"/>
    <w:rPr>
      <w:rFonts w:cs="Mangal"/>
      <w:color w:val="00000A"/>
      <w:sz w:val="24"/>
      <w:szCs w:val="21"/>
    </w:rPr>
  </w:style>
  <w:style w:type="paragraph" w:styleId="Tekstprzypisukocowego">
    <w:name w:val="endnote text"/>
    <w:basedOn w:val="Normalny"/>
    <w:link w:val="TekstprzypisukocowegoZnak"/>
    <w:uiPriority w:val="99"/>
    <w:semiHidden/>
    <w:unhideWhenUsed/>
    <w:rsid w:val="005B7B6A"/>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5B7B6A"/>
    <w:rPr>
      <w:rFonts w:cs="Mangal"/>
      <w:color w:val="00000A"/>
      <w:szCs w:val="18"/>
    </w:rPr>
  </w:style>
  <w:style w:type="character" w:styleId="Odwoanieprzypisukocowego">
    <w:name w:val="endnote reference"/>
    <w:basedOn w:val="Domylnaczcionkaakapitu"/>
    <w:uiPriority w:val="99"/>
    <w:semiHidden/>
    <w:unhideWhenUsed/>
    <w:rsid w:val="005B7B6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4461056">
      <w:bodyDiv w:val="1"/>
      <w:marLeft w:val="0"/>
      <w:marRight w:val="0"/>
      <w:marTop w:val="0"/>
      <w:marBottom w:val="0"/>
      <w:divBdr>
        <w:top w:val="none" w:sz="0" w:space="0" w:color="auto"/>
        <w:left w:val="none" w:sz="0" w:space="0" w:color="auto"/>
        <w:bottom w:val="none" w:sz="0" w:space="0" w:color="auto"/>
        <w:right w:val="none" w:sz="0" w:space="0" w:color="auto"/>
      </w:divBdr>
    </w:div>
    <w:div w:id="18069682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102F16-AAF7-43FB-8FE5-1AB59EFBA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14</Pages>
  <Words>1926</Words>
  <Characters>11561</Characters>
  <Application>Microsoft Office Word</Application>
  <DocSecurity>0</DocSecurity>
  <Lines>96</Lines>
  <Paragraphs>26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dc:creator>
  <cp:keywords/>
  <dc:description/>
  <cp:lastModifiedBy>RK</cp:lastModifiedBy>
  <cp:revision>3</cp:revision>
  <cp:lastPrinted>2026-04-15T07:02:00Z</cp:lastPrinted>
  <dcterms:created xsi:type="dcterms:W3CDTF">2026-04-16T09:39:00Z</dcterms:created>
  <dcterms:modified xsi:type="dcterms:W3CDTF">2026-04-17T11:06:00Z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