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styles.xml" ContentType="application/vnd.openxmlformats-officedocument.wordprocessingml.styles+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rFonts w:ascii="Arial" w:hAnsi="Arial"/>
        </w:rPr>
      </w:pPr>
      <w:r>
        <w:rPr>
          <w:rFonts w:cs="Arial" w:ascii="Arial" w:hAnsi="Arial"/>
          <w:b/>
          <w:bCs/>
          <w:sz w:val="24"/>
          <w:szCs w:val="24"/>
        </w:rPr>
        <w:t>Gmina Tarnów, reprezentowana przez Wójta Gminy Tarnów</w:t>
      </w:r>
    </w:p>
    <w:p>
      <w:pPr>
        <w:pStyle w:val="Normal"/>
        <w:rPr>
          <w:rFonts w:ascii="Arial" w:hAnsi="Arial"/>
        </w:rPr>
      </w:pPr>
      <w:r>
        <w:rPr>
          <w:rFonts w:eastAsia="Arial" w:cs="Arial" w:ascii="Arial" w:hAnsi="Arial"/>
          <w:sz w:val="24"/>
          <w:szCs w:val="24"/>
        </w:rPr>
        <w:t>33-100 Tarnów, ul. Krakowska 19</w:t>
      </w:r>
    </w:p>
    <w:p>
      <w:pPr>
        <w:pStyle w:val="Normal"/>
        <w:rPr>
          <w:rFonts w:ascii="Arial" w:hAnsi="Arial"/>
        </w:rPr>
      </w:pPr>
      <w:r>
        <w:rPr>
          <w:rFonts w:eastAsia="Arial" w:cs="Arial" w:ascii="Arial" w:hAnsi="Arial"/>
          <w:sz w:val="24"/>
          <w:szCs w:val="24"/>
        </w:rPr>
        <w:t xml:space="preserve">tel. 14 688 01 01, fax 14 688 01 03 </w:t>
      </w:r>
    </w:p>
    <w:p>
      <w:pPr>
        <w:pStyle w:val="BodyText"/>
        <w:rPr/>
      </w:pPr>
      <w:r>
        <w:rPr>
          <w:rFonts w:cs="Arial" w:ascii="Arial" w:hAnsi="Arial"/>
          <w:sz w:val="24"/>
          <w:szCs w:val="24"/>
        </w:rPr>
        <w:t xml:space="preserve">adres strony internetowej: </w:t>
      </w:r>
      <w:r>
        <w:rPr>
          <w:rStyle w:val="Hyperlink"/>
          <w:rFonts w:cs="Arial" w:ascii="Arial" w:hAnsi="Arial"/>
          <w:color w:val="000000"/>
          <w:sz w:val="24"/>
          <w:szCs w:val="24"/>
        </w:rPr>
        <w:t>http://www.gmina.tarnow.pl</w:t>
      </w:r>
      <w:r>
        <w:rPr>
          <w:rFonts w:cs="Arial" w:ascii="Arial" w:hAnsi="Arial"/>
          <w:sz w:val="24"/>
          <w:szCs w:val="24"/>
        </w:rPr>
        <w:t xml:space="preserve">; </w:t>
      </w:r>
    </w:p>
    <w:p>
      <w:pPr>
        <w:pStyle w:val="Normal"/>
        <w:tabs>
          <w:tab w:val="clear" w:pos="708"/>
          <w:tab w:val="left" w:pos="7179" w:leader="none"/>
        </w:tabs>
        <w:rPr>
          <w:rFonts w:ascii="Arial" w:hAnsi="Arial"/>
        </w:rPr>
      </w:pPr>
      <w:r>
        <w:rPr>
          <w:rFonts w:eastAsia="Arial" w:cs="Arial" w:ascii="Arial" w:hAnsi="Arial"/>
          <w:b/>
          <w:sz w:val="24"/>
          <w:szCs w:val="24"/>
        </w:rPr>
        <w:tab/>
      </w:r>
    </w:p>
    <w:p>
      <w:pPr>
        <w:pStyle w:val="Normal"/>
        <w:spacing w:lineRule="auto" w:line="276" w:before="0" w:after="119"/>
        <w:jc w:val="right"/>
        <w:rPr>
          <w:rFonts w:ascii="Arial" w:hAnsi="Arial"/>
        </w:rPr>
      </w:pPr>
      <w:r>
        <w:rPr>
          <w:rFonts w:cs="Arial" w:ascii="Arial" w:hAnsi="Arial"/>
          <w:b/>
          <w:bCs/>
          <w:sz w:val="24"/>
          <w:szCs w:val="24"/>
        </w:rPr>
        <w:t xml:space="preserve">              </w:t>
      </w:r>
      <w:r>
        <w:rPr>
          <w:rFonts w:cs="Arial" w:ascii="Arial" w:hAnsi="Arial"/>
          <w:b w:val="false"/>
          <w:bCs w:val="false"/>
          <w:sz w:val="24"/>
          <w:szCs w:val="24"/>
        </w:rPr>
        <w:t>Tarnów</w:t>
      </w:r>
      <w:r>
        <w:rPr>
          <w:rFonts w:cs="Arial" w:ascii="Arial" w:hAnsi="Arial"/>
          <w:sz w:val="24"/>
          <w:szCs w:val="24"/>
        </w:rPr>
        <w:t xml:space="preserve">, dnia </w:t>
      </w:r>
      <w:r>
        <w:rPr>
          <w:rFonts w:cs="Arial" w:ascii="Arial" w:hAnsi="Arial"/>
          <w:sz w:val="24"/>
          <w:szCs w:val="24"/>
        </w:rPr>
        <w:t>29</w:t>
      </w:r>
      <w:r>
        <w:rPr>
          <w:rFonts w:cs="Arial" w:ascii="Arial" w:hAnsi="Arial"/>
          <w:sz w:val="24"/>
          <w:szCs w:val="24"/>
        </w:rPr>
        <w:t xml:space="preserve"> </w:t>
      </w:r>
      <w:r>
        <w:rPr>
          <w:rFonts w:cs="Arial" w:ascii="Arial" w:hAnsi="Arial"/>
          <w:sz w:val="24"/>
          <w:szCs w:val="24"/>
        </w:rPr>
        <w:t xml:space="preserve">kwietnia </w:t>
      </w:r>
      <w:r>
        <w:rPr>
          <w:rFonts w:cs="Arial" w:ascii="Arial" w:hAnsi="Arial"/>
          <w:sz w:val="24"/>
          <w:szCs w:val="24"/>
        </w:rPr>
        <w:t>2026 r.</w:t>
      </w:r>
    </w:p>
    <w:p>
      <w:pPr>
        <w:pStyle w:val="Normal"/>
        <w:shd w:val="clear" w:color="auto" w:fill="FFFFFF"/>
        <w:ind w:left="24"/>
        <w:jc w:val="center"/>
        <w:rPr>
          <w:rFonts w:ascii="Arial" w:hAnsi="Arial"/>
        </w:rPr>
      </w:pPr>
      <w:r>
        <w:rPr>
          <w:rFonts w:cs="Arial" w:ascii="Arial" w:hAnsi="Arial"/>
          <w:b/>
          <w:bCs/>
          <w:sz w:val="24"/>
          <w:szCs w:val="24"/>
        </w:rPr>
        <w:t>ZAPYTANIE OFERTOWE</w:t>
      </w:r>
    </w:p>
    <w:p>
      <w:pPr>
        <w:pStyle w:val="Normal"/>
        <w:shd w:val="clear" w:color="auto" w:fill="FFFFFF"/>
        <w:tabs>
          <w:tab w:val="clear" w:pos="708"/>
          <w:tab w:val="left" w:pos="259" w:leader="none"/>
          <w:tab w:val="left" w:pos="8837" w:leader="dot"/>
        </w:tabs>
        <w:spacing w:before="280" w:after="0"/>
        <w:ind w:left="28"/>
        <w:rPr>
          <w:rFonts w:ascii="Arial" w:hAnsi="Arial"/>
          <w:sz w:val="24"/>
          <w:szCs w:val="24"/>
        </w:rPr>
      </w:pPr>
      <w:r>
        <w:rPr>
          <w:rFonts w:cs="Arial" w:ascii="Arial" w:hAnsi="Arial"/>
          <w:b w:val="false"/>
          <w:bCs w:val="false"/>
          <w:sz w:val="24"/>
          <w:szCs w:val="24"/>
        </w:rPr>
        <w:t xml:space="preserve">1. Zamawiający Wójt Gminy Tarnów </w:t>
      </w:r>
      <w:r>
        <w:rPr>
          <w:rFonts w:cs="Arial" w:ascii="Arial" w:hAnsi="Arial"/>
          <w:sz w:val="24"/>
          <w:szCs w:val="24"/>
        </w:rPr>
        <w:t>zaprasza do udziału w postępowaniu na:</w:t>
      </w:r>
    </w:p>
    <w:p>
      <w:pPr>
        <w:pStyle w:val="Normal"/>
        <w:shd w:val="clear" w:color="auto" w:fill="FFFFFF"/>
        <w:ind w:left="24"/>
        <w:rPr>
          <w:rFonts w:ascii="Arial" w:hAnsi="Arial"/>
          <w:sz w:val="24"/>
          <w:szCs w:val="24"/>
        </w:rPr>
      </w:pPr>
      <w:r>
        <w:rPr>
          <w:rFonts w:cs="Arial" w:ascii="Arial" w:hAnsi="Arial"/>
          <w:b/>
          <w:bCs/>
          <w:color w:val="000000"/>
          <w:sz w:val="24"/>
          <w:szCs w:val="24"/>
          <w:lang w:eastAsia="pl-PL"/>
        </w:rPr>
        <w:t xml:space="preserve">Opracowanie dokumentacji projektowo-kosztorysowej dla inwestycji pn. Budowa boisk sportowych przy Szkole Podstawowej nr 2 w miejscowości Wola Rzędzińska </w:t>
      </w:r>
      <w:r>
        <w:rPr>
          <w:rFonts w:cs="Arial" w:ascii="Arial" w:hAnsi="Arial"/>
          <w:b/>
          <w:bCs/>
          <w:sz w:val="24"/>
          <w:szCs w:val="24"/>
          <w:lang w:eastAsia="pl-PL"/>
        </w:rPr>
        <w:t>wraz z pełnieniem nadzoru autorskiego</w:t>
      </w:r>
    </w:p>
    <w:p>
      <w:pPr>
        <w:pStyle w:val="Normal"/>
        <w:shd w:val="clear" w:color="auto" w:fill="FFFFFF"/>
        <w:ind w:left="24"/>
        <w:rPr>
          <w:rFonts w:ascii="Arial" w:hAnsi="Arial" w:cs="Arial"/>
          <w:sz w:val="24"/>
          <w:szCs w:val="24"/>
        </w:rPr>
      </w:pPr>
      <w:r>
        <w:rPr>
          <w:rFonts w:cs="Arial" w:ascii="Arial" w:hAnsi="Arial"/>
          <w:sz w:val="24"/>
          <w:szCs w:val="24"/>
        </w:rPr>
      </w:r>
    </w:p>
    <w:p>
      <w:pPr>
        <w:pStyle w:val="ListParagraph"/>
        <w:ind w:left="0"/>
        <w:rPr>
          <w:rFonts w:ascii="Arial" w:hAnsi="Arial"/>
          <w:sz w:val="24"/>
          <w:szCs w:val="24"/>
        </w:rPr>
      </w:pPr>
      <w:r>
        <w:rPr>
          <w:rFonts w:eastAsia="Times New Roman" w:cs="Arial" w:ascii="Arial" w:hAnsi="Arial"/>
          <w:sz w:val="24"/>
          <w:szCs w:val="24"/>
        </w:rPr>
        <w:t>2. Przedmiot zamówienia</w:t>
      </w:r>
    </w:p>
    <w:p>
      <w:pPr>
        <w:pStyle w:val="ListParagraph"/>
        <w:ind w:left="0"/>
        <w:rPr>
          <w:rFonts w:ascii="Arial" w:hAnsi="Arial"/>
          <w:sz w:val="24"/>
          <w:szCs w:val="24"/>
        </w:rPr>
      </w:pPr>
      <w:r>
        <w:rPr>
          <w:rFonts w:ascii="Arial" w:hAnsi="Arial"/>
          <w:sz w:val="24"/>
          <w:szCs w:val="24"/>
        </w:rPr>
      </w:r>
    </w:p>
    <w:p>
      <w:pPr>
        <w:pStyle w:val="ListParagraph"/>
        <w:ind w:left="0"/>
        <w:rPr>
          <w:rFonts w:ascii="Arial" w:hAnsi="Arial"/>
          <w:sz w:val="24"/>
          <w:szCs w:val="24"/>
        </w:rPr>
      </w:pPr>
      <w:r>
        <w:rPr>
          <w:rFonts w:eastAsia="Times New Roman" w:cs="Arial" w:ascii="Arial" w:hAnsi="Arial"/>
          <w:sz w:val="24"/>
          <w:szCs w:val="24"/>
        </w:rPr>
        <w:t xml:space="preserve">Przedmiotem zamówienia jest wykonanie usługi polegającej na opracowaniu dokumentacji projektowo – kosztorysowej związanej z budową boiska wielofunkcyjnego, boiska do piłki nożnej, instalacji odwodnienia wraz z elementami małej architektury zlokalizowanymi na dz.4705 w miejscowości Wola Rzędzińska, Gmina Tarnów wraz z uzyskaniem  decyzji o pozwoleniu na budowę (lub jeśli specyfika robót na to pozwala – zgłoszenia zamiaru wykonania robót budowlanych) umożliwiającej przygotowanie zamówienia na roboty budowlane zgodnie z ustawą Pzp. </w:t>
      </w:r>
    </w:p>
    <w:p>
      <w:pPr>
        <w:pStyle w:val="ListParagraph"/>
        <w:ind w:left="0"/>
        <w:rPr>
          <w:rFonts w:ascii="Arial" w:hAnsi="Arial"/>
          <w:sz w:val="24"/>
          <w:szCs w:val="24"/>
        </w:rPr>
      </w:pPr>
      <w:r>
        <w:rPr>
          <w:rFonts w:ascii="Arial" w:hAnsi="Arial"/>
          <w:sz w:val="24"/>
          <w:szCs w:val="24"/>
        </w:rPr>
      </w:r>
    </w:p>
    <w:p>
      <w:pPr>
        <w:pStyle w:val="ListParagraph"/>
        <w:ind w:left="0"/>
        <w:rPr>
          <w:rFonts w:ascii="Arial" w:hAnsi="Arial"/>
          <w:i w:val="false"/>
          <w:iCs w:val="false"/>
          <w:sz w:val="24"/>
          <w:szCs w:val="24"/>
        </w:rPr>
      </w:pPr>
      <w:r>
        <w:rPr>
          <w:rFonts w:ascii="Arial" w:hAnsi="Arial"/>
          <w:i w:val="false"/>
          <w:iCs w:val="false"/>
          <w:sz w:val="24"/>
          <w:szCs w:val="24"/>
        </w:rPr>
        <w:t xml:space="preserve">Zakres dokumentacji obejmować powinien m.in. </w:t>
      </w:r>
    </w:p>
    <w:p>
      <w:pPr>
        <w:pStyle w:val="ListParagraph"/>
        <w:ind w:left="0"/>
        <w:rPr>
          <w:rFonts w:ascii="Arial" w:hAnsi="Arial" w:cs="Arial"/>
          <w:i w:val="false"/>
          <w:iCs w:val="false"/>
          <w:sz w:val="24"/>
          <w:szCs w:val="24"/>
        </w:rPr>
      </w:pPr>
      <w:r>
        <w:rPr>
          <w:rFonts w:cs="Arial" w:ascii="Arial" w:hAnsi="Arial"/>
          <w:i w:val="false"/>
          <w:iCs w:val="false"/>
          <w:sz w:val="24"/>
          <w:szCs w:val="24"/>
        </w:rPr>
      </w:r>
    </w:p>
    <w:p>
      <w:pPr>
        <w:pStyle w:val="ListParagraph"/>
        <w:spacing w:before="0" w:after="200"/>
        <w:ind w:left="0"/>
        <w:contextualSpacing/>
        <w:rPr>
          <w:rFonts w:ascii="Arial" w:hAnsi="Arial" w:cs="Arial"/>
          <w:i w:val="false"/>
          <w:iCs w:val="false"/>
          <w:sz w:val="24"/>
          <w:szCs w:val="24"/>
        </w:rPr>
      </w:pPr>
      <w:r>
        <w:rPr>
          <w:rFonts w:cs="Arial" w:ascii="Arial" w:hAnsi="Arial"/>
          <w:i w:val="false"/>
          <w:iCs w:val="false"/>
          <w:sz w:val="24"/>
          <w:szCs w:val="24"/>
        </w:rPr>
        <w:t>1) boisko wielofunkcyjne o nawierzchni poliuretanowej w technologi wylewanej (Zamawiający nie dopuszcza technologii natryskowej)</w:t>
        <w:br/>
        <w:t>a) boisko do koszykówki</w:t>
        <w:br/>
        <w:t xml:space="preserve">b) boisko do siatkówki </w:t>
        <w:br/>
        <w:t>c) boisko do tenisa ziemnego</w:t>
      </w:r>
    </w:p>
    <w:p>
      <w:pPr>
        <w:pStyle w:val="ListParagraph"/>
        <w:spacing w:before="0" w:after="200"/>
        <w:ind w:left="0"/>
        <w:contextualSpacing/>
        <w:rPr>
          <w:rFonts w:ascii="Arial" w:hAnsi="Arial" w:cs="Arial"/>
          <w:i w:val="false"/>
          <w:iCs w:val="false"/>
          <w:sz w:val="24"/>
          <w:szCs w:val="24"/>
        </w:rPr>
      </w:pPr>
      <w:r>
        <w:rPr>
          <w:rFonts w:cs="Arial" w:ascii="Arial" w:hAnsi="Arial"/>
          <w:i w:val="false"/>
          <w:iCs w:val="false"/>
          <w:sz w:val="24"/>
          <w:szCs w:val="24"/>
        </w:rPr>
        <w:t>d) boisko do piłki ręcznej</w:t>
      </w:r>
    </w:p>
    <w:p>
      <w:pPr>
        <w:pStyle w:val="ListParagraph"/>
        <w:spacing w:before="0" w:after="200"/>
        <w:ind w:left="0"/>
        <w:contextualSpacing/>
        <w:rPr>
          <w:rFonts w:ascii="Arial" w:hAnsi="Arial" w:cs="Arial"/>
          <w:i w:val="false"/>
          <w:iCs w:val="false"/>
          <w:sz w:val="24"/>
          <w:szCs w:val="24"/>
        </w:rPr>
      </w:pPr>
      <w:r>
        <w:rPr>
          <w:rFonts w:cs="Arial" w:ascii="Arial" w:hAnsi="Arial"/>
          <w:i w:val="false"/>
          <w:iCs w:val="false"/>
          <w:sz w:val="24"/>
          <w:szCs w:val="24"/>
        </w:rPr>
        <w:t>e) piłkochwyty</w:t>
        <w:br/>
        <w:br/>
        <w:t>2) boisko do piłki nożnej o nawierzchni ze sztucznej trawy o technologii bezzasypowej</w:t>
      </w:r>
    </w:p>
    <w:p>
      <w:pPr>
        <w:pStyle w:val="ListParagraph"/>
        <w:spacing w:before="0" w:after="200"/>
        <w:ind w:left="0"/>
        <w:contextualSpacing/>
        <w:rPr>
          <w:rFonts w:ascii="Arial" w:hAnsi="Arial" w:cs="Arial"/>
          <w:i w:val="false"/>
          <w:iCs w:val="false"/>
          <w:sz w:val="24"/>
          <w:szCs w:val="24"/>
        </w:rPr>
      </w:pPr>
      <w:r>
        <w:rPr>
          <w:rFonts w:cs="Arial" w:ascii="Arial" w:hAnsi="Arial"/>
          <w:i w:val="false"/>
          <w:iCs w:val="false"/>
          <w:sz w:val="24"/>
          <w:szCs w:val="24"/>
        </w:rPr>
      </w:r>
    </w:p>
    <w:p>
      <w:pPr>
        <w:pStyle w:val="ListParagraph"/>
        <w:spacing w:before="0" w:after="200"/>
        <w:ind w:left="0"/>
        <w:contextualSpacing/>
        <w:rPr>
          <w:rFonts w:ascii="Arial" w:hAnsi="Arial" w:cs="Arial"/>
          <w:i w:val="false"/>
          <w:iCs w:val="false"/>
          <w:sz w:val="24"/>
          <w:szCs w:val="24"/>
        </w:rPr>
      </w:pPr>
      <w:r>
        <w:rPr>
          <w:rFonts w:cs="Arial" w:ascii="Arial" w:hAnsi="Arial"/>
          <w:i w:val="false"/>
          <w:iCs w:val="false"/>
          <w:sz w:val="24"/>
          <w:szCs w:val="24"/>
        </w:rPr>
        <w:t xml:space="preserve">3) instalacja odwodnienia terenu działki, </w:t>
      </w:r>
      <w:r>
        <w:rPr>
          <w:rFonts w:cs="Arial" w:ascii="Arial" w:hAnsi="Arial"/>
          <w:i w:val="false"/>
          <w:iCs w:val="false"/>
          <w:sz w:val="24"/>
          <w:szCs w:val="24"/>
        </w:rPr>
        <w:t xml:space="preserve">z uwzględnieniem działek sąsiednich </w:t>
      </w:r>
    </w:p>
    <w:p>
      <w:pPr>
        <w:pStyle w:val="ListParagraph"/>
        <w:spacing w:before="0" w:after="200"/>
        <w:ind w:left="0"/>
        <w:contextualSpacing/>
        <w:rPr>
          <w:rFonts w:ascii="Arial" w:hAnsi="Arial" w:cs="Arial"/>
          <w:i w:val="false"/>
          <w:iCs w:val="false"/>
          <w:sz w:val="24"/>
          <w:szCs w:val="24"/>
        </w:rPr>
      </w:pPr>
      <w:r>
        <w:rPr>
          <w:rFonts w:cs="Arial" w:ascii="Arial" w:hAnsi="Arial"/>
          <w:i w:val="false"/>
          <w:iCs w:val="false"/>
          <w:sz w:val="24"/>
          <w:szCs w:val="24"/>
        </w:rPr>
      </w:r>
    </w:p>
    <w:p>
      <w:pPr>
        <w:pStyle w:val="ListParagraph"/>
        <w:spacing w:before="0" w:after="200"/>
        <w:ind w:left="0"/>
        <w:contextualSpacing/>
        <w:rPr>
          <w:rFonts w:ascii="Arial" w:hAnsi="Arial" w:cs="Arial"/>
          <w:i w:val="false"/>
          <w:iCs w:val="false"/>
          <w:sz w:val="24"/>
          <w:szCs w:val="24"/>
        </w:rPr>
      </w:pPr>
      <w:r>
        <w:rPr>
          <w:rFonts w:cs="Arial" w:ascii="Arial" w:hAnsi="Arial"/>
          <w:i w:val="false"/>
          <w:iCs w:val="false"/>
          <w:sz w:val="24"/>
          <w:szCs w:val="24"/>
        </w:rPr>
        <w:t xml:space="preserve">4) instalacja monitoringu </w:t>
      </w:r>
    </w:p>
    <w:p>
      <w:pPr>
        <w:pStyle w:val="ListParagraph"/>
        <w:spacing w:before="0" w:after="200"/>
        <w:ind w:left="0"/>
        <w:contextualSpacing/>
        <w:rPr>
          <w:rFonts w:ascii="Arial" w:hAnsi="Arial" w:cs="Arial"/>
          <w:i w:val="false"/>
          <w:iCs w:val="false"/>
          <w:sz w:val="24"/>
          <w:szCs w:val="24"/>
        </w:rPr>
      </w:pPr>
      <w:r>
        <w:rPr>
          <w:rFonts w:cs="Arial" w:ascii="Arial" w:hAnsi="Arial"/>
          <w:i w:val="false"/>
          <w:iCs w:val="false"/>
          <w:sz w:val="24"/>
          <w:szCs w:val="24"/>
        </w:rPr>
      </w:r>
    </w:p>
    <w:p>
      <w:pPr>
        <w:pStyle w:val="ListParagraph"/>
        <w:spacing w:before="0" w:after="200"/>
        <w:ind w:left="0"/>
        <w:contextualSpacing/>
        <w:rPr>
          <w:rFonts w:ascii="Arial" w:hAnsi="Arial" w:cs="Arial"/>
          <w:i w:val="false"/>
          <w:iCs w:val="false"/>
          <w:sz w:val="24"/>
          <w:szCs w:val="24"/>
        </w:rPr>
      </w:pPr>
      <w:r>
        <w:rPr>
          <w:rFonts w:cs="Arial" w:ascii="Arial" w:hAnsi="Arial"/>
          <w:i w:val="false"/>
          <w:iCs w:val="false"/>
          <w:sz w:val="24"/>
          <w:szCs w:val="24"/>
        </w:rPr>
        <w:t>5</w:t>
      </w:r>
      <w:r>
        <w:rPr>
          <w:rFonts w:cs="Arial" w:ascii="Arial" w:hAnsi="Arial"/>
          <w:i w:val="false"/>
          <w:iCs w:val="false"/>
          <w:sz w:val="24"/>
          <w:szCs w:val="24"/>
        </w:rPr>
        <w:t xml:space="preserve">) przebudowa istniejącego ogrodzenia, z uwzględnieniem lokalizacji ogrodzenia wzdłuż granic działki </w:t>
      </w:r>
    </w:p>
    <w:p>
      <w:pPr>
        <w:pStyle w:val="ListParagraph"/>
        <w:spacing w:before="0" w:after="200"/>
        <w:ind w:left="0"/>
        <w:contextualSpacing/>
        <w:rPr>
          <w:rFonts w:ascii="Arial" w:hAnsi="Arial" w:cs="Arial"/>
          <w:i w:val="false"/>
          <w:iCs w:val="false"/>
          <w:sz w:val="24"/>
          <w:szCs w:val="24"/>
        </w:rPr>
      </w:pPr>
      <w:r>
        <w:rPr>
          <w:rFonts w:cs="Arial" w:ascii="Arial" w:hAnsi="Arial"/>
          <w:i w:val="false"/>
          <w:iCs w:val="false"/>
          <w:sz w:val="24"/>
          <w:szCs w:val="24"/>
        </w:rPr>
      </w:r>
    </w:p>
    <w:p>
      <w:pPr>
        <w:pStyle w:val="ListParagraph"/>
        <w:spacing w:before="0" w:after="200"/>
        <w:ind w:left="0"/>
        <w:contextualSpacing/>
        <w:rPr>
          <w:rFonts w:ascii="Arial" w:hAnsi="Arial" w:cs="Arial"/>
          <w:i w:val="false"/>
          <w:iCs w:val="false"/>
          <w:sz w:val="24"/>
          <w:szCs w:val="24"/>
        </w:rPr>
      </w:pPr>
      <w:r>
        <w:rPr>
          <w:rFonts w:cs="Arial" w:ascii="Arial" w:hAnsi="Arial"/>
          <w:i w:val="false"/>
          <w:iCs w:val="false"/>
          <w:sz w:val="24"/>
          <w:szCs w:val="24"/>
        </w:rPr>
        <w:t>6</w:t>
      </w:r>
      <w:r>
        <w:rPr>
          <w:rFonts w:cs="Arial" w:ascii="Arial" w:hAnsi="Arial"/>
          <w:i w:val="false"/>
          <w:iCs w:val="false"/>
          <w:sz w:val="24"/>
          <w:szCs w:val="24"/>
        </w:rPr>
        <w:t xml:space="preserve">) ciągi pieszo-jezdne, z uwzględnieniem możliwości dojazdu do boisk sportowych pojazdom służb technicznych, straży pożarnej, policji, pojazdom ratunkowym, itp. </w:t>
      </w:r>
    </w:p>
    <w:p>
      <w:pPr>
        <w:pStyle w:val="ListParagraph"/>
        <w:spacing w:before="0" w:after="200"/>
        <w:ind w:left="0"/>
        <w:contextualSpacing/>
        <w:rPr>
          <w:rFonts w:ascii="Arial" w:hAnsi="Arial" w:cs="Arial"/>
          <w:i w:val="false"/>
          <w:iCs w:val="false"/>
          <w:sz w:val="24"/>
          <w:szCs w:val="24"/>
        </w:rPr>
      </w:pPr>
      <w:r>
        <w:rPr>
          <w:rFonts w:cs="Arial" w:ascii="Arial" w:hAnsi="Arial"/>
          <w:i w:val="false"/>
          <w:iCs w:val="false"/>
          <w:sz w:val="24"/>
          <w:szCs w:val="24"/>
        </w:rPr>
      </w:r>
    </w:p>
    <w:p>
      <w:pPr>
        <w:pStyle w:val="ListParagraph"/>
        <w:spacing w:before="0" w:after="200"/>
        <w:ind w:left="0"/>
        <w:contextualSpacing/>
        <w:rPr>
          <w:rFonts w:ascii="Arial" w:hAnsi="Arial" w:cs="Arial"/>
          <w:i w:val="false"/>
          <w:iCs w:val="false"/>
          <w:sz w:val="24"/>
          <w:szCs w:val="24"/>
        </w:rPr>
      </w:pPr>
      <w:r>
        <w:rPr>
          <w:rFonts w:cs="Arial" w:ascii="Arial" w:hAnsi="Arial"/>
          <w:i w:val="false"/>
          <w:iCs w:val="false"/>
          <w:sz w:val="24"/>
          <w:szCs w:val="24"/>
        </w:rPr>
        <w:t>7</w:t>
      </w:r>
      <w:r>
        <w:rPr>
          <w:rFonts w:cs="Arial" w:ascii="Arial" w:hAnsi="Arial"/>
          <w:i w:val="false"/>
          <w:iCs w:val="false"/>
          <w:sz w:val="24"/>
          <w:szCs w:val="24"/>
        </w:rPr>
        <w:t xml:space="preserve">) nasadzenia zieleni oraz obiekty małej architektury </w:t>
      </w:r>
    </w:p>
    <w:p>
      <w:pPr>
        <w:pStyle w:val="ListParagraph"/>
        <w:spacing w:before="0" w:after="200"/>
        <w:ind w:left="0"/>
        <w:contextualSpacing/>
        <w:rPr>
          <w:rFonts w:ascii="Arial" w:hAnsi="Arial" w:cs="Arial"/>
          <w:i w:val="false"/>
          <w:iCs w:val="false"/>
          <w:sz w:val="24"/>
          <w:szCs w:val="24"/>
        </w:rPr>
      </w:pPr>
      <w:r>
        <w:rPr>
          <w:rFonts w:cs="Arial" w:ascii="Arial" w:hAnsi="Arial"/>
          <w:i w:val="false"/>
          <w:iCs w:val="false"/>
          <w:sz w:val="24"/>
          <w:szCs w:val="24"/>
        </w:rPr>
        <w:br/>
      </w:r>
      <w:r>
        <w:rPr>
          <w:rFonts w:cs="Arial" w:ascii="Arial" w:hAnsi="Arial"/>
          <w:i w:val="false"/>
          <w:iCs w:val="false"/>
          <w:sz w:val="24"/>
          <w:szCs w:val="24"/>
        </w:rPr>
        <w:t>8</w:t>
      </w:r>
      <w:r>
        <w:rPr>
          <w:rFonts w:cs="Arial" w:ascii="Arial" w:hAnsi="Arial"/>
          <w:i w:val="false"/>
          <w:iCs w:val="false"/>
          <w:sz w:val="24"/>
          <w:szCs w:val="24"/>
        </w:rPr>
        <w:t>) wyposażenie sportowe</w:t>
        <w:br/>
        <w:br/>
      </w:r>
      <w:r>
        <w:rPr>
          <w:rFonts w:cs="Arial" w:ascii="Arial" w:hAnsi="Arial"/>
          <w:i w:val="false"/>
          <w:iCs w:val="false"/>
          <w:sz w:val="24"/>
          <w:szCs w:val="24"/>
        </w:rPr>
        <w:t>9</w:t>
      </w:r>
      <w:r>
        <w:rPr>
          <w:rFonts w:cs="Arial" w:ascii="Arial" w:hAnsi="Arial"/>
          <w:i w:val="false"/>
          <w:iCs w:val="false"/>
          <w:sz w:val="24"/>
          <w:szCs w:val="24"/>
        </w:rPr>
        <w:t xml:space="preserve">) instalacja oświetlenia zewnętrznego, </w:t>
      </w:r>
      <w:r>
        <w:rPr>
          <w:rFonts w:cs="Arial" w:ascii="Arial" w:hAnsi="Arial"/>
          <w:i w:val="false"/>
          <w:iCs w:val="false"/>
          <w:sz w:val="24"/>
          <w:szCs w:val="24"/>
        </w:rPr>
        <w:t xml:space="preserve">w tym przeniesienie istniejącego oświetlenia </w:t>
      </w:r>
      <w:r>
        <w:rPr>
          <w:rFonts w:cs="Arial" w:ascii="Arial" w:hAnsi="Arial"/>
          <w:i w:val="false"/>
          <w:iCs w:val="false"/>
          <w:sz w:val="24"/>
          <w:szCs w:val="24"/>
        </w:rPr>
        <w:br/>
        <w:br/>
        <w:t>Wykonawca zobowiązany jest do przygotowania dokumentacji w sposób umożliwiający jej bezpośrednie wykorzystanie przy realizacji robót budowlanych oraz do uwzględnienia wszelkich wymogów obowiązujących przepisów prawa budowlanego i norm branżowych.</w:t>
      </w:r>
    </w:p>
    <w:p>
      <w:pPr>
        <w:pStyle w:val="ListParagraph"/>
        <w:ind w:left="0"/>
        <w:rPr>
          <w:rFonts w:ascii="Arial" w:hAnsi="Arial"/>
        </w:rPr>
      </w:pPr>
      <w:r>
        <w:rPr>
          <w:rFonts w:ascii="Arial" w:hAnsi="Arial"/>
        </w:rPr>
      </w:r>
    </w:p>
    <w:p>
      <w:pPr>
        <w:pStyle w:val="ListParagraph"/>
        <w:ind w:left="0"/>
        <w:rPr>
          <w:rFonts w:ascii="Arial" w:hAnsi="Arial"/>
        </w:rPr>
      </w:pPr>
      <w:r>
        <w:rPr>
          <w:rFonts w:eastAsia="Times New Roman" w:cs="Arial" w:ascii="Arial" w:hAnsi="Arial"/>
          <w:sz w:val="24"/>
          <w:szCs w:val="24"/>
        </w:rPr>
        <w:t xml:space="preserve">W ramach przedmiotu zamówienia należy opracować dokumentację niezbędną do uzyskania pozwolenia na budowę lub jeśli specyfika robót na to pozwala dokonania zgłoszenia zamiaru wykonania robót budowlanych. Dokumentacja uwzględniać musi uzyskanie wszystkich niezbędnych uzgodnień, w tym warunków technicznych przyłączenia do sieci. Dokumentacja </w:t>
      </w:r>
      <w:r>
        <w:rPr>
          <w:rFonts w:cs="Arial" w:ascii="Arial" w:hAnsi="Arial"/>
          <w:sz w:val="24"/>
          <w:szCs w:val="24"/>
        </w:rPr>
        <w:t>umożliwiać powinna przygotowanie o ogłoszenie postępowania zakupowego na roboty budowlane na podstawie Ustawy Pzp.</w:t>
      </w:r>
    </w:p>
    <w:p>
      <w:pPr>
        <w:pStyle w:val="ListParagraph"/>
        <w:ind w:left="0"/>
        <w:rPr>
          <w:rFonts w:ascii="Arial" w:hAnsi="Arial"/>
          <w:sz w:val="24"/>
          <w:szCs w:val="24"/>
        </w:rPr>
      </w:pPr>
      <w:r>
        <w:rPr>
          <w:rFonts w:ascii="Arial" w:hAnsi="Arial"/>
          <w:sz w:val="24"/>
          <w:szCs w:val="24"/>
        </w:rPr>
      </w:r>
    </w:p>
    <w:p>
      <w:pPr>
        <w:pStyle w:val="ListParagraph"/>
        <w:ind w:left="0"/>
        <w:rPr>
          <w:rFonts w:ascii="Arial" w:hAnsi="Arial"/>
        </w:rPr>
      </w:pPr>
      <w:r>
        <w:rPr>
          <w:rFonts w:eastAsia="Times New Roman" w:cs="Arial" w:ascii="Arial" w:hAnsi="Arial"/>
          <w:sz w:val="24"/>
          <w:szCs w:val="24"/>
        </w:rPr>
        <w:t xml:space="preserve">Przy opracowywaniu dokumentacji zaleca się wykorzystanie materiałów </w:t>
        <w:br/>
        <w:t>i urządzeń posiadających stosowne atesty techniczne oraz spełniające obowiązujące normy jakości. Rekomenduje się zastosowanie pro środowiskowych rozwiązań technologicznych.</w:t>
      </w:r>
    </w:p>
    <w:p>
      <w:pPr>
        <w:pStyle w:val="ListParagraph"/>
        <w:ind w:left="0"/>
        <w:rPr>
          <w:rFonts w:ascii="Arial" w:hAnsi="Arial"/>
        </w:rPr>
      </w:pPr>
      <w:r>
        <w:rPr>
          <w:rFonts w:eastAsia="Times New Roman" w:cs="Arial" w:ascii="Arial" w:hAnsi="Arial"/>
          <w:sz w:val="24"/>
          <w:szCs w:val="24"/>
        </w:rPr>
        <w:t>Obiekt powinien spełniać warunki ogólnodostępności z nieodpłatnym dostępem.</w:t>
      </w:r>
    </w:p>
    <w:p>
      <w:pPr>
        <w:pStyle w:val="Normal"/>
        <w:rPr>
          <w:rFonts w:ascii="Arial" w:hAnsi="Arial"/>
        </w:rPr>
      </w:pPr>
      <w:r>
        <w:rPr>
          <w:rFonts w:cs="Arial" w:ascii="Arial" w:hAnsi="Arial"/>
          <w:sz w:val="24"/>
          <w:szCs w:val="24"/>
        </w:rPr>
        <w:t>Na etapie uzgodnień z Zamawiającym przyjętych rozwiązań Wykonawca sporządzi i przedłoży Zamawiającemu, projekt koncepcyjny celem akceptacji.</w:t>
      </w:r>
    </w:p>
    <w:p>
      <w:pPr>
        <w:pStyle w:val="Normal"/>
        <w:rPr>
          <w:rFonts w:ascii="Arial" w:hAnsi="Arial"/>
          <w:sz w:val="24"/>
          <w:szCs w:val="24"/>
        </w:rPr>
      </w:pPr>
      <w:r>
        <w:rPr>
          <w:rFonts w:ascii="Arial" w:hAnsi="Arial"/>
          <w:sz w:val="24"/>
          <w:szCs w:val="24"/>
        </w:rPr>
      </w:r>
    </w:p>
    <w:p>
      <w:pPr>
        <w:pStyle w:val="Normal"/>
        <w:rPr>
          <w:rFonts w:ascii="Arial" w:hAnsi="Arial"/>
        </w:rPr>
      </w:pPr>
      <w:r>
        <w:rPr>
          <w:rFonts w:cs="Arial" w:ascii="Arial" w:hAnsi="Arial"/>
          <w:sz w:val="24"/>
          <w:szCs w:val="24"/>
        </w:rPr>
        <w:t xml:space="preserve">Wykonawca zobowiązuje się do dwukrotnej zmiany koncepcji projektowej oraz do wprowadzania zmian wynikających z postanowień lub wytycznych Starostwa Powiatowego w  Tarnowie związanych z dokonanym zgłoszeniem robót budowlanych lub złożonym wnioskiem o pozwolenie na budowę. </w:t>
      </w:r>
    </w:p>
    <w:p>
      <w:pPr>
        <w:pStyle w:val="Normal"/>
        <w:rPr>
          <w:rFonts w:ascii="Arial" w:hAnsi="Arial"/>
          <w:sz w:val="24"/>
          <w:szCs w:val="24"/>
        </w:rPr>
      </w:pPr>
      <w:r>
        <w:rPr>
          <w:rFonts w:ascii="Arial" w:hAnsi="Arial"/>
          <w:sz w:val="24"/>
          <w:szCs w:val="24"/>
        </w:rPr>
      </w:r>
    </w:p>
    <w:p>
      <w:pPr>
        <w:pStyle w:val="ListParagraph"/>
        <w:numPr>
          <w:ilvl w:val="0"/>
          <w:numId w:val="0"/>
        </w:numPr>
        <w:ind w:hanging="0" w:left="0"/>
        <w:rPr>
          <w:rFonts w:ascii="Arial" w:hAnsi="Arial"/>
        </w:rPr>
      </w:pPr>
      <w:r>
        <w:rPr>
          <w:rFonts w:ascii="Arial" w:hAnsi="Arial"/>
          <w:sz w:val="24"/>
          <w:szCs w:val="24"/>
        </w:rPr>
        <w:t>Informacje dodatkowe dotyczące przedmiotu zamówienia:</w:t>
      </w:r>
    </w:p>
    <w:p>
      <w:pPr>
        <w:pStyle w:val="BodyText"/>
        <w:widowControl/>
        <w:numPr>
          <w:ilvl w:val="0"/>
          <w:numId w:val="3"/>
        </w:numPr>
        <w:tabs>
          <w:tab w:val="clear" w:pos="708"/>
          <w:tab w:val="left" w:pos="0" w:leader="none"/>
        </w:tabs>
        <w:suppressAutoHyphens w:val="true"/>
        <w:bidi w:val="0"/>
        <w:spacing w:before="0" w:after="120"/>
        <w:ind w:hanging="0" w:left="0" w:right="0"/>
        <w:jc w:val="left"/>
        <w:rPr>
          <w:rFonts w:ascii="Arial" w:hAnsi="Arial"/>
        </w:rPr>
      </w:pPr>
      <w:r>
        <w:rPr>
          <w:rFonts w:cs="Calibri" w:ascii="Arial" w:hAnsi="Arial"/>
          <w:bCs/>
          <w:sz w:val="24"/>
          <w:szCs w:val="24"/>
        </w:rPr>
        <w:t>Projekty powinny spełniać  wymagania określone w prawie budowlanym i wydanych na jego podstawie rozporządzeniach, konieczne do uzyskania pozwolenia na budowę oraz realizacji zleconej Wykonawcom wyłonionym w trybie ustawy prawo zamówień publicznych.</w:t>
      </w:r>
    </w:p>
    <w:p>
      <w:pPr>
        <w:pStyle w:val="BodyText"/>
        <w:widowControl/>
        <w:numPr>
          <w:ilvl w:val="0"/>
          <w:numId w:val="3"/>
        </w:numPr>
        <w:tabs>
          <w:tab w:val="clear" w:pos="708"/>
          <w:tab w:val="left" w:pos="0" w:leader="none"/>
        </w:tabs>
        <w:suppressAutoHyphens w:val="true"/>
        <w:bidi w:val="0"/>
        <w:spacing w:before="0" w:after="120"/>
        <w:ind w:hanging="0" w:left="0" w:right="0"/>
        <w:jc w:val="left"/>
        <w:rPr>
          <w:rFonts w:ascii="Arial" w:hAnsi="Arial"/>
        </w:rPr>
      </w:pPr>
      <w:r>
        <w:rPr>
          <w:rFonts w:cs="Calibri" w:ascii="Arial" w:hAnsi="Arial"/>
          <w:sz w:val="24"/>
          <w:szCs w:val="24"/>
        </w:rPr>
        <w:t>Projekty powinny zawierać opinie, uzgodnienia projektowe i sprawdzenia branżowe administratorów sieci, rzeczoznawców oraz wymaganych prawem instytucji oraz wszelkich innych niezbędnych elementów projektu  w zakresie wynikającym z przepisów prawa. Wykonawca jest zobowiązany do wystąpienia i uzyskania w.w dokumentów.</w:t>
      </w:r>
    </w:p>
    <w:p>
      <w:pPr>
        <w:pStyle w:val="BodyText"/>
        <w:widowControl/>
        <w:numPr>
          <w:ilvl w:val="0"/>
          <w:numId w:val="3"/>
        </w:numPr>
        <w:tabs>
          <w:tab w:val="clear" w:pos="708"/>
          <w:tab w:val="left" w:pos="0" w:leader="none"/>
        </w:tabs>
        <w:suppressAutoHyphens w:val="true"/>
        <w:bidi w:val="0"/>
        <w:spacing w:before="0" w:after="120"/>
        <w:ind w:hanging="0" w:left="0" w:right="0"/>
        <w:jc w:val="left"/>
        <w:rPr>
          <w:rFonts w:ascii="Arial" w:hAnsi="Arial"/>
        </w:rPr>
      </w:pPr>
      <w:r>
        <w:rPr>
          <w:rFonts w:cs="Calibri" w:ascii="Arial" w:hAnsi="Arial"/>
          <w:sz w:val="24"/>
          <w:szCs w:val="24"/>
        </w:rPr>
        <w:t>Wykonawca zapewni opracowanie dokumentacji z należytą starannością,  w sposób zgodny z ustaleniami z Zamawiającym, wymaganiami ustaw, przepisami i obowiązującymi polskimi normami oraz zasadami wiedzy technicznej. Przed przystąpieniem do projektowania Wykonawca jest zobowiązany do szczegółowego sprawdzenia w terenie i obiekcie warunków wykonania zamówienia oraz konsultowania z Zamawiającym na każdym etapie projektowania istotnych elementów mających wpływ na koszty i funkcję obiektu.</w:t>
      </w:r>
    </w:p>
    <w:p>
      <w:pPr>
        <w:pStyle w:val="Normal"/>
        <w:keepLines/>
        <w:widowControl/>
        <w:numPr>
          <w:ilvl w:val="0"/>
          <w:numId w:val="3"/>
        </w:numPr>
        <w:suppressAutoHyphens w:val="false"/>
        <w:bidi w:val="0"/>
        <w:spacing w:before="120" w:after="120"/>
        <w:ind w:hanging="0" w:left="0" w:right="0"/>
        <w:jc w:val="both"/>
        <w:rPr>
          <w:rFonts w:ascii="Arial" w:hAnsi="Arial"/>
        </w:rPr>
      </w:pPr>
      <w:r>
        <w:rPr>
          <w:rFonts w:cs="Calibri" w:ascii="Arial" w:hAnsi="Arial"/>
          <w:bCs/>
          <w:sz w:val="24"/>
          <w:szCs w:val="24"/>
        </w:rPr>
        <w:t>Wykonawca z</w:t>
      </w:r>
      <w:r>
        <w:rPr>
          <w:rFonts w:cs="Calibri" w:ascii="Arial" w:hAnsi="Arial"/>
          <w:sz w:val="24"/>
          <w:szCs w:val="24"/>
        </w:rPr>
        <w:t>amieni rozwiązania projektowe na wniosek Zamawiającego, w przypadku gdyby przyjęte rozwiązania znacznie zwiększały koszty inwestycji lub w przyszłości koszty jej eksploatacji;</w:t>
      </w:r>
    </w:p>
    <w:p>
      <w:pPr>
        <w:pStyle w:val="BodyText"/>
        <w:widowControl/>
        <w:numPr>
          <w:ilvl w:val="0"/>
          <w:numId w:val="3"/>
        </w:numPr>
        <w:tabs>
          <w:tab w:val="clear" w:pos="708"/>
          <w:tab w:val="left" w:pos="0" w:leader="none"/>
        </w:tabs>
        <w:suppressAutoHyphens w:val="true"/>
        <w:bidi w:val="0"/>
        <w:spacing w:before="0" w:after="120"/>
        <w:ind w:hanging="0" w:left="0" w:right="0"/>
        <w:jc w:val="left"/>
        <w:rPr>
          <w:rFonts w:ascii="Arial" w:hAnsi="Arial"/>
        </w:rPr>
      </w:pPr>
      <w:r>
        <w:rPr>
          <w:rFonts w:cs="Calibri" w:ascii="Arial" w:hAnsi="Arial"/>
          <w:sz w:val="24"/>
          <w:szCs w:val="24"/>
        </w:rPr>
        <w:t>Wykonawca zobowiązany jest na bieżąco uwzględniać w dokumentacji projektowo-kosztorysowej zmiany w przepisach i zasadach wiedzy technicznej oraz niezwłocznie uzupełniać braki w dokumentacji stwierdzone przez organ wydający pozwolenie na budowę.</w:t>
      </w:r>
    </w:p>
    <w:p>
      <w:pPr>
        <w:pStyle w:val="ListParagraph"/>
        <w:widowControl/>
        <w:numPr>
          <w:ilvl w:val="0"/>
          <w:numId w:val="3"/>
        </w:numPr>
        <w:suppressAutoHyphens w:val="true"/>
        <w:bidi w:val="0"/>
        <w:spacing w:lineRule="auto" w:line="276" w:before="0" w:after="200"/>
        <w:ind w:hanging="0" w:left="0" w:right="0"/>
        <w:contextualSpacing/>
        <w:jc w:val="left"/>
        <w:rPr>
          <w:rFonts w:ascii="Arial" w:hAnsi="Arial"/>
        </w:rPr>
      </w:pPr>
      <w:bookmarkStart w:id="0" w:name="_Hlk142470615"/>
      <w:r>
        <w:rPr>
          <w:rFonts w:cs="Calibri" w:ascii="Arial" w:hAnsi="Arial"/>
          <w:sz w:val="24"/>
          <w:szCs w:val="24"/>
        </w:rPr>
        <w:t xml:space="preserve">Dokumentacja powinna umożliwiać wykonanie inwestycji bez konieczności dodatkowych opracowań. </w:t>
      </w:r>
    </w:p>
    <w:p>
      <w:pPr>
        <w:pStyle w:val="ListParagraph"/>
        <w:widowControl/>
        <w:numPr>
          <w:ilvl w:val="0"/>
          <w:numId w:val="3"/>
        </w:numPr>
        <w:suppressAutoHyphens w:val="true"/>
        <w:bidi w:val="0"/>
        <w:spacing w:lineRule="auto" w:line="276" w:before="0" w:after="200"/>
        <w:ind w:hanging="0" w:left="0" w:right="0"/>
        <w:contextualSpacing/>
        <w:jc w:val="left"/>
        <w:rPr>
          <w:rFonts w:ascii="Arial" w:hAnsi="Arial"/>
        </w:rPr>
      </w:pPr>
      <w:r>
        <w:rPr>
          <w:rFonts w:cs="Calibri" w:ascii="Arial" w:hAnsi="Arial"/>
          <w:sz w:val="24"/>
          <w:szCs w:val="24"/>
        </w:rPr>
        <w:t xml:space="preserve">Dokumentacja powinna  precyzować warunki wykonania i odbioru danego zakresu robót w formie opisowej i rysunkowej w zakresie i stopniu dokładności niezbędnym do sporządzenia </w:t>
      </w:r>
      <w:r>
        <w:rPr>
          <w:rFonts w:cs="Calibri" w:ascii="Arial" w:hAnsi="Arial"/>
          <w:color w:val="000000"/>
          <w:sz w:val="24"/>
          <w:szCs w:val="24"/>
        </w:rPr>
        <w:t xml:space="preserve">przedmiaru robót, kosztorysu inwestorskiego, przygotowania oferty przez wykonawcę i realizacji robot budowlanych. </w:t>
      </w:r>
      <w:r>
        <w:rPr>
          <w:rFonts w:eastAsia="Calibri" w:cs="Calibri" w:ascii="Arial" w:hAnsi="Arial"/>
          <w:sz w:val="24"/>
          <w:szCs w:val="24"/>
        </w:rPr>
        <w:t>Część rysunkową należy rozszerzyć w stosunku do projektu architektoniczno - budowlanego o elementy istotne z punktu widzenia potrzeb przyszłego procesu wykonawstwa robót budowlanych, co najmniej o (w zależności od branży): przekroje poprzeczne, rysunki konstrukcyjne, szczegóły konstrukcyjne</w:t>
      </w:r>
      <w:bookmarkEnd w:id="0"/>
      <w:r>
        <w:rPr>
          <w:rFonts w:eastAsia="Calibri" w:cs="Calibri" w:ascii="Arial" w:hAnsi="Arial"/>
          <w:sz w:val="24"/>
          <w:szCs w:val="24"/>
        </w:rPr>
        <w:t xml:space="preserve">. </w:t>
      </w:r>
      <w:r>
        <w:rPr>
          <w:rFonts w:cs="Calibri" w:ascii="Arial" w:hAnsi="Arial"/>
          <w:sz w:val="24"/>
          <w:szCs w:val="24"/>
        </w:rPr>
        <w:t>Opis należy wykonać w sposób jednoznaczny, wyczerpujący i zrozumiały, uwzględniając wszystkie wymagania i okoliczności mogące mieć wpływ na sporządzenie oferty przez wykonawców robót budowlanych. Dokumentacja projektowa będzie służyć́, jako opis przedmiotu zamówienia</w:t>
      </w:r>
    </w:p>
    <w:p>
      <w:pPr>
        <w:pStyle w:val="ListParagraph"/>
        <w:widowControl/>
        <w:numPr>
          <w:ilvl w:val="0"/>
          <w:numId w:val="3"/>
        </w:numPr>
        <w:suppressAutoHyphens w:val="true"/>
        <w:bidi w:val="0"/>
        <w:spacing w:lineRule="auto" w:line="276" w:before="0" w:after="200"/>
        <w:ind w:hanging="0" w:left="0" w:right="0"/>
        <w:contextualSpacing/>
        <w:jc w:val="left"/>
        <w:rPr>
          <w:rFonts w:ascii="Arial" w:hAnsi="Arial"/>
        </w:rPr>
      </w:pPr>
      <w:r>
        <w:rPr>
          <w:rFonts w:cs="Calibri" w:ascii="Arial" w:hAnsi="Arial"/>
          <w:sz w:val="24"/>
          <w:szCs w:val="24"/>
        </w:rPr>
        <w:t xml:space="preserve">Wykonawca jest zobowiązany do uzyskania i weryfikacji wszystkich danych niezbędnych do prawidłowego zaprojektowania obiektu. </w:t>
      </w:r>
    </w:p>
    <w:p>
      <w:pPr>
        <w:pStyle w:val="ListParagraph"/>
        <w:widowControl/>
        <w:numPr>
          <w:ilvl w:val="0"/>
          <w:numId w:val="3"/>
        </w:numPr>
        <w:suppressAutoHyphens w:val="true"/>
        <w:bidi w:val="0"/>
        <w:spacing w:lineRule="auto" w:line="276" w:before="0" w:after="200"/>
        <w:ind w:hanging="0" w:left="0" w:right="0"/>
        <w:contextualSpacing/>
        <w:jc w:val="left"/>
        <w:rPr>
          <w:rFonts w:ascii="Arial" w:hAnsi="Arial"/>
        </w:rPr>
      </w:pPr>
      <w:r>
        <w:rPr>
          <w:rFonts w:cs="Calibri" w:ascii="Arial" w:hAnsi="Arial"/>
          <w:sz w:val="24"/>
          <w:szCs w:val="24"/>
        </w:rPr>
        <w:t>Zamawiający zastrzega sobie konieczność dokonania uzgodnień projektu na etapie opracowania wstępnego rzutów kondygnacji, elewacji, projektu zagospodarowania terenu, kolorystyki elewacji oraz elementów mających znaczny wpływ na koszt inwestycji.</w:t>
      </w:r>
    </w:p>
    <w:p>
      <w:pPr>
        <w:pStyle w:val="ListParagraph"/>
        <w:widowControl/>
        <w:numPr>
          <w:ilvl w:val="0"/>
          <w:numId w:val="3"/>
        </w:numPr>
        <w:suppressAutoHyphens w:val="true"/>
        <w:bidi w:val="0"/>
        <w:spacing w:lineRule="auto" w:line="276" w:before="0" w:after="200"/>
        <w:ind w:hanging="0" w:left="0" w:right="0"/>
        <w:contextualSpacing/>
        <w:jc w:val="left"/>
        <w:rPr>
          <w:rFonts w:ascii="Arial" w:hAnsi="Arial"/>
        </w:rPr>
      </w:pPr>
      <w:r>
        <w:rPr>
          <w:rFonts w:cs="Calibri" w:ascii="Arial" w:hAnsi="Arial"/>
          <w:sz w:val="24"/>
          <w:szCs w:val="24"/>
        </w:rPr>
        <w:t>Kosztorysy inwestorskie  powinny być opracowane zgodnie z Rozporządzeniem Ministra Rozwoju I Technologii  z dnia 20 grudnia 2021 r. w sprawie określenia metod i podstaw sporządzania kosztorysu inwestorskiego, obliczania planowanych kosztów prac projektowych oraz planowanych kosztów robót budowlanych określonych w programie funkcjonalno-użytkowym.</w:t>
      </w:r>
    </w:p>
    <w:p>
      <w:pPr>
        <w:pStyle w:val="ListParagraph"/>
        <w:widowControl/>
        <w:numPr>
          <w:ilvl w:val="0"/>
          <w:numId w:val="3"/>
        </w:numPr>
        <w:suppressAutoHyphens w:val="true"/>
        <w:bidi w:val="0"/>
        <w:spacing w:lineRule="auto" w:line="276" w:before="0" w:after="200"/>
        <w:ind w:hanging="0" w:left="0" w:right="0"/>
        <w:contextualSpacing/>
        <w:jc w:val="left"/>
        <w:rPr>
          <w:rFonts w:ascii="Arial" w:hAnsi="Arial"/>
        </w:rPr>
      </w:pPr>
      <w:r>
        <w:rPr>
          <w:rFonts w:cs="Calibri" w:ascii="Arial" w:hAnsi="Arial"/>
          <w:sz w:val="24"/>
          <w:szCs w:val="24"/>
        </w:rPr>
        <w:t>Kosztorysy i przedmiary powinny umożliwiać Zamawiającemu realizację inwestycji etapami w miarę posiadanych i pozyskiwanych środków finansowych.</w:t>
      </w:r>
    </w:p>
    <w:p>
      <w:pPr>
        <w:pStyle w:val="ListParagraph"/>
        <w:widowControl/>
        <w:numPr>
          <w:ilvl w:val="0"/>
          <w:numId w:val="3"/>
        </w:numPr>
        <w:suppressAutoHyphens w:val="true"/>
        <w:bidi w:val="0"/>
        <w:spacing w:lineRule="auto" w:line="276" w:before="0" w:after="200"/>
        <w:ind w:hanging="0" w:left="0" w:right="0"/>
        <w:contextualSpacing/>
        <w:jc w:val="left"/>
        <w:rPr>
          <w:rFonts w:ascii="Arial" w:hAnsi="Arial"/>
        </w:rPr>
      </w:pPr>
      <w:r>
        <w:rPr>
          <w:rFonts w:cs="Calibri" w:ascii="Arial" w:hAnsi="Arial"/>
          <w:sz w:val="24"/>
          <w:szCs w:val="24"/>
        </w:rPr>
        <w:t xml:space="preserve">Przedmiot zamówienia (dokumentacja projektowa) nie może naruszać ustawy z dnia </w:t>
      </w:r>
      <w:r>
        <w:rPr>
          <w:rFonts w:cs="Calibri" w:ascii="Arial" w:hAnsi="Arial"/>
          <w:color w:val="000000"/>
          <w:sz w:val="24"/>
          <w:szCs w:val="24"/>
        </w:rPr>
        <w:t>11 września 2019 r. prawo zamówień publicznych (Dz. U</w:t>
      </w:r>
      <w:r>
        <w:rPr>
          <w:rFonts w:cs="Calibri" w:ascii="Arial" w:hAnsi="Arial"/>
          <w:sz w:val="24"/>
          <w:szCs w:val="24"/>
        </w:rPr>
        <w:t xml:space="preserve">. z 2022 r. poz. 1710 t.j. ze zmianami </w:t>
      </w:r>
      <w:r>
        <w:rPr>
          <w:rFonts w:cs="Calibri" w:ascii="Arial" w:hAnsi="Arial"/>
          <w:color w:val="000000"/>
          <w:sz w:val="24"/>
          <w:szCs w:val="24"/>
        </w:rPr>
        <w:t>), zwanej dalej pzp w szczególności :</w:t>
      </w:r>
    </w:p>
    <w:p>
      <w:pPr>
        <w:pStyle w:val="ListParagraph"/>
        <w:tabs>
          <w:tab w:val="clear" w:pos="708"/>
          <w:tab w:val="left" w:pos="284" w:leader="none"/>
        </w:tabs>
        <w:ind w:hanging="0" w:left="0"/>
        <w:rPr>
          <w:rFonts w:ascii="Arial" w:hAnsi="Arial"/>
        </w:rPr>
      </w:pPr>
      <w:r>
        <w:rPr>
          <w:rFonts w:cs="Calibri" w:ascii="Arial" w:hAnsi="Arial"/>
          <w:color w:val="000000"/>
          <w:sz w:val="24"/>
          <w:szCs w:val="24"/>
        </w:rPr>
        <w:t xml:space="preserve">- dokumentacja projektowa nie może </w:t>
      </w:r>
      <w:r>
        <w:rPr>
          <w:rFonts w:cs="Calibri" w:ascii="Arial" w:hAnsi="Arial"/>
          <w:sz w:val="24"/>
          <w:szCs w:val="24"/>
        </w:rPr>
        <w:t>opisywać obiektu budowlanego w sposób, który mógłby utrudniać uczciwą konkurencję, w szczególności przez wskazanie znaków towarowych, patentów lub pochodzenia, źródła lub szczególnego procesu, który charakteryzuje produkty lub usługi dostarczane przez konkretnego wykonawcę, jeżeli mogłoby to doprowadzić do uprzywilejowania lub wyeliminowania niektórych wykonawców lub produktów.</w:t>
      </w:r>
    </w:p>
    <w:p>
      <w:pPr>
        <w:pStyle w:val="ListParagraph"/>
        <w:numPr>
          <w:ilvl w:val="0"/>
          <w:numId w:val="0"/>
        </w:numPr>
        <w:tabs>
          <w:tab w:val="clear" w:pos="708"/>
          <w:tab w:val="left" w:pos="142" w:leader="none"/>
          <w:tab w:val="left" w:pos="426" w:leader="none"/>
        </w:tabs>
        <w:ind w:hanging="0" w:left="0"/>
        <w:rPr>
          <w:rFonts w:ascii="Arial" w:hAnsi="Arial"/>
        </w:rPr>
      </w:pPr>
      <w:r>
        <w:rPr>
          <w:rFonts w:cs="Calibri" w:ascii="Arial" w:hAnsi="Arial"/>
          <w:sz w:val="24"/>
          <w:szCs w:val="24"/>
        </w:rPr>
        <w:t>- dokumentacja projektowa może opisać przez wskazanie znaków towarowych, patentów lub pochodzenia, źródła lub szczególnego procesu, który charakteryzuje produkty lub usługi dostarczane przez konkretnego wykonawcę, jeżeli  nie można opisać obiektu budowlanego w wystarczająco precyzyjny i zrozumiały sposób, a wskazaniu takiemu towarzyszą wyrazy "lub równoważny".</w:t>
      </w:r>
    </w:p>
    <w:p>
      <w:pPr>
        <w:pStyle w:val="ListParagraph"/>
        <w:numPr>
          <w:ilvl w:val="0"/>
          <w:numId w:val="0"/>
        </w:numPr>
        <w:tabs>
          <w:tab w:val="clear" w:pos="708"/>
          <w:tab w:val="left" w:pos="142" w:leader="none"/>
          <w:tab w:val="left" w:pos="426" w:leader="none"/>
        </w:tabs>
        <w:ind w:hanging="0" w:left="0"/>
        <w:rPr>
          <w:rFonts w:ascii="Arial" w:hAnsi="Arial"/>
        </w:rPr>
      </w:pPr>
      <w:r>
        <w:rPr>
          <w:rFonts w:cs="Calibri" w:ascii="Arial" w:hAnsi="Arial"/>
          <w:sz w:val="24"/>
          <w:szCs w:val="24"/>
        </w:rPr>
        <w:t>- w przypadku zastosowania w dokumentacji określenia „lub równoważne” należy określić precyzujące wymogi w odniesieniu do dopuszczalnego zakresu „równoważności”, czyli zakres minimalnych parametrów równoważności</w:t>
      </w:r>
      <w:r>
        <w:rPr>
          <w:rFonts w:cs="Calibri" w:ascii="Arial" w:hAnsi="Arial"/>
          <w:color w:val="000000"/>
          <w:sz w:val="24"/>
          <w:szCs w:val="24"/>
        </w:rPr>
        <w:t xml:space="preserve"> </w:t>
      </w:r>
      <w:r>
        <w:rPr>
          <w:rFonts w:cs="Calibri" w:ascii="Arial" w:hAnsi="Arial"/>
          <w:sz w:val="24"/>
          <w:szCs w:val="24"/>
        </w:rPr>
        <w:t xml:space="preserve">produktów. </w:t>
      </w:r>
    </w:p>
    <w:p>
      <w:pPr>
        <w:pStyle w:val="NoSpacing"/>
        <w:widowControl/>
        <w:numPr>
          <w:ilvl w:val="0"/>
          <w:numId w:val="3"/>
        </w:numPr>
        <w:suppressAutoHyphens w:val="true"/>
        <w:bidi w:val="0"/>
        <w:spacing w:lineRule="auto" w:line="240" w:before="0" w:after="0"/>
        <w:ind w:hanging="0" w:left="0" w:right="0"/>
        <w:jc w:val="left"/>
        <w:rPr>
          <w:rFonts w:ascii="Arial" w:hAnsi="Arial"/>
        </w:rPr>
      </w:pPr>
      <w:r>
        <w:rPr>
          <w:rFonts w:ascii="Arial" w:hAnsi="Arial"/>
          <w:sz w:val="24"/>
          <w:szCs w:val="24"/>
        </w:rPr>
        <w:t>Obiekt budowlany objęty projektem  należy opisać, z uwzględnieniem odrębnych przepisów, w jeden z następujących sposobów przez:</w:t>
      </w:r>
    </w:p>
    <w:p>
      <w:pPr>
        <w:pStyle w:val="NoSpacing"/>
        <w:numPr>
          <w:ilvl w:val="0"/>
          <w:numId w:val="0"/>
        </w:numPr>
        <w:ind w:hanging="0" w:left="720"/>
        <w:rPr>
          <w:rFonts w:ascii="Arial" w:hAnsi="Arial"/>
        </w:rPr>
      </w:pPr>
      <w:r>
        <w:rPr>
          <w:rFonts w:ascii="Arial" w:hAnsi="Arial"/>
          <w:sz w:val="24"/>
          <w:szCs w:val="24"/>
        </w:rPr>
        <w:t>a) określenie wymagań dotyczących wydajności lub funkcjonalności, w tym wymagań środowiskowych, pod warunkiem że podane parametry są dostatecznie precyzyjne, aby umożliwić wykonawcom ustalenie przedmiotu zamówienia, a zamawiającemu udzielenie zamówienia;</w:t>
      </w:r>
    </w:p>
    <w:p>
      <w:pPr>
        <w:pStyle w:val="NoSpacing"/>
        <w:numPr>
          <w:ilvl w:val="0"/>
          <w:numId w:val="0"/>
        </w:numPr>
        <w:ind w:hanging="0" w:left="720"/>
        <w:rPr>
          <w:rFonts w:ascii="Arial" w:hAnsi="Arial"/>
        </w:rPr>
      </w:pPr>
      <w:r>
        <w:rPr>
          <w:rFonts w:ascii="Arial" w:hAnsi="Arial"/>
          <w:sz w:val="24"/>
          <w:szCs w:val="24"/>
        </w:rPr>
        <w:t>b) odniesienie się do wymaganych cech materiału, produktu lub usługi, o których mowa w art. 102 ustawy prawo zamówień publicznych, oraz, w kolejności preferencji do:</w:t>
      </w:r>
    </w:p>
    <w:p>
      <w:pPr>
        <w:pStyle w:val="NoSpacing"/>
        <w:numPr>
          <w:ilvl w:val="0"/>
          <w:numId w:val="0"/>
        </w:numPr>
        <w:ind w:hanging="0" w:left="720"/>
        <w:rPr>
          <w:rFonts w:ascii="Arial" w:hAnsi="Arial"/>
        </w:rPr>
      </w:pPr>
      <w:r>
        <w:rPr>
          <w:rFonts w:ascii="Arial" w:hAnsi="Arial"/>
          <w:sz w:val="24"/>
          <w:szCs w:val="24"/>
        </w:rPr>
        <w:t>- Polskich Norm przenoszących normy europejskie,</w:t>
      </w:r>
    </w:p>
    <w:p>
      <w:pPr>
        <w:pStyle w:val="NoSpacing"/>
        <w:numPr>
          <w:ilvl w:val="0"/>
          <w:numId w:val="0"/>
        </w:numPr>
        <w:ind w:hanging="0" w:left="720"/>
        <w:rPr>
          <w:rFonts w:ascii="Arial" w:hAnsi="Arial"/>
        </w:rPr>
      </w:pPr>
      <w:r>
        <w:rPr>
          <w:rFonts w:ascii="Arial" w:hAnsi="Arial"/>
          <w:sz w:val="24"/>
          <w:szCs w:val="24"/>
        </w:rPr>
        <w:t>- norm innych państw członkowskich Europejskiego Obszaru Gospodarczego przenoszących normy europejskie,</w:t>
      </w:r>
    </w:p>
    <w:p>
      <w:pPr>
        <w:pStyle w:val="NoSpacing"/>
        <w:numPr>
          <w:ilvl w:val="0"/>
          <w:numId w:val="0"/>
        </w:numPr>
        <w:ind w:hanging="0" w:left="720"/>
        <w:rPr/>
      </w:pPr>
      <w:r>
        <w:rPr>
          <w:rFonts w:ascii="Arial" w:hAnsi="Arial"/>
          <w:sz w:val="24"/>
          <w:szCs w:val="24"/>
        </w:rPr>
        <w:t xml:space="preserve">- europejskich ocen technicznych, rozumianych jako udokumentowane oceny działania wyrobu budowlanego względem jego podstawowych cech, zgodnie z odpowiednim europejskim dokumentem oceny, w rozumieniu </w:t>
      </w:r>
      <w:r>
        <w:fldChar w:fldCharType="begin"/>
      </w:r>
      <w:r>
        <w:rPr>
          <w:rStyle w:val="Hyperlink"/>
          <w:rFonts w:ascii="Arial" w:hAnsi="Arial"/>
          <w:sz w:val="24"/>
          <w:szCs w:val="24"/>
        </w:rPr>
        <w:instrText xml:space="preserve"> HYPERLINK "https://sip.lex.pl/" \l "/document/68027572?unitId=art(2)pkt(12)&amp;cm=DOCUMENT"</w:instrText>
      </w:r>
      <w:r>
        <w:rPr>
          <w:rStyle w:val="Hyperlink"/>
          <w:rFonts w:ascii="Arial" w:hAnsi="Arial"/>
          <w:sz w:val="24"/>
          <w:szCs w:val="24"/>
        </w:rPr>
        <w:fldChar w:fldCharType="separate"/>
      </w:r>
      <w:r>
        <w:rPr>
          <w:rStyle w:val="Hyperlink"/>
          <w:rFonts w:ascii="Arial" w:hAnsi="Arial"/>
          <w:sz w:val="24"/>
          <w:szCs w:val="24"/>
        </w:rPr>
        <w:t>art. 2 pkt 12</w:t>
      </w:r>
      <w:r>
        <w:rPr>
          <w:rStyle w:val="Hyperlink"/>
          <w:rFonts w:ascii="Arial" w:hAnsi="Arial"/>
          <w:sz w:val="24"/>
          <w:szCs w:val="24"/>
        </w:rPr>
        <w:fldChar w:fldCharType="end"/>
      </w:r>
      <w:r>
        <w:rPr>
          <w:rFonts w:ascii="Arial" w:hAnsi="Arial"/>
          <w:sz w:val="24"/>
          <w:szCs w:val="24"/>
        </w:rPr>
        <w:t xml:space="preserve"> rozporządzenia Parlamentu Europejskiego i Rady (UE) nr 305/2011 z dnia 9 marca 2011 r. ustanawiającego zharmonizowane warunki wprowadzania do obrotu wyrobów budowlanych i uchylającego dyrektywę Rady 89/106/EWG (Dz. Urz. UE L 88 z 04.04.2011, str. 5, z późn. zm.),</w:t>
      </w:r>
    </w:p>
    <w:p>
      <w:pPr>
        <w:pStyle w:val="NoSpacing"/>
        <w:numPr>
          <w:ilvl w:val="0"/>
          <w:numId w:val="0"/>
        </w:numPr>
        <w:ind w:hanging="0" w:left="720"/>
        <w:rPr/>
      </w:pPr>
      <w:r>
        <w:rPr>
          <w:rFonts w:ascii="Arial" w:hAnsi="Arial"/>
          <w:sz w:val="24"/>
          <w:szCs w:val="24"/>
        </w:rPr>
        <w:t xml:space="preserve">- wspólnych specyfikacji technicznych, rozumianych jako specyfikacje techniczne w dziedzinie produktów teleinformatycznych określone zgodnie z </w:t>
      </w:r>
      <w:r>
        <w:fldChar w:fldCharType="begin"/>
      </w:r>
      <w:r>
        <w:rPr>
          <w:rStyle w:val="Hyperlink"/>
          <w:rFonts w:ascii="Arial" w:hAnsi="Arial"/>
          <w:sz w:val="24"/>
          <w:szCs w:val="24"/>
        </w:rPr>
        <w:instrText xml:space="preserve"> HYPERLINK "https://sip.lex.pl/" \l "/document/68255240?unitId=art(13)&amp;cm=DOCUMENT"</w:instrText>
      </w:r>
      <w:r>
        <w:rPr>
          <w:rStyle w:val="Hyperlink"/>
          <w:rFonts w:ascii="Arial" w:hAnsi="Arial"/>
          <w:sz w:val="24"/>
          <w:szCs w:val="24"/>
        </w:rPr>
        <w:fldChar w:fldCharType="separate"/>
      </w:r>
      <w:r>
        <w:rPr>
          <w:rStyle w:val="Hyperlink"/>
          <w:rFonts w:ascii="Arial" w:hAnsi="Arial"/>
          <w:sz w:val="24"/>
          <w:szCs w:val="24"/>
        </w:rPr>
        <w:t>art. 13</w:t>
      </w:r>
      <w:r>
        <w:rPr>
          <w:rStyle w:val="Hyperlink"/>
          <w:rFonts w:ascii="Arial" w:hAnsi="Arial"/>
          <w:sz w:val="24"/>
          <w:szCs w:val="24"/>
        </w:rPr>
        <w:fldChar w:fldCharType="end"/>
      </w:r>
      <w:r>
        <w:rPr>
          <w:rFonts w:ascii="Arial" w:hAnsi="Arial"/>
          <w:sz w:val="24"/>
          <w:szCs w:val="24"/>
        </w:rPr>
        <w:t xml:space="preserve"> i </w:t>
      </w:r>
      <w:r>
        <w:fldChar w:fldCharType="begin"/>
      </w:r>
      <w:r>
        <w:rPr>
          <w:rStyle w:val="Hyperlink"/>
          <w:rFonts w:ascii="Arial" w:hAnsi="Arial"/>
          <w:sz w:val="24"/>
          <w:szCs w:val="24"/>
        </w:rPr>
        <w:instrText xml:space="preserve"> HYPERLINK "https://sip.lex.pl/" \l "/document/68255240?unitId=art(14)&amp;cm=DOCUMENT"</w:instrText>
      </w:r>
      <w:r>
        <w:rPr>
          <w:rStyle w:val="Hyperlink"/>
          <w:rFonts w:ascii="Arial" w:hAnsi="Arial"/>
          <w:sz w:val="24"/>
          <w:szCs w:val="24"/>
        </w:rPr>
        <w:fldChar w:fldCharType="separate"/>
      </w:r>
      <w:r>
        <w:rPr>
          <w:rStyle w:val="Hyperlink"/>
          <w:rFonts w:ascii="Arial" w:hAnsi="Arial"/>
          <w:sz w:val="24"/>
          <w:szCs w:val="24"/>
        </w:rPr>
        <w:t>art. 14</w:t>
      </w:r>
      <w:r>
        <w:rPr>
          <w:rStyle w:val="Hyperlink"/>
          <w:rFonts w:ascii="Arial" w:hAnsi="Arial"/>
          <w:sz w:val="24"/>
          <w:szCs w:val="24"/>
        </w:rPr>
        <w:fldChar w:fldCharType="end"/>
      </w:r>
      <w:r>
        <w:rPr>
          <w:rFonts w:ascii="Arial" w:hAnsi="Arial"/>
          <w:sz w:val="24"/>
          <w:szCs w:val="24"/>
        </w:rPr>
        <w:t xml:space="preserve"> rozporządzenia Parlamentu Europejskiego i Rady (UE) nr 1025/2012 z dnia 25 października 2012 r. w sprawie normalizacji europejskiej, zmieniającego dyrektywy Rady 89/686/EWG i 93/15/EWG oraz dyrektywy Parlamentu Europejskiego i Rady 94/9/WE, 94/25/WE, 95/16/WE, 97/23/WE, 98/34/WE, 2004/22/WE, 2007/23/WE, 2009/23/WE i 2009/105/WE oraz uchylającego decyzję Rady 87/95/EWG i decyzję Parlamentu Europejskiego i Rady nr 1673/2006/WE (Dz. Urz. UE L 316 z 14.11.2012, str. 12, z późn. zm.),</w:t>
      </w:r>
    </w:p>
    <w:p>
      <w:pPr>
        <w:pStyle w:val="NoSpacing"/>
        <w:numPr>
          <w:ilvl w:val="0"/>
          <w:numId w:val="0"/>
        </w:numPr>
        <w:ind w:hanging="0" w:left="720"/>
        <w:rPr>
          <w:rFonts w:ascii="Arial" w:hAnsi="Arial"/>
        </w:rPr>
      </w:pPr>
      <w:r>
        <w:rPr>
          <w:rFonts w:ascii="Arial" w:hAnsi="Arial"/>
          <w:sz w:val="24"/>
          <w:szCs w:val="24"/>
        </w:rPr>
        <w:t>- norm międzynarodowych,</w:t>
      </w:r>
    </w:p>
    <w:p>
      <w:pPr>
        <w:pStyle w:val="NoSpacing"/>
        <w:numPr>
          <w:ilvl w:val="0"/>
          <w:numId w:val="0"/>
        </w:numPr>
        <w:ind w:hanging="0" w:left="720"/>
        <w:rPr>
          <w:rFonts w:ascii="Arial" w:hAnsi="Arial"/>
        </w:rPr>
      </w:pPr>
      <w:r>
        <w:rPr>
          <w:rFonts w:ascii="Arial" w:hAnsi="Arial"/>
          <w:sz w:val="24"/>
          <w:szCs w:val="24"/>
        </w:rPr>
        <w:t>- specyfikacji technicznych, których przestrzeganie nie jest obowiązkowe, przyjętych przez instytucję normalizacyjną, wyspecjalizowaną w opracowywaniu specyfikacji technicznych w celu powtarzalnego i stałego stosowania,</w:t>
      </w:r>
    </w:p>
    <w:p>
      <w:pPr>
        <w:pStyle w:val="NoSpacing"/>
        <w:numPr>
          <w:ilvl w:val="0"/>
          <w:numId w:val="0"/>
        </w:numPr>
        <w:ind w:hanging="0" w:left="720"/>
        <w:rPr>
          <w:rFonts w:ascii="Arial" w:hAnsi="Arial"/>
        </w:rPr>
      </w:pPr>
      <w:r>
        <w:rPr>
          <w:rFonts w:ascii="Arial" w:hAnsi="Arial"/>
          <w:sz w:val="24"/>
          <w:szCs w:val="24"/>
        </w:rPr>
        <w:t>- innych systemów referencji technicznych ustanowionych przez europejskie organizacje normalizacyjne;</w:t>
      </w:r>
    </w:p>
    <w:p>
      <w:pPr>
        <w:pStyle w:val="NoSpacing"/>
        <w:numPr>
          <w:ilvl w:val="0"/>
          <w:numId w:val="0"/>
        </w:numPr>
        <w:ind w:hanging="0" w:left="720"/>
        <w:rPr/>
      </w:pPr>
      <w:r>
        <w:rPr>
          <w:rFonts w:ascii="Arial" w:hAnsi="Arial"/>
          <w:sz w:val="24"/>
          <w:szCs w:val="24"/>
        </w:rPr>
        <w:t>c) W przypadku braku Polskich Norm przenoszących normy europejskie, norm innych państw członkowskich Europejskiego Obszaru Gospodarczego przenoszących normy europejskie oraz norm, europejskich ocen technicznych, specyfikacji technicznych i systemów referencji technicznych</w:t>
      </w:r>
      <w:r>
        <w:rPr>
          <w:rFonts w:ascii="Arial" w:hAnsi="Arial"/>
          <w:i/>
          <w:iCs/>
          <w:sz w:val="24"/>
          <w:szCs w:val="24"/>
        </w:rPr>
        <w:t xml:space="preserve">, </w:t>
      </w:r>
      <w:r>
        <w:rPr>
          <w:rFonts w:ascii="Arial" w:hAnsi="Arial"/>
          <w:sz w:val="24"/>
          <w:szCs w:val="24"/>
        </w:rPr>
        <w:t xml:space="preserve">przy </w:t>
      </w:r>
      <w:r>
        <w:rPr>
          <w:rStyle w:val="Emphasis"/>
          <w:rFonts w:ascii="Arial" w:hAnsi="Arial"/>
          <w:i w:val="false"/>
          <w:iCs w:val="false"/>
          <w:sz w:val="24"/>
          <w:szCs w:val="24"/>
        </w:rPr>
        <w:t>opisie przedmiotu zamówienia</w:t>
      </w:r>
      <w:r>
        <w:rPr>
          <w:rFonts w:ascii="Arial" w:hAnsi="Arial"/>
          <w:sz w:val="24"/>
          <w:szCs w:val="24"/>
        </w:rPr>
        <w:t xml:space="preserve"> uwzględnia się w kolejności:</w:t>
      </w:r>
    </w:p>
    <w:p>
      <w:pPr>
        <w:pStyle w:val="NoSpacing"/>
        <w:numPr>
          <w:ilvl w:val="0"/>
          <w:numId w:val="0"/>
        </w:numPr>
        <w:ind w:hanging="0" w:left="720"/>
        <w:rPr>
          <w:rFonts w:ascii="Arial" w:hAnsi="Arial"/>
        </w:rPr>
      </w:pPr>
      <w:r>
        <w:rPr>
          <w:rFonts w:ascii="Arial" w:hAnsi="Arial"/>
          <w:sz w:val="24"/>
          <w:szCs w:val="24"/>
        </w:rPr>
        <w:t>- Polskie Normy</w:t>
      </w:r>
      <w:r>
        <w:rPr>
          <w:rFonts w:ascii="Arial" w:hAnsi="Arial"/>
          <w:i/>
          <w:iCs/>
          <w:sz w:val="24"/>
          <w:szCs w:val="24"/>
        </w:rPr>
        <w:t>;</w:t>
      </w:r>
    </w:p>
    <w:p>
      <w:pPr>
        <w:pStyle w:val="NoSpacing"/>
        <w:numPr>
          <w:ilvl w:val="0"/>
          <w:numId w:val="0"/>
        </w:numPr>
        <w:ind w:hanging="0" w:left="720"/>
        <w:rPr/>
      </w:pPr>
      <w:r>
        <w:rPr>
          <w:rFonts w:ascii="Arial" w:hAnsi="Arial"/>
          <w:sz w:val="24"/>
          <w:szCs w:val="24"/>
        </w:rPr>
        <w:t xml:space="preserve">- krajowe oceny techniczne wydawane na podstawie </w:t>
      </w:r>
      <w:r>
        <w:fldChar w:fldCharType="begin"/>
      </w:r>
      <w:r>
        <w:rPr>
          <w:rStyle w:val="Hyperlink"/>
          <w:rFonts w:ascii="Arial" w:hAnsi="Arial"/>
          <w:sz w:val="24"/>
          <w:szCs w:val="24"/>
        </w:rPr>
        <w:instrText xml:space="preserve"> HYPERLINK "https://sip.lex.pl/" \l "/document/17091527?cm=DOCUMENT"</w:instrText>
      </w:r>
      <w:r>
        <w:rPr>
          <w:rStyle w:val="Hyperlink"/>
          <w:rFonts w:ascii="Arial" w:hAnsi="Arial"/>
          <w:sz w:val="24"/>
          <w:szCs w:val="24"/>
        </w:rPr>
        <w:fldChar w:fldCharType="separate"/>
      </w:r>
      <w:r>
        <w:rPr>
          <w:rStyle w:val="Hyperlink"/>
          <w:rFonts w:ascii="Arial" w:hAnsi="Arial"/>
          <w:sz w:val="24"/>
          <w:szCs w:val="24"/>
        </w:rPr>
        <w:t>ustawy</w:t>
      </w:r>
      <w:r>
        <w:rPr>
          <w:rStyle w:val="Hyperlink"/>
          <w:rFonts w:ascii="Arial" w:hAnsi="Arial"/>
          <w:sz w:val="24"/>
          <w:szCs w:val="24"/>
        </w:rPr>
        <w:fldChar w:fldCharType="end"/>
      </w:r>
      <w:r>
        <w:rPr>
          <w:rFonts w:ascii="Arial" w:hAnsi="Arial"/>
          <w:sz w:val="24"/>
          <w:szCs w:val="24"/>
        </w:rPr>
        <w:t xml:space="preserve"> z dnia 16 kwietnia 2004 r. o wyrobach budowlanych (Dz. U. z 2021 r. poz. 1213);</w:t>
      </w:r>
    </w:p>
    <w:p>
      <w:pPr>
        <w:pStyle w:val="NoSpacing"/>
        <w:numPr>
          <w:ilvl w:val="0"/>
          <w:numId w:val="0"/>
        </w:numPr>
        <w:ind w:hanging="0" w:left="720"/>
        <w:rPr>
          <w:rFonts w:ascii="Arial" w:hAnsi="Arial"/>
        </w:rPr>
      </w:pPr>
      <w:r>
        <w:rPr>
          <w:rFonts w:ascii="Arial" w:hAnsi="Arial"/>
          <w:sz w:val="24"/>
          <w:szCs w:val="24"/>
        </w:rPr>
        <w:t>- polskie specyfikacje techniczne dotyczące projektowania, wyliczeń i realizacji robót budowlanych oraz wykorzystania dostaw;</w:t>
      </w:r>
    </w:p>
    <w:p>
      <w:pPr>
        <w:pStyle w:val="NoSpacing"/>
        <w:numPr>
          <w:ilvl w:val="0"/>
          <w:numId w:val="0"/>
        </w:numPr>
        <w:ind w:hanging="0" w:left="720"/>
        <w:rPr>
          <w:rFonts w:ascii="Arial" w:hAnsi="Arial"/>
        </w:rPr>
      </w:pPr>
      <w:r>
        <w:rPr>
          <w:rFonts w:ascii="Arial" w:hAnsi="Arial"/>
          <w:sz w:val="24"/>
          <w:szCs w:val="24"/>
        </w:rPr>
        <w:t>- krajowe deklaracje zgodności oraz krajowe deklaracje właściwości użytkowych wyrobu budowlanego.</w:t>
      </w:r>
    </w:p>
    <w:p>
      <w:pPr>
        <w:pStyle w:val="NoSpacing"/>
        <w:numPr>
          <w:ilvl w:val="0"/>
          <w:numId w:val="0"/>
        </w:numPr>
        <w:ind w:hanging="0" w:left="720"/>
        <w:rPr>
          <w:rFonts w:ascii="Arial" w:hAnsi="Arial"/>
        </w:rPr>
      </w:pPr>
      <w:r>
        <w:rPr>
          <w:rFonts w:ascii="Arial" w:hAnsi="Arial"/>
          <w:sz w:val="24"/>
          <w:szCs w:val="24"/>
        </w:rPr>
        <w:t>d) Opisując obiekt budowlany przez odniesienie do norm, ocen technicznych, specyfikacji technicznych i systemów referencji technicznych, w dokumentacji powinno być  wskazanie, że dopuszcza się rozwiązania równoważne opisywanym, a odniesieniu takiemu towarzyszą wyrazy "lub równoważne" z jednoczesnym określeniem precyzującym wymogi „równoważności”, czyli zakres minimalnych parametrów równoważności</w:t>
      </w:r>
      <w:r>
        <w:rPr>
          <w:rFonts w:ascii="Arial" w:hAnsi="Arial"/>
          <w:color w:val="000000"/>
          <w:sz w:val="24"/>
          <w:szCs w:val="24"/>
        </w:rPr>
        <w:t xml:space="preserve"> </w:t>
      </w:r>
      <w:r>
        <w:rPr>
          <w:rFonts w:ascii="Arial" w:hAnsi="Arial"/>
          <w:sz w:val="24"/>
          <w:szCs w:val="24"/>
        </w:rPr>
        <w:t>produktów.</w:t>
      </w:r>
    </w:p>
    <w:p>
      <w:pPr>
        <w:pStyle w:val="ListParagraph"/>
        <w:widowControl/>
        <w:numPr>
          <w:ilvl w:val="0"/>
          <w:numId w:val="3"/>
        </w:numPr>
        <w:tabs>
          <w:tab w:val="clear" w:pos="708"/>
          <w:tab w:val="left" w:pos="0" w:leader="none"/>
        </w:tabs>
        <w:suppressAutoHyphens w:val="true"/>
        <w:bidi w:val="0"/>
        <w:spacing w:lineRule="auto" w:line="276" w:before="0" w:after="200"/>
        <w:ind w:hanging="0" w:left="0" w:right="0"/>
        <w:contextualSpacing/>
        <w:jc w:val="left"/>
        <w:rPr/>
      </w:pPr>
      <w:r>
        <w:rPr>
          <w:rFonts w:cs="Calibri" w:ascii="Arial" w:hAnsi="Arial"/>
          <w:b/>
          <w:bCs/>
          <w:sz w:val="24"/>
          <w:szCs w:val="24"/>
        </w:rPr>
        <w:t xml:space="preserve">Projektowanie uniwersalne z przeznaczeniem dla wszystkich - </w:t>
      </w:r>
      <w:r>
        <w:rPr>
          <w:rFonts w:cs="Calibri" w:ascii="Arial" w:hAnsi="Arial"/>
          <w:sz w:val="24"/>
          <w:szCs w:val="24"/>
        </w:rPr>
        <w:t xml:space="preserve">Przedmiot zamówienia powinien być wykonany z uwzględnieniem wymagań w zakresie dostępności dla osób niepełnosprawnych (ruchowo, niedowidzących, niewidomych, niedosłyszących, głuchych, niepełnosprawnych umysłowo lub ze względu na wiek itp.) oraz projektowania z przeznaczeniem dla wszystkich użytkowników lub zastosowania zasad dotyczących projektowania uniwersalnego, którego założenia  publikuje Biuro Pełnomocnika Rządu do Spraw Osób Niepełnosprawnych pod adresem internetowym  </w:t>
      </w:r>
      <w:hyperlink r:id="rId2">
        <w:r>
          <w:rPr>
            <w:rStyle w:val="Hyperlink"/>
            <w:rFonts w:cs="Calibri" w:ascii="Arial" w:hAnsi="Arial"/>
            <w:sz w:val="24"/>
            <w:szCs w:val="24"/>
          </w:rPr>
          <w:t>https://niepelnosprawni.gov.pl/a,54,projektowanie-uniwersalne</w:t>
        </w:r>
      </w:hyperlink>
      <w:r>
        <w:rPr>
          <w:rFonts w:cs="Calibri" w:ascii="Arial" w:hAnsi="Arial"/>
          <w:sz w:val="24"/>
          <w:szCs w:val="24"/>
        </w:rPr>
        <w:t xml:space="preserve">  lub </w:t>
      </w:r>
      <w:r>
        <w:rPr>
          <w:rFonts w:cs="Calibri" w:ascii="Arial" w:hAnsi="Arial"/>
          <w:b/>
          <w:bCs/>
          <w:color w:val="000000"/>
          <w:sz w:val="24"/>
          <w:szCs w:val="24"/>
        </w:rPr>
        <w:t xml:space="preserve"> </w:t>
      </w:r>
      <w:r>
        <w:rPr>
          <w:rFonts w:cs="Calibri" w:ascii="Arial" w:hAnsi="Arial"/>
          <w:color w:val="000000"/>
          <w:sz w:val="24"/>
          <w:szCs w:val="24"/>
        </w:rPr>
        <w:t>według poradnika Ministerstwa Infrastruktury i Budownictwa</w:t>
      </w:r>
      <w:r>
        <w:rPr>
          <w:rFonts w:cs="Calibri" w:ascii="Arial" w:hAnsi="Arial"/>
          <w:b/>
          <w:bCs/>
          <w:color w:val="000000"/>
          <w:sz w:val="24"/>
          <w:szCs w:val="24"/>
        </w:rPr>
        <w:t xml:space="preserve"> </w:t>
      </w:r>
      <w:r>
        <w:rPr>
          <w:rFonts w:cs="Calibri" w:ascii="Arial" w:hAnsi="Arial"/>
          <w:color w:val="000000"/>
          <w:sz w:val="24"/>
          <w:szCs w:val="24"/>
        </w:rPr>
        <w:t xml:space="preserve"> zamieszczonego pod adresem </w:t>
      </w:r>
      <w:r>
        <w:rPr>
          <w:rFonts w:cs="Calibri" w:ascii="Arial" w:hAnsi="Arial"/>
          <w:b/>
          <w:bCs/>
          <w:color w:val="000000"/>
          <w:sz w:val="24"/>
          <w:szCs w:val="24"/>
        </w:rPr>
        <w:t xml:space="preserve"> </w:t>
      </w:r>
      <w:hyperlink r:id="rId3">
        <w:r>
          <w:rPr>
            <w:rStyle w:val="Hyperlink"/>
            <w:rFonts w:cs="Calibri" w:ascii="Arial" w:hAnsi="Arial"/>
            <w:sz w:val="24"/>
            <w:szCs w:val="24"/>
          </w:rPr>
          <w:t>https://budowlaneabc.gov.pl/standardy-projektowania-budynkow-dla-osob-niepelnosprawnych/#</w:t>
        </w:r>
      </w:hyperlink>
      <w:r>
        <w:rPr>
          <w:rFonts w:cs="Calibri" w:ascii="Arial" w:hAnsi="Arial"/>
          <w:color w:val="0000FF"/>
          <w:sz w:val="24"/>
          <w:szCs w:val="24"/>
        </w:rPr>
        <w:t xml:space="preserve">  </w:t>
      </w:r>
      <w:r>
        <w:rPr>
          <w:rFonts w:cs="Calibri" w:ascii="Arial" w:hAnsi="Arial"/>
          <w:sz w:val="24"/>
          <w:szCs w:val="24"/>
        </w:rPr>
        <w:t>Cytowane wyżej wymogi obowiązują, chyba, że nie jest to uzasadnione przedmiotem projektowania.</w:t>
      </w:r>
    </w:p>
    <w:p>
      <w:pPr>
        <w:pStyle w:val="ListParagraph"/>
        <w:widowControl/>
        <w:numPr>
          <w:ilvl w:val="0"/>
          <w:numId w:val="3"/>
        </w:numPr>
        <w:tabs>
          <w:tab w:val="clear" w:pos="708"/>
          <w:tab w:val="left" w:pos="0" w:leader="none"/>
        </w:tabs>
        <w:suppressAutoHyphens w:val="true"/>
        <w:bidi w:val="0"/>
        <w:spacing w:lineRule="auto" w:line="276" w:before="0" w:after="200"/>
        <w:ind w:hanging="0" w:left="0" w:right="0"/>
        <w:contextualSpacing/>
        <w:jc w:val="left"/>
        <w:rPr>
          <w:rFonts w:ascii="Arial" w:hAnsi="Arial"/>
        </w:rPr>
      </w:pPr>
      <w:r>
        <w:rPr>
          <w:rFonts w:cs="Calibri" w:ascii="Arial" w:hAnsi="Arial"/>
          <w:sz w:val="24"/>
          <w:szCs w:val="24"/>
        </w:rPr>
        <w:t>Wykonany przedmiot zamówienia musi być kompletny i zdatny do eksploatacji  z punktu widzenia   funkcji społeczno - gospodarczej do jakiej został przeznaczony a także odpowiednio dobrej jakości zapewniający uzyskanie należytego efektu.</w:t>
      </w:r>
    </w:p>
    <w:p>
      <w:pPr>
        <w:pStyle w:val="ListParagraph"/>
        <w:widowControl/>
        <w:numPr>
          <w:ilvl w:val="0"/>
          <w:numId w:val="3"/>
        </w:numPr>
        <w:suppressAutoHyphens w:val="true"/>
        <w:bidi w:val="0"/>
        <w:spacing w:lineRule="auto" w:line="276" w:before="0" w:after="200"/>
        <w:ind w:hanging="0" w:left="0" w:right="0"/>
        <w:contextualSpacing/>
        <w:jc w:val="left"/>
        <w:rPr>
          <w:rFonts w:ascii="Arial" w:hAnsi="Arial"/>
          <w:b w:val="false"/>
          <w:bCs w:val="false"/>
        </w:rPr>
      </w:pPr>
      <w:r>
        <w:rPr>
          <w:rFonts w:cs="Calibri" w:ascii="Arial" w:hAnsi="Arial"/>
          <w:b w:val="false"/>
          <w:bCs w:val="false"/>
          <w:sz w:val="24"/>
          <w:szCs w:val="24"/>
        </w:rPr>
        <w:t>Prawa autorskie</w:t>
      </w:r>
    </w:p>
    <w:p>
      <w:pPr>
        <w:pStyle w:val="ListParagraph"/>
        <w:numPr>
          <w:ilvl w:val="0"/>
          <w:numId w:val="0"/>
        </w:numPr>
        <w:tabs>
          <w:tab w:val="clear" w:pos="708"/>
          <w:tab w:val="left" w:pos="284" w:leader="none"/>
        </w:tabs>
        <w:spacing w:lineRule="auto" w:line="240" w:before="0" w:after="0"/>
        <w:ind w:hanging="0" w:left="0"/>
        <w:contextualSpacing/>
        <w:jc w:val="both"/>
        <w:rPr>
          <w:rFonts w:ascii="Arial" w:hAnsi="Arial"/>
        </w:rPr>
      </w:pPr>
      <w:r>
        <w:rPr>
          <w:rFonts w:cs="Calibri" w:ascii="Arial" w:hAnsi="Arial"/>
          <w:sz w:val="24"/>
          <w:szCs w:val="24"/>
        </w:rPr>
        <w:t>Przedmiot zamówienia stanowić będzie własność Zamawiającego.</w:t>
      </w:r>
    </w:p>
    <w:p>
      <w:pPr>
        <w:pStyle w:val="ListParagraph"/>
        <w:numPr>
          <w:ilvl w:val="0"/>
          <w:numId w:val="0"/>
        </w:numPr>
        <w:tabs>
          <w:tab w:val="clear" w:pos="708"/>
          <w:tab w:val="left" w:pos="142" w:leader="none"/>
          <w:tab w:val="left" w:pos="284" w:leader="none"/>
        </w:tabs>
        <w:spacing w:lineRule="auto" w:line="240" w:before="0" w:after="0"/>
        <w:ind w:hanging="0" w:left="0"/>
        <w:contextualSpacing/>
        <w:jc w:val="both"/>
        <w:rPr>
          <w:rFonts w:ascii="Arial" w:hAnsi="Arial"/>
        </w:rPr>
      </w:pPr>
      <w:r>
        <w:rPr>
          <w:rFonts w:cs="Calibri" w:ascii="Arial" w:hAnsi="Arial"/>
          <w:sz w:val="24"/>
          <w:szCs w:val="24"/>
        </w:rPr>
        <w:t xml:space="preserve">Wraz z przekazaniem Zamawiającemu przedmiotu zamówienia, Wykonawca przenosi na Zamawiającego, niezależnie od wszelkich innych okoliczności, wszelkie autorskie prawa majątkowe objęte następującymi polami eksploatacji: </w:t>
      </w:r>
    </w:p>
    <w:p>
      <w:pPr>
        <w:pStyle w:val="Normal"/>
        <w:numPr>
          <w:ilvl w:val="0"/>
          <w:numId w:val="0"/>
        </w:numPr>
        <w:tabs>
          <w:tab w:val="clear" w:pos="708"/>
          <w:tab w:val="left" w:pos="142" w:leader="none"/>
          <w:tab w:val="left" w:pos="284" w:leader="none"/>
        </w:tabs>
        <w:spacing w:lineRule="auto" w:line="240" w:before="0" w:after="0"/>
        <w:ind w:hanging="0" w:left="0"/>
        <w:jc w:val="both"/>
        <w:rPr>
          <w:rFonts w:ascii="Arial" w:hAnsi="Arial"/>
        </w:rPr>
      </w:pPr>
      <w:r>
        <w:rPr>
          <w:rFonts w:cs="Calibri" w:ascii="Arial" w:hAnsi="Arial"/>
          <w:sz w:val="24"/>
          <w:szCs w:val="24"/>
        </w:rPr>
        <w:t>Prawo wytwarzanie, utrwalenie, zwielokrotnienie dowolną techniką, w nieograniczonej liczbie egzemplarzy (w jakimkolwiek systemie, formacie i na jakimkolwiek nośniku),</w:t>
      </w:r>
    </w:p>
    <w:p>
      <w:pPr>
        <w:pStyle w:val="Normal"/>
        <w:numPr>
          <w:ilvl w:val="0"/>
          <w:numId w:val="0"/>
        </w:numPr>
        <w:tabs>
          <w:tab w:val="clear" w:pos="708"/>
          <w:tab w:val="left" w:pos="284" w:leader="none"/>
        </w:tabs>
        <w:spacing w:lineRule="auto" w:line="240" w:before="0" w:after="0"/>
        <w:ind w:hanging="0" w:left="0"/>
        <w:jc w:val="both"/>
        <w:rPr>
          <w:rFonts w:ascii="Arial" w:hAnsi="Arial"/>
        </w:rPr>
      </w:pPr>
      <w:r>
        <w:rPr>
          <w:rFonts w:cs="Calibri" w:ascii="Arial" w:hAnsi="Arial"/>
          <w:sz w:val="24"/>
          <w:szCs w:val="24"/>
        </w:rPr>
        <w:t xml:space="preserve">Prawo wprowadzenia do obrotu, wprowadzenie do pamięci komputera i serwerów sieci komputerowych, informatycznych i teleinformatycznych, </w:t>
      </w:r>
    </w:p>
    <w:p>
      <w:pPr>
        <w:pStyle w:val="Normal"/>
        <w:numPr>
          <w:ilvl w:val="0"/>
          <w:numId w:val="0"/>
        </w:numPr>
        <w:tabs>
          <w:tab w:val="clear" w:pos="708"/>
          <w:tab w:val="left" w:pos="284" w:leader="none"/>
          <w:tab w:val="left" w:pos="567" w:leader="none"/>
        </w:tabs>
        <w:spacing w:lineRule="auto" w:line="240" w:before="0" w:after="0"/>
        <w:ind w:hanging="0" w:left="0"/>
        <w:jc w:val="both"/>
        <w:rPr>
          <w:rFonts w:ascii="Arial" w:hAnsi="Arial"/>
        </w:rPr>
      </w:pPr>
      <w:r>
        <w:rPr>
          <w:rFonts w:cs="Calibri" w:ascii="Arial" w:hAnsi="Arial"/>
          <w:sz w:val="24"/>
          <w:szCs w:val="24"/>
        </w:rPr>
        <w:t xml:space="preserve">Prawo wprowadzenia przedmiotu umowy do sieci teleinformatycznej, także </w:t>
        <w:br/>
        <w:t>w postaci przekazów przesyłanych drogą elektroniczną,</w:t>
      </w:r>
    </w:p>
    <w:p>
      <w:pPr>
        <w:pStyle w:val="Normal"/>
        <w:numPr>
          <w:ilvl w:val="0"/>
          <w:numId w:val="0"/>
        </w:numPr>
        <w:tabs>
          <w:tab w:val="clear" w:pos="708"/>
          <w:tab w:val="left" w:pos="284" w:leader="none"/>
        </w:tabs>
        <w:spacing w:lineRule="auto" w:line="240" w:before="0" w:after="0"/>
        <w:ind w:hanging="0" w:left="0"/>
        <w:jc w:val="both"/>
        <w:rPr>
          <w:rFonts w:ascii="Arial" w:hAnsi="Arial"/>
        </w:rPr>
      </w:pPr>
      <w:r>
        <w:rPr>
          <w:rFonts w:cs="Calibri" w:ascii="Arial" w:hAnsi="Arial"/>
          <w:sz w:val="24"/>
          <w:szCs w:val="24"/>
        </w:rPr>
        <w:t xml:space="preserve">Prawo do wielokrotnego wykorzystania przedmiotu umowy w postępowaniu o udzielenie zamówienia publicznego, w szczególności do włączenia jej do specyfikacji istotnych warunków zamówienia oraz udostępnienia dokumentacji lub jej części wszystkim zainteresowanym ubiegającym się o uzyskanie zamówienia publicznego objętych dokumentacją w tym w formie elektronicznej na stronie internetowej Zamawiającego, zgodnie z wymogami ustawy – Prawo zamówień publicznych. </w:t>
      </w:r>
    </w:p>
    <w:p>
      <w:pPr>
        <w:pStyle w:val="Normal"/>
        <w:numPr>
          <w:ilvl w:val="0"/>
          <w:numId w:val="0"/>
        </w:numPr>
        <w:tabs>
          <w:tab w:val="clear" w:pos="708"/>
          <w:tab w:val="left" w:pos="284" w:leader="none"/>
        </w:tabs>
        <w:spacing w:lineRule="auto" w:line="240" w:before="0" w:after="0"/>
        <w:ind w:hanging="0" w:left="0"/>
        <w:jc w:val="both"/>
        <w:rPr>
          <w:rFonts w:ascii="Arial" w:hAnsi="Arial"/>
        </w:rPr>
      </w:pPr>
      <w:r>
        <w:rPr>
          <w:rFonts w:cs="Calibri" w:ascii="Arial" w:hAnsi="Arial"/>
          <w:sz w:val="24"/>
          <w:szCs w:val="24"/>
        </w:rPr>
        <w:t>Prawo do publicznego udostępniania przedmiotu umowy w taki sposób, aby każdy miał do niego dostęp w miejscu i czasie przez siebie wybranym,</w:t>
      </w:r>
    </w:p>
    <w:p>
      <w:pPr>
        <w:pStyle w:val="Normal"/>
        <w:numPr>
          <w:ilvl w:val="0"/>
          <w:numId w:val="0"/>
        </w:numPr>
        <w:tabs>
          <w:tab w:val="clear" w:pos="708"/>
          <w:tab w:val="left" w:pos="284" w:leader="none"/>
        </w:tabs>
        <w:spacing w:lineRule="auto" w:line="240" w:before="0" w:after="0"/>
        <w:ind w:hanging="0" w:left="0"/>
        <w:jc w:val="both"/>
        <w:rPr>
          <w:rFonts w:ascii="Arial" w:hAnsi="Arial"/>
        </w:rPr>
      </w:pPr>
      <w:r>
        <w:rPr>
          <w:rFonts w:cs="Calibri" w:ascii="Arial" w:hAnsi="Arial"/>
          <w:sz w:val="24"/>
          <w:szCs w:val="24"/>
        </w:rPr>
        <w:t>Zamawiającemu przysługuje prawo przeniesienia uprawnień wynikających z niniejszej umowy na osoby trzecie.</w:t>
      </w:r>
    </w:p>
    <w:p>
      <w:pPr>
        <w:pStyle w:val="Normal"/>
        <w:widowControl w:val="false"/>
        <w:numPr>
          <w:ilvl w:val="0"/>
          <w:numId w:val="0"/>
        </w:numPr>
        <w:tabs>
          <w:tab w:val="clear" w:pos="708"/>
          <w:tab w:val="left" w:pos="284" w:leader="none"/>
        </w:tabs>
        <w:spacing w:lineRule="auto" w:line="240" w:before="0" w:after="0"/>
        <w:ind w:hanging="0" w:left="0"/>
        <w:jc w:val="both"/>
        <w:rPr>
          <w:rFonts w:ascii="Arial" w:hAnsi="Arial"/>
        </w:rPr>
      </w:pPr>
      <w:r>
        <w:rPr>
          <w:rFonts w:eastAsia="Lucida Sans Unicode" w:cs="Calibri" w:ascii="Arial" w:hAnsi="Arial"/>
        </w:rPr>
        <w:t xml:space="preserve">Powyższe przeniesienie autorskich praw majątkowych  następuje w stanie wolnym od obciążeń i praw osób trzecich  i obejmuje także wszelkie późniejsze zmiany w dokumentacji dokonywane przez Wykonawcę. </w:t>
      </w:r>
    </w:p>
    <w:p>
      <w:pPr>
        <w:pStyle w:val="ListParagraph"/>
        <w:ind w:left="0"/>
        <w:rPr>
          <w:rFonts w:ascii="Arial" w:hAnsi="Arial"/>
          <w:sz w:val="24"/>
          <w:szCs w:val="24"/>
        </w:rPr>
      </w:pPr>
      <w:r>
        <w:rPr>
          <w:rFonts w:ascii="Arial" w:hAnsi="Arial"/>
          <w:sz w:val="24"/>
          <w:szCs w:val="24"/>
        </w:rPr>
      </w:r>
    </w:p>
    <w:p>
      <w:pPr>
        <w:pStyle w:val="ListParagraph"/>
        <w:ind w:left="0"/>
        <w:rPr>
          <w:rFonts w:ascii="Arial" w:hAnsi="Arial"/>
        </w:rPr>
      </w:pPr>
      <w:r>
        <w:rPr>
          <w:rFonts w:eastAsia="Times New Roman" w:cs="Arial" w:ascii="Arial" w:hAnsi="Arial"/>
          <w:b/>
          <w:sz w:val="24"/>
          <w:szCs w:val="24"/>
        </w:rPr>
        <w:t>W ramach przedmiotu zamówienia dostarczone Zamawiającemu zostaną:</w:t>
      </w:r>
    </w:p>
    <w:p>
      <w:pPr>
        <w:pStyle w:val="ListParagraph"/>
        <w:ind w:left="142"/>
        <w:rPr>
          <w:rFonts w:ascii="Arial" w:hAnsi="Arial"/>
        </w:rPr>
      </w:pPr>
      <w:r>
        <w:rPr>
          <w:rFonts w:eastAsia="Times New Roman" w:cs="Arial" w:ascii="Arial" w:hAnsi="Arial"/>
          <w:sz w:val="24"/>
          <w:szCs w:val="24"/>
        </w:rPr>
        <w:t>1) Projekt budowlany (projekt zagospodarowania działki lub terenu, projekt architektoniczno-budowlany oraz projekt techniczny) umożliwiający uzyskanie decyzji o pozwoleniu na budowę (lub jeśli specyfika robót na to pozwala – zgłoszenia zamiaru wykonania robót budowlanych) związanego z niniejszym zamówieniem (zgodnie z wymogami ustawy z dn. 07.07.1994 r. - Prawo budowlane (Dz.U.2024 poz. 725) oraz Rozporządzeniem Ministra Rozwoju z dnia 11 września 2020 r. w sprawie szczegółowego zakresu i formy projektu budowlanego (Dz.U.2022 poz. 1679);</w:t>
      </w:r>
    </w:p>
    <w:p>
      <w:pPr>
        <w:pStyle w:val="ListParagraph"/>
        <w:ind w:left="142"/>
        <w:rPr>
          <w:rFonts w:ascii="Arial" w:hAnsi="Arial"/>
        </w:rPr>
      </w:pPr>
      <w:r>
        <w:rPr>
          <w:rFonts w:eastAsia="Times New Roman" w:cs="Arial" w:ascii="Arial" w:hAnsi="Arial"/>
          <w:sz w:val="24"/>
          <w:szCs w:val="24"/>
        </w:rPr>
        <w:t>2) Projekt wykonawczy związany z niniejszym zamówieniem (zgodnie z wymogami ustawy z dn. 14.07.1994 r. - Prawo budowlane (Dz.U.2024 poz. 725) oraz Rozporządzeniem Ministra Rozwoju z dnia 11 września 2020 r. w sprawie szczegółowego zakresu i formy projektu budowlanego (Dz.U.2022 poz. 1679);</w:t>
      </w:r>
    </w:p>
    <w:p>
      <w:pPr>
        <w:pStyle w:val="ListParagraph"/>
        <w:ind w:left="142"/>
        <w:rPr>
          <w:rFonts w:ascii="Arial" w:hAnsi="Arial"/>
        </w:rPr>
      </w:pPr>
      <w:r>
        <w:rPr>
          <w:rFonts w:eastAsia="Times New Roman" w:cs="Arial" w:ascii="Arial" w:hAnsi="Arial"/>
          <w:sz w:val="24"/>
          <w:szCs w:val="24"/>
        </w:rPr>
        <w:t>3) Specyfikacje techniczne wykonania i odbioru robót budowlanych (zgodne z Rozporządzeniem Ministra Rozwoju i Technologii z dnia 20 grudnia 2021 r. w sprawie szczegółowego zakresu i formy dokumentacji projektowej, specyfikacji technicznych wykonania i odbioru robót budowlanych oraz programu funkcjonalno-użytkowego ;</w:t>
      </w:r>
    </w:p>
    <w:p>
      <w:pPr>
        <w:pStyle w:val="ListParagraph"/>
        <w:ind w:left="142"/>
        <w:rPr>
          <w:rFonts w:ascii="Arial" w:hAnsi="Arial"/>
        </w:rPr>
      </w:pPr>
      <w:r>
        <w:rPr>
          <w:rFonts w:eastAsia="Times New Roman" w:cs="Arial" w:ascii="Arial" w:hAnsi="Arial"/>
          <w:sz w:val="24"/>
          <w:szCs w:val="24"/>
        </w:rPr>
        <w:t>4) Przedmiar robót (zgodny z Rozporządzeniem Ministra Rozwoju i Technologii z dnia 20 grudnia 2021 r. w sprawie określenia metod i podstaw sporządzania kosztorysu inwestorskiego, obliczania planowanych kosztów prac projektowych oraz planowanych kosztów robót budowlanych określonych w programie funkcjonalno-użytkowym;</w:t>
      </w:r>
    </w:p>
    <w:p>
      <w:pPr>
        <w:pStyle w:val="ListParagraph"/>
        <w:ind w:left="142"/>
        <w:rPr>
          <w:rFonts w:ascii="Arial" w:hAnsi="Arial"/>
        </w:rPr>
      </w:pPr>
      <w:r>
        <w:rPr>
          <w:rFonts w:eastAsia="Times New Roman" w:cs="Arial" w:ascii="Arial" w:hAnsi="Arial"/>
          <w:sz w:val="24"/>
          <w:szCs w:val="24"/>
        </w:rPr>
        <w:t>5) Kosztorys inwestorski sporządzony w oparciu o przedmiar robót (zgodny z Rozporządzeniem Ministra Rozwoju i Technologii z dnia 20 grudnia 2021 r. w sprawie określenia metod i podstaw sporządzania kosztorysu inwestorskiego, obliczania planowanych kosztów prac projektowych oraz planowanych kosztów robót budowlanych określonych w programie funkcjonalno-użytkowym;</w:t>
      </w:r>
    </w:p>
    <w:p>
      <w:pPr>
        <w:pStyle w:val="ListParagraph"/>
        <w:ind w:left="142"/>
        <w:rPr>
          <w:rFonts w:ascii="Arial" w:hAnsi="Arial"/>
        </w:rPr>
      </w:pPr>
      <w:r>
        <w:rPr>
          <w:rFonts w:ascii="Arial" w:hAnsi="Arial"/>
          <w:sz w:val="24"/>
          <w:szCs w:val="24"/>
        </w:rPr>
        <w:t xml:space="preserve">6) Mapa do celów projektowych, niezbędne pozwolenia, uzgodnienia, uzgodnienia branżowe – 1 szt. </w:t>
      </w:r>
    </w:p>
    <w:p>
      <w:pPr>
        <w:pStyle w:val="ListParagraph"/>
        <w:ind w:left="142"/>
        <w:rPr>
          <w:rFonts w:ascii="Arial" w:hAnsi="Arial"/>
        </w:rPr>
      </w:pPr>
      <w:r>
        <w:rPr>
          <w:rFonts w:eastAsia="Times New Roman" w:cs="Arial" w:ascii="Arial" w:hAnsi="Arial"/>
          <w:sz w:val="24"/>
          <w:szCs w:val="24"/>
        </w:rPr>
        <w:t xml:space="preserve">7) Wersję elektroniczną ww. dokumentów </w:t>
      </w:r>
    </w:p>
    <w:p>
      <w:pPr>
        <w:pStyle w:val="Normal"/>
        <w:shd w:val="clear" w:color="auto" w:fill="FFFFFF"/>
        <w:tabs>
          <w:tab w:val="clear" w:pos="708"/>
          <w:tab w:val="left" w:pos="142" w:leader="none"/>
          <w:tab w:val="left" w:pos="709" w:leader="none"/>
        </w:tabs>
        <w:ind w:firstLine="283" w:left="-283"/>
        <w:rPr>
          <w:rFonts w:ascii="Arial" w:hAnsi="Arial"/>
        </w:rPr>
      </w:pPr>
      <w:r>
        <w:rPr>
          <w:rFonts w:cs="Arial" w:ascii="Arial" w:hAnsi="Arial"/>
          <w:b/>
          <w:sz w:val="24"/>
          <w:szCs w:val="24"/>
        </w:rPr>
        <w:t>Ilość:</w:t>
      </w:r>
    </w:p>
    <w:p>
      <w:pPr>
        <w:pStyle w:val="Normal"/>
        <w:tabs>
          <w:tab w:val="clear" w:pos="708"/>
          <w:tab w:val="left" w:pos="142" w:leader="none"/>
          <w:tab w:val="left" w:pos="709" w:leader="none"/>
        </w:tabs>
        <w:ind w:left="-283"/>
        <w:rPr>
          <w:rFonts w:ascii="Arial" w:hAnsi="Arial" w:cs="Arial"/>
          <w:b/>
          <w:i/>
          <w:sz w:val="24"/>
          <w:szCs w:val="24"/>
        </w:rPr>
      </w:pPr>
      <w:r>
        <w:rPr>
          <w:rFonts w:cs="Arial" w:ascii="Arial" w:hAnsi="Arial"/>
          <w:b/>
          <w:i/>
          <w:sz w:val="24"/>
          <w:szCs w:val="24"/>
        </w:rPr>
      </w:r>
    </w:p>
    <w:p>
      <w:pPr>
        <w:pStyle w:val="ListParagraph"/>
        <w:numPr>
          <w:ilvl w:val="0"/>
          <w:numId w:val="2"/>
        </w:numPr>
        <w:ind w:hanging="0" w:left="0"/>
        <w:rPr>
          <w:rFonts w:ascii="Arial" w:hAnsi="Arial"/>
        </w:rPr>
      </w:pPr>
      <w:r>
        <w:rPr>
          <w:rFonts w:eastAsia="Times New Roman" w:cs="Arial" w:ascii="Arial" w:hAnsi="Arial"/>
          <w:sz w:val="24"/>
          <w:szCs w:val="24"/>
        </w:rPr>
        <w:t>Projekt budowlany (projekt zagospodarowania działki lub terenu, projekt architektoniczno-budowlany oraz projekt techniczny) – 5 egz. (w tym egzemplarze do Starostwa Powiatowego),</w:t>
      </w:r>
    </w:p>
    <w:p>
      <w:pPr>
        <w:pStyle w:val="ListParagraph"/>
        <w:numPr>
          <w:ilvl w:val="0"/>
          <w:numId w:val="2"/>
        </w:numPr>
        <w:ind w:hanging="0" w:left="0"/>
        <w:rPr>
          <w:rFonts w:ascii="Arial" w:hAnsi="Arial"/>
        </w:rPr>
      </w:pPr>
      <w:r>
        <w:rPr>
          <w:rFonts w:eastAsia="Times New Roman" w:cs="Arial" w:ascii="Arial" w:hAnsi="Arial"/>
          <w:sz w:val="24"/>
          <w:szCs w:val="24"/>
        </w:rPr>
        <w:t>Projekt wykonawczy – 2 egz.,</w:t>
      </w:r>
    </w:p>
    <w:p>
      <w:pPr>
        <w:pStyle w:val="ListParagraph"/>
        <w:numPr>
          <w:ilvl w:val="0"/>
          <w:numId w:val="2"/>
        </w:numPr>
        <w:ind w:hanging="0" w:left="0"/>
        <w:rPr>
          <w:rFonts w:ascii="Arial" w:hAnsi="Arial"/>
        </w:rPr>
      </w:pPr>
      <w:r>
        <w:rPr>
          <w:rFonts w:cs="Arial" w:ascii="Arial" w:hAnsi="Arial"/>
          <w:sz w:val="24"/>
          <w:szCs w:val="24"/>
        </w:rPr>
        <w:t>Przedmiar robót – 2 egz.,</w:t>
      </w:r>
    </w:p>
    <w:p>
      <w:pPr>
        <w:pStyle w:val="ListParagraph"/>
        <w:numPr>
          <w:ilvl w:val="0"/>
          <w:numId w:val="2"/>
        </w:numPr>
        <w:ind w:hanging="0" w:left="0"/>
        <w:rPr>
          <w:rFonts w:ascii="Arial" w:hAnsi="Arial"/>
        </w:rPr>
      </w:pPr>
      <w:r>
        <w:rPr>
          <w:rFonts w:cs="Arial" w:ascii="Arial" w:hAnsi="Arial"/>
          <w:sz w:val="24"/>
          <w:szCs w:val="24"/>
        </w:rPr>
        <w:t xml:space="preserve">Kosztorys inwestorski – 2 egz., </w:t>
      </w:r>
    </w:p>
    <w:p>
      <w:pPr>
        <w:pStyle w:val="ListParagraph"/>
        <w:numPr>
          <w:ilvl w:val="0"/>
          <w:numId w:val="2"/>
        </w:numPr>
        <w:ind w:hanging="0" w:left="0"/>
        <w:rPr>
          <w:rFonts w:ascii="Arial" w:hAnsi="Arial"/>
        </w:rPr>
      </w:pPr>
      <w:r>
        <w:rPr>
          <w:rFonts w:cs="Arial" w:ascii="Arial" w:hAnsi="Arial"/>
          <w:sz w:val="24"/>
          <w:szCs w:val="24"/>
        </w:rPr>
        <w:t xml:space="preserve">STWiORB – 1 egz., </w:t>
      </w:r>
    </w:p>
    <w:p>
      <w:pPr>
        <w:pStyle w:val="ListParagraph"/>
        <w:numPr>
          <w:ilvl w:val="0"/>
          <w:numId w:val="2"/>
        </w:numPr>
        <w:ind w:hanging="0" w:left="0"/>
        <w:rPr>
          <w:rFonts w:ascii="Arial" w:hAnsi="Arial"/>
        </w:rPr>
      </w:pPr>
      <w:r>
        <w:rPr>
          <w:rFonts w:cs="Arial" w:ascii="Arial" w:hAnsi="Arial"/>
          <w:sz w:val="24"/>
          <w:szCs w:val="24"/>
        </w:rPr>
        <w:t xml:space="preserve">Mapa do celów projektowych, niezbędne pozwolenia, uzgodnienia, uzgodnienia branżowe – 1 szt. </w:t>
      </w:r>
    </w:p>
    <w:p>
      <w:pPr>
        <w:pStyle w:val="ListParagraph"/>
        <w:numPr>
          <w:ilvl w:val="0"/>
          <w:numId w:val="2"/>
        </w:numPr>
        <w:ind w:hanging="0" w:left="0"/>
        <w:rPr>
          <w:rFonts w:ascii="Arial" w:hAnsi="Arial"/>
        </w:rPr>
      </w:pPr>
      <w:r>
        <w:rPr>
          <w:rFonts w:eastAsia="Times New Roman" w:cs="Arial" w:ascii="Arial" w:hAnsi="Arial"/>
          <w:sz w:val="24"/>
          <w:szCs w:val="24"/>
        </w:rPr>
        <w:t xml:space="preserve">Całość dokumentacji w wersji elektronicznej </w:t>
      </w:r>
    </w:p>
    <w:p>
      <w:pPr>
        <w:pStyle w:val="Normal"/>
        <w:numPr>
          <w:ilvl w:val="0"/>
          <w:numId w:val="0"/>
        </w:numPr>
        <w:shd w:val="clear" w:color="auto" w:fill="FFFFFF"/>
        <w:tabs>
          <w:tab w:val="clear" w:pos="708"/>
          <w:tab w:val="left" w:pos="142" w:leader="none"/>
        </w:tabs>
        <w:ind w:hanging="0" w:left="142"/>
        <w:rPr>
          <w:rFonts w:ascii="Arial" w:hAnsi="Arial"/>
        </w:rPr>
      </w:pPr>
      <w:r>
        <w:rPr>
          <w:rFonts w:cs="Arial" w:ascii="Arial" w:hAnsi="Arial"/>
          <w:sz w:val="24"/>
          <w:szCs w:val="24"/>
        </w:rPr>
        <w:t>Wykonawca zobowiązuje się wykonać dokumentację, w sposób zgodny z zasadami wiedzy technicznej i wymaganiami obowiązujących przepisów prawnych w szczególności zgodnie z:</w:t>
      </w:r>
    </w:p>
    <w:p>
      <w:pPr>
        <w:pStyle w:val="ListParagraph"/>
        <w:widowControl w:val="false"/>
        <w:numPr>
          <w:ilvl w:val="0"/>
          <w:numId w:val="1"/>
        </w:numPr>
        <w:tabs>
          <w:tab w:val="clear" w:pos="708"/>
          <w:tab w:val="left" w:pos="851" w:leader="none"/>
        </w:tabs>
        <w:suppressAutoHyphens w:val="false"/>
        <w:spacing w:lineRule="auto" w:line="240" w:before="0" w:after="0"/>
        <w:ind w:hanging="426" w:left="993"/>
        <w:contextualSpacing/>
        <w:rPr>
          <w:rFonts w:ascii="Arial" w:hAnsi="Arial"/>
        </w:rPr>
      </w:pPr>
      <w:r>
        <w:rPr>
          <w:rFonts w:cs="Arial" w:ascii="Arial" w:hAnsi="Arial"/>
          <w:sz w:val="24"/>
          <w:szCs w:val="24"/>
        </w:rPr>
        <w:t xml:space="preserve">Ustawą Prawo budowlane </w:t>
      </w:r>
    </w:p>
    <w:p>
      <w:pPr>
        <w:pStyle w:val="ListParagraph"/>
        <w:widowControl w:val="false"/>
        <w:numPr>
          <w:ilvl w:val="0"/>
          <w:numId w:val="1"/>
        </w:numPr>
        <w:tabs>
          <w:tab w:val="clear" w:pos="708"/>
          <w:tab w:val="left" w:pos="851" w:leader="none"/>
        </w:tabs>
        <w:suppressAutoHyphens w:val="false"/>
        <w:spacing w:lineRule="auto" w:line="240" w:before="0" w:after="0"/>
        <w:ind w:hanging="284" w:left="851"/>
        <w:contextualSpacing/>
        <w:rPr>
          <w:rFonts w:ascii="Arial" w:hAnsi="Arial"/>
        </w:rPr>
      </w:pPr>
      <w:r>
        <w:rPr>
          <w:rFonts w:eastAsia="Times New Roman" w:cs="Arial" w:ascii="Arial" w:hAnsi="Arial"/>
          <w:sz w:val="24"/>
          <w:szCs w:val="24"/>
        </w:rPr>
        <w:t xml:space="preserve">Rozporządzeniem Ministra Rozwoju i Technologii z dnia 20 grudnia 2021 r. w sprawie szczegółowego zakresu i formy dokumentacji projektowej, specyfikacji </w:t>
      </w:r>
      <w:r>
        <w:rPr>
          <w:rFonts w:eastAsia="Times New Roman" w:cs="Arial" w:ascii="Arial" w:hAnsi="Arial"/>
          <w:sz w:val="24"/>
          <w:szCs w:val="24"/>
          <w:shd w:fill="auto" w:val="clear"/>
        </w:rPr>
        <w:t xml:space="preserve">technicznych wykonania i odbioru robót budowlanych oraz programu funkcjonalno-użytkowego </w:t>
      </w:r>
    </w:p>
    <w:p>
      <w:pPr>
        <w:pStyle w:val="ListParagraph"/>
        <w:widowControl w:val="false"/>
        <w:numPr>
          <w:ilvl w:val="0"/>
          <w:numId w:val="1"/>
        </w:numPr>
        <w:tabs>
          <w:tab w:val="clear" w:pos="708"/>
          <w:tab w:val="left" w:pos="851" w:leader="none"/>
        </w:tabs>
        <w:suppressAutoHyphens w:val="false"/>
        <w:spacing w:lineRule="auto" w:line="240" w:before="0" w:after="0"/>
        <w:ind w:hanging="284" w:left="851"/>
        <w:contextualSpacing/>
        <w:rPr>
          <w:rFonts w:ascii="Arial" w:hAnsi="Arial"/>
        </w:rPr>
      </w:pPr>
      <w:r>
        <w:rPr>
          <w:rFonts w:cs="Arial" w:ascii="Arial" w:hAnsi="Arial"/>
          <w:sz w:val="24"/>
          <w:szCs w:val="24"/>
        </w:rPr>
        <w:t xml:space="preserve">Rozporządzeniem Ministra Rozwoju z dnia 11 września 2020 r. w sprawie </w:t>
      </w:r>
    </w:p>
    <w:p>
      <w:pPr>
        <w:pStyle w:val="ListParagraph"/>
        <w:widowControl w:val="false"/>
        <w:numPr>
          <w:ilvl w:val="0"/>
          <w:numId w:val="0"/>
        </w:numPr>
        <w:tabs>
          <w:tab w:val="clear" w:pos="708"/>
          <w:tab w:val="left" w:pos="851" w:leader="none"/>
        </w:tabs>
        <w:suppressAutoHyphens w:val="false"/>
        <w:spacing w:lineRule="auto" w:line="240" w:before="0" w:after="0"/>
        <w:ind w:hanging="0" w:left="851"/>
        <w:contextualSpacing/>
        <w:rPr>
          <w:rFonts w:ascii="Arial" w:hAnsi="Arial"/>
        </w:rPr>
      </w:pPr>
      <w:r>
        <w:rPr>
          <w:rFonts w:cs="Arial" w:ascii="Arial" w:hAnsi="Arial"/>
          <w:sz w:val="24"/>
          <w:szCs w:val="24"/>
        </w:rPr>
        <w:t xml:space="preserve">szczegółowego zakresu i formy projektu budowlanego </w:t>
      </w:r>
    </w:p>
    <w:p>
      <w:pPr>
        <w:pStyle w:val="ListParagraph"/>
        <w:widowControl w:val="false"/>
        <w:numPr>
          <w:ilvl w:val="0"/>
          <w:numId w:val="1"/>
        </w:numPr>
        <w:shd w:val="clear" w:color="auto" w:fill="FFFFFF"/>
        <w:tabs>
          <w:tab w:val="clear" w:pos="708"/>
          <w:tab w:val="left" w:pos="851" w:leader="none"/>
        </w:tabs>
        <w:suppressAutoHyphens w:val="false"/>
        <w:spacing w:lineRule="auto" w:line="240" w:before="0" w:after="0"/>
        <w:ind w:hanging="284" w:left="851"/>
        <w:contextualSpacing/>
        <w:rPr>
          <w:rFonts w:ascii="Arial" w:hAnsi="Arial"/>
        </w:rPr>
      </w:pPr>
      <w:r>
        <w:rPr>
          <w:rFonts w:eastAsia="Times New Roman" w:cs="Arial" w:ascii="Arial" w:hAnsi="Arial"/>
          <w:sz w:val="24"/>
          <w:szCs w:val="24"/>
        </w:rPr>
        <w:t xml:space="preserve"> </w:t>
      </w:r>
      <w:r>
        <w:rPr>
          <w:rFonts w:eastAsia="Times New Roman" w:cs="Arial" w:ascii="Arial" w:hAnsi="Arial"/>
          <w:sz w:val="24"/>
          <w:szCs w:val="24"/>
        </w:rPr>
        <w:t xml:space="preserve">Rozporządzeniem Ministra Rozwoju i Technologii z dnia 20 grudnia 2021 r. w sprawie określenia metod i podstaw sporządzania kosztorysu inwestorskiego, </w:t>
      </w:r>
    </w:p>
    <w:p>
      <w:pPr>
        <w:pStyle w:val="ListParagraph"/>
        <w:widowControl w:val="false"/>
        <w:numPr>
          <w:ilvl w:val="0"/>
          <w:numId w:val="0"/>
        </w:numPr>
        <w:shd w:val="clear" w:color="auto" w:fill="FFFFFF"/>
        <w:tabs>
          <w:tab w:val="clear" w:pos="708"/>
          <w:tab w:val="left" w:pos="851" w:leader="none"/>
        </w:tabs>
        <w:suppressAutoHyphens w:val="false"/>
        <w:spacing w:lineRule="auto" w:line="240" w:before="0" w:after="0"/>
        <w:ind w:hanging="0" w:left="851"/>
        <w:contextualSpacing/>
        <w:rPr>
          <w:rFonts w:ascii="Arial" w:hAnsi="Arial"/>
        </w:rPr>
      </w:pPr>
      <w:r>
        <w:rPr>
          <w:rFonts w:eastAsia="Times New Roman" w:cs="Arial" w:ascii="Arial" w:hAnsi="Arial"/>
          <w:sz w:val="24"/>
          <w:szCs w:val="24"/>
        </w:rPr>
        <w:t>obliczania planowanych kosztów prac projektowych oraz planowanych kosztów robót budowlanych określonych w programie funkcjonalno-użytkowym .</w:t>
      </w:r>
    </w:p>
    <w:p>
      <w:pPr>
        <w:pStyle w:val="ListParagraph"/>
        <w:widowControl w:val="false"/>
        <w:numPr>
          <w:ilvl w:val="0"/>
          <w:numId w:val="1"/>
        </w:numPr>
        <w:tabs>
          <w:tab w:val="clear" w:pos="708"/>
          <w:tab w:val="left" w:pos="851" w:leader="none"/>
        </w:tabs>
        <w:suppressAutoHyphens w:val="false"/>
        <w:spacing w:lineRule="auto" w:line="240" w:before="0" w:after="0"/>
        <w:ind w:hanging="284" w:left="851"/>
        <w:contextualSpacing/>
        <w:rPr>
          <w:rFonts w:ascii="Arial" w:hAnsi="Arial"/>
        </w:rPr>
      </w:pPr>
      <w:r>
        <w:rPr>
          <w:rFonts w:cs="Arial" w:ascii="Arial" w:hAnsi="Arial"/>
          <w:sz w:val="24"/>
          <w:szCs w:val="24"/>
        </w:rPr>
        <w:t xml:space="preserve">Ustawą z dnia 11 września 2019 r. Prawo zamówień publicznych </w:t>
      </w:r>
    </w:p>
    <w:p>
      <w:pPr>
        <w:pStyle w:val="ListParagraph"/>
        <w:widowControl w:val="false"/>
        <w:numPr>
          <w:ilvl w:val="0"/>
          <w:numId w:val="1"/>
        </w:numPr>
        <w:tabs>
          <w:tab w:val="clear" w:pos="708"/>
          <w:tab w:val="left" w:pos="851" w:leader="none"/>
        </w:tabs>
        <w:suppressAutoHyphens w:val="false"/>
        <w:spacing w:lineRule="auto" w:line="240" w:before="0" w:after="0"/>
        <w:ind w:hanging="284" w:left="851"/>
        <w:contextualSpacing w:val="false"/>
        <w:jc w:val="both"/>
        <w:rPr>
          <w:rFonts w:ascii="Arial" w:hAnsi="Arial"/>
        </w:rPr>
      </w:pPr>
      <w:r>
        <w:rPr>
          <w:rFonts w:cs="Arial" w:ascii="Arial" w:hAnsi="Arial"/>
          <w:sz w:val="24"/>
          <w:szCs w:val="24"/>
        </w:rPr>
        <w:t>Rozporządzeniem Ministra Infrastruktury z dnia 12 kwietnia 2002 r. w sprawie</w:t>
      </w:r>
    </w:p>
    <w:p>
      <w:pPr>
        <w:pStyle w:val="ListParagraph"/>
        <w:widowControl w:val="false"/>
        <w:numPr>
          <w:ilvl w:val="0"/>
          <w:numId w:val="0"/>
        </w:numPr>
        <w:tabs>
          <w:tab w:val="clear" w:pos="708"/>
          <w:tab w:val="left" w:pos="851" w:leader="none"/>
        </w:tabs>
        <w:suppressAutoHyphens w:val="false"/>
        <w:spacing w:lineRule="auto" w:line="240" w:before="0" w:after="0"/>
        <w:ind w:hanging="0" w:left="851"/>
        <w:contextualSpacing w:val="false"/>
        <w:jc w:val="both"/>
        <w:rPr>
          <w:rFonts w:ascii="Arial" w:hAnsi="Arial"/>
        </w:rPr>
      </w:pPr>
      <w:r>
        <w:rPr>
          <w:rFonts w:cs="Arial" w:ascii="Arial" w:hAnsi="Arial"/>
          <w:sz w:val="24"/>
          <w:szCs w:val="24"/>
        </w:rPr>
        <w:t xml:space="preserve">warunków technicznych, jakim powinny odpowiadać budynki i ich usytuowanie     </w:t>
      </w:r>
    </w:p>
    <w:p>
      <w:pPr>
        <w:pStyle w:val="ListParagraph"/>
        <w:widowControl w:val="false"/>
        <w:numPr>
          <w:ilvl w:val="0"/>
          <w:numId w:val="1"/>
        </w:numPr>
        <w:tabs>
          <w:tab w:val="clear" w:pos="708"/>
        </w:tabs>
        <w:suppressAutoHyphens w:val="false"/>
        <w:ind w:hanging="284" w:left="851"/>
        <w:jc w:val="both"/>
        <w:rPr>
          <w:rFonts w:ascii="Arial" w:hAnsi="Arial"/>
        </w:rPr>
      </w:pPr>
      <w:r>
        <w:rPr>
          <w:rFonts w:cs="Arial" w:ascii="Arial" w:hAnsi="Arial"/>
          <w:sz w:val="24"/>
          <w:szCs w:val="24"/>
        </w:rPr>
        <w:t xml:space="preserve">wytycznymi Instytucji Zarządzającej </w:t>
      </w:r>
    </w:p>
    <w:p>
      <w:pPr>
        <w:pStyle w:val="ListParagraph"/>
        <w:widowControl w:val="false"/>
        <w:numPr>
          <w:ilvl w:val="0"/>
          <w:numId w:val="1"/>
        </w:numPr>
        <w:tabs>
          <w:tab w:val="clear" w:pos="708"/>
        </w:tabs>
        <w:suppressAutoHyphens w:val="false"/>
        <w:ind w:hanging="284" w:left="851"/>
        <w:jc w:val="both"/>
        <w:rPr>
          <w:rFonts w:ascii="Arial" w:hAnsi="Arial"/>
        </w:rPr>
      </w:pPr>
      <w:r>
        <w:rPr>
          <w:rFonts w:ascii="Arial" w:hAnsi="Arial"/>
          <w:sz w:val="24"/>
          <w:szCs w:val="24"/>
        </w:rPr>
        <w:t xml:space="preserve">Wytycznymi dotyczącymi realizacji zasad równościowych w ramach funduszy unijnych na lata 2021-2027 </w:t>
      </w:r>
    </w:p>
    <w:p>
      <w:pPr>
        <w:pStyle w:val="ListParagraph"/>
        <w:widowControl w:val="false"/>
        <w:tabs>
          <w:tab w:val="clear" w:pos="708"/>
        </w:tabs>
        <w:suppressAutoHyphens w:val="false"/>
        <w:ind w:hanging="284" w:left="851"/>
        <w:jc w:val="both"/>
        <w:rPr>
          <w:rFonts w:ascii="Arial" w:hAnsi="Arial"/>
          <w:sz w:val="24"/>
          <w:szCs w:val="24"/>
        </w:rPr>
      </w:pPr>
      <w:r>
        <w:rPr>
          <w:rFonts w:ascii="Arial" w:hAnsi="Arial"/>
          <w:sz w:val="24"/>
          <w:szCs w:val="24"/>
        </w:rPr>
      </w:r>
    </w:p>
    <w:p>
      <w:pPr>
        <w:pStyle w:val="ListParagraph"/>
        <w:widowControl w:val="false"/>
        <w:tabs>
          <w:tab w:val="clear" w:pos="708"/>
        </w:tabs>
        <w:suppressAutoHyphens w:val="false"/>
        <w:bidi w:val="0"/>
        <w:spacing w:lineRule="auto" w:line="276" w:before="0" w:after="200"/>
        <w:ind w:hanging="850" w:left="850" w:right="0"/>
        <w:contextualSpacing/>
        <w:jc w:val="both"/>
        <w:rPr>
          <w:rFonts w:ascii="Arial" w:hAnsi="Arial"/>
        </w:rPr>
      </w:pPr>
      <w:r>
        <w:rPr>
          <w:rFonts w:ascii="Arial" w:hAnsi="Arial"/>
          <w:sz w:val="24"/>
          <w:szCs w:val="24"/>
        </w:rPr>
        <w:t xml:space="preserve">Pozostałe obowiązki i inne informacje zostały określone we wzorze umowy. </w:t>
      </w:r>
    </w:p>
    <w:p>
      <w:pPr>
        <w:pStyle w:val="ListParagraph"/>
        <w:widowControl w:val="false"/>
        <w:suppressAutoHyphens w:val="false"/>
        <w:spacing w:lineRule="auto" w:line="240" w:before="0" w:after="0"/>
        <w:ind w:left="851"/>
        <w:contextualSpacing w:val="false"/>
        <w:jc w:val="both"/>
        <w:rPr>
          <w:rFonts w:ascii="Arial" w:hAnsi="Arial"/>
          <w:sz w:val="24"/>
          <w:szCs w:val="24"/>
          <w:highlight w:val="none"/>
          <w:shd w:fill="auto" w:val="clear"/>
        </w:rPr>
      </w:pPr>
      <w:r>
        <w:rPr>
          <w:rFonts w:ascii="Arial" w:hAnsi="Arial"/>
          <w:sz w:val="24"/>
          <w:szCs w:val="24"/>
          <w:shd w:fill="auto" w:val="clear"/>
        </w:rPr>
      </w:r>
    </w:p>
    <w:p>
      <w:pPr>
        <w:pStyle w:val="BodyText"/>
        <w:tabs>
          <w:tab w:val="clear" w:pos="708"/>
          <w:tab w:val="left" w:pos="0" w:leader="none"/>
          <w:tab w:val="left" w:pos="426" w:leader="none"/>
        </w:tabs>
        <w:rPr>
          <w:highlight w:val="none"/>
          <w:shd w:fill="auto" w:val="clear"/>
        </w:rPr>
      </w:pPr>
      <w:r>
        <w:rPr>
          <w:rFonts w:cs="Arial" w:ascii="Arial" w:hAnsi="Arial"/>
          <w:b/>
          <w:color w:val="000000"/>
          <w:sz w:val="24"/>
          <w:szCs w:val="24"/>
          <w:shd w:fill="auto" w:val="clear"/>
        </w:rPr>
        <w:t xml:space="preserve">3. </w:t>
      </w:r>
      <w:r>
        <w:rPr>
          <w:rFonts w:cs="Arial" w:ascii="Arial" w:hAnsi="Arial"/>
          <w:b/>
          <w:sz w:val="24"/>
          <w:szCs w:val="24"/>
          <w:shd w:fill="auto" w:val="clear"/>
        </w:rPr>
        <w:t xml:space="preserve">Termin realizacji zamówienia </w:t>
      </w:r>
      <w:r>
        <w:rPr>
          <w:rFonts w:cs="Arial" w:ascii="Arial" w:hAnsi="Arial"/>
          <w:b/>
          <w:color w:val="000000"/>
          <w:sz w:val="24"/>
          <w:szCs w:val="24"/>
          <w:shd w:fill="auto" w:val="clear"/>
        </w:rPr>
        <w:t xml:space="preserve">do dnia </w:t>
      </w:r>
      <w:r>
        <w:rPr>
          <w:rFonts w:cs="Arial" w:ascii="Arial" w:hAnsi="Arial"/>
          <w:b/>
          <w:color w:val="000000"/>
          <w:sz w:val="24"/>
          <w:szCs w:val="24"/>
          <w:shd w:fill="auto" w:val="clear"/>
        </w:rPr>
        <w:t>16</w:t>
      </w:r>
      <w:r>
        <w:rPr>
          <w:rFonts w:cs="Arial" w:ascii="Arial" w:hAnsi="Arial"/>
          <w:b/>
          <w:color w:val="000000"/>
          <w:sz w:val="24"/>
          <w:szCs w:val="24"/>
          <w:shd w:fill="auto" w:val="clear"/>
        </w:rPr>
        <w:t>.</w:t>
      </w:r>
      <w:r>
        <w:rPr>
          <w:rFonts w:cs="Arial" w:ascii="Arial" w:hAnsi="Arial"/>
          <w:b/>
          <w:color w:val="000000"/>
          <w:sz w:val="24"/>
          <w:szCs w:val="24"/>
          <w:shd w:fill="auto" w:val="clear"/>
        </w:rPr>
        <w:t>11</w:t>
      </w:r>
      <w:r>
        <w:rPr>
          <w:rFonts w:cs="Arial" w:ascii="Arial" w:hAnsi="Arial"/>
          <w:b/>
          <w:color w:val="000000"/>
          <w:sz w:val="24"/>
          <w:szCs w:val="24"/>
          <w:shd w:fill="auto" w:val="clear"/>
        </w:rPr>
        <w:t>.2026 r.</w:t>
      </w:r>
    </w:p>
    <w:p>
      <w:pPr>
        <w:pStyle w:val="BodyText"/>
        <w:tabs>
          <w:tab w:val="clear" w:pos="708"/>
          <w:tab w:val="left" w:pos="0" w:leader="none"/>
          <w:tab w:val="left" w:pos="426" w:leader="none"/>
        </w:tabs>
        <w:rPr>
          <w:highlight w:val="none"/>
          <w:shd w:fill="auto" w:val="clear"/>
        </w:rPr>
      </w:pPr>
      <w:r>
        <w:rPr>
          <w:rFonts w:cs="Times New Roman" w:ascii="Arial" w:hAnsi="Arial"/>
          <w:b/>
          <w:color w:val="000000"/>
          <w:spacing w:val="-16"/>
          <w:sz w:val="24"/>
          <w:szCs w:val="24"/>
          <w:shd w:fill="auto" w:val="clear"/>
        </w:rPr>
        <w:t>4.</w:t>
        <w:tab/>
      </w:r>
      <w:r>
        <w:rPr>
          <w:rFonts w:cs="Times New Roman" w:ascii="Arial" w:hAnsi="Arial"/>
          <w:b/>
          <w:color w:val="000000"/>
          <w:sz w:val="24"/>
          <w:szCs w:val="24"/>
          <w:shd w:fill="auto" w:val="clear"/>
        </w:rPr>
        <w:t>Miejsce i termin złożenia oferty</w:t>
      </w:r>
    </w:p>
    <w:p>
      <w:pPr>
        <w:pStyle w:val="Tekstpodstawowywcity21"/>
        <w:tabs>
          <w:tab w:val="clear" w:pos="708"/>
          <w:tab w:val="left" w:pos="0" w:leader="none"/>
        </w:tabs>
        <w:spacing w:lineRule="auto" w:line="240" w:before="0" w:after="0"/>
        <w:ind w:left="0"/>
        <w:rPr>
          <w:highlight w:val="none"/>
          <w:shd w:fill="auto" w:val="clear"/>
        </w:rPr>
      </w:pPr>
      <w:r>
        <w:rPr>
          <w:rFonts w:cs="Arial" w:ascii="Arial" w:hAnsi="Arial"/>
          <w:sz w:val="24"/>
          <w:szCs w:val="24"/>
          <w:shd w:fill="auto" w:val="clear"/>
        </w:rPr>
        <w:t>Proszę o przedstawienie oferty cenowej do dnia</w:t>
      </w:r>
      <w:r>
        <w:rPr>
          <w:rFonts w:cs="Arial" w:ascii="Arial" w:hAnsi="Arial"/>
          <w:sz w:val="24"/>
          <w:szCs w:val="24"/>
          <w:shd w:fill="auto" w:val="clear"/>
        </w:rPr>
        <w:t xml:space="preserve"> </w:t>
      </w:r>
      <w:r>
        <w:rPr>
          <w:rFonts w:cs="Arial" w:ascii="Arial" w:hAnsi="Arial"/>
          <w:b/>
          <w:bCs/>
          <w:sz w:val="24"/>
          <w:szCs w:val="24"/>
          <w:shd w:fill="auto" w:val="clear"/>
        </w:rPr>
        <w:t>08</w:t>
      </w:r>
      <w:r>
        <w:rPr>
          <w:rFonts w:cs="Arial" w:ascii="Arial" w:hAnsi="Arial"/>
          <w:b/>
          <w:bCs/>
          <w:sz w:val="24"/>
          <w:szCs w:val="24"/>
          <w:shd w:fill="auto" w:val="clear"/>
        </w:rPr>
        <w:t>.0</w:t>
      </w:r>
      <w:r>
        <w:rPr>
          <w:rFonts w:cs="Arial" w:ascii="Arial" w:hAnsi="Arial"/>
          <w:b/>
          <w:bCs/>
          <w:sz w:val="24"/>
          <w:szCs w:val="24"/>
          <w:shd w:fill="auto" w:val="clear"/>
        </w:rPr>
        <w:t>5</w:t>
      </w:r>
      <w:r>
        <w:rPr>
          <w:rFonts w:cs="Arial" w:ascii="Arial" w:hAnsi="Arial"/>
          <w:b/>
          <w:bCs/>
          <w:sz w:val="24"/>
          <w:szCs w:val="24"/>
          <w:shd w:fill="auto" w:val="clear"/>
        </w:rPr>
        <w:t>.</w:t>
      </w:r>
      <w:r>
        <w:rPr>
          <w:rFonts w:cs="Arial" w:ascii="Arial" w:hAnsi="Arial"/>
          <w:b/>
          <w:sz w:val="24"/>
          <w:szCs w:val="24"/>
          <w:shd w:fill="auto" w:val="clear"/>
        </w:rPr>
        <w:t>2026 r.</w:t>
      </w:r>
      <w:r>
        <w:rPr>
          <w:rFonts w:cs="Arial" w:ascii="Arial" w:hAnsi="Arial"/>
          <w:sz w:val="24"/>
          <w:szCs w:val="24"/>
          <w:shd w:fill="auto" w:val="clear"/>
        </w:rPr>
        <w:t xml:space="preserve"> do godz. 15:30 w formie: </w:t>
      </w:r>
    </w:p>
    <w:p>
      <w:pPr>
        <w:pStyle w:val="Tekstpodstawowywcity21"/>
        <w:tabs>
          <w:tab w:val="clear" w:pos="708"/>
          <w:tab w:val="left" w:pos="284" w:leader="none"/>
        </w:tabs>
        <w:spacing w:lineRule="auto" w:line="240" w:before="0" w:after="0"/>
        <w:rPr>
          <w:rFonts w:ascii="Arial" w:hAnsi="Arial"/>
        </w:rPr>
      </w:pPr>
      <w:r>
        <w:rPr>
          <w:rFonts w:cs="Arial" w:ascii="Arial" w:hAnsi="Arial"/>
          <w:sz w:val="24"/>
          <w:szCs w:val="24"/>
        </w:rPr>
        <w:t>- e-mail: katarzyna.niemiec@gmina.tarnow.pl,</w:t>
      </w:r>
    </w:p>
    <w:p>
      <w:pPr>
        <w:pStyle w:val="Tekstpodstawowywcity21"/>
        <w:tabs>
          <w:tab w:val="clear" w:pos="708"/>
          <w:tab w:val="left" w:pos="284" w:leader="none"/>
        </w:tabs>
        <w:spacing w:lineRule="auto" w:line="240" w:before="0" w:after="0"/>
        <w:rPr>
          <w:rFonts w:ascii="Arial" w:hAnsi="Arial"/>
        </w:rPr>
      </w:pPr>
      <w:r>
        <w:rPr>
          <w:rFonts w:cs="Arial" w:ascii="Arial" w:hAnsi="Arial"/>
          <w:b w:val="false"/>
          <w:bCs w:val="false"/>
          <w:color w:val="000000"/>
          <w:sz w:val="24"/>
          <w:szCs w:val="24"/>
        </w:rPr>
        <w:t xml:space="preserve">- lub pisemnie na Dzienniku Podawczym Urzędu Gminy Tarnów, ul. Krakowska 19, 33-100 Tarnów, parter budynku Urzędu. </w:t>
      </w:r>
    </w:p>
    <w:p>
      <w:pPr>
        <w:pStyle w:val="Normal"/>
        <w:shd w:val="clear" w:color="auto" w:fill="FFFFFF"/>
        <w:spacing w:before="60" w:after="60"/>
        <w:ind w:hanging="397" w:left="426"/>
        <w:rPr>
          <w:rFonts w:ascii="Arial" w:hAnsi="Arial"/>
        </w:rPr>
      </w:pPr>
      <w:r>
        <w:rPr>
          <w:rFonts w:cs="Times New Roman" w:ascii="Arial" w:hAnsi="Arial"/>
          <w:b w:val="false"/>
          <w:bCs w:val="false"/>
          <w:spacing w:val="-16"/>
          <w:sz w:val="24"/>
          <w:szCs w:val="24"/>
        </w:rPr>
        <w:t>5.</w:t>
        <w:tab/>
      </w:r>
      <w:r>
        <w:rPr>
          <w:rFonts w:cs="Times New Roman" w:ascii="Arial" w:hAnsi="Arial"/>
          <w:b w:val="false"/>
          <w:bCs w:val="false"/>
          <w:sz w:val="24"/>
          <w:szCs w:val="24"/>
        </w:rPr>
        <w:t>Przy wyborze oferty zostaną zastosowane następujące kryteria oceny ofert:</w:t>
      </w:r>
    </w:p>
    <w:p>
      <w:pPr>
        <w:pStyle w:val="Akapitzlist3f1"/>
        <w:widowControl w:val="false"/>
        <w:shd w:val="clear" w:color="auto" w:fill="FFFFFF"/>
        <w:spacing w:before="60" w:after="60"/>
        <w:ind w:hanging="283" w:left="709"/>
        <w:rPr>
          <w:rFonts w:ascii="Arial" w:hAnsi="Arial"/>
        </w:rPr>
      </w:pPr>
      <w:r>
        <w:rPr>
          <w:rFonts w:ascii="Arial" w:hAnsi="Arial"/>
          <w:b w:val="false"/>
          <w:bCs w:val="false"/>
          <w:spacing w:val="-16"/>
          <w:sz w:val="24"/>
          <w:szCs w:val="24"/>
        </w:rPr>
        <w:t>1)</w:t>
        <w:tab/>
      </w:r>
      <w:r>
        <w:rPr>
          <w:rFonts w:ascii="Arial" w:hAnsi="Arial"/>
          <w:b w:val="false"/>
          <w:bCs w:val="false"/>
          <w:sz w:val="24"/>
          <w:szCs w:val="24"/>
        </w:rPr>
        <w:t>Cena - waga 100 %,</w:t>
      </w:r>
    </w:p>
    <w:p>
      <w:pPr>
        <w:pStyle w:val="Normal"/>
        <w:shd w:val="clear" w:color="auto" w:fill="FFFFFF"/>
        <w:spacing w:before="60" w:after="60"/>
        <w:ind w:hanging="426" w:left="426"/>
        <w:rPr>
          <w:rFonts w:ascii="Arial" w:hAnsi="Arial"/>
        </w:rPr>
      </w:pPr>
      <w:r>
        <w:rPr>
          <w:rFonts w:cs="Times New Roman" w:ascii="Arial" w:hAnsi="Arial"/>
          <w:b w:val="false"/>
          <w:bCs w:val="false"/>
          <w:spacing w:val="-13"/>
          <w:sz w:val="24"/>
          <w:szCs w:val="24"/>
        </w:rPr>
        <w:t>6.</w:t>
        <w:tab/>
      </w:r>
      <w:r>
        <w:rPr>
          <w:rFonts w:cs="Times New Roman" w:ascii="Arial" w:hAnsi="Arial"/>
          <w:b w:val="false"/>
          <w:bCs w:val="false"/>
          <w:spacing w:val="-3"/>
          <w:sz w:val="24"/>
          <w:szCs w:val="24"/>
        </w:rPr>
        <w:t>Osoba upoważniona do kontaktu z wykonawcami: Katarzyna Niemiec, adres e:mail: katarzyna.niemiec@gmina.tarnow.pl</w:t>
      </w:r>
    </w:p>
    <w:p>
      <w:pPr>
        <w:pStyle w:val="Normal"/>
        <w:shd w:val="clear" w:color="auto" w:fill="FFFFFF"/>
        <w:spacing w:before="60" w:after="60"/>
        <w:ind w:hanging="426" w:left="426"/>
        <w:rPr>
          <w:rFonts w:ascii="Arial" w:hAnsi="Arial"/>
        </w:rPr>
      </w:pPr>
      <w:r>
        <w:rPr>
          <w:rFonts w:cs="Times New Roman" w:ascii="Arial" w:hAnsi="Arial"/>
          <w:b w:val="false"/>
          <w:bCs w:val="false"/>
          <w:spacing w:val="-13"/>
          <w:sz w:val="24"/>
          <w:szCs w:val="24"/>
        </w:rPr>
        <w:t>7.</w:t>
        <w:tab/>
      </w:r>
      <w:r>
        <w:rPr>
          <w:rFonts w:cs="Times New Roman" w:ascii="Arial" w:hAnsi="Arial"/>
          <w:b w:val="false"/>
          <w:bCs w:val="false"/>
          <w:sz w:val="24"/>
          <w:szCs w:val="24"/>
        </w:rPr>
        <w:t>Sposób przygotowania oferty</w:t>
      </w:r>
    </w:p>
    <w:p>
      <w:pPr>
        <w:pStyle w:val="Normal"/>
        <w:shd w:val="clear" w:color="auto" w:fill="FFFFFF"/>
        <w:spacing w:before="60" w:after="60"/>
        <w:ind w:hanging="426" w:left="426"/>
        <w:rPr>
          <w:rFonts w:ascii="Arial" w:hAnsi="Arial"/>
        </w:rPr>
      </w:pPr>
      <w:r>
        <w:rPr>
          <w:rFonts w:cs="Times New Roman" w:ascii="Arial" w:hAnsi="Arial"/>
          <w:b w:val="false"/>
          <w:bCs w:val="false"/>
          <w:sz w:val="24"/>
          <w:szCs w:val="24"/>
        </w:rPr>
        <w:t>ofertę należy sporządzić w formie pisemnej lub elektronicznej - w języku polskim</w:t>
      </w:r>
    </w:p>
    <w:p>
      <w:pPr>
        <w:pStyle w:val="Normal"/>
        <w:widowControl/>
        <w:shd w:val="clear" w:color="auto" w:fill="FFFFFF"/>
        <w:suppressAutoHyphens w:val="true"/>
        <w:bidi w:val="0"/>
        <w:spacing w:before="60" w:after="60"/>
        <w:ind w:hanging="0" w:left="0" w:right="0"/>
        <w:jc w:val="left"/>
        <w:rPr>
          <w:rFonts w:ascii="Arial" w:hAnsi="Arial"/>
        </w:rPr>
      </w:pPr>
      <w:r>
        <w:rPr>
          <w:rFonts w:cs="Times New Roman" w:ascii="Arial" w:hAnsi="Arial"/>
          <w:b w:val="false"/>
          <w:bCs w:val="false"/>
          <w:sz w:val="24"/>
          <w:szCs w:val="24"/>
        </w:rPr>
        <w:t xml:space="preserve">ofertę można złożyć w formie pisemnej na adres </w:t>
      </w:r>
      <w:r>
        <w:rPr>
          <w:rFonts w:cs="Arial" w:ascii="Arial" w:hAnsi="Arial"/>
          <w:b w:val="false"/>
          <w:bCs w:val="false"/>
          <w:color w:val="000000"/>
          <w:sz w:val="24"/>
          <w:szCs w:val="24"/>
        </w:rPr>
        <w:t xml:space="preserve">Urząd Gminy Tarnów, ul. Krakowska 19, 33-100 Tarnów </w:t>
      </w:r>
    </w:p>
    <w:p>
      <w:pPr>
        <w:pStyle w:val="Normal"/>
        <w:shd w:val="clear" w:color="auto" w:fill="FFFFFF"/>
        <w:spacing w:before="60" w:after="60"/>
        <w:ind w:hanging="426" w:left="426"/>
        <w:rPr>
          <w:rFonts w:ascii="Arial" w:hAnsi="Arial"/>
        </w:rPr>
      </w:pPr>
      <w:r>
        <w:rPr>
          <w:rFonts w:cs="Times New Roman" w:ascii="Arial" w:hAnsi="Arial"/>
          <w:sz w:val="24"/>
          <w:szCs w:val="24"/>
        </w:rPr>
        <w:t xml:space="preserve">ofertę można złożyć jako skan podpisanych dokumentów na adres poczty elektronicznej: </w:t>
      </w:r>
      <w:r>
        <w:rPr>
          <w:rFonts w:cs="Arial" w:ascii="Arial" w:hAnsi="Arial"/>
          <w:sz w:val="24"/>
          <w:szCs w:val="24"/>
        </w:rPr>
        <w:t xml:space="preserve"> katarzyna.niemiec@gmina.tarnow.pl</w:t>
      </w:r>
    </w:p>
    <w:p>
      <w:pPr>
        <w:pStyle w:val="Normal"/>
        <w:shd w:val="clear" w:color="auto" w:fill="FFFFFF"/>
        <w:spacing w:before="60" w:after="60"/>
        <w:ind w:hanging="426" w:left="426"/>
        <w:rPr>
          <w:rFonts w:ascii="Arial" w:hAnsi="Arial"/>
        </w:rPr>
      </w:pPr>
      <w:r>
        <w:rPr>
          <w:rFonts w:cs="Times New Roman" w:ascii="Arial" w:hAnsi="Arial"/>
          <w:sz w:val="24"/>
          <w:szCs w:val="24"/>
        </w:rPr>
        <w:t xml:space="preserve">ofertę można złożyć jako korespondencję mailową na adres: </w:t>
      </w:r>
      <w:r>
        <w:rPr>
          <w:rFonts w:cs="Arial" w:ascii="Arial" w:hAnsi="Arial"/>
          <w:sz w:val="24"/>
          <w:szCs w:val="24"/>
        </w:rPr>
        <w:t xml:space="preserve"> katarzyna.niemiec@gmina.tarnow.pl</w:t>
      </w:r>
    </w:p>
    <w:p>
      <w:pPr>
        <w:pStyle w:val="Normal"/>
        <w:shd w:val="clear" w:color="auto" w:fill="FFFFFF"/>
        <w:spacing w:before="60" w:after="60"/>
        <w:ind w:hanging="426" w:left="426"/>
        <w:rPr>
          <w:rFonts w:ascii="Arial" w:hAnsi="Arial"/>
        </w:rPr>
      </w:pPr>
      <w:r>
        <w:rPr>
          <w:rFonts w:cs="Times New Roman" w:ascii="Arial" w:hAnsi="Arial"/>
          <w:sz w:val="24"/>
          <w:szCs w:val="24"/>
        </w:rPr>
        <w:t>8.</w:t>
        <w:tab/>
        <w:t>Zamawiający dopuszcza możliwość prowadzenia negocjacji ofert z dwoma wykonawcami, którzy złożyli najkorzystniejsze oferty w ramach zastosowanych kryteriów ofert.</w:t>
      </w:r>
    </w:p>
    <w:p>
      <w:pPr>
        <w:pStyle w:val="Normal"/>
        <w:shd w:val="clear" w:color="auto" w:fill="FFFFFF"/>
        <w:spacing w:before="60" w:after="60"/>
        <w:ind w:hanging="426" w:left="426"/>
        <w:rPr>
          <w:rFonts w:ascii="Arial" w:hAnsi="Arial"/>
        </w:rPr>
      </w:pPr>
      <w:r>
        <w:rPr>
          <w:rFonts w:cs="Times New Roman" w:ascii="Arial" w:hAnsi="Arial"/>
          <w:b w:val="false"/>
          <w:bCs w:val="false"/>
          <w:color w:val="000000"/>
          <w:spacing w:val="-13"/>
          <w:sz w:val="24"/>
          <w:szCs w:val="24"/>
        </w:rPr>
        <w:t>9.</w:t>
        <w:tab/>
        <w:t xml:space="preserve">Załączniki </w:t>
      </w:r>
      <w:r>
        <w:rPr>
          <w:rFonts w:cs="Times New Roman" w:ascii="Arial" w:hAnsi="Arial"/>
          <w:b w:val="false"/>
          <w:bCs w:val="false"/>
          <w:color w:val="000000"/>
          <w:sz w:val="24"/>
          <w:szCs w:val="24"/>
        </w:rPr>
        <w:t>do zapytania</w:t>
      </w:r>
    </w:p>
    <w:p>
      <w:pPr>
        <w:pStyle w:val="Normal"/>
        <w:shd w:val="clear" w:color="auto" w:fill="FFFFFF"/>
        <w:spacing w:before="60" w:after="60"/>
        <w:ind w:hanging="426" w:left="426"/>
        <w:rPr>
          <w:rFonts w:ascii="Arial" w:hAnsi="Arial"/>
        </w:rPr>
      </w:pPr>
      <w:r>
        <w:rPr>
          <w:rFonts w:cs="Times New Roman" w:ascii="Arial" w:hAnsi="Arial"/>
          <w:b w:val="false"/>
          <w:bCs w:val="false"/>
          <w:color w:val="000000"/>
          <w:sz w:val="24"/>
          <w:szCs w:val="24"/>
        </w:rPr>
        <w:t>- wzór umowy</w:t>
      </w:r>
    </w:p>
    <w:p>
      <w:pPr>
        <w:pStyle w:val="Normal"/>
        <w:shd w:val="clear" w:color="auto" w:fill="FFFFFF"/>
        <w:spacing w:before="60" w:after="60"/>
        <w:ind w:hanging="426" w:left="426"/>
        <w:rPr>
          <w:rFonts w:ascii="Arial" w:hAnsi="Arial"/>
        </w:rPr>
      </w:pPr>
      <w:r>
        <w:rPr>
          <w:rFonts w:ascii="Arial" w:hAnsi="Arial"/>
          <w:b w:val="false"/>
          <w:bCs w:val="false"/>
          <w:sz w:val="24"/>
          <w:szCs w:val="24"/>
        </w:rPr>
        <w:t>- formularz ofertowy</w:t>
      </w:r>
    </w:p>
    <w:p>
      <w:pPr>
        <w:pStyle w:val="BodyText"/>
        <w:tabs>
          <w:tab w:val="clear" w:pos="708"/>
          <w:tab w:val="left" w:pos="0" w:leader="none"/>
          <w:tab w:val="left" w:pos="142" w:leader="none"/>
        </w:tabs>
        <w:rPr>
          <w:rFonts w:ascii="Arial" w:hAnsi="Arial"/>
          <w:b w:val="false"/>
          <w:bCs w:val="false"/>
          <w:sz w:val="24"/>
          <w:szCs w:val="24"/>
        </w:rPr>
      </w:pPr>
      <w:r>
        <w:rPr>
          <w:rFonts w:ascii="Arial" w:hAnsi="Arial"/>
          <w:b w:val="false"/>
          <w:bCs w:val="false"/>
          <w:sz w:val="24"/>
          <w:szCs w:val="24"/>
        </w:rPr>
      </w:r>
    </w:p>
    <w:p>
      <w:pPr>
        <w:pStyle w:val="BodyText"/>
        <w:tabs>
          <w:tab w:val="clear" w:pos="708"/>
          <w:tab w:val="left" w:pos="0" w:leader="none"/>
          <w:tab w:val="left" w:pos="142" w:leader="none"/>
        </w:tabs>
        <w:rPr>
          <w:rFonts w:ascii="Arial" w:hAnsi="Arial"/>
          <w:sz w:val="24"/>
          <w:szCs w:val="24"/>
        </w:rPr>
      </w:pPr>
      <w:r>
        <w:rPr>
          <w:rFonts w:ascii="Arial" w:hAnsi="Arial"/>
          <w:sz w:val="24"/>
          <w:szCs w:val="24"/>
        </w:rPr>
      </w:r>
    </w:p>
    <w:p>
      <w:pPr>
        <w:pStyle w:val="Normal"/>
        <w:rPr>
          <w:rFonts w:ascii="Arial" w:hAnsi="Arial" w:cs="Arial"/>
          <w:i w:val="false"/>
          <w:iCs w:val="false"/>
          <w:sz w:val="24"/>
          <w:szCs w:val="24"/>
        </w:rPr>
      </w:pPr>
      <w:r>
        <w:rPr>
          <w:rFonts w:cs="Arial" w:ascii="Arial" w:hAnsi="Arial"/>
          <w:i w:val="false"/>
          <w:iCs w:val="false"/>
          <w:sz w:val="24"/>
          <w:szCs w:val="24"/>
        </w:rPr>
      </w:r>
    </w:p>
    <w:p>
      <w:pPr>
        <w:pStyle w:val="Normal"/>
        <w:rPr>
          <w:i w:val="false"/>
          <w:iCs w:val="false"/>
        </w:rPr>
      </w:pPr>
      <w:r>
        <w:rPr>
          <w:rFonts w:cs="Arial" w:ascii="Arial" w:hAnsi="Arial"/>
          <w:i w:val="false"/>
          <w:iCs w:val="false"/>
          <w:sz w:val="24"/>
          <w:szCs w:val="24"/>
        </w:rPr>
        <w:t>Otrzymują:</w:t>
      </w:r>
    </w:p>
    <w:p>
      <w:pPr>
        <w:pStyle w:val="Normal"/>
        <w:rPr>
          <w:i w:val="false"/>
          <w:iCs w:val="false"/>
        </w:rPr>
      </w:pPr>
      <w:r>
        <w:rPr>
          <w:rFonts w:cs="Arial" w:ascii="Arial" w:hAnsi="Arial"/>
          <w:i w:val="false"/>
          <w:iCs w:val="false"/>
          <w:sz w:val="24"/>
          <w:szCs w:val="24"/>
        </w:rPr>
        <w:t xml:space="preserve">1x strona BIP Zamawiającego </w:t>
      </w:r>
    </w:p>
    <w:p>
      <w:pPr>
        <w:pStyle w:val="Normal"/>
        <w:rPr>
          <w:i w:val="false"/>
          <w:iCs w:val="false"/>
        </w:rPr>
      </w:pPr>
      <w:r>
        <w:rPr>
          <w:rFonts w:cs="Arial" w:ascii="Arial" w:hAnsi="Arial"/>
          <w:i w:val="false"/>
          <w:iCs w:val="false"/>
          <w:sz w:val="24"/>
          <w:szCs w:val="24"/>
        </w:rPr>
        <w:t>1 x a/a</w:t>
      </w:r>
    </w:p>
    <w:sectPr>
      <w:footerReference w:type="even" r:id="rId4"/>
      <w:footerReference w:type="default" r:id="rId5"/>
      <w:type w:val="nextPage"/>
      <w:pgSz w:w="11906" w:h="16838"/>
      <w:pgMar w:left="1276" w:right="1080" w:gutter="0" w:header="0" w:top="708" w:footer="708" w:bottom="144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Times New Roman">
    <w:charset w:val="01"/>
    <w:family w:val="roman"/>
    <w:pitch w:val="default"/>
  </w:font>
  <w:font w:name="Liberation Serif">
    <w:altName w:val="Times New Roman"/>
    <w:charset w:val="01"/>
    <w:family w:val="roman"/>
    <w:pitch w:val="default"/>
  </w:font>
  <w:font w:name="Symbol">
    <w:charset w:val="01"/>
    <w:family w:val="roman"/>
    <w:pitch w:val="default"/>
  </w:font>
  <w:font w:name="Courier New">
    <w:charset w:val="01"/>
    <w:family w:val="roman"/>
    <w:pitch w:val="default"/>
  </w:font>
  <w:font w:name="Wingdings">
    <w:charset w:val="01"/>
    <w:family w:val="roman"/>
    <w:pitch w:val="default"/>
  </w:font>
  <w:font w:name="Arial">
    <w:charset w:val="01"/>
    <w:family w:val="swiss"/>
    <w:pitch w:val="default"/>
  </w:font>
  <w:font w:name="Calibri">
    <w:charset w:val="01"/>
    <w:family w:val="swiss"/>
    <w:pitch w:val="default"/>
  </w:font>
  <w:font w:name="Tahoma">
    <w:charset w:val="01"/>
    <w:family w:val="swiss"/>
    <w:pitch w:val="default"/>
  </w:font>
  <w:font w:name="Liberation Sans">
    <w:altName w:val="Arial"/>
    <w:charset w:val="01"/>
    <w:family w:val="swiss"/>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t xml:space="preserve">Strona </w:t>
    </w:r>
    <w:r>
      <w:rPr>
        <w:b/>
      </w:rPr>
      <w:fldChar w:fldCharType="begin"/>
    </w:r>
    <w:r>
      <w:rPr>
        <w:b/>
      </w:rPr>
      <w:instrText xml:space="preserve"> PAGE </w:instrText>
    </w:r>
    <w:r>
      <w:rPr>
        <w:b/>
      </w:rPr>
      <w:fldChar w:fldCharType="separate"/>
    </w:r>
    <w:r>
      <w:rPr>
        <w:b/>
      </w:rPr>
      <w:t>6</w:t>
    </w:r>
    <w:r>
      <w:rPr>
        <w:b/>
      </w:rPr>
      <w:fldChar w:fldCharType="end"/>
    </w:r>
    <w:r>
      <w:rPr/>
      <w:t xml:space="preserve"> z </w:t>
    </w:r>
    <w:r>
      <w:rPr>
        <w:b/>
      </w:rPr>
      <w:fldChar w:fldCharType="begin"/>
    </w:r>
    <w:r>
      <w:rPr>
        <w:b/>
      </w:rPr>
      <w:instrText xml:space="preserve"> NUMPAGES </w:instrText>
    </w:r>
    <w:r>
      <w:rPr>
        <w:b/>
      </w:rPr>
      <w:fldChar w:fldCharType="separate"/>
    </w:r>
    <w:r>
      <w:rPr>
        <w:b/>
      </w:rPr>
      <w:t>7</w:t>
    </w:r>
    <w:r>
      <w:rPr>
        <w:b/>
      </w:rPr>
      <w:fldChar w:fldCharType="end"/>
    </w:r>
  </w:p>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t xml:space="preserve">Strona </w:t>
    </w:r>
    <w:r>
      <w:rPr>
        <w:b/>
      </w:rPr>
      <w:fldChar w:fldCharType="begin"/>
    </w:r>
    <w:r>
      <w:rPr>
        <w:b/>
      </w:rPr>
      <w:instrText xml:space="preserve"> PAGE </w:instrText>
    </w:r>
    <w:r>
      <w:rPr>
        <w:b/>
      </w:rPr>
      <w:fldChar w:fldCharType="separate"/>
    </w:r>
    <w:r>
      <w:rPr>
        <w:b/>
      </w:rPr>
      <w:t>7</w:t>
    </w:r>
    <w:r>
      <w:rPr>
        <w:b/>
      </w:rPr>
      <w:fldChar w:fldCharType="end"/>
    </w:r>
    <w:r>
      <w:rPr/>
      <w:t xml:space="preserve"> z </w:t>
    </w:r>
    <w:r>
      <w:rPr>
        <w:b/>
      </w:rPr>
      <w:fldChar w:fldCharType="begin"/>
    </w:r>
    <w:r>
      <w:rPr>
        <w:b/>
      </w:rPr>
      <w:instrText xml:space="preserve"> NUMPAGES </w:instrText>
    </w:r>
    <w:r>
      <w:rPr>
        <w:b/>
      </w:rPr>
      <w:fldChar w:fldCharType="separate"/>
    </w:r>
    <w:r>
      <w:rPr>
        <w:b/>
      </w:rPr>
      <w:t>7</w:t>
    </w:r>
    <w:r>
      <w:rPr>
        <w:b/>
      </w:rPr>
      <w:fldChar w:fldCharType="end"/>
    </w:r>
  </w:p>
  <w:p>
    <w:pPr>
      <w:pStyle w:val="Footer"/>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lowerLetter"/>
      <w:lvlText w:val="%1)"/>
      <w:lvlJc w:val="left"/>
      <w:pPr>
        <w:tabs>
          <w:tab w:val="num" w:pos="578"/>
        </w:tabs>
        <w:ind w:left="578" w:hanging="360"/>
      </w:pPr>
      <w:rPr>
        <w:rFonts w:eastAsia="Times New Roman"/>
        <w:sz w:val="24"/>
        <w:szCs w:val="24"/>
      </w:rPr>
    </w:lvl>
    <w:lvl w:ilvl="1">
      <w:start w:val="1"/>
      <w:numFmt w:val="decimal"/>
      <w:lvlText w:val="%2."/>
      <w:lvlJc w:val="left"/>
      <w:pPr>
        <w:tabs>
          <w:tab w:val="num" w:pos="938"/>
        </w:tabs>
        <w:ind w:left="938" w:hanging="360"/>
      </w:pPr>
      <w:rPr/>
    </w:lvl>
    <w:lvl w:ilvl="2">
      <w:start w:val="1"/>
      <w:numFmt w:val="decimal"/>
      <w:lvlText w:val="%3."/>
      <w:lvlJc w:val="left"/>
      <w:pPr>
        <w:tabs>
          <w:tab w:val="num" w:pos="1298"/>
        </w:tabs>
        <w:ind w:left="1298" w:hanging="360"/>
      </w:pPr>
      <w:rPr/>
    </w:lvl>
    <w:lvl w:ilvl="3">
      <w:start w:val="1"/>
      <w:numFmt w:val="decimal"/>
      <w:lvlText w:val="%4."/>
      <w:lvlJc w:val="left"/>
      <w:pPr>
        <w:tabs>
          <w:tab w:val="num" w:pos="1658"/>
        </w:tabs>
        <w:ind w:left="1658" w:hanging="360"/>
      </w:pPr>
      <w:rPr/>
    </w:lvl>
    <w:lvl w:ilvl="4">
      <w:start w:val="1"/>
      <w:numFmt w:val="decimal"/>
      <w:lvlText w:val="%5."/>
      <w:lvlJc w:val="left"/>
      <w:pPr>
        <w:tabs>
          <w:tab w:val="num" w:pos="2018"/>
        </w:tabs>
        <w:ind w:left="2018" w:hanging="360"/>
      </w:pPr>
      <w:rPr/>
    </w:lvl>
    <w:lvl w:ilvl="5">
      <w:start w:val="1"/>
      <w:numFmt w:val="decimal"/>
      <w:lvlText w:val="%6."/>
      <w:lvlJc w:val="left"/>
      <w:pPr>
        <w:tabs>
          <w:tab w:val="num" w:pos="2378"/>
        </w:tabs>
        <w:ind w:left="2378" w:hanging="360"/>
      </w:pPr>
      <w:rPr/>
    </w:lvl>
    <w:lvl w:ilvl="6">
      <w:start w:val="1"/>
      <w:numFmt w:val="decimal"/>
      <w:lvlText w:val="%7."/>
      <w:lvlJc w:val="left"/>
      <w:pPr>
        <w:tabs>
          <w:tab w:val="num" w:pos="2738"/>
        </w:tabs>
        <w:ind w:left="2738" w:hanging="360"/>
      </w:pPr>
      <w:rPr/>
    </w:lvl>
    <w:lvl w:ilvl="7">
      <w:start w:val="1"/>
      <w:numFmt w:val="decimal"/>
      <w:lvlText w:val="%8."/>
      <w:lvlJc w:val="left"/>
      <w:pPr>
        <w:tabs>
          <w:tab w:val="num" w:pos="3098"/>
        </w:tabs>
        <w:ind w:left="3098" w:hanging="360"/>
      </w:pPr>
      <w:rPr/>
    </w:lvl>
    <w:lvl w:ilvl="8">
      <w:start w:val="1"/>
      <w:numFmt w:val="decimal"/>
      <w:lvlText w:val="%9."/>
      <w:lvlJc w:val="left"/>
      <w:pPr>
        <w:tabs>
          <w:tab w:val="num" w:pos="3458"/>
        </w:tabs>
        <w:ind w:left="3458" w:hanging="360"/>
      </w:pPr>
      <w:rPr/>
    </w:lvl>
  </w:abstractNum>
  <w:abstractNum w:abstractNumId="2">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3">
    <w:lvl w:ilvl="0">
      <w:start w:val="1"/>
      <w:numFmt w:val="decimal"/>
      <w:lvlText w:val="%1)"/>
      <w:lvlJc w:val="left"/>
      <w:pPr>
        <w:tabs>
          <w:tab w:val="num" w:pos="720"/>
        </w:tabs>
        <w:ind w:left="720"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embedSystemFonts/>
  <w:defaultTabStop w:val="708"/>
  <w:autoHyphenation w:val="true"/>
  <w:hyphenationZone w:val="425"/>
  <w:evenAndOddHeaders/>
  <w:compat>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l-PL" w:eastAsia="pl-PL"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0450f"/>
    <w:pPr>
      <w:widowControl/>
      <w:suppressAutoHyphens w:val="true"/>
      <w:bidi w:val="0"/>
      <w:spacing w:before="0" w:after="0"/>
      <w:jc w:val="left"/>
    </w:pPr>
    <w:rPr>
      <w:rFonts w:ascii="Times New Roman" w:hAnsi="Times New Roman" w:eastAsia="Times New Roman" w:cs="Times New Roman"/>
      <w:color w:val="auto"/>
      <w:kern w:val="0"/>
      <w:sz w:val="24"/>
      <w:szCs w:val="24"/>
      <w:lang w:val="pl-PL" w:eastAsia="zh-CN" w:bidi="ar-SA"/>
    </w:rPr>
  </w:style>
  <w:style w:type="paragraph" w:styleId="Heading3">
    <w:name w:val="heading 3"/>
    <w:basedOn w:val="Nagwekuser"/>
    <w:next w:val="BodyText"/>
    <w:qFormat/>
    <w:pPr>
      <w:spacing w:before="140" w:after="120"/>
      <w:outlineLvl w:val="2"/>
    </w:pPr>
    <w:rPr>
      <w:rFonts w:ascii="Liberation Serif" w:hAnsi="Liberation Serif" w:eastAsia="Segoe UI" w:cs="Tahoma"/>
      <w:b/>
      <w:bCs/>
      <w:sz w:val="28"/>
      <w:szCs w:val="28"/>
    </w:rPr>
  </w:style>
  <w:style w:type="character" w:styleId="DefaultParagraphFont" w:default="1">
    <w:name w:val="Default Paragraph Font"/>
    <w:uiPriority w:val="1"/>
    <w:semiHidden/>
    <w:unhideWhenUsed/>
    <w:qFormat/>
    <w:rPr/>
  </w:style>
  <w:style w:type="character" w:styleId="WW8Num1z0" w:customStyle="1">
    <w:name w:val="WW8Num1z0"/>
    <w:qFormat/>
    <w:rsid w:val="0040450f"/>
    <w:rPr>
      <w:rFonts w:ascii="Times New Roman" w:hAnsi="Times New Roman" w:cs="Times New Roman"/>
      <w:b/>
      <w:sz w:val="22"/>
      <w:szCs w:val="22"/>
    </w:rPr>
  </w:style>
  <w:style w:type="character" w:styleId="WW8Num2z0" w:customStyle="1">
    <w:name w:val="WW8Num2z0"/>
    <w:qFormat/>
    <w:rsid w:val="0040450f"/>
    <w:rPr>
      <w:rFonts w:ascii="Times New Roman" w:hAnsi="Times New Roman" w:eastAsia="Times New Roman" w:cs="Times New Roman"/>
      <w:sz w:val="22"/>
      <w:szCs w:val="22"/>
    </w:rPr>
  </w:style>
  <w:style w:type="character" w:styleId="WW8Num2z1" w:customStyle="1">
    <w:name w:val="WW8Num2z1"/>
    <w:qFormat/>
    <w:rsid w:val="0040450f"/>
    <w:rPr/>
  </w:style>
  <w:style w:type="character" w:styleId="WW8Num2z2" w:customStyle="1">
    <w:name w:val="WW8Num2z2"/>
    <w:qFormat/>
    <w:rsid w:val="0040450f"/>
    <w:rPr/>
  </w:style>
  <w:style w:type="character" w:styleId="WW8Num2z3" w:customStyle="1">
    <w:name w:val="WW8Num2z3"/>
    <w:qFormat/>
    <w:rsid w:val="0040450f"/>
    <w:rPr/>
  </w:style>
  <w:style w:type="character" w:styleId="WW8Num2z4" w:customStyle="1">
    <w:name w:val="WW8Num2z4"/>
    <w:qFormat/>
    <w:rsid w:val="0040450f"/>
    <w:rPr/>
  </w:style>
  <w:style w:type="character" w:styleId="WW8Num2z5" w:customStyle="1">
    <w:name w:val="WW8Num2z5"/>
    <w:qFormat/>
    <w:rsid w:val="0040450f"/>
    <w:rPr/>
  </w:style>
  <w:style w:type="character" w:styleId="WW8Num2z6" w:customStyle="1">
    <w:name w:val="WW8Num2z6"/>
    <w:qFormat/>
    <w:rsid w:val="0040450f"/>
    <w:rPr/>
  </w:style>
  <w:style w:type="character" w:styleId="WW8Num2z7" w:customStyle="1">
    <w:name w:val="WW8Num2z7"/>
    <w:qFormat/>
    <w:rsid w:val="0040450f"/>
    <w:rPr/>
  </w:style>
  <w:style w:type="character" w:styleId="WW8Num2z8" w:customStyle="1">
    <w:name w:val="WW8Num2z8"/>
    <w:qFormat/>
    <w:rsid w:val="0040450f"/>
    <w:rPr/>
  </w:style>
  <w:style w:type="character" w:styleId="WW8Num3z0" w:customStyle="1">
    <w:name w:val="WW8Num3z0"/>
    <w:qFormat/>
    <w:rsid w:val="0040450f"/>
    <w:rPr/>
  </w:style>
  <w:style w:type="character" w:styleId="WW8Num3z1" w:customStyle="1">
    <w:name w:val="WW8Num3z1"/>
    <w:qFormat/>
    <w:rsid w:val="0040450f"/>
    <w:rPr/>
  </w:style>
  <w:style w:type="character" w:styleId="WW8Num3z2" w:customStyle="1">
    <w:name w:val="WW8Num3z2"/>
    <w:qFormat/>
    <w:rsid w:val="0040450f"/>
    <w:rPr/>
  </w:style>
  <w:style w:type="character" w:styleId="WW8Num3z3" w:customStyle="1">
    <w:name w:val="WW8Num3z3"/>
    <w:qFormat/>
    <w:rsid w:val="0040450f"/>
    <w:rPr/>
  </w:style>
  <w:style w:type="character" w:styleId="WW8Num3z4" w:customStyle="1">
    <w:name w:val="WW8Num3z4"/>
    <w:qFormat/>
    <w:rsid w:val="0040450f"/>
    <w:rPr/>
  </w:style>
  <w:style w:type="character" w:styleId="WW8Num3z5" w:customStyle="1">
    <w:name w:val="WW8Num3z5"/>
    <w:qFormat/>
    <w:rsid w:val="0040450f"/>
    <w:rPr/>
  </w:style>
  <w:style w:type="character" w:styleId="WW8Num3z6" w:customStyle="1">
    <w:name w:val="WW8Num3z6"/>
    <w:qFormat/>
    <w:rsid w:val="0040450f"/>
    <w:rPr/>
  </w:style>
  <w:style w:type="character" w:styleId="WW8Num3z7" w:customStyle="1">
    <w:name w:val="WW8Num3z7"/>
    <w:qFormat/>
    <w:rsid w:val="0040450f"/>
    <w:rPr/>
  </w:style>
  <w:style w:type="character" w:styleId="WW8Num3z8" w:customStyle="1">
    <w:name w:val="WW8Num3z8"/>
    <w:qFormat/>
    <w:rsid w:val="0040450f"/>
    <w:rPr/>
  </w:style>
  <w:style w:type="character" w:styleId="WW8Num4z0" w:customStyle="1">
    <w:name w:val="WW8Num4z0"/>
    <w:qFormat/>
    <w:rsid w:val="0040450f"/>
    <w:rPr>
      <w:rFonts w:ascii="Times New Roman" w:hAnsi="Times New Roman" w:eastAsia="Calibri" w:cs="Times New Roman"/>
      <w:color w:val="000000"/>
      <w:sz w:val="22"/>
      <w:szCs w:val="22"/>
    </w:rPr>
  </w:style>
  <w:style w:type="character" w:styleId="WW8Num4z1" w:customStyle="1">
    <w:name w:val="WW8Num4z1"/>
    <w:qFormat/>
    <w:rsid w:val="0040450f"/>
    <w:rPr/>
  </w:style>
  <w:style w:type="character" w:styleId="WW8Num4z2" w:customStyle="1">
    <w:name w:val="WW8Num4z2"/>
    <w:qFormat/>
    <w:rsid w:val="0040450f"/>
    <w:rPr/>
  </w:style>
  <w:style w:type="character" w:styleId="WW8Num4z3" w:customStyle="1">
    <w:name w:val="WW8Num4z3"/>
    <w:qFormat/>
    <w:rsid w:val="0040450f"/>
    <w:rPr/>
  </w:style>
  <w:style w:type="character" w:styleId="WW8Num4z4" w:customStyle="1">
    <w:name w:val="WW8Num4z4"/>
    <w:qFormat/>
    <w:rsid w:val="0040450f"/>
    <w:rPr/>
  </w:style>
  <w:style w:type="character" w:styleId="WW8Num4z5" w:customStyle="1">
    <w:name w:val="WW8Num4z5"/>
    <w:qFormat/>
    <w:rsid w:val="0040450f"/>
    <w:rPr/>
  </w:style>
  <w:style w:type="character" w:styleId="WW8Num4z6" w:customStyle="1">
    <w:name w:val="WW8Num4z6"/>
    <w:qFormat/>
    <w:rsid w:val="0040450f"/>
    <w:rPr/>
  </w:style>
  <w:style w:type="character" w:styleId="WW8Num4z7" w:customStyle="1">
    <w:name w:val="WW8Num4z7"/>
    <w:qFormat/>
    <w:rsid w:val="0040450f"/>
    <w:rPr/>
  </w:style>
  <w:style w:type="character" w:styleId="WW8Num4z8" w:customStyle="1">
    <w:name w:val="WW8Num4z8"/>
    <w:qFormat/>
    <w:rsid w:val="0040450f"/>
    <w:rPr/>
  </w:style>
  <w:style w:type="character" w:styleId="WW8Num5z0" w:customStyle="1">
    <w:name w:val="WW8Num5z0"/>
    <w:qFormat/>
    <w:rsid w:val="0040450f"/>
    <w:rPr>
      <w:sz w:val="22"/>
      <w:szCs w:val="22"/>
      <w:u w:val="none"/>
    </w:rPr>
  </w:style>
  <w:style w:type="character" w:styleId="WW8Num6z0" w:customStyle="1">
    <w:name w:val="WW8Num6z0"/>
    <w:qFormat/>
    <w:rsid w:val="0040450f"/>
    <w:rPr/>
  </w:style>
  <w:style w:type="character" w:styleId="WW8Num7z0" w:customStyle="1">
    <w:name w:val="WW8Num7z0"/>
    <w:qFormat/>
    <w:rsid w:val="0040450f"/>
    <w:rPr>
      <w:sz w:val="22"/>
      <w:szCs w:val="22"/>
    </w:rPr>
  </w:style>
  <w:style w:type="character" w:styleId="WW8Num8z0" w:customStyle="1">
    <w:name w:val="WW8Num8z0"/>
    <w:qFormat/>
    <w:rsid w:val="0040450f"/>
    <w:rPr/>
  </w:style>
  <w:style w:type="character" w:styleId="WW8Num8z1" w:customStyle="1">
    <w:name w:val="WW8Num8z1"/>
    <w:qFormat/>
    <w:rsid w:val="0040450f"/>
    <w:rPr/>
  </w:style>
  <w:style w:type="character" w:styleId="WW8Num8z2" w:customStyle="1">
    <w:name w:val="WW8Num8z2"/>
    <w:qFormat/>
    <w:rsid w:val="0040450f"/>
    <w:rPr/>
  </w:style>
  <w:style w:type="character" w:styleId="WW8Num8z3" w:customStyle="1">
    <w:name w:val="WW8Num8z3"/>
    <w:qFormat/>
    <w:rsid w:val="0040450f"/>
    <w:rPr/>
  </w:style>
  <w:style w:type="character" w:styleId="WW8Num8z4" w:customStyle="1">
    <w:name w:val="WW8Num8z4"/>
    <w:qFormat/>
    <w:rsid w:val="0040450f"/>
    <w:rPr/>
  </w:style>
  <w:style w:type="character" w:styleId="WW8Num8z5" w:customStyle="1">
    <w:name w:val="WW8Num8z5"/>
    <w:qFormat/>
    <w:rsid w:val="0040450f"/>
    <w:rPr/>
  </w:style>
  <w:style w:type="character" w:styleId="WW8Num8z6" w:customStyle="1">
    <w:name w:val="WW8Num8z6"/>
    <w:qFormat/>
    <w:rsid w:val="0040450f"/>
    <w:rPr/>
  </w:style>
  <w:style w:type="character" w:styleId="WW8Num8z7" w:customStyle="1">
    <w:name w:val="WW8Num8z7"/>
    <w:qFormat/>
    <w:rsid w:val="0040450f"/>
    <w:rPr/>
  </w:style>
  <w:style w:type="character" w:styleId="WW8Num8z8" w:customStyle="1">
    <w:name w:val="WW8Num8z8"/>
    <w:qFormat/>
    <w:rsid w:val="0040450f"/>
    <w:rPr/>
  </w:style>
  <w:style w:type="character" w:styleId="WW8Num9z0" w:customStyle="1">
    <w:name w:val="WW8Num9z0"/>
    <w:qFormat/>
    <w:rsid w:val="0040450f"/>
    <w:rPr/>
  </w:style>
  <w:style w:type="character" w:styleId="WW8Num9z1" w:customStyle="1">
    <w:name w:val="WW8Num9z1"/>
    <w:qFormat/>
    <w:rsid w:val="0040450f"/>
    <w:rPr/>
  </w:style>
  <w:style w:type="character" w:styleId="WW8Num9z2" w:customStyle="1">
    <w:name w:val="WW8Num9z2"/>
    <w:qFormat/>
    <w:rsid w:val="0040450f"/>
    <w:rPr/>
  </w:style>
  <w:style w:type="character" w:styleId="WW8Num9z3" w:customStyle="1">
    <w:name w:val="WW8Num9z3"/>
    <w:qFormat/>
    <w:rsid w:val="0040450f"/>
    <w:rPr/>
  </w:style>
  <w:style w:type="character" w:styleId="WW8Num9z4" w:customStyle="1">
    <w:name w:val="WW8Num9z4"/>
    <w:qFormat/>
    <w:rsid w:val="0040450f"/>
    <w:rPr/>
  </w:style>
  <w:style w:type="character" w:styleId="WW8Num9z5" w:customStyle="1">
    <w:name w:val="WW8Num9z5"/>
    <w:qFormat/>
    <w:rsid w:val="0040450f"/>
    <w:rPr/>
  </w:style>
  <w:style w:type="character" w:styleId="WW8Num9z6" w:customStyle="1">
    <w:name w:val="WW8Num9z6"/>
    <w:qFormat/>
    <w:rsid w:val="0040450f"/>
    <w:rPr/>
  </w:style>
  <w:style w:type="character" w:styleId="WW8Num9z7" w:customStyle="1">
    <w:name w:val="WW8Num9z7"/>
    <w:qFormat/>
    <w:rsid w:val="0040450f"/>
    <w:rPr/>
  </w:style>
  <w:style w:type="character" w:styleId="WW8Num9z8" w:customStyle="1">
    <w:name w:val="WW8Num9z8"/>
    <w:qFormat/>
    <w:rsid w:val="0040450f"/>
    <w:rPr/>
  </w:style>
  <w:style w:type="character" w:styleId="WW8Num5z1" w:customStyle="1">
    <w:name w:val="WW8Num5z1"/>
    <w:qFormat/>
    <w:rsid w:val="0040450f"/>
    <w:rPr/>
  </w:style>
  <w:style w:type="character" w:styleId="WW8Num5z2" w:customStyle="1">
    <w:name w:val="WW8Num5z2"/>
    <w:qFormat/>
    <w:rsid w:val="0040450f"/>
    <w:rPr/>
  </w:style>
  <w:style w:type="character" w:styleId="WW8Num5z3" w:customStyle="1">
    <w:name w:val="WW8Num5z3"/>
    <w:qFormat/>
    <w:rsid w:val="0040450f"/>
    <w:rPr/>
  </w:style>
  <w:style w:type="character" w:styleId="WW8Num5z4" w:customStyle="1">
    <w:name w:val="WW8Num5z4"/>
    <w:qFormat/>
    <w:rsid w:val="0040450f"/>
    <w:rPr/>
  </w:style>
  <w:style w:type="character" w:styleId="WW8Num5z5" w:customStyle="1">
    <w:name w:val="WW8Num5z5"/>
    <w:qFormat/>
    <w:rsid w:val="0040450f"/>
    <w:rPr/>
  </w:style>
  <w:style w:type="character" w:styleId="WW8Num5z6" w:customStyle="1">
    <w:name w:val="WW8Num5z6"/>
    <w:qFormat/>
    <w:rsid w:val="0040450f"/>
    <w:rPr/>
  </w:style>
  <w:style w:type="character" w:styleId="WW8Num5z7" w:customStyle="1">
    <w:name w:val="WW8Num5z7"/>
    <w:qFormat/>
    <w:rsid w:val="0040450f"/>
    <w:rPr/>
  </w:style>
  <w:style w:type="character" w:styleId="WW8Num5z8" w:customStyle="1">
    <w:name w:val="WW8Num5z8"/>
    <w:qFormat/>
    <w:rsid w:val="0040450f"/>
    <w:rPr/>
  </w:style>
  <w:style w:type="character" w:styleId="WW8Num1z1" w:customStyle="1">
    <w:name w:val="WW8Num1z1"/>
    <w:qFormat/>
    <w:rsid w:val="0040450f"/>
    <w:rPr>
      <w:rFonts w:ascii="Times New Roman" w:hAnsi="Times New Roman" w:eastAsia="Calibri" w:cs="Times New Roman"/>
      <w:color w:val="000000"/>
      <w:sz w:val="22"/>
      <w:szCs w:val="22"/>
    </w:rPr>
  </w:style>
  <w:style w:type="character" w:styleId="WW8Num1z2" w:customStyle="1">
    <w:name w:val="WW8Num1z2"/>
    <w:qFormat/>
    <w:rsid w:val="0040450f"/>
    <w:rPr/>
  </w:style>
  <w:style w:type="character" w:styleId="WW8Num1z3" w:customStyle="1">
    <w:name w:val="WW8Num1z3"/>
    <w:qFormat/>
    <w:rsid w:val="0040450f"/>
    <w:rPr/>
  </w:style>
  <w:style w:type="character" w:styleId="WW8Num1z4" w:customStyle="1">
    <w:name w:val="WW8Num1z4"/>
    <w:qFormat/>
    <w:rsid w:val="0040450f"/>
    <w:rPr/>
  </w:style>
  <w:style w:type="character" w:styleId="WW8Num1z5" w:customStyle="1">
    <w:name w:val="WW8Num1z5"/>
    <w:qFormat/>
    <w:rsid w:val="0040450f"/>
    <w:rPr/>
  </w:style>
  <w:style w:type="character" w:styleId="WW8Num1z6" w:customStyle="1">
    <w:name w:val="WW8Num1z6"/>
    <w:qFormat/>
    <w:rsid w:val="0040450f"/>
    <w:rPr/>
  </w:style>
  <w:style w:type="character" w:styleId="WW8Num1z7" w:customStyle="1">
    <w:name w:val="WW8Num1z7"/>
    <w:qFormat/>
    <w:rsid w:val="0040450f"/>
    <w:rPr/>
  </w:style>
  <w:style w:type="character" w:styleId="WW8Num1z8" w:customStyle="1">
    <w:name w:val="WW8Num1z8"/>
    <w:qFormat/>
    <w:rsid w:val="0040450f"/>
    <w:rPr/>
  </w:style>
  <w:style w:type="character" w:styleId="WW8Num6z1" w:customStyle="1">
    <w:name w:val="WW8Num6z1"/>
    <w:qFormat/>
    <w:rsid w:val="0040450f"/>
    <w:rPr/>
  </w:style>
  <w:style w:type="character" w:styleId="WW8Num6z2" w:customStyle="1">
    <w:name w:val="WW8Num6z2"/>
    <w:qFormat/>
    <w:rsid w:val="0040450f"/>
    <w:rPr/>
  </w:style>
  <w:style w:type="character" w:styleId="WW8Num6z3" w:customStyle="1">
    <w:name w:val="WW8Num6z3"/>
    <w:qFormat/>
    <w:rsid w:val="0040450f"/>
    <w:rPr/>
  </w:style>
  <w:style w:type="character" w:styleId="WW8Num6z4" w:customStyle="1">
    <w:name w:val="WW8Num6z4"/>
    <w:qFormat/>
    <w:rsid w:val="0040450f"/>
    <w:rPr/>
  </w:style>
  <w:style w:type="character" w:styleId="WW8Num6z5" w:customStyle="1">
    <w:name w:val="WW8Num6z5"/>
    <w:qFormat/>
    <w:rsid w:val="0040450f"/>
    <w:rPr/>
  </w:style>
  <w:style w:type="character" w:styleId="WW8Num6z6" w:customStyle="1">
    <w:name w:val="WW8Num6z6"/>
    <w:qFormat/>
    <w:rsid w:val="0040450f"/>
    <w:rPr/>
  </w:style>
  <w:style w:type="character" w:styleId="WW8Num6z7" w:customStyle="1">
    <w:name w:val="WW8Num6z7"/>
    <w:qFormat/>
    <w:rsid w:val="0040450f"/>
    <w:rPr/>
  </w:style>
  <w:style w:type="character" w:styleId="WW8Num6z8" w:customStyle="1">
    <w:name w:val="WW8Num6z8"/>
    <w:qFormat/>
    <w:rsid w:val="0040450f"/>
    <w:rPr/>
  </w:style>
  <w:style w:type="character" w:styleId="WW8Num7z1" w:customStyle="1">
    <w:name w:val="WW8Num7z1"/>
    <w:qFormat/>
    <w:rsid w:val="0040450f"/>
    <w:rPr/>
  </w:style>
  <w:style w:type="character" w:styleId="WW8Num7z2" w:customStyle="1">
    <w:name w:val="WW8Num7z2"/>
    <w:qFormat/>
    <w:rsid w:val="0040450f"/>
    <w:rPr/>
  </w:style>
  <w:style w:type="character" w:styleId="WW8Num7z3" w:customStyle="1">
    <w:name w:val="WW8Num7z3"/>
    <w:qFormat/>
    <w:rsid w:val="0040450f"/>
    <w:rPr/>
  </w:style>
  <w:style w:type="character" w:styleId="WW8Num7z4" w:customStyle="1">
    <w:name w:val="WW8Num7z4"/>
    <w:qFormat/>
    <w:rsid w:val="0040450f"/>
    <w:rPr/>
  </w:style>
  <w:style w:type="character" w:styleId="WW8Num7z5" w:customStyle="1">
    <w:name w:val="WW8Num7z5"/>
    <w:qFormat/>
    <w:rsid w:val="0040450f"/>
    <w:rPr/>
  </w:style>
  <w:style w:type="character" w:styleId="WW8Num7z6" w:customStyle="1">
    <w:name w:val="WW8Num7z6"/>
    <w:qFormat/>
    <w:rsid w:val="0040450f"/>
    <w:rPr/>
  </w:style>
  <w:style w:type="character" w:styleId="WW8Num7z7" w:customStyle="1">
    <w:name w:val="WW8Num7z7"/>
    <w:qFormat/>
    <w:rsid w:val="0040450f"/>
    <w:rPr/>
  </w:style>
  <w:style w:type="character" w:styleId="WW8Num7z8" w:customStyle="1">
    <w:name w:val="WW8Num7z8"/>
    <w:qFormat/>
    <w:rsid w:val="0040450f"/>
    <w:rPr/>
  </w:style>
  <w:style w:type="character" w:styleId="WW8Num10z0" w:customStyle="1">
    <w:name w:val="WW8Num10z0"/>
    <w:qFormat/>
    <w:rsid w:val="0040450f"/>
    <w:rPr/>
  </w:style>
  <w:style w:type="character" w:styleId="WW8Num10z1" w:customStyle="1">
    <w:name w:val="WW8Num10z1"/>
    <w:qFormat/>
    <w:rsid w:val="0040450f"/>
    <w:rPr/>
  </w:style>
  <w:style w:type="character" w:styleId="WW8Num10z2" w:customStyle="1">
    <w:name w:val="WW8Num10z2"/>
    <w:qFormat/>
    <w:rsid w:val="0040450f"/>
    <w:rPr/>
  </w:style>
  <w:style w:type="character" w:styleId="WW8Num10z3" w:customStyle="1">
    <w:name w:val="WW8Num10z3"/>
    <w:qFormat/>
    <w:rsid w:val="0040450f"/>
    <w:rPr/>
  </w:style>
  <w:style w:type="character" w:styleId="WW8Num10z4" w:customStyle="1">
    <w:name w:val="WW8Num10z4"/>
    <w:qFormat/>
    <w:rsid w:val="0040450f"/>
    <w:rPr/>
  </w:style>
  <w:style w:type="character" w:styleId="WW8Num10z5" w:customStyle="1">
    <w:name w:val="WW8Num10z5"/>
    <w:qFormat/>
    <w:rsid w:val="0040450f"/>
    <w:rPr/>
  </w:style>
  <w:style w:type="character" w:styleId="WW8Num10z6" w:customStyle="1">
    <w:name w:val="WW8Num10z6"/>
    <w:qFormat/>
    <w:rsid w:val="0040450f"/>
    <w:rPr/>
  </w:style>
  <w:style w:type="character" w:styleId="WW8Num10z7" w:customStyle="1">
    <w:name w:val="WW8Num10z7"/>
    <w:qFormat/>
    <w:rsid w:val="0040450f"/>
    <w:rPr/>
  </w:style>
  <w:style w:type="character" w:styleId="WW8Num10z8" w:customStyle="1">
    <w:name w:val="WW8Num10z8"/>
    <w:qFormat/>
    <w:rsid w:val="0040450f"/>
    <w:rPr/>
  </w:style>
  <w:style w:type="character" w:styleId="WW8Num11z0" w:customStyle="1">
    <w:name w:val="WW8Num11z0"/>
    <w:qFormat/>
    <w:rsid w:val="0040450f"/>
    <w:rPr/>
  </w:style>
  <w:style w:type="character" w:styleId="WW8Num11z1" w:customStyle="1">
    <w:name w:val="WW8Num11z1"/>
    <w:qFormat/>
    <w:rsid w:val="0040450f"/>
    <w:rPr/>
  </w:style>
  <w:style w:type="character" w:styleId="WW8Num11z2" w:customStyle="1">
    <w:name w:val="WW8Num11z2"/>
    <w:qFormat/>
    <w:rsid w:val="0040450f"/>
    <w:rPr/>
  </w:style>
  <w:style w:type="character" w:styleId="WW8Num11z3" w:customStyle="1">
    <w:name w:val="WW8Num11z3"/>
    <w:qFormat/>
    <w:rsid w:val="0040450f"/>
    <w:rPr/>
  </w:style>
  <w:style w:type="character" w:styleId="WW8Num11z4" w:customStyle="1">
    <w:name w:val="WW8Num11z4"/>
    <w:qFormat/>
    <w:rsid w:val="0040450f"/>
    <w:rPr/>
  </w:style>
  <w:style w:type="character" w:styleId="WW8Num11z5" w:customStyle="1">
    <w:name w:val="WW8Num11z5"/>
    <w:qFormat/>
    <w:rsid w:val="0040450f"/>
    <w:rPr/>
  </w:style>
  <w:style w:type="character" w:styleId="WW8Num11z6" w:customStyle="1">
    <w:name w:val="WW8Num11z6"/>
    <w:qFormat/>
    <w:rsid w:val="0040450f"/>
    <w:rPr/>
  </w:style>
  <w:style w:type="character" w:styleId="WW8Num11z7" w:customStyle="1">
    <w:name w:val="WW8Num11z7"/>
    <w:qFormat/>
    <w:rsid w:val="0040450f"/>
    <w:rPr/>
  </w:style>
  <w:style w:type="character" w:styleId="WW8Num11z8" w:customStyle="1">
    <w:name w:val="WW8Num11z8"/>
    <w:qFormat/>
    <w:rsid w:val="0040450f"/>
    <w:rPr/>
  </w:style>
  <w:style w:type="character" w:styleId="WW8Num12z0" w:customStyle="1">
    <w:name w:val="WW8Num12z0"/>
    <w:qFormat/>
    <w:rsid w:val="0040450f"/>
    <w:rPr/>
  </w:style>
  <w:style w:type="character" w:styleId="WW8Num12z1" w:customStyle="1">
    <w:name w:val="WW8Num12z1"/>
    <w:qFormat/>
    <w:rsid w:val="0040450f"/>
    <w:rPr/>
  </w:style>
  <w:style w:type="character" w:styleId="WW8Num12z2" w:customStyle="1">
    <w:name w:val="WW8Num12z2"/>
    <w:qFormat/>
    <w:rsid w:val="0040450f"/>
    <w:rPr/>
  </w:style>
  <w:style w:type="character" w:styleId="WW8Num12z3" w:customStyle="1">
    <w:name w:val="WW8Num12z3"/>
    <w:qFormat/>
    <w:rsid w:val="0040450f"/>
    <w:rPr/>
  </w:style>
  <w:style w:type="character" w:styleId="WW8Num12z4" w:customStyle="1">
    <w:name w:val="WW8Num12z4"/>
    <w:qFormat/>
    <w:rsid w:val="0040450f"/>
    <w:rPr/>
  </w:style>
  <w:style w:type="character" w:styleId="WW8Num12z5" w:customStyle="1">
    <w:name w:val="WW8Num12z5"/>
    <w:qFormat/>
    <w:rsid w:val="0040450f"/>
    <w:rPr/>
  </w:style>
  <w:style w:type="character" w:styleId="WW8Num12z6" w:customStyle="1">
    <w:name w:val="WW8Num12z6"/>
    <w:qFormat/>
    <w:rsid w:val="0040450f"/>
    <w:rPr/>
  </w:style>
  <w:style w:type="character" w:styleId="WW8Num12z7" w:customStyle="1">
    <w:name w:val="WW8Num12z7"/>
    <w:qFormat/>
    <w:rsid w:val="0040450f"/>
    <w:rPr/>
  </w:style>
  <w:style w:type="character" w:styleId="WW8Num12z8" w:customStyle="1">
    <w:name w:val="WW8Num12z8"/>
    <w:qFormat/>
    <w:rsid w:val="0040450f"/>
    <w:rPr/>
  </w:style>
  <w:style w:type="character" w:styleId="WW8Num13z0" w:customStyle="1">
    <w:name w:val="WW8Num13z0"/>
    <w:qFormat/>
    <w:rsid w:val="0040450f"/>
    <w:rPr>
      <w:u w:val="none"/>
    </w:rPr>
  </w:style>
  <w:style w:type="character" w:styleId="WW8Num13z1" w:customStyle="1">
    <w:name w:val="WW8Num13z1"/>
    <w:qFormat/>
    <w:rsid w:val="0040450f"/>
    <w:rPr/>
  </w:style>
  <w:style w:type="character" w:styleId="WW8Num13z2" w:customStyle="1">
    <w:name w:val="WW8Num13z2"/>
    <w:qFormat/>
    <w:rsid w:val="0040450f"/>
    <w:rPr/>
  </w:style>
  <w:style w:type="character" w:styleId="WW8Num13z3" w:customStyle="1">
    <w:name w:val="WW8Num13z3"/>
    <w:qFormat/>
    <w:rsid w:val="0040450f"/>
    <w:rPr/>
  </w:style>
  <w:style w:type="character" w:styleId="WW8Num13z4" w:customStyle="1">
    <w:name w:val="WW8Num13z4"/>
    <w:qFormat/>
    <w:rsid w:val="0040450f"/>
    <w:rPr/>
  </w:style>
  <w:style w:type="character" w:styleId="WW8Num13z5" w:customStyle="1">
    <w:name w:val="WW8Num13z5"/>
    <w:qFormat/>
    <w:rsid w:val="0040450f"/>
    <w:rPr/>
  </w:style>
  <w:style w:type="character" w:styleId="WW8Num13z6" w:customStyle="1">
    <w:name w:val="WW8Num13z6"/>
    <w:qFormat/>
    <w:rsid w:val="0040450f"/>
    <w:rPr/>
  </w:style>
  <w:style w:type="character" w:styleId="WW8Num13z7" w:customStyle="1">
    <w:name w:val="WW8Num13z7"/>
    <w:qFormat/>
    <w:rsid w:val="0040450f"/>
    <w:rPr/>
  </w:style>
  <w:style w:type="character" w:styleId="WW8Num13z8" w:customStyle="1">
    <w:name w:val="WW8Num13z8"/>
    <w:qFormat/>
    <w:rsid w:val="0040450f"/>
    <w:rPr/>
  </w:style>
  <w:style w:type="character" w:styleId="WW8Num14z0" w:customStyle="1">
    <w:name w:val="WW8Num14z0"/>
    <w:qFormat/>
    <w:rsid w:val="0040450f"/>
    <w:rPr/>
  </w:style>
  <w:style w:type="character" w:styleId="WW8Num14z1" w:customStyle="1">
    <w:name w:val="WW8Num14z1"/>
    <w:qFormat/>
    <w:rsid w:val="0040450f"/>
    <w:rPr/>
  </w:style>
  <w:style w:type="character" w:styleId="WW8Num14z2" w:customStyle="1">
    <w:name w:val="WW8Num14z2"/>
    <w:qFormat/>
    <w:rsid w:val="0040450f"/>
    <w:rPr/>
  </w:style>
  <w:style w:type="character" w:styleId="WW8Num14z3" w:customStyle="1">
    <w:name w:val="WW8Num14z3"/>
    <w:qFormat/>
    <w:rsid w:val="0040450f"/>
    <w:rPr/>
  </w:style>
  <w:style w:type="character" w:styleId="WW8Num14z4" w:customStyle="1">
    <w:name w:val="WW8Num14z4"/>
    <w:qFormat/>
    <w:rsid w:val="0040450f"/>
    <w:rPr/>
  </w:style>
  <w:style w:type="character" w:styleId="WW8Num14z5" w:customStyle="1">
    <w:name w:val="WW8Num14z5"/>
    <w:qFormat/>
    <w:rsid w:val="0040450f"/>
    <w:rPr/>
  </w:style>
  <w:style w:type="character" w:styleId="WW8Num14z6" w:customStyle="1">
    <w:name w:val="WW8Num14z6"/>
    <w:qFormat/>
    <w:rsid w:val="0040450f"/>
    <w:rPr/>
  </w:style>
  <w:style w:type="character" w:styleId="WW8Num14z7" w:customStyle="1">
    <w:name w:val="WW8Num14z7"/>
    <w:qFormat/>
    <w:rsid w:val="0040450f"/>
    <w:rPr/>
  </w:style>
  <w:style w:type="character" w:styleId="WW8Num14z8" w:customStyle="1">
    <w:name w:val="WW8Num14z8"/>
    <w:qFormat/>
    <w:rsid w:val="0040450f"/>
    <w:rPr/>
  </w:style>
  <w:style w:type="character" w:styleId="WW8Num15z0" w:customStyle="1">
    <w:name w:val="WW8Num15z0"/>
    <w:qFormat/>
    <w:rsid w:val="0040450f"/>
    <w:rPr>
      <w:rFonts w:ascii="Symbol" w:hAnsi="Symbol" w:cs="Symbol"/>
    </w:rPr>
  </w:style>
  <w:style w:type="character" w:styleId="WW8Num15z1" w:customStyle="1">
    <w:name w:val="WW8Num15z1"/>
    <w:qFormat/>
    <w:rsid w:val="0040450f"/>
    <w:rPr>
      <w:rFonts w:ascii="Courier New" w:hAnsi="Courier New" w:cs="Courier New"/>
    </w:rPr>
  </w:style>
  <w:style w:type="character" w:styleId="WW8Num15z2" w:customStyle="1">
    <w:name w:val="WW8Num15z2"/>
    <w:qFormat/>
    <w:rsid w:val="0040450f"/>
    <w:rPr>
      <w:rFonts w:ascii="Wingdings" w:hAnsi="Wingdings" w:cs="Wingdings"/>
    </w:rPr>
  </w:style>
  <w:style w:type="character" w:styleId="WW8Num16z0" w:customStyle="1">
    <w:name w:val="WW8Num16z0"/>
    <w:qFormat/>
    <w:rsid w:val="0040450f"/>
    <w:rPr/>
  </w:style>
  <w:style w:type="character" w:styleId="WW8Num16z1" w:customStyle="1">
    <w:name w:val="WW8Num16z1"/>
    <w:qFormat/>
    <w:rsid w:val="0040450f"/>
    <w:rPr/>
  </w:style>
  <w:style w:type="character" w:styleId="WW8Num16z2" w:customStyle="1">
    <w:name w:val="WW8Num16z2"/>
    <w:qFormat/>
    <w:rsid w:val="0040450f"/>
    <w:rPr/>
  </w:style>
  <w:style w:type="character" w:styleId="WW8Num16z3" w:customStyle="1">
    <w:name w:val="WW8Num16z3"/>
    <w:qFormat/>
    <w:rsid w:val="0040450f"/>
    <w:rPr/>
  </w:style>
  <w:style w:type="character" w:styleId="WW8Num16z4" w:customStyle="1">
    <w:name w:val="WW8Num16z4"/>
    <w:qFormat/>
    <w:rsid w:val="0040450f"/>
    <w:rPr/>
  </w:style>
  <w:style w:type="character" w:styleId="WW8Num16z5" w:customStyle="1">
    <w:name w:val="WW8Num16z5"/>
    <w:qFormat/>
    <w:rsid w:val="0040450f"/>
    <w:rPr/>
  </w:style>
  <w:style w:type="character" w:styleId="WW8Num16z6" w:customStyle="1">
    <w:name w:val="WW8Num16z6"/>
    <w:qFormat/>
    <w:rsid w:val="0040450f"/>
    <w:rPr/>
  </w:style>
  <w:style w:type="character" w:styleId="WW8Num16z7" w:customStyle="1">
    <w:name w:val="WW8Num16z7"/>
    <w:qFormat/>
    <w:rsid w:val="0040450f"/>
    <w:rPr/>
  </w:style>
  <w:style w:type="character" w:styleId="WW8Num16z8" w:customStyle="1">
    <w:name w:val="WW8Num16z8"/>
    <w:qFormat/>
    <w:rsid w:val="0040450f"/>
    <w:rPr/>
  </w:style>
  <w:style w:type="character" w:styleId="WW8Num17z0" w:customStyle="1">
    <w:name w:val="WW8Num17z0"/>
    <w:qFormat/>
    <w:rsid w:val="0040450f"/>
    <w:rPr/>
  </w:style>
  <w:style w:type="character" w:styleId="WW8Num17z1" w:customStyle="1">
    <w:name w:val="WW8Num17z1"/>
    <w:qFormat/>
    <w:rsid w:val="0040450f"/>
    <w:rPr/>
  </w:style>
  <w:style w:type="character" w:styleId="WW8Num17z2" w:customStyle="1">
    <w:name w:val="WW8Num17z2"/>
    <w:qFormat/>
    <w:rsid w:val="0040450f"/>
    <w:rPr/>
  </w:style>
  <w:style w:type="character" w:styleId="WW8Num17z3" w:customStyle="1">
    <w:name w:val="WW8Num17z3"/>
    <w:qFormat/>
    <w:rsid w:val="0040450f"/>
    <w:rPr/>
  </w:style>
  <w:style w:type="character" w:styleId="WW8Num17z4" w:customStyle="1">
    <w:name w:val="WW8Num17z4"/>
    <w:qFormat/>
    <w:rsid w:val="0040450f"/>
    <w:rPr/>
  </w:style>
  <w:style w:type="character" w:styleId="WW8Num17z5" w:customStyle="1">
    <w:name w:val="WW8Num17z5"/>
    <w:qFormat/>
    <w:rsid w:val="0040450f"/>
    <w:rPr/>
  </w:style>
  <w:style w:type="character" w:styleId="WW8Num17z6" w:customStyle="1">
    <w:name w:val="WW8Num17z6"/>
    <w:qFormat/>
    <w:rsid w:val="0040450f"/>
    <w:rPr/>
  </w:style>
  <w:style w:type="character" w:styleId="WW8Num17z7" w:customStyle="1">
    <w:name w:val="WW8Num17z7"/>
    <w:qFormat/>
    <w:rsid w:val="0040450f"/>
    <w:rPr/>
  </w:style>
  <w:style w:type="character" w:styleId="WW8Num17z8" w:customStyle="1">
    <w:name w:val="WW8Num17z8"/>
    <w:qFormat/>
    <w:rsid w:val="0040450f"/>
    <w:rPr/>
  </w:style>
  <w:style w:type="character" w:styleId="Domylnaczcionkaakapitu1" w:customStyle="1">
    <w:name w:val="Domyślna czcionka akapitu1"/>
    <w:qFormat/>
    <w:rsid w:val="0040450f"/>
    <w:rPr/>
  </w:style>
  <w:style w:type="character" w:styleId="st" w:customStyle="1">
    <w:name w:val="st"/>
    <w:basedOn w:val="Domylnaczcionkaakapitu1"/>
    <w:qFormat/>
    <w:rsid w:val="0040450f"/>
    <w:rPr/>
  </w:style>
  <w:style w:type="character" w:styleId="Strong">
    <w:name w:val="Strong"/>
    <w:basedOn w:val="Domylnaczcionkaakapitu1"/>
    <w:qFormat/>
    <w:rsid w:val="0040450f"/>
    <w:rPr>
      <w:b/>
      <w:bCs/>
    </w:rPr>
  </w:style>
  <w:style w:type="character" w:styleId="Tekstpodstawowywcity3Znak" w:customStyle="1">
    <w:name w:val="Tekst podstawowy wcięty 3 Znak"/>
    <w:basedOn w:val="Domylnaczcionkaakapitu1"/>
    <w:qFormat/>
    <w:rsid w:val="0040450f"/>
    <w:rPr>
      <w:rFonts w:ascii="Arial" w:hAnsi="Arial" w:cs="Arial"/>
      <w:szCs w:val="24"/>
    </w:rPr>
  </w:style>
  <w:style w:type="character" w:styleId="TekstkomentarzaZnak" w:customStyle="1">
    <w:name w:val="Tekst komentarza Znak"/>
    <w:basedOn w:val="Domylnaczcionkaakapitu1"/>
    <w:qFormat/>
    <w:rsid w:val="0040450f"/>
    <w:rPr/>
  </w:style>
  <w:style w:type="character" w:styleId="TekstpodstawowyZnak" w:customStyle="1">
    <w:name w:val="Tekst podstawowy Znak"/>
    <w:basedOn w:val="Domylnaczcionkaakapitu1"/>
    <w:qFormat/>
    <w:rsid w:val="0040450f"/>
    <w:rPr>
      <w:sz w:val="24"/>
      <w:szCs w:val="24"/>
    </w:rPr>
  </w:style>
  <w:style w:type="character" w:styleId="NagwekZnak" w:customStyle="1">
    <w:name w:val="Nagłówek Znak"/>
    <w:basedOn w:val="Domylnaczcionkaakapitu1"/>
    <w:qFormat/>
    <w:rsid w:val="0040450f"/>
    <w:rPr>
      <w:rFonts w:ascii="Calibri" w:hAnsi="Calibri" w:eastAsia="Times New Roman" w:cs="Times New Roman"/>
      <w:sz w:val="22"/>
      <w:szCs w:val="22"/>
    </w:rPr>
  </w:style>
  <w:style w:type="character" w:styleId="StopkaZnak" w:customStyle="1">
    <w:name w:val="Stopka Znak"/>
    <w:basedOn w:val="Domylnaczcionkaakapitu1"/>
    <w:qFormat/>
    <w:rsid w:val="0040450f"/>
    <w:rPr>
      <w:sz w:val="24"/>
      <w:szCs w:val="24"/>
    </w:rPr>
  </w:style>
  <w:style w:type="character" w:styleId="TekstdymkaZnak" w:customStyle="1">
    <w:name w:val="Tekst dymka Znak"/>
    <w:basedOn w:val="Domylnaczcionkaakapitu1"/>
    <w:qFormat/>
    <w:rsid w:val="0040450f"/>
    <w:rPr>
      <w:rFonts w:ascii="Tahoma" w:hAnsi="Tahoma" w:cs="Tahoma"/>
      <w:sz w:val="16"/>
      <w:szCs w:val="16"/>
    </w:rPr>
  </w:style>
  <w:style w:type="character" w:styleId="Emphasis">
    <w:name w:val="Emphasis"/>
    <w:qFormat/>
    <w:rsid w:val="0040450f"/>
    <w:rPr>
      <w:i/>
      <w:iCs/>
    </w:rPr>
  </w:style>
  <w:style w:type="character" w:styleId="Znakinumeracji" w:customStyle="1">
    <w:name w:val="Znaki numeracji"/>
    <w:qFormat/>
    <w:rsid w:val="0040450f"/>
    <w:rPr/>
  </w:style>
  <w:style w:type="character" w:styleId="Hyperlink">
    <w:name w:val="Hyperlink"/>
    <w:rsid w:val="0040450f"/>
    <w:rPr>
      <w:color w:val="0000FF"/>
      <w:u w:val="single"/>
    </w:rPr>
  </w:style>
  <w:style w:type="character" w:styleId="WW8Num20z0" w:customStyle="1">
    <w:name w:val="WW8Num20z0"/>
    <w:qFormat/>
    <w:rsid w:val="0040450f"/>
    <w:rPr>
      <w:b/>
      <w:sz w:val="22"/>
      <w:szCs w:val="22"/>
    </w:rPr>
  </w:style>
  <w:style w:type="character" w:styleId="WW8Num20z1" w:customStyle="1">
    <w:name w:val="WW8Num20z1"/>
    <w:qFormat/>
    <w:rsid w:val="0040450f"/>
    <w:rPr>
      <w:rFonts w:ascii="Symbol" w:hAnsi="Symbol" w:cs="Symbol"/>
      <w:b/>
    </w:rPr>
  </w:style>
  <w:style w:type="character" w:styleId="WW8Num20z2" w:customStyle="1">
    <w:name w:val="WW8Num20z2"/>
    <w:qFormat/>
    <w:rsid w:val="0040450f"/>
    <w:rPr/>
  </w:style>
  <w:style w:type="character" w:styleId="WW8Num20z3" w:customStyle="1">
    <w:name w:val="WW8Num20z3"/>
    <w:qFormat/>
    <w:rsid w:val="0040450f"/>
    <w:rPr/>
  </w:style>
  <w:style w:type="character" w:styleId="WW8Num20z4" w:customStyle="1">
    <w:name w:val="WW8Num20z4"/>
    <w:qFormat/>
    <w:rsid w:val="0040450f"/>
    <w:rPr/>
  </w:style>
  <w:style w:type="character" w:styleId="WW8Num20z5" w:customStyle="1">
    <w:name w:val="WW8Num20z5"/>
    <w:qFormat/>
    <w:rsid w:val="0040450f"/>
    <w:rPr/>
  </w:style>
  <w:style w:type="character" w:styleId="WW8Num20z6" w:customStyle="1">
    <w:name w:val="WW8Num20z6"/>
    <w:qFormat/>
    <w:rsid w:val="0040450f"/>
    <w:rPr/>
  </w:style>
  <w:style w:type="character" w:styleId="WW8Num20z7" w:customStyle="1">
    <w:name w:val="WW8Num20z7"/>
    <w:qFormat/>
    <w:rsid w:val="0040450f"/>
    <w:rPr/>
  </w:style>
  <w:style w:type="character" w:styleId="WW8Num20z8" w:customStyle="1">
    <w:name w:val="WW8Num20z8"/>
    <w:qFormat/>
    <w:rsid w:val="0040450f"/>
    <w:rPr/>
  </w:style>
  <w:style w:type="character" w:styleId="WW8Num34z0" w:customStyle="1">
    <w:name w:val="WW8Num34z0"/>
    <w:qFormat/>
    <w:rsid w:val="0040450f"/>
    <w:rPr>
      <w:sz w:val="22"/>
      <w:szCs w:val="22"/>
    </w:rPr>
  </w:style>
  <w:style w:type="character" w:styleId="WW8Num34z3" w:customStyle="1">
    <w:name w:val="WW8Num34z3"/>
    <w:qFormat/>
    <w:rsid w:val="0040450f"/>
    <w:rPr/>
  </w:style>
  <w:style w:type="character" w:styleId="WW8Num34z4" w:customStyle="1">
    <w:name w:val="WW8Num34z4"/>
    <w:qFormat/>
    <w:rsid w:val="0040450f"/>
    <w:rPr/>
  </w:style>
  <w:style w:type="character" w:styleId="WW8Num34z5" w:customStyle="1">
    <w:name w:val="WW8Num34z5"/>
    <w:qFormat/>
    <w:rsid w:val="0040450f"/>
    <w:rPr/>
  </w:style>
  <w:style w:type="character" w:styleId="WW8Num34z6" w:customStyle="1">
    <w:name w:val="WW8Num34z6"/>
    <w:qFormat/>
    <w:rsid w:val="0040450f"/>
    <w:rPr/>
  </w:style>
  <w:style w:type="character" w:styleId="WW8Num34z7" w:customStyle="1">
    <w:name w:val="WW8Num34z7"/>
    <w:qFormat/>
    <w:rsid w:val="0040450f"/>
    <w:rPr/>
  </w:style>
  <w:style w:type="character" w:styleId="WW8Num34z8" w:customStyle="1">
    <w:name w:val="WW8Num34z8"/>
    <w:qFormat/>
    <w:rsid w:val="0040450f"/>
    <w:rPr/>
  </w:style>
  <w:style w:type="character" w:styleId="WW8Num15z3" w:customStyle="1">
    <w:name w:val="WW8Num15z3"/>
    <w:qFormat/>
    <w:rsid w:val="0040450f"/>
    <w:rPr/>
  </w:style>
  <w:style w:type="character" w:styleId="WW8Num15z4" w:customStyle="1">
    <w:name w:val="WW8Num15z4"/>
    <w:qFormat/>
    <w:rsid w:val="0040450f"/>
    <w:rPr/>
  </w:style>
  <w:style w:type="character" w:styleId="WW8Num15z5" w:customStyle="1">
    <w:name w:val="WW8Num15z5"/>
    <w:qFormat/>
    <w:rsid w:val="0040450f"/>
    <w:rPr/>
  </w:style>
  <w:style w:type="character" w:styleId="WW8Num15z6" w:customStyle="1">
    <w:name w:val="WW8Num15z6"/>
    <w:qFormat/>
    <w:rsid w:val="0040450f"/>
    <w:rPr/>
  </w:style>
  <w:style w:type="character" w:styleId="WW8Num15z7" w:customStyle="1">
    <w:name w:val="WW8Num15z7"/>
    <w:qFormat/>
    <w:rsid w:val="0040450f"/>
    <w:rPr/>
  </w:style>
  <w:style w:type="character" w:styleId="WW8Num15z8" w:customStyle="1">
    <w:name w:val="WW8Num15z8"/>
    <w:qFormat/>
    <w:rsid w:val="0040450f"/>
    <w:rPr/>
  </w:style>
  <w:style w:type="character" w:styleId="WW8Num33z0" w:customStyle="1">
    <w:name w:val="WW8Num33z0"/>
    <w:qFormat/>
    <w:rsid w:val="0040450f"/>
    <w:rPr>
      <w:rFonts w:eastAsia="Calibri"/>
      <w:i w:val="false"/>
      <w:sz w:val="20"/>
      <w:szCs w:val="20"/>
      <w:lang w:eastAsia="en-US"/>
    </w:rPr>
  </w:style>
  <w:style w:type="character" w:styleId="WW8Num33z1" w:customStyle="1">
    <w:name w:val="WW8Num33z1"/>
    <w:qFormat/>
    <w:rsid w:val="0040450f"/>
    <w:rPr/>
  </w:style>
  <w:style w:type="character" w:styleId="WW8Num33z2" w:customStyle="1">
    <w:name w:val="WW8Num33z2"/>
    <w:qFormat/>
    <w:rsid w:val="0040450f"/>
    <w:rPr/>
  </w:style>
  <w:style w:type="character" w:styleId="WW8Num33z3" w:customStyle="1">
    <w:name w:val="WW8Num33z3"/>
    <w:qFormat/>
    <w:rsid w:val="0040450f"/>
    <w:rPr/>
  </w:style>
  <w:style w:type="character" w:styleId="WW8Num33z4" w:customStyle="1">
    <w:name w:val="WW8Num33z4"/>
    <w:qFormat/>
    <w:rsid w:val="0040450f"/>
    <w:rPr/>
  </w:style>
  <w:style w:type="character" w:styleId="WW8Num33z5" w:customStyle="1">
    <w:name w:val="WW8Num33z5"/>
    <w:qFormat/>
    <w:rsid w:val="0040450f"/>
    <w:rPr/>
  </w:style>
  <w:style w:type="character" w:styleId="WW8Num33z6" w:customStyle="1">
    <w:name w:val="WW8Num33z6"/>
    <w:qFormat/>
    <w:rsid w:val="0040450f"/>
    <w:rPr/>
  </w:style>
  <w:style w:type="character" w:styleId="WW8Num33z7" w:customStyle="1">
    <w:name w:val="WW8Num33z7"/>
    <w:qFormat/>
    <w:rsid w:val="0040450f"/>
    <w:rPr/>
  </w:style>
  <w:style w:type="character" w:styleId="WW8Num33z8" w:customStyle="1">
    <w:name w:val="WW8Num33z8"/>
    <w:qFormat/>
    <w:rsid w:val="0040450f"/>
    <w:rPr/>
  </w:style>
  <w:style w:type="character" w:styleId="WW8Num26z0" w:customStyle="1">
    <w:name w:val="WW8Num26z0"/>
    <w:qFormat/>
    <w:rsid w:val="0040450f"/>
    <w:rPr>
      <w:i w:val="false"/>
    </w:rPr>
  </w:style>
  <w:style w:type="character" w:styleId="WW8Num26z1" w:customStyle="1">
    <w:name w:val="WW8Num26z1"/>
    <w:qFormat/>
    <w:rsid w:val="0040450f"/>
    <w:rPr/>
  </w:style>
  <w:style w:type="character" w:styleId="WW8Num26z2" w:customStyle="1">
    <w:name w:val="WW8Num26z2"/>
    <w:qFormat/>
    <w:rsid w:val="0040450f"/>
    <w:rPr/>
  </w:style>
  <w:style w:type="character" w:styleId="WW8Num26z3" w:customStyle="1">
    <w:name w:val="WW8Num26z3"/>
    <w:qFormat/>
    <w:rsid w:val="0040450f"/>
    <w:rPr/>
  </w:style>
  <w:style w:type="character" w:styleId="WW8Num26z4" w:customStyle="1">
    <w:name w:val="WW8Num26z4"/>
    <w:qFormat/>
    <w:rsid w:val="0040450f"/>
    <w:rPr/>
  </w:style>
  <w:style w:type="character" w:styleId="WW8Num26z5" w:customStyle="1">
    <w:name w:val="WW8Num26z5"/>
    <w:qFormat/>
    <w:rsid w:val="0040450f"/>
    <w:rPr/>
  </w:style>
  <w:style w:type="character" w:styleId="WW8Num26z6" w:customStyle="1">
    <w:name w:val="WW8Num26z6"/>
    <w:qFormat/>
    <w:rsid w:val="0040450f"/>
    <w:rPr/>
  </w:style>
  <w:style w:type="character" w:styleId="WW8Num26z7" w:customStyle="1">
    <w:name w:val="WW8Num26z7"/>
    <w:qFormat/>
    <w:rsid w:val="0040450f"/>
    <w:rPr/>
  </w:style>
  <w:style w:type="character" w:styleId="WW8Num26z8" w:customStyle="1">
    <w:name w:val="WW8Num26z8"/>
    <w:qFormat/>
    <w:rsid w:val="0040450f"/>
    <w:rPr/>
  </w:style>
  <w:style w:type="character" w:styleId="WW8Num18z0" w:customStyle="1">
    <w:name w:val="WW8Num18z0"/>
    <w:qFormat/>
    <w:rsid w:val="0040450f"/>
    <w:rPr>
      <w:rFonts w:ascii="Times New Roman" w:hAnsi="Times New Roman" w:cs="Times New Roman"/>
      <w:color w:val="000000"/>
    </w:rPr>
  </w:style>
  <w:style w:type="character" w:styleId="WW8Num18z1" w:customStyle="1">
    <w:name w:val="WW8Num18z1"/>
    <w:qFormat/>
    <w:rsid w:val="0040450f"/>
    <w:rPr>
      <w:rFonts w:ascii="Courier New" w:hAnsi="Courier New" w:cs="Courier New"/>
    </w:rPr>
  </w:style>
  <w:style w:type="character" w:styleId="WW8Num18z2" w:customStyle="1">
    <w:name w:val="WW8Num18z2"/>
    <w:qFormat/>
    <w:rsid w:val="0040450f"/>
    <w:rPr>
      <w:rFonts w:ascii="Wingdings" w:hAnsi="Wingdings" w:cs="Wingdings"/>
    </w:rPr>
  </w:style>
  <w:style w:type="character" w:styleId="WW8Num18z3" w:customStyle="1">
    <w:name w:val="WW8Num18z3"/>
    <w:qFormat/>
    <w:rsid w:val="0040450f"/>
    <w:rPr>
      <w:rFonts w:ascii="Symbol" w:hAnsi="Symbol" w:cs="Symbol"/>
    </w:rPr>
  </w:style>
  <w:style w:type="character" w:styleId="WW8Num39z0" w:customStyle="1">
    <w:name w:val="WW8Num39z0"/>
    <w:qFormat/>
    <w:rsid w:val="0040450f"/>
    <w:rPr>
      <w:rFonts w:ascii="Times New Roman" w:hAnsi="Times New Roman" w:eastAsia="Times New Roman" w:cs="Times New Roman"/>
      <w:i w:val="false"/>
      <w:color w:val="000000"/>
      <w:sz w:val="20"/>
      <w:szCs w:val="20"/>
    </w:rPr>
  </w:style>
  <w:style w:type="character" w:styleId="WW8Num39z1" w:customStyle="1">
    <w:name w:val="WW8Num39z1"/>
    <w:qFormat/>
    <w:rsid w:val="0040450f"/>
    <w:rPr/>
  </w:style>
  <w:style w:type="character" w:styleId="WW8Num39z2" w:customStyle="1">
    <w:name w:val="WW8Num39z2"/>
    <w:qFormat/>
    <w:rsid w:val="0040450f"/>
    <w:rPr/>
  </w:style>
  <w:style w:type="character" w:styleId="WW8Num39z3" w:customStyle="1">
    <w:name w:val="WW8Num39z3"/>
    <w:qFormat/>
    <w:rsid w:val="0040450f"/>
    <w:rPr/>
  </w:style>
  <w:style w:type="character" w:styleId="WW8Num39z4" w:customStyle="1">
    <w:name w:val="WW8Num39z4"/>
    <w:qFormat/>
    <w:rsid w:val="0040450f"/>
    <w:rPr/>
  </w:style>
  <w:style w:type="character" w:styleId="WW8Num39z5" w:customStyle="1">
    <w:name w:val="WW8Num39z5"/>
    <w:qFormat/>
    <w:rsid w:val="0040450f"/>
    <w:rPr/>
  </w:style>
  <w:style w:type="character" w:styleId="WW8Num39z6" w:customStyle="1">
    <w:name w:val="WW8Num39z6"/>
    <w:qFormat/>
    <w:rsid w:val="0040450f"/>
    <w:rPr/>
  </w:style>
  <w:style w:type="character" w:styleId="WW8Num39z7" w:customStyle="1">
    <w:name w:val="WW8Num39z7"/>
    <w:qFormat/>
    <w:rsid w:val="0040450f"/>
    <w:rPr/>
  </w:style>
  <w:style w:type="character" w:styleId="WW8Num39z8" w:customStyle="1">
    <w:name w:val="WW8Num39z8"/>
    <w:qFormat/>
    <w:rsid w:val="0040450f"/>
    <w:rPr/>
  </w:style>
  <w:style w:type="character" w:styleId="Znakiprzypiswdolnych">
    <w:name w:val="Znaki przypisów dolnych"/>
    <w:qFormat/>
    <w:rPr>
      <w:vertAlign w:val="superscript"/>
    </w:rPr>
  </w:style>
  <w:style w:type="character" w:styleId="Znakiprzypiswdolnychuser">
    <w:name w:val="Znaki przypisów dolnych (user)"/>
    <w:qFormat/>
    <w:rPr>
      <w:vertAlign w:val="superscript"/>
    </w:rPr>
  </w:style>
  <w:style w:type="character" w:styleId="FootnoteReference">
    <w:name w:val="footnote reference"/>
    <w:rPr>
      <w:vertAlign w:val="superscript"/>
    </w:rPr>
  </w:style>
  <w:style w:type="character" w:styleId="Znakiprzypiswkocowych">
    <w:name w:val="Znaki przypisów końcowych"/>
    <w:qFormat/>
    <w:rPr>
      <w:vertAlign w:val="superscript"/>
    </w:rPr>
  </w:style>
  <w:style w:type="character" w:styleId="Znakiprzypiswkocowychuser">
    <w:name w:val="Znaki przypisów końcowych (user)"/>
    <w:qFormat/>
    <w:rPr>
      <w:vertAlign w:val="superscript"/>
    </w:rPr>
  </w:style>
  <w:style w:type="character" w:styleId="EndnoteReference">
    <w:name w:val="endnote reference"/>
    <w:rPr>
      <w:vertAlign w:val="superscript"/>
    </w:rPr>
  </w:style>
  <w:style w:type="paragraph" w:styleId="Nagwek">
    <w:name w:val="Nagłówek"/>
    <w:basedOn w:val="Normal"/>
    <w:next w:val="BodyText"/>
    <w:qFormat/>
    <w:pPr>
      <w:keepNext w:val="true"/>
      <w:spacing w:before="240" w:after="120"/>
    </w:pPr>
    <w:rPr>
      <w:rFonts w:ascii="Times New Roman" w:hAnsi="Times New Roman" w:eastAsia="Microsoft YaHei" w:cs="Arial"/>
      <w:sz w:val="28"/>
      <w:szCs w:val="28"/>
    </w:rPr>
  </w:style>
  <w:style w:type="paragraph" w:styleId="BodyText">
    <w:name w:val="Body Text"/>
    <w:basedOn w:val="Normal"/>
    <w:rsid w:val="0040450f"/>
    <w:pPr>
      <w:spacing w:before="0" w:after="120"/>
    </w:pPr>
    <w:rPr/>
  </w:style>
  <w:style w:type="paragraph" w:styleId="List">
    <w:name w:val="List"/>
    <w:basedOn w:val="BodyText"/>
    <w:rsid w:val="0040450f"/>
    <w:pPr/>
    <w:rPr>
      <w:rFonts w:cs="Lucida Sans"/>
    </w:rPr>
  </w:style>
  <w:style w:type="paragraph" w:styleId="Caption">
    <w:name w:val="caption"/>
    <w:basedOn w:val="Normal"/>
    <w:qFormat/>
    <w:rsid w:val="007c4b22"/>
    <w:pPr>
      <w:suppressLineNumbers/>
      <w:spacing w:before="120" w:after="120"/>
    </w:pPr>
    <w:rPr>
      <w:rFonts w:cs="Lucida Sans"/>
      <w:i/>
      <w:iCs/>
    </w:rPr>
  </w:style>
  <w:style w:type="paragraph" w:styleId="Indeks">
    <w:name w:val="Indeks"/>
    <w:basedOn w:val="Normal"/>
    <w:qFormat/>
    <w:pPr>
      <w:suppressLineNumbers/>
    </w:pPr>
    <w:rPr>
      <w:rFonts w:ascii="Times New Roman" w:hAnsi="Times New Roman" w:cs="Arial"/>
    </w:rPr>
  </w:style>
  <w:style w:type="paragraph" w:styleId="Nagwekuser">
    <w:name w:val="Nagłówek (user)"/>
    <w:basedOn w:val="Normal"/>
    <w:next w:val="BodyText"/>
    <w:qFormat/>
    <w:pPr>
      <w:keepNext w:val="true"/>
      <w:spacing w:before="240" w:after="120"/>
    </w:pPr>
    <w:rPr>
      <w:rFonts w:ascii="Times New Roman" w:hAnsi="Times New Roman" w:eastAsia="Microsoft YaHei" w:cs="Arial"/>
      <w:sz w:val="28"/>
      <w:szCs w:val="28"/>
    </w:rPr>
  </w:style>
  <w:style w:type="paragraph" w:styleId="Indeksuser" w:customStyle="1">
    <w:name w:val="Indeks (user)"/>
    <w:basedOn w:val="Normal"/>
    <w:qFormat/>
    <w:rsid w:val="0040450f"/>
    <w:pPr>
      <w:suppressLineNumbers/>
    </w:pPr>
    <w:rPr>
      <w:rFonts w:cs="Lucida Sans"/>
    </w:rPr>
  </w:style>
  <w:style w:type="paragraph" w:styleId="Gwkaistopkauser" w:customStyle="1">
    <w:name w:val="Główka i stopka (user)"/>
    <w:basedOn w:val="Normal"/>
    <w:qFormat/>
    <w:rsid w:val="007c4b22"/>
    <w:pPr/>
    <w:rPr/>
  </w:style>
  <w:style w:type="paragraph" w:styleId="Gwkaistopka">
    <w:name w:val="Główka i stopka"/>
    <w:basedOn w:val="Normal"/>
    <w:qFormat/>
    <w:pPr/>
    <w:rPr/>
  </w:style>
  <w:style w:type="paragraph" w:styleId="Header">
    <w:name w:val="header"/>
    <w:basedOn w:val="Normal"/>
    <w:next w:val="BodyText"/>
    <w:rsid w:val="0040450f"/>
    <w:pPr>
      <w:tabs>
        <w:tab w:val="clear" w:pos="708"/>
        <w:tab w:val="center" w:pos="4536" w:leader="none"/>
        <w:tab w:val="right" w:pos="9072" w:leader="none"/>
      </w:tabs>
    </w:pPr>
    <w:rPr>
      <w:rFonts w:ascii="Calibri" w:hAnsi="Calibri"/>
      <w:sz w:val="22"/>
      <w:szCs w:val="22"/>
    </w:rPr>
  </w:style>
  <w:style w:type="paragraph" w:styleId="Nagwek1" w:customStyle="1">
    <w:name w:val="Nagłówek1"/>
    <w:basedOn w:val="Normal"/>
    <w:next w:val="BodyText"/>
    <w:qFormat/>
    <w:rsid w:val="0040450f"/>
    <w:pPr>
      <w:keepNext w:val="true"/>
      <w:spacing w:before="240" w:after="120"/>
    </w:pPr>
    <w:rPr>
      <w:rFonts w:ascii="Liberation Sans" w:hAnsi="Liberation Sans" w:eastAsia="Microsoft YaHei" w:cs="Lucida Sans"/>
      <w:sz w:val="28"/>
      <w:szCs w:val="28"/>
    </w:rPr>
  </w:style>
  <w:style w:type="paragraph" w:styleId="caption1" w:customStyle="1">
    <w:name w:val="caption1"/>
    <w:basedOn w:val="Normal"/>
    <w:qFormat/>
    <w:rsid w:val="0040450f"/>
    <w:pPr>
      <w:suppressLineNumbers/>
      <w:spacing w:before="120" w:after="120"/>
    </w:pPr>
    <w:rPr>
      <w:rFonts w:cs="Lucida Sans"/>
      <w:i/>
      <w:iCs/>
    </w:rPr>
  </w:style>
  <w:style w:type="paragraph" w:styleId="NormalWeb">
    <w:name w:val="Normal (Web)"/>
    <w:basedOn w:val="Normal"/>
    <w:qFormat/>
    <w:rsid w:val="0040450f"/>
    <w:pPr>
      <w:spacing w:before="280" w:after="119"/>
    </w:pPr>
    <w:rPr/>
  </w:style>
  <w:style w:type="paragraph" w:styleId="ListParagraph">
    <w:name w:val="List Paragraph"/>
    <w:basedOn w:val="Normal"/>
    <w:uiPriority w:val="34"/>
    <w:qFormat/>
    <w:rsid w:val="0040450f"/>
    <w:pPr>
      <w:spacing w:lineRule="auto" w:line="276" w:before="0" w:after="200"/>
      <w:ind w:left="720"/>
      <w:contextualSpacing/>
    </w:pPr>
    <w:rPr>
      <w:rFonts w:ascii="Calibri" w:hAnsi="Calibri" w:eastAsia="Calibri" w:cs="Calibri"/>
      <w:sz w:val="22"/>
      <w:szCs w:val="22"/>
    </w:rPr>
  </w:style>
  <w:style w:type="paragraph" w:styleId="Default" w:customStyle="1">
    <w:name w:val="Default"/>
    <w:qFormat/>
    <w:rsid w:val="0040450f"/>
    <w:pPr>
      <w:widowControl/>
      <w:suppressAutoHyphens w:val="true"/>
      <w:bidi w:val="0"/>
      <w:spacing w:before="0" w:after="0"/>
      <w:jc w:val="left"/>
    </w:pPr>
    <w:rPr>
      <w:rFonts w:ascii="Times New Roman" w:hAnsi="Times New Roman" w:eastAsia="Calibri" w:cs="Times New Roman"/>
      <w:color w:val="000000"/>
      <w:kern w:val="0"/>
      <w:sz w:val="24"/>
      <w:szCs w:val="24"/>
      <w:lang w:val="pl-PL" w:eastAsia="zh-CN" w:bidi="ar-SA"/>
    </w:rPr>
  </w:style>
  <w:style w:type="paragraph" w:styleId="Tekstpodstawowywcity31" w:customStyle="1">
    <w:name w:val="Tekst podstawowy wcięty 31"/>
    <w:basedOn w:val="Normal"/>
    <w:qFormat/>
    <w:rsid w:val="0040450f"/>
    <w:pPr>
      <w:tabs>
        <w:tab w:val="clear" w:pos="708"/>
        <w:tab w:val="left" w:pos="360" w:leader="none"/>
      </w:tabs>
      <w:ind w:left="360"/>
      <w:jc w:val="both"/>
    </w:pPr>
    <w:rPr>
      <w:rFonts w:ascii="Arial" w:hAnsi="Arial" w:cs="Arial"/>
      <w:sz w:val="20"/>
    </w:rPr>
  </w:style>
  <w:style w:type="paragraph" w:styleId="Tekstkomentarza1" w:customStyle="1">
    <w:name w:val="Tekst komentarza1"/>
    <w:basedOn w:val="Normal"/>
    <w:qFormat/>
    <w:rsid w:val="0040450f"/>
    <w:pPr/>
    <w:rPr>
      <w:sz w:val="20"/>
      <w:szCs w:val="20"/>
    </w:rPr>
  </w:style>
  <w:style w:type="paragraph" w:styleId="BodyText21" w:customStyle="1">
    <w:name w:val="Body Text 21"/>
    <w:basedOn w:val="Normal"/>
    <w:qFormat/>
    <w:rsid w:val="0040450f"/>
    <w:pPr>
      <w:widowControl w:val="false"/>
      <w:jc w:val="both"/>
    </w:pPr>
    <w:rPr/>
  </w:style>
  <w:style w:type="paragraph" w:styleId="Footer">
    <w:name w:val="footer"/>
    <w:basedOn w:val="Normal"/>
    <w:rsid w:val="0040450f"/>
    <w:pPr>
      <w:tabs>
        <w:tab w:val="clear" w:pos="708"/>
        <w:tab w:val="center" w:pos="4536" w:leader="none"/>
        <w:tab w:val="right" w:pos="9072" w:leader="none"/>
      </w:tabs>
    </w:pPr>
    <w:rPr/>
  </w:style>
  <w:style w:type="paragraph" w:styleId="BalloonText">
    <w:name w:val="Balloon Text"/>
    <w:basedOn w:val="Normal"/>
    <w:qFormat/>
    <w:rsid w:val="0040450f"/>
    <w:pPr/>
    <w:rPr>
      <w:rFonts w:ascii="Tahoma" w:hAnsi="Tahoma" w:cs="Tahoma"/>
      <w:sz w:val="16"/>
      <w:szCs w:val="16"/>
    </w:rPr>
  </w:style>
  <w:style w:type="paragraph" w:styleId="Bodytext211" w:customStyle="1">
    <w:name w:val="Body text (2)1"/>
    <w:basedOn w:val="Normal"/>
    <w:qFormat/>
    <w:rsid w:val="0040450f"/>
    <w:pPr>
      <w:widowControl w:val="false"/>
      <w:shd w:val="clear" w:color="auto" w:fill="FFFFFF"/>
      <w:spacing w:lineRule="exact" w:line="307"/>
      <w:ind w:hanging="440"/>
      <w:jc w:val="both"/>
    </w:pPr>
    <w:rPr>
      <w:rFonts w:ascii="Calibri" w:hAnsi="Calibri" w:eastAsia="Calibri" w:cs="Calibri"/>
      <w:color w:val="000000"/>
      <w:sz w:val="22"/>
      <w:szCs w:val="22"/>
      <w:lang w:bidi="pl-PL"/>
    </w:rPr>
  </w:style>
  <w:style w:type="paragraph" w:styleId="Tekstpodstawowywcity32" w:customStyle="1">
    <w:name w:val="Tekst podstawowy wcięty 32"/>
    <w:basedOn w:val="Normal"/>
    <w:qFormat/>
    <w:rsid w:val="0040450f"/>
    <w:pPr>
      <w:tabs>
        <w:tab w:val="clear" w:pos="708"/>
        <w:tab w:val="left" w:pos="360" w:leader="none"/>
      </w:tabs>
      <w:ind w:left="360"/>
      <w:jc w:val="both"/>
    </w:pPr>
    <w:rPr>
      <w:rFonts w:ascii="Arial" w:hAnsi="Arial" w:cs="Arial"/>
      <w:sz w:val="20"/>
    </w:rPr>
  </w:style>
  <w:style w:type="paragraph" w:styleId="Tekstpodstawowywcity21" w:customStyle="1">
    <w:name w:val="Tekst podstawowy wcięty 21"/>
    <w:basedOn w:val="Normal"/>
    <w:qFormat/>
    <w:rsid w:val="0040450f"/>
    <w:pPr>
      <w:spacing w:lineRule="auto" w:line="480" w:before="0" w:after="120"/>
      <w:ind w:left="283"/>
    </w:pPr>
    <w:rPr/>
  </w:style>
  <w:style w:type="paragraph" w:styleId="western" w:customStyle="1">
    <w:name w:val="western"/>
    <w:qFormat/>
    <w:rsid w:val="0040450f"/>
    <w:pPr>
      <w:widowControl w:val="false"/>
      <w:suppressAutoHyphens w:val="true"/>
      <w:bidi w:val="0"/>
      <w:spacing w:lineRule="auto" w:line="276" w:before="0" w:after="200"/>
      <w:jc w:val="left"/>
    </w:pPr>
    <w:rPr>
      <w:rFonts w:ascii="Calibri" w:hAnsi="Calibri" w:eastAsia="Lucida Sans Unicode" w:cs="Calibri"/>
      <w:color w:val="auto"/>
      <w:kern w:val="2"/>
      <w:sz w:val="22"/>
      <w:szCs w:val="22"/>
      <w:lang w:val="pl-PL" w:eastAsia="zh-CN" w:bidi="ar-SA"/>
    </w:rPr>
  </w:style>
  <w:style w:type="paragraph" w:styleId="P24" w:customStyle="1">
    <w:name w:val="P24"/>
    <w:basedOn w:val="Normal"/>
    <w:qFormat/>
    <w:rsid w:val="0040450f"/>
    <w:pPr>
      <w:widowControl w:val="false"/>
      <w:tabs>
        <w:tab w:val="clear" w:pos="708"/>
        <w:tab w:val="left" w:pos="2160" w:leader="none"/>
      </w:tabs>
      <w:spacing w:lineRule="auto" w:line="360"/>
    </w:pPr>
    <w:rPr>
      <w:szCs w:val="20"/>
    </w:rPr>
  </w:style>
  <w:style w:type="paragraph" w:styleId="FootnoteText">
    <w:name w:val="footnote text"/>
    <w:basedOn w:val="Normal"/>
    <w:rsid w:val="0040450f"/>
    <w:pPr/>
    <w:rPr/>
  </w:style>
  <w:style w:type="paragraph" w:styleId="Heading31" w:customStyle="1">
    <w:name w:val="Heading #3"/>
    <w:basedOn w:val="Normal"/>
    <w:qFormat/>
    <w:rsid w:val="0040450f"/>
    <w:pPr>
      <w:shd w:val="clear" w:color="auto" w:fill="FFFFFF"/>
      <w:spacing w:lineRule="exact" w:line="307"/>
      <w:ind w:hanging="440"/>
      <w:jc w:val="both"/>
    </w:pPr>
    <w:rPr>
      <w:rFonts w:ascii="Calibri" w:hAnsi="Calibri" w:eastAsia="Calibri" w:cs="Calibri"/>
      <w:b/>
      <w:bCs/>
      <w:sz w:val="22"/>
      <w:szCs w:val="22"/>
    </w:rPr>
  </w:style>
  <w:style w:type="paragraph" w:styleId="Tekstpodstawowywcity33" w:customStyle="1">
    <w:name w:val="Tekst podstawowy wcięty 33"/>
    <w:basedOn w:val="Normal"/>
    <w:qFormat/>
    <w:rsid w:val="008e414f"/>
    <w:pPr>
      <w:spacing w:lineRule="auto" w:line="276" w:before="0" w:after="120"/>
      <w:ind w:left="283"/>
    </w:pPr>
    <w:rPr>
      <w:rFonts w:ascii="Calibri" w:hAnsi="Calibri" w:eastAsia="Calibri" w:cs="Calibri"/>
      <w:sz w:val="16"/>
      <w:szCs w:val="16"/>
    </w:rPr>
  </w:style>
  <w:style w:type="paragraph" w:styleId="Revision">
    <w:name w:val="Revision"/>
    <w:uiPriority w:val="99"/>
    <w:semiHidden/>
    <w:qFormat/>
    <w:rsid w:val="005a3a93"/>
    <w:pPr>
      <w:widowControl/>
      <w:suppressAutoHyphens w:val="true"/>
      <w:bidi w:val="0"/>
      <w:spacing w:before="0" w:after="0"/>
      <w:jc w:val="left"/>
    </w:pPr>
    <w:rPr>
      <w:rFonts w:ascii="Times New Roman" w:hAnsi="Times New Roman" w:eastAsia="Times New Roman" w:cs="Times New Roman"/>
      <w:color w:val="auto"/>
      <w:kern w:val="0"/>
      <w:sz w:val="24"/>
      <w:szCs w:val="24"/>
      <w:lang w:val="pl-PL" w:eastAsia="zh-CN" w:bidi="ar-SA"/>
    </w:rPr>
  </w:style>
  <w:style w:type="paragraph" w:styleId="Standardowy1" w:customStyle="1">
    <w:name w:val="Standardowy1"/>
    <w:qFormat/>
    <w:rsid w:val="007c4b22"/>
    <w:pPr>
      <w:widowControl/>
      <w:suppressAutoHyphens w:val="true"/>
      <w:bidi w:val="0"/>
      <w:spacing w:before="0" w:after="0"/>
      <w:jc w:val="left"/>
    </w:pPr>
    <w:rPr>
      <w:rFonts w:ascii="Calibri" w:hAnsi="Calibri" w:eastAsia="Times New Roman" w:cs="Times New Roman"/>
      <w:color w:val="auto"/>
      <w:kern w:val="0"/>
      <w:sz w:val="22"/>
      <w:szCs w:val="22"/>
      <w:lang w:val="pl-PL" w:eastAsia="pl-PL" w:bidi="ar-SA"/>
    </w:rPr>
  </w:style>
  <w:style w:type="paragraph" w:styleId="BodyTextIndent3">
    <w:name w:val="Body Text Indent 3"/>
    <w:basedOn w:val="Normal"/>
    <w:qFormat/>
    <w:rsid w:val="007c4b22"/>
    <w:pPr>
      <w:spacing w:lineRule="auto" w:line="276" w:before="0" w:after="120"/>
      <w:ind w:left="283"/>
    </w:pPr>
    <w:rPr>
      <w:rFonts w:ascii="Calibri" w:hAnsi="Calibri" w:eastAsia="Calibri" w:cs="Calibri"/>
      <w:sz w:val="16"/>
      <w:szCs w:val="16"/>
    </w:rPr>
  </w:style>
  <w:style w:type="paragraph" w:styleId="Akapitzlist3f1">
    <w:name w:val="Akapit z listą3f1"/>
    <w:basedOn w:val="Normal"/>
    <w:qFormat/>
    <w:pPr>
      <w:widowControl/>
      <w:suppressAutoHyphens w:val="true"/>
      <w:spacing w:lineRule="auto" w:line="276" w:before="0" w:after="200"/>
      <w:ind w:left="720"/>
    </w:pPr>
    <w:rPr>
      <w:rFonts w:ascii="Times New Roman" w:hAnsi="Times New Roman" w:eastAsia="Times New Roman" w:cs="Times New Roman"/>
      <w:kern w:val="2"/>
      <w:sz w:val="28"/>
      <w:szCs w:val="28"/>
      <w:lang w:bidi="ar-SA"/>
    </w:rPr>
  </w:style>
  <w:style w:type="paragraph" w:styleId="NoSpacing">
    <w:name w:val="No Spacing"/>
    <w:qFormat/>
    <w:pPr>
      <w:widowControl/>
      <w:suppressAutoHyphens w:val="true"/>
      <w:bidi w:val="0"/>
      <w:spacing w:lineRule="auto" w:line="240" w:before="0" w:after="0"/>
      <w:jc w:val="left"/>
    </w:pPr>
    <w:rPr>
      <w:rFonts w:ascii="Calibri" w:hAnsi="Calibri" w:eastAsia="" w:cs="Times New Roman" w:eastAsiaTheme="minorEastAsia"/>
      <w:color w:val="auto"/>
      <w:kern w:val="0"/>
      <w:sz w:val="20"/>
      <w:szCs w:val="20"/>
      <w:lang w:val="pl-PL" w:eastAsia="pl-PL" w:bidi="ar-SA"/>
      <w14:ligatures w14:val="none"/>
    </w:rPr>
  </w:style>
  <w:style w:type="numbering" w:styleId="Bezlisty" w:default="1">
    <w:name w:val="Bez listy"/>
    <w:uiPriority w:val="99"/>
    <w:semiHidden/>
    <w:unhideWhenUsed/>
    <w:qFormat/>
  </w:style>
  <w:style w:type="table" w:default="1" w:styleId="Standardowy">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niepelnosprawni.gov.pl/a,54,projektowanie-uniwersalne" TargetMode="External"/><Relationship Id="rId3" Type="http://schemas.openxmlformats.org/officeDocument/2006/relationships/hyperlink" Target="https://budowlaneabc.gov.pl/standardy-projektowania-budynkow-dla-osob-niepelnosprawnych/" TargetMode="Externa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Motyw pakietu Office">
  <a:themeElements>
    <a:clrScheme name="Pakiet 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1133</TotalTime>
  <Application>LibreOffice/25.8.5.2$Windows_X86_64 LibreOffice_project/9c8b85f387cc00a89945a79c9e6239f32e450ac2</Application>
  <AppVersion>15.0000</AppVersion>
  <Pages>7</Pages>
  <Words>2348</Words>
  <Characters>16678</Characters>
  <CharactersWithSpaces>18983</CharactersWithSpaces>
  <Paragraphs>121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2025-04-08T13:48:00Z</dcterms:created>
  <dc:creator>Markiewicz, Mirosław</dc:creator>
  <dc:description/>
  <dc:language>pl-PL</dc:language>
  <cp:lastModifiedBy/>
  <cp:lastPrinted>2026-04-29T11:45:50Z</cp:lastPrinted>
  <dcterms:modified xsi:type="dcterms:W3CDTF">2026-04-29T12:21:05Z</dcterms:modified>
  <cp:revision>87</cp:revision>
  <dc:subject/>
  <dc:title/>
</cp:coreProperties>
</file>

<file path=docProps/custom.xml><?xml version="1.0" encoding="utf-8"?>
<Properties xmlns="http://schemas.openxmlformats.org/officeDocument/2006/custom-properties" xmlns:vt="http://schemas.openxmlformats.org/officeDocument/2006/docPropsVTypes"/>
</file>