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CF8" w:rsidRPr="00A92CF8" w:rsidRDefault="00C8574E" w:rsidP="00A92CF8">
      <w:pPr>
        <w:suppressAutoHyphens/>
        <w:spacing w:after="0" w:line="100" w:lineRule="atLeast"/>
        <w:jc w:val="right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2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>do Uchwały Nr 907</w:t>
      </w:r>
      <w:r w:rsidR="00A92CF8" w:rsidRPr="00A92CF8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/26 </w:t>
      </w:r>
      <w:r w:rsidR="00A92CF8" w:rsidRPr="00A92CF8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Zarządu Województwa Małopolskiego </w:t>
      </w:r>
      <w:r w:rsidR="00A92CF8" w:rsidRPr="00A92CF8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z dnia </w:t>
      </w:r>
      <w:r w:rsidR="00A92CF8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29 kwietnia </w:t>
      </w:r>
      <w:r w:rsidR="00A92CF8" w:rsidRPr="00A92CF8">
        <w:rPr>
          <w:rFonts w:ascii="Arial" w:eastAsia="Times New Roman" w:hAnsi="Arial" w:cs="Arial"/>
          <w:iCs/>
          <w:sz w:val="20"/>
          <w:szCs w:val="20"/>
          <w:lang w:eastAsia="ar-SA"/>
        </w:rPr>
        <w:t>2026 r.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240" w:after="60" w:line="100" w:lineRule="atLeast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REGULAMIN KOMISJI KONKURSOWEJ</w:t>
      </w:r>
      <w:bookmarkStart w:id="0" w:name="_GoBack"/>
      <w:bookmarkEnd w:id="0"/>
    </w:p>
    <w:p w:rsidR="00A92CF8" w:rsidRPr="00A92CF8" w:rsidRDefault="00A92CF8" w:rsidP="00A92CF8">
      <w:pPr>
        <w:keepNext/>
        <w:numPr>
          <w:ilvl w:val="2"/>
          <w:numId w:val="1"/>
        </w:numPr>
        <w:tabs>
          <w:tab w:val="clear" w:pos="720"/>
          <w:tab w:val="left" w:pos="567"/>
        </w:tabs>
        <w:suppressAutoHyphens/>
        <w:spacing w:before="240" w:after="60" w:line="100" w:lineRule="atLeast"/>
        <w:ind w:left="284" w:hanging="284"/>
        <w:jc w:val="both"/>
        <w:outlineLvl w:val="2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 xml:space="preserve">Skład, </w:t>
      </w:r>
      <w:r w:rsidRPr="00A92CF8">
        <w:rPr>
          <w:rFonts w:ascii="Arial" w:eastAsia="Times New Roman" w:hAnsi="Arial" w:cs="Arial"/>
          <w:b/>
          <w:bCs/>
          <w:lang w:eastAsia="ar-SA"/>
        </w:rPr>
        <w:t>zasady działania i tryb pracy Komisji Konkursowej powoł</w:t>
      </w:r>
      <w:r>
        <w:rPr>
          <w:rFonts w:ascii="Arial" w:eastAsia="Times New Roman" w:hAnsi="Arial" w:cs="Arial"/>
          <w:b/>
          <w:bCs/>
          <w:lang w:eastAsia="ar-SA"/>
        </w:rPr>
        <w:t xml:space="preserve">anej do oceny </w:t>
      </w:r>
      <w:r w:rsidRPr="00A92CF8">
        <w:rPr>
          <w:rFonts w:ascii="Arial" w:eastAsia="Times New Roman" w:hAnsi="Arial" w:cs="Arial"/>
          <w:b/>
          <w:bCs/>
          <w:lang w:eastAsia="ar-SA"/>
        </w:rPr>
        <w:t>merytorycznej złożonych w konkursie ofert na wybór realizatora programu polityki zdrowotnej pn. „Zapobieganie nadwadze i otyłości wśród mieszkańców województwa małopolskiego” w 2026 roku.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1</w:t>
      </w:r>
    </w:p>
    <w:p w:rsidR="00A92CF8" w:rsidRPr="00A92CF8" w:rsidRDefault="00A92CF8" w:rsidP="00A92CF8">
      <w:pPr>
        <w:numPr>
          <w:ilvl w:val="0"/>
          <w:numId w:val="9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W skład Komisji Konkursowej, </w:t>
      </w:r>
      <w:r w:rsidRPr="00A92CF8">
        <w:rPr>
          <w:rFonts w:ascii="Arial" w:eastAsia="Times New Roman" w:hAnsi="Arial" w:cs="Arial"/>
          <w:lang w:val="pl" w:eastAsia="ar-SA"/>
        </w:rPr>
        <w:t>zwanej dalej Komisją, wchodzą następujące osoby</w:t>
      </w:r>
      <w:r w:rsidRPr="00A92CF8">
        <w:rPr>
          <w:rFonts w:ascii="Arial" w:eastAsia="Times New Roman" w:hAnsi="Arial" w:cs="Arial"/>
          <w:lang w:eastAsia="ar-SA"/>
        </w:rPr>
        <w:t>: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b/>
          <w:lang w:eastAsia="ar-SA"/>
        </w:rPr>
      </w:pPr>
      <w:r w:rsidRPr="00A92CF8">
        <w:rPr>
          <w:rFonts w:ascii="Arial" w:eastAsia="Times New Roman" w:hAnsi="Arial" w:cs="Arial"/>
          <w:b/>
          <w:lang w:eastAsia="ar-SA"/>
        </w:rPr>
        <w:t xml:space="preserve">Pani Dominika Studnicka </w:t>
      </w:r>
      <w:r w:rsidRPr="00A92CF8">
        <w:rPr>
          <w:rFonts w:ascii="Arial" w:eastAsia="Times New Roman" w:hAnsi="Arial" w:cs="Arial"/>
          <w:lang w:eastAsia="ar-SA"/>
        </w:rPr>
        <w:t>lub osoba zastępująca – Przewodnicząca Komisji, Dyrektor Departamentu Zdrowia Urzędu Marszałkowskiego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b/>
          <w:lang w:eastAsia="ar-SA"/>
        </w:rPr>
      </w:pPr>
      <w:r w:rsidRPr="00A92CF8">
        <w:rPr>
          <w:rFonts w:ascii="Arial" w:eastAsia="Times New Roman" w:hAnsi="Arial" w:cs="Arial"/>
          <w:b/>
          <w:lang w:eastAsia="ar-SA"/>
        </w:rPr>
        <w:t>Pan Józef Gawron</w:t>
      </w:r>
      <w:r w:rsidRPr="00A92CF8">
        <w:rPr>
          <w:rFonts w:ascii="Arial" w:eastAsia="Times New Roman" w:hAnsi="Arial" w:cs="Arial"/>
          <w:lang w:eastAsia="ar-SA"/>
        </w:rPr>
        <w:t xml:space="preserve"> – Członek Komisji, Członek Komisji Ochrony Zdrowia Sejmiku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b/>
          <w:lang w:eastAsia="ar-SA"/>
        </w:rPr>
      </w:pPr>
      <w:r w:rsidRPr="00A92CF8">
        <w:rPr>
          <w:rFonts w:ascii="Arial" w:eastAsia="Times New Roman" w:hAnsi="Arial" w:cs="Arial"/>
          <w:b/>
          <w:lang w:eastAsia="ar-SA"/>
        </w:rPr>
        <w:t xml:space="preserve">Pani Agata Komisarz </w:t>
      </w:r>
      <w:r w:rsidRPr="00A92CF8">
        <w:rPr>
          <w:rFonts w:ascii="Arial" w:eastAsia="Times New Roman" w:hAnsi="Arial" w:cs="Arial"/>
          <w:lang w:eastAsia="ar-SA"/>
        </w:rPr>
        <w:t>lub osoba zastępująca - Członek Komisji, Kierownik Zespołu ds. Profilaktyki i Promocji Zdrowia w Departamencie Zdrowia Urzędu Marszałkowskiego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b/>
          <w:lang w:eastAsia="ar-SA"/>
        </w:rPr>
      </w:pPr>
      <w:r w:rsidRPr="00A92CF8">
        <w:rPr>
          <w:rFonts w:ascii="Arial" w:eastAsia="Times New Roman" w:hAnsi="Arial" w:cs="Arial"/>
          <w:b/>
          <w:lang w:eastAsia="ar-SA"/>
        </w:rPr>
        <w:t xml:space="preserve">Pani Agnieszka Szułdrzyńska </w:t>
      </w:r>
      <w:r w:rsidRPr="00A92CF8">
        <w:rPr>
          <w:rFonts w:ascii="Arial" w:eastAsia="Times New Roman" w:hAnsi="Arial" w:cs="Arial"/>
          <w:lang w:eastAsia="ar-SA"/>
        </w:rPr>
        <w:t>lub osoba zastępująca – Członek Komisji, Kierownik Zespołu ds. Analiz, Finansów i Inwestycji w Departamencie Zdrowia Urzędu Marszałkowskiego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b/>
          <w:color w:val="000000"/>
          <w:lang w:eastAsia="ar-SA"/>
        </w:rPr>
      </w:pPr>
      <w:r w:rsidRPr="00A92CF8">
        <w:rPr>
          <w:rFonts w:ascii="Arial" w:eastAsia="Times New Roman" w:hAnsi="Arial" w:cs="Arial"/>
          <w:b/>
          <w:lang w:eastAsia="ar-SA"/>
        </w:rPr>
        <w:t xml:space="preserve">Pani Dorota Klik </w:t>
      </w:r>
      <w:r w:rsidRPr="00A92CF8">
        <w:rPr>
          <w:rFonts w:ascii="Arial" w:eastAsia="Times New Roman" w:hAnsi="Arial" w:cs="Arial"/>
          <w:lang w:eastAsia="ar-SA"/>
        </w:rPr>
        <w:t xml:space="preserve">lub osoba zastępująca – Członek Komisji, Pracownik Zespołu ds. Profilaktyki i Promocji </w:t>
      </w:r>
      <w:r w:rsidRPr="00A92CF8">
        <w:rPr>
          <w:rFonts w:ascii="Arial" w:eastAsia="Times New Roman" w:hAnsi="Arial" w:cs="Arial"/>
          <w:color w:val="000000"/>
          <w:lang w:eastAsia="ar-SA"/>
        </w:rPr>
        <w:t>Zdrowia w Departamencie Zdrowia Urzędu Marszałkowskiego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b/>
          <w:color w:val="000000"/>
          <w:lang w:eastAsia="ar-SA"/>
        </w:rPr>
      </w:pPr>
      <w:r w:rsidRPr="00A92CF8">
        <w:rPr>
          <w:rFonts w:ascii="Arial" w:eastAsia="Times New Roman" w:hAnsi="Arial" w:cs="Arial"/>
          <w:b/>
          <w:color w:val="000000"/>
          <w:lang w:eastAsia="ar-SA"/>
        </w:rPr>
        <w:t xml:space="preserve">Pani Julia Olech </w:t>
      </w:r>
      <w:r w:rsidRPr="00A92CF8">
        <w:rPr>
          <w:rFonts w:ascii="Arial" w:eastAsia="Times New Roman" w:hAnsi="Arial" w:cs="Arial"/>
          <w:color w:val="000000"/>
          <w:lang w:eastAsia="ar-SA"/>
        </w:rPr>
        <w:t>lub osoba zastępująca – Członek Komisji, Pracownik Zespołu ds. Profilaktyki i Promocji Zdrowia w Departamencie Zdrowia Urzędu Marszałkowskiego Województwa Małopolskiego,</w:t>
      </w:r>
    </w:p>
    <w:p w:rsidR="00A92CF8" w:rsidRPr="00A92CF8" w:rsidRDefault="00A92CF8" w:rsidP="00A92CF8">
      <w:pPr>
        <w:numPr>
          <w:ilvl w:val="0"/>
          <w:numId w:val="2"/>
        </w:numPr>
        <w:suppressAutoHyphens/>
        <w:spacing w:after="0" w:line="100" w:lineRule="atLeast"/>
        <w:ind w:left="567" w:hanging="284"/>
        <w:jc w:val="both"/>
        <w:rPr>
          <w:rFonts w:ascii="Arial" w:eastAsia="Times New Roman" w:hAnsi="Arial" w:cs="Arial"/>
          <w:color w:val="000000"/>
          <w:lang w:eastAsia="ar-SA"/>
        </w:rPr>
      </w:pPr>
      <w:r w:rsidRPr="00A92CF8">
        <w:rPr>
          <w:rFonts w:ascii="Arial" w:eastAsia="Times New Roman" w:hAnsi="Arial" w:cs="Arial"/>
          <w:b/>
          <w:color w:val="000000"/>
          <w:lang w:eastAsia="ar-SA"/>
        </w:rPr>
        <w:t xml:space="preserve">Pani Edyta Sokoła </w:t>
      </w:r>
      <w:r w:rsidRPr="00A92CF8">
        <w:rPr>
          <w:rFonts w:ascii="Arial" w:eastAsia="Times New Roman" w:hAnsi="Arial" w:cs="Arial"/>
          <w:color w:val="000000"/>
          <w:lang w:eastAsia="ar-SA"/>
        </w:rPr>
        <w:t>lub osoba zastępująca</w:t>
      </w:r>
      <w:r w:rsidRPr="00A92CF8">
        <w:rPr>
          <w:rFonts w:ascii="Arial" w:eastAsia="Times New Roman" w:hAnsi="Arial" w:cs="Arial"/>
          <w:lang w:eastAsia="ar-SA"/>
        </w:rPr>
        <w:t xml:space="preserve"> – </w:t>
      </w:r>
      <w:r w:rsidRPr="00A92CF8">
        <w:rPr>
          <w:rFonts w:ascii="Arial" w:eastAsia="Times New Roman" w:hAnsi="Arial" w:cs="Arial"/>
          <w:color w:val="000000"/>
          <w:lang w:eastAsia="ar-SA"/>
        </w:rPr>
        <w:t>Sekretarz Komisji, pracownik Departamentu Zdrowia Urzędu Marszałkowskiego Województwa Małopolskiego, bez prawa głosu.</w:t>
      </w:r>
    </w:p>
    <w:p w:rsidR="00A92CF8" w:rsidRPr="00A92CF8" w:rsidRDefault="00A92CF8" w:rsidP="00A92CF8">
      <w:pPr>
        <w:numPr>
          <w:ilvl w:val="0"/>
          <w:numId w:val="9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Przewodnicząca</w:t>
      </w:r>
      <w:r w:rsidRPr="00A92CF8">
        <w:rPr>
          <w:rFonts w:ascii="Arial" w:eastAsia="Times New Roman" w:hAnsi="Arial" w:cs="Arial"/>
          <w:lang w:eastAsia="ar-SA"/>
        </w:rPr>
        <w:t xml:space="preserve"> Komisji ma prawo powołania eksperta/ekspertów w danej tematyce do prac Komisji lub obserwatora z Departamentu Audytu i Kontroli UMWM. Powołani eksperci oraz obserwator nie są członkami Komisji oraz nie posiadają prawa głosu.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2</w:t>
      </w:r>
    </w:p>
    <w:p w:rsidR="00A92CF8" w:rsidRPr="00A92CF8" w:rsidRDefault="00A92CF8" w:rsidP="00A92CF8">
      <w:p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Celem działania Komisji jest merytoryczna ocena ofert złożonych w konkursie ofert</w:t>
      </w:r>
      <w:r w:rsidRPr="00A92CF8">
        <w:rPr>
          <w:rFonts w:ascii="Arial" w:eastAsia="Times New Roman" w:hAnsi="Arial" w:cs="Arial"/>
          <w:lang w:eastAsia="ar-SA"/>
        </w:rPr>
        <w:br/>
        <w:t>na wybór realizatora programu polityki zdrowotnej pn. „Zapobieganie nadwadze i otyłości wśród mieszkańców województwa małopolskiego” w 2026 roku.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3</w:t>
      </w:r>
    </w:p>
    <w:p w:rsidR="00A92CF8" w:rsidRPr="00A92CF8" w:rsidRDefault="00A92CF8" w:rsidP="00A92CF8">
      <w:pPr>
        <w:numPr>
          <w:ilvl w:val="0"/>
          <w:numId w:val="3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Komisja rozpoczyna działalność z dniem jej powołania. </w:t>
      </w:r>
    </w:p>
    <w:p w:rsidR="00A92CF8" w:rsidRPr="00A92CF8" w:rsidRDefault="00A92CF8" w:rsidP="00A92CF8">
      <w:pPr>
        <w:numPr>
          <w:ilvl w:val="0"/>
          <w:numId w:val="3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Pracą Komisji kieruje Przewodnicząca, a w razie jej nieobecności osoba zastępująca.</w:t>
      </w:r>
    </w:p>
    <w:p w:rsidR="00A92CF8" w:rsidRPr="00A92CF8" w:rsidRDefault="00A92CF8" w:rsidP="00A92CF8">
      <w:pPr>
        <w:numPr>
          <w:ilvl w:val="0"/>
          <w:numId w:val="3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Komisja podejmuje rozstrzygnięcia zwykłą większością głosów, w obecności przynajmniej połowy składu. Do ustalania kworum nie wlicza się osób bez prawa głosu.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4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Do zadań Przewodniczącej Komisji należy w szczególności:</w:t>
      </w:r>
    </w:p>
    <w:p w:rsidR="00A92CF8" w:rsidRPr="00A92CF8" w:rsidRDefault="00A92CF8" w:rsidP="00A92CF8">
      <w:pPr>
        <w:numPr>
          <w:ilvl w:val="0"/>
          <w:numId w:val="10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ustalanie harmonogramu prac oraz posiedzeń Komisji,</w:t>
      </w:r>
    </w:p>
    <w:p w:rsidR="00A92CF8" w:rsidRPr="00A92CF8" w:rsidRDefault="00A92CF8" w:rsidP="00A92CF8">
      <w:pPr>
        <w:numPr>
          <w:ilvl w:val="0"/>
          <w:numId w:val="10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zwoływanie posiedzeń Komisji w pełnym składzie osobowym,</w:t>
      </w:r>
    </w:p>
    <w:p w:rsidR="00A92CF8" w:rsidRPr="00A92CF8" w:rsidRDefault="00A92CF8" w:rsidP="00A92CF8">
      <w:pPr>
        <w:numPr>
          <w:ilvl w:val="0"/>
          <w:numId w:val="10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zatwierdzanie protokołów z posiedzeń Komisji.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Do zadań Członków Komisji należy udział w zwoływanych posiedzeniach oraz przedstawienie opinii w przedmiocie spraw związanych z pracami Komisji.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 xml:space="preserve">Udział w pracach Komisji jest nieodpłatny. 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lastRenderedPageBreak/>
        <w:t xml:space="preserve">Przebieg posiedzenia oraz decyzje podejmowane przez Komisję zapisywane są w sporządzanym protokole z posiedzenia. 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Do zadań Sekretarza Komisji należy:</w:t>
      </w:r>
    </w:p>
    <w:p w:rsidR="00A92CF8" w:rsidRPr="00A92CF8" w:rsidRDefault="00A92CF8" w:rsidP="00A92CF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przekazywanie Członkom Komisji informacji o terminie i miejscu posiedzenia,</w:t>
      </w:r>
    </w:p>
    <w:p w:rsidR="00A92CF8" w:rsidRPr="00A92CF8" w:rsidRDefault="00A92CF8" w:rsidP="00A92CF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przekazywanie Członkom Komisji materiałów będących przedmiotem prac Komisji,</w:t>
      </w:r>
    </w:p>
    <w:p w:rsidR="00A92CF8" w:rsidRPr="00A92CF8" w:rsidRDefault="00A92CF8" w:rsidP="00A92CF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sporządzanie pisemnych protokołów z posiedzeń Komisji, przedstawienie ich Członkom Komisji, na ich wniosek, do wglądu oraz przekazywanie</w:t>
      </w:r>
      <w:r w:rsidRPr="00A92CF8">
        <w:rPr>
          <w:rFonts w:ascii="Arial" w:eastAsia="Times New Roman" w:hAnsi="Arial" w:cs="Arial"/>
          <w:bCs/>
          <w:lang w:eastAsia="ar-SA"/>
        </w:rPr>
        <w:br/>
        <w:t>do zatwierdzenia Przewodniczącemu Komisji lub osobie go zastępującej.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Do zadań obserwatora należy obserwowanie przebiegu prac Komisji w aspekcie ich zgodności z przyjęta procedurą.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Do zadań eksperta/ekspertów należy przedstawienie uwag i opinii w zakresie poszczególnych ofert. Eksperci pełnią funkcje doradcze dla Komisji.</w:t>
      </w:r>
    </w:p>
    <w:p w:rsidR="00A92CF8" w:rsidRPr="00A92CF8" w:rsidRDefault="00A92CF8" w:rsidP="00A92CF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Obsługę organizacyjną i administracyjną Komisji zapewnia Departament Zdrowia Urzędu Marszałkowskiego Województwa Małopolskiego.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5</w:t>
      </w:r>
    </w:p>
    <w:p w:rsidR="00A92CF8" w:rsidRPr="00A92CF8" w:rsidRDefault="00A92CF8" w:rsidP="00A92CF8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Posiedzenia Komisji składają się z części jawnej i niejawnej. </w:t>
      </w:r>
    </w:p>
    <w:p w:rsidR="00A92CF8" w:rsidRPr="00A92CF8" w:rsidRDefault="00A92CF8" w:rsidP="00A92CF8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Przedstawiciele Oferentów mogą uczestniczyć w części jawnej posiedzenia Komisji.</w:t>
      </w:r>
    </w:p>
    <w:p w:rsidR="00A92CF8" w:rsidRPr="00A92CF8" w:rsidRDefault="00A92CF8" w:rsidP="00A92CF8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W części jawnej odczytywana jest lista Oferentów ubiegających się o realizację zadania, lista ofert spełniających wymogi formalne, które będą oceniane przez członków Komisji oraz lista ofert, które nie spełniły wymogów formalnych wraz z podaniem uzasadnienia. </w:t>
      </w:r>
    </w:p>
    <w:p w:rsidR="00A92CF8" w:rsidRPr="00A92CF8" w:rsidRDefault="00A92CF8" w:rsidP="00A92CF8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W celu umożliwienia Oferentom uczestnictwa w części jawnej posiedzenia Komisji, informacja o terminie posiedzenia Komisji jest podawana do publicznej wiadomości poprzez zamieszczenie informacji na stronie Biuletynu Informacji Publicznej Urzędu Marszałkowskiego Województwa Małopolskiego. Informacja jest także dostępna w Departamencie Zdrowia Urzędu Marszałkowskiego Województwa Małopolskiego.</w:t>
      </w:r>
    </w:p>
    <w:p w:rsidR="00A92CF8" w:rsidRPr="00A92CF8" w:rsidRDefault="00A92CF8" w:rsidP="00A92CF8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W części niejawnej posiedzenia Komisji członkowie Komisji dokonują oceny merytorycznej ofert.</w:t>
      </w:r>
    </w:p>
    <w:p w:rsidR="00A92CF8" w:rsidRPr="00A92CF8" w:rsidRDefault="00A92CF8" w:rsidP="00A92CF8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Udział w posiedzeniu Komisji może odbywać się zdalnie przy wykorzystaniu środków komunikacji elektronicznej zapewniających komunikację w czasie rzeczywistym (zdalny udział w posiedzeniu).</w:t>
      </w:r>
    </w:p>
    <w:p w:rsidR="00A92CF8" w:rsidRPr="00A92CF8" w:rsidRDefault="00A92CF8" w:rsidP="00A92CF8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Środki o których mowa w ust. 6, powinny umożliwiać osobom wchodzącym w skład Komisji, przebywającym w miejscu innym niż miejsce posiedzenia, wypowiadanie się w toku obrad.</w:t>
      </w:r>
    </w:p>
    <w:p w:rsidR="00A92CF8" w:rsidRPr="00A92CF8" w:rsidRDefault="00A92CF8" w:rsidP="00A92CF8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Zdalny udział w posiedzeniu może obejmować także Przewodniczącą Komisji lub osobę zastępującą kierującą pracami Komisji, a w wyjątkowych przypadkach wszystkie osoby wchodzące w skład Komisji.</w:t>
      </w:r>
    </w:p>
    <w:p w:rsidR="00A92CF8" w:rsidRPr="00A92CF8" w:rsidRDefault="00A92CF8" w:rsidP="00A92CF8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Z przebiegu posiedzenia sporządza się protokół niezależnie od trybu jego przeprowadzenia.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6</w:t>
      </w:r>
    </w:p>
    <w:p w:rsidR="00A92CF8" w:rsidRPr="00A92CF8" w:rsidRDefault="00A92CF8" w:rsidP="00A92CF8">
      <w:pPr>
        <w:numPr>
          <w:ilvl w:val="0"/>
          <w:numId w:val="6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Członkowie Komisji nie mogą być związani z Oferentami stosunkami osobistym lub służbowymi, które mogłyby wywołać wątpliwości co do bezstronności przeprowadzonych czynności. </w:t>
      </w:r>
    </w:p>
    <w:p w:rsidR="00A92CF8" w:rsidRPr="00A92CF8" w:rsidRDefault="00A92CF8" w:rsidP="00A92CF8">
      <w:pPr>
        <w:numPr>
          <w:ilvl w:val="0"/>
          <w:numId w:val="6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pl-PL"/>
        </w:rPr>
        <w:t xml:space="preserve">Członkowie Komisji, po zapoznaniu się z ofertami a przed dokonaniem ich oceny, podpisują deklarację bezstronności i poufności. </w:t>
      </w:r>
    </w:p>
    <w:p w:rsidR="00A92CF8" w:rsidRPr="00A92CF8" w:rsidRDefault="00A92CF8" w:rsidP="00A92CF8">
      <w:pPr>
        <w:numPr>
          <w:ilvl w:val="0"/>
          <w:numId w:val="6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pl-PL"/>
        </w:rPr>
        <w:t>W przypadku nie podpisania deklaracji o bezstronności, członek Komisji jest wykluczony z jej prac.</w:t>
      </w:r>
    </w:p>
    <w:p w:rsidR="00A92CF8" w:rsidRPr="00A92CF8" w:rsidRDefault="00A92CF8" w:rsidP="00A92CF8">
      <w:pPr>
        <w:numPr>
          <w:ilvl w:val="0"/>
          <w:numId w:val="6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pl-PL"/>
        </w:rPr>
        <w:t>W przypadku ujawnienia się stosunku osobistego lub służbowego, o którym mowa w ust. 1, w trakcie prac Komisji, Członek Komisji jest zobowiązany do niezwłocznego wyłączenia się z prac Komisji i poinformowania o tym fakcie Przewodniczącą Komisji.</w:t>
      </w:r>
    </w:p>
    <w:p w:rsidR="00A92CF8" w:rsidRPr="00A92CF8" w:rsidRDefault="00A92CF8" w:rsidP="00A92CF8">
      <w:pPr>
        <w:numPr>
          <w:ilvl w:val="0"/>
          <w:numId w:val="6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pl-PL"/>
        </w:rPr>
        <w:t xml:space="preserve">Wyłączenie członka Komisji następuje na podstawie decyzji Przewodniczącej Komisji i podlega odnotowaniu w protokole. W miejsce wyłączonego członka może zostać wyznaczona osoba zastępująca. 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7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Zadaniem Komisji jest merytoryczna ocena złożonych ofert, zgodnie z kryteriami opisanymi w § 10 Regulaminu konkursu ofert oraz przedstawienie wyników przeprowadzonej oceny Zarządowi Województwa Małopolskiego poprzez przygotowanie wykazu wszystkich ofert wraz z punktacją, a także wskazaniem Oferenta, któremu rekomenduje się udzielenie dofinansowania.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Każda oferta musi zostać oceniona przez wszystkich obecnych na posiedzeniu Członków Komisji.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Komisja jest odpowiedzialna za:</w:t>
      </w:r>
    </w:p>
    <w:p w:rsidR="00A92CF8" w:rsidRPr="00A92CF8" w:rsidRDefault="00A92CF8" w:rsidP="00A92CF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zapoznanie się z ofertami spełniającymi wymogi formalne, przedstawionymi</w:t>
      </w:r>
      <w:r w:rsidRPr="00A92CF8">
        <w:rPr>
          <w:rFonts w:ascii="Arial" w:eastAsia="Times New Roman" w:hAnsi="Arial" w:cs="Arial"/>
          <w:lang w:eastAsia="ar-SA"/>
        </w:rPr>
        <w:br/>
        <w:t>i ocenionymi przez Departament Zdrowia Urzędu Marszałkowskiego Województwa Małopolskiego,</w:t>
      </w:r>
    </w:p>
    <w:p w:rsidR="00A92CF8" w:rsidRPr="00A92CF8" w:rsidRDefault="00A92CF8" w:rsidP="00A92CF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przeprowadzenie oceny merytorycznej ofert poprzez przyznanie punktów</w:t>
      </w:r>
      <w:r w:rsidRPr="00A92CF8">
        <w:rPr>
          <w:rFonts w:ascii="Arial" w:eastAsia="Times New Roman" w:hAnsi="Arial" w:cs="Arial"/>
          <w:lang w:eastAsia="ar-SA"/>
        </w:rPr>
        <w:br/>
        <w:t>za spełnianie poszczególnych kryteriów opisanych w § 10 Regulaminu konkursu, o którym mowa w ust. 1,</w:t>
      </w:r>
    </w:p>
    <w:p w:rsidR="00A92CF8" w:rsidRPr="00A92CF8" w:rsidRDefault="00A92CF8" w:rsidP="00A92CF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sporządzenie wykazu wszystkich ofert wraz z przyznaną punktacją, </w:t>
      </w:r>
    </w:p>
    <w:p w:rsidR="00A92CF8" w:rsidRPr="00A92CF8" w:rsidRDefault="00A92CF8" w:rsidP="00A92CF8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wskazanie Zarządowi Województwa Małopolskiego oferenta (oferentów), który (którzy) otrzymał (otrzymali) najwyższe oceny i zarekomendowanie jednego oferenta, któremu Komisja rekomenduje przekazanie środków finansowych na realizację zadania objętego konkursem, poprzez wskazanie oferty, która otrzymała najwyższą punktację,</w:t>
      </w:r>
    </w:p>
    <w:p w:rsidR="00A92CF8" w:rsidRPr="00A92CF8" w:rsidRDefault="00A92CF8" w:rsidP="00A92CF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>wskazanie Oferenta/Oferentów, którym nie rekomenduje przekazania środków finansowych wraz z przyznaną punktacją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W toku oceny prac Komisja może zgłosić wniosek o zwrócenie się do Oferenta </w:t>
      </w:r>
      <w:r w:rsidRPr="00A92CF8">
        <w:rPr>
          <w:rFonts w:ascii="Arial" w:eastAsia="Times New Roman" w:hAnsi="Arial" w:cs="Arial"/>
          <w:lang w:eastAsia="ar-SA"/>
        </w:rPr>
        <w:br/>
        <w:t>z zapytaniem o możliwość modyfikacji jego oferty w określony sposób. Decyzje Komisji w sprawie wskazanej w zdaniu poprzednim są zawarte w protokole z jej posiedzenia.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Jeżeli Oferent wyrazi zgodę na zmodyfikowanie oferty, składa ponownie ofertę </w:t>
      </w:r>
      <w:r w:rsidRPr="00A92CF8">
        <w:rPr>
          <w:rFonts w:ascii="Arial" w:eastAsia="Times New Roman" w:hAnsi="Arial" w:cs="Arial"/>
          <w:lang w:eastAsia="ar-SA"/>
        </w:rPr>
        <w:br/>
        <w:t xml:space="preserve">z wprowadzonymi zmianami – wówczas uznaje się za zaakceptowaną ofertę zmodyfikowaną. Jeżeli Oferent nie wyrazi zgody na zmodyfikowanie oferty, uznaje się za zaakceptowaną ofertę w jej pierwotnym brzmieniu. </w:t>
      </w:r>
    </w:p>
    <w:p w:rsidR="00A92CF8" w:rsidRPr="00A92CF8" w:rsidRDefault="00A92CF8" w:rsidP="00A92CF8">
      <w:pPr>
        <w:numPr>
          <w:ilvl w:val="0"/>
          <w:numId w:val="7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A92CF8">
        <w:rPr>
          <w:rFonts w:ascii="Arial" w:eastAsia="Times New Roman" w:hAnsi="Arial" w:cs="Arial"/>
          <w:lang w:eastAsia="ar-SA"/>
        </w:rPr>
        <w:t xml:space="preserve">Odpowiedzi Oferenta na zapytania wskazane w ust. 4 nie wymagają ponownego zaakceptowania przez Komisję na posiedzeniu. </w:t>
      </w:r>
    </w:p>
    <w:p w:rsidR="00A92CF8" w:rsidRPr="00A92CF8" w:rsidRDefault="00A92CF8" w:rsidP="00A92CF8">
      <w:p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A92CF8" w:rsidRPr="00A92CF8" w:rsidRDefault="00A92CF8" w:rsidP="00A92CF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92CF8">
        <w:rPr>
          <w:rFonts w:ascii="Arial" w:eastAsia="Times New Roman" w:hAnsi="Arial" w:cs="Arial"/>
          <w:b/>
          <w:lang w:eastAsia="pl-PL"/>
        </w:rPr>
        <w:t>§ 8.</w:t>
      </w:r>
    </w:p>
    <w:p w:rsidR="00A92CF8" w:rsidRPr="00A92CF8" w:rsidRDefault="00A92CF8" w:rsidP="00A92CF8">
      <w:pPr>
        <w:numPr>
          <w:ilvl w:val="0"/>
          <w:numId w:val="13"/>
        </w:num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 xml:space="preserve">Z przebiegu prac Komisji sporządza się protokół. </w:t>
      </w:r>
    </w:p>
    <w:p w:rsidR="00A92CF8" w:rsidRPr="00A92CF8" w:rsidRDefault="00A92CF8" w:rsidP="00A92CF8">
      <w:pPr>
        <w:numPr>
          <w:ilvl w:val="0"/>
          <w:numId w:val="13"/>
        </w:num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Protokół zawiera w szczególności:</w:t>
      </w:r>
    </w:p>
    <w:p w:rsidR="00A92CF8" w:rsidRPr="00A92CF8" w:rsidRDefault="00A92CF8" w:rsidP="00A92CF8">
      <w:pPr>
        <w:numPr>
          <w:ilvl w:val="2"/>
          <w:numId w:val="12"/>
        </w:numPr>
        <w:suppressAutoHyphens/>
        <w:spacing w:after="0" w:line="240" w:lineRule="auto"/>
        <w:ind w:left="993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listę obecności,</w:t>
      </w:r>
    </w:p>
    <w:p w:rsidR="00A92CF8" w:rsidRPr="00A92CF8" w:rsidRDefault="00A92CF8" w:rsidP="00A92CF8">
      <w:pPr>
        <w:numPr>
          <w:ilvl w:val="2"/>
          <w:numId w:val="12"/>
        </w:numPr>
        <w:suppressAutoHyphens/>
        <w:spacing w:after="0" w:line="240" w:lineRule="auto"/>
        <w:ind w:left="993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wyniki oceny ofert,</w:t>
      </w:r>
    </w:p>
    <w:p w:rsidR="00A92CF8" w:rsidRPr="00A92CF8" w:rsidRDefault="00A92CF8" w:rsidP="00A92CF8">
      <w:pPr>
        <w:numPr>
          <w:ilvl w:val="2"/>
          <w:numId w:val="12"/>
        </w:numPr>
        <w:suppressAutoHyphens/>
        <w:spacing w:after="0" w:line="240" w:lineRule="auto"/>
        <w:ind w:left="993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przyznaną punktację,</w:t>
      </w:r>
    </w:p>
    <w:p w:rsidR="00A92CF8" w:rsidRPr="00A92CF8" w:rsidRDefault="00A92CF8" w:rsidP="00A92CF8">
      <w:pPr>
        <w:numPr>
          <w:ilvl w:val="2"/>
          <w:numId w:val="12"/>
        </w:numPr>
        <w:suppressAutoHyphens/>
        <w:spacing w:after="0" w:line="240" w:lineRule="auto"/>
        <w:ind w:left="993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informacje o wyłączeniach członków Komisji,</w:t>
      </w:r>
    </w:p>
    <w:p w:rsidR="00A92CF8" w:rsidRPr="00A92CF8" w:rsidRDefault="00A92CF8" w:rsidP="00A92CF8">
      <w:pPr>
        <w:numPr>
          <w:ilvl w:val="0"/>
          <w:numId w:val="13"/>
        </w:num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92CF8">
        <w:rPr>
          <w:rFonts w:ascii="Arial" w:eastAsia="Times New Roman" w:hAnsi="Arial" w:cs="Arial"/>
          <w:lang w:eastAsia="pl-PL"/>
        </w:rPr>
        <w:t>Protokół oraz dokumentacja związana z pracami Komisji przechowywana jest przez Departament Zdrowia</w:t>
      </w:r>
      <w:r w:rsidRPr="00A92CF8">
        <w:rPr>
          <w:rFonts w:ascii="Arial" w:eastAsia="Times New Roman" w:hAnsi="Arial" w:cs="Arial"/>
          <w:bCs/>
          <w:lang w:eastAsia="pl-PL"/>
        </w:rPr>
        <w:t xml:space="preserve"> </w:t>
      </w:r>
      <w:r w:rsidRPr="00A92CF8">
        <w:rPr>
          <w:rFonts w:ascii="Arial" w:eastAsia="Times New Roman" w:hAnsi="Arial" w:cs="Arial"/>
          <w:lang w:eastAsia="pl-PL"/>
        </w:rPr>
        <w:t>Urzędu Marszałkowskiego Województwa Małopolskiego.</w:t>
      </w:r>
    </w:p>
    <w:p w:rsidR="00A92CF8" w:rsidRPr="00A92CF8" w:rsidRDefault="00A92CF8" w:rsidP="00A92CF8">
      <w:pPr>
        <w:keepNext/>
        <w:numPr>
          <w:ilvl w:val="2"/>
          <w:numId w:val="1"/>
        </w:numPr>
        <w:suppressAutoHyphens/>
        <w:spacing w:before="120" w:after="120" w:line="100" w:lineRule="atLeast"/>
        <w:ind w:left="578" w:hanging="578"/>
        <w:jc w:val="center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A92CF8">
        <w:rPr>
          <w:rFonts w:ascii="Arial" w:eastAsia="Times New Roman" w:hAnsi="Arial" w:cs="Arial"/>
          <w:b/>
          <w:bCs/>
          <w:lang w:eastAsia="ar-SA"/>
        </w:rPr>
        <w:t>§ 9</w:t>
      </w:r>
    </w:p>
    <w:p w:rsidR="00A92CF8" w:rsidRPr="00A92CF8" w:rsidRDefault="00A92CF8" w:rsidP="00A92CF8">
      <w:pPr>
        <w:suppressAutoHyphens/>
        <w:spacing w:after="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A92CF8">
        <w:rPr>
          <w:rFonts w:ascii="Arial" w:eastAsia="Times New Roman" w:hAnsi="Arial" w:cs="Arial"/>
          <w:bCs/>
          <w:lang w:eastAsia="ar-SA"/>
        </w:rPr>
        <w:t>Komisja ulega rozwiązaniu z dniem podjęcia przez Zarząd Województwa Małopolskiego uchwały rozstrzygającej konkurs ofert.</w:t>
      </w:r>
    </w:p>
    <w:p w:rsidR="00984300" w:rsidRPr="00A92CF8" w:rsidRDefault="00984300" w:rsidP="00A92CF8">
      <w:pPr>
        <w:suppressAutoHyphens/>
        <w:spacing w:after="0" w:line="100" w:lineRule="atLeast"/>
        <w:jc w:val="both"/>
        <w:rPr>
          <w:rFonts w:ascii="Arial" w:eastAsia="Times New Roman" w:hAnsi="Arial" w:cs="Arial"/>
          <w:bCs/>
          <w:sz w:val="24"/>
          <w:lang w:eastAsia="ar-SA"/>
        </w:rPr>
      </w:pPr>
    </w:p>
    <w:sectPr w:rsidR="00984300" w:rsidRPr="00A92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/>
        <w:b w:val="0"/>
        <w:bCs/>
        <w:color w:val="0D0D0D"/>
        <w:sz w:val="21"/>
        <w:szCs w:val="21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49AA4C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8E6F35"/>
    <w:multiLevelType w:val="multilevel"/>
    <w:tmpl w:val="3D0EA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F4414A"/>
    <w:multiLevelType w:val="multilevel"/>
    <w:tmpl w:val="05F83BC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F3D4334"/>
    <w:multiLevelType w:val="multilevel"/>
    <w:tmpl w:val="C82E4ABC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07CB5"/>
    <w:multiLevelType w:val="hybridMultilevel"/>
    <w:tmpl w:val="F9FE20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DB6BEA"/>
    <w:multiLevelType w:val="hybridMultilevel"/>
    <w:tmpl w:val="EA2E9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BEB6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90FE5"/>
    <w:multiLevelType w:val="hybridMultilevel"/>
    <w:tmpl w:val="E6722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B622F"/>
    <w:multiLevelType w:val="hybridMultilevel"/>
    <w:tmpl w:val="022C9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F18EE"/>
    <w:multiLevelType w:val="multilevel"/>
    <w:tmpl w:val="E0CC7BD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0B17DEB"/>
    <w:multiLevelType w:val="hybridMultilevel"/>
    <w:tmpl w:val="A306A52C"/>
    <w:lvl w:ilvl="0" w:tplc="5B068C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847612"/>
    <w:multiLevelType w:val="hybridMultilevel"/>
    <w:tmpl w:val="BF06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128F3"/>
    <w:multiLevelType w:val="hybridMultilevel"/>
    <w:tmpl w:val="3E6077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11"/>
  </w:num>
  <w:num w:numId="10">
    <w:abstractNumId w:val="9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CF8"/>
    <w:rsid w:val="00984300"/>
    <w:rsid w:val="00A92CF8"/>
    <w:rsid w:val="00C8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8E32A"/>
  <w15:chartTrackingRefBased/>
  <w15:docId w15:val="{CEFABCC4-81D6-4606-9006-B01CCFF7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A92CF8"/>
    <w:pPr>
      <w:keepNext/>
      <w:numPr>
        <w:numId w:val="1"/>
      </w:numPr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A92CF8"/>
    <w:pPr>
      <w:keepNext/>
      <w:numPr>
        <w:ilvl w:val="1"/>
        <w:numId w:val="1"/>
      </w:numPr>
      <w:suppressAutoHyphens/>
      <w:spacing w:before="240" w:after="120" w:line="100" w:lineRule="atLeast"/>
      <w:jc w:val="both"/>
      <w:outlineLvl w:val="1"/>
    </w:pPr>
    <w:rPr>
      <w:rFonts w:ascii="Arial" w:eastAsia="Microsoft YaHei" w:hAnsi="Arial" w:cs="Mangal"/>
      <w:b/>
      <w:sz w:val="24"/>
      <w:szCs w:val="28"/>
      <w:lang w:eastAsia="ar-SA"/>
    </w:rPr>
  </w:style>
  <w:style w:type="paragraph" w:styleId="Nagwek3">
    <w:name w:val="heading 3"/>
    <w:basedOn w:val="Nagwek2"/>
    <w:next w:val="Tekstpodstawowy"/>
    <w:link w:val="Nagwek3Znak"/>
    <w:qFormat/>
    <w:rsid w:val="00A92CF8"/>
    <w:pPr>
      <w:numPr>
        <w:ilvl w:val="2"/>
      </w:numPr>
      <w:spacing w:after="60"/>
      <w:jc w:val="center"/>
      <w:outlineLvl w:val="2"/>
    </w:pPr>
    <w:rPr>
      <w:rFonts w:eastAsia="Times New Roman" w:cs="Times New Roman"/>
      <w:bCs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A92CF8"/>
    <w:pPr>
      <w:keepNext/>
      <w:numPr>
        <w:ilvl w:val="3"/>
        <w:numId w:val="1"/>
      </w:numPr>
      <w:suppressAutoHyphens/>
      <w:spacing w:before="240" w:after="60" w:line="100" w:lineRule="atLeast"/>
      <w:jc w:val="right"/>
      <w:outlineLvl w:val="3"/>
    </w:pPr>
    <w:rPr>
      <w:rFonts w:ascii="Arial" w:eastAsia="Times New Roman" w:hAnsi="Arial" w:cs="Times New Roman"/>
      <w:b/>
      <w:bCs/>
      <w:sz w:val="18"/>
      <w:szCs w:val="28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A92CF8"/>
    <w:pPr>
      <w:numPr>
        <w:ilvl w:val="5"/>
        <w:numId w:val="1"/>
      </w:numPr>
      <w:suppressAutoHyphens/>
      <w:spacing w:before="240" w:after="60" w:line="100" w:lineRule="atLeast"/>
      <w:jc w:val="both"/>
      <w:outlineLvl w:val="5"/>
    </w:pPr>
    <w:rPr>
      <w:rFonts w:ascii="Calibri" w:eastAsia="Times New Roman" w:hAnsi="Calibri" w:cs="Calibri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2CF8"/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A92CF8"/>
    <w:rPr>
      <w:rFonts w:ascii="Arial" w:eastAsia="Microsoft YaHei" w:hAnsi="Arial" w:cs="Mangal"/>
      <w:b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A92CF8"/>
    <w:rPr>
      <w:rFonts w:ascii="Arial" w:eastAsia="Times New Roman" w:hAnsi="Arial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A92CF8"/>
    <w:rPr>
      <w:rFonts w:ascii="Arial" w:eastAsia="Times New Roman" w:hAnsi="Arial" w:cs="Times New Roman"/>
      <w:b/>
      <w:bCs/>
      <w:sz w:val="1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A92CF8"/>
    <w:rPr>
      <w:rFonts w:ascii="Calibri" w:eastAsia="Times New Roman" w:hAnsi="Calibri" w:cs="Calibri"/>
      <w:b/>
      <w:bCs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92C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92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1218</Words>
  <Characters>7314</Characters>
  <Application>Microsoft Office Word</Application>
  <DocSecurity>0</DocSecurity>
  <Lines>60</Lines>
  <Paragraphs>17</Paragraphs>
  <ScaleCrop>false</ScaleCrop>
  <Company>UMWM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2</cp:revision>
  <dcterms:created xsi:type="dcterms:W3CDTF">2026-04-28T12:30:00Z</dcterms:created>
  <dcterms:modified xsi:type="dcterms:W3CDTF">2026-04-29T13:29:00Z</dcterms:modified>
</cp:coreProperties>
</file>