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7097B" w14:textId="77777777" w:rsidR="006B56E1" w:rsidRPr="00767501" w:rsidRDefault="006B56E1" w:rsidP="006B56E1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67501">
        <w:rPr>
          <w:rFonts w:asciiTheme="minorHAnsi" w:hAnsiTheme="minorHAnsi" w:cstheme="minorHAnsi"/>
          <w:b/>
          <w:sz w:val="28"/>
          <w:szCs w:val="28"/>
        </w:rPr>
        <w:t>OPIS PRZEDMIOTU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B56E1" w:rsidRPr="00767501" w14:paraId="3A287D4A" w14:textId="77777777" w:rsidTr="00C56DFA">
        <w:tc>
          <w:tcPr>
            <w:tcW w:w="9062" w:type="dxa"/>
            <w:shd w:val="clear" w:color="auto" w:fill="8EAADB" w:themeFill="accent5" w:themeFillTint="99"/>
          </w:tcPr>
          <w:p w14:paraId="492DED15" w14:textId="5568963A" w:rsidR="006B56E1" w:rsidRDefault="006B56E1" w:rsidP="006B56E1">
            <w:pPr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767501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Zadanie nr </w:t>
            </w:r>
            <w:r w:rsidR="00A366C7">
              <w:rPr>
                <w:rFonts w:asciiTheme="minorHAnsi" w:hAnsiTheme="minorHAnsi" w:cstheme="minorHAnsi"/>
                <w:b/>
                <w:sz w:val="28"/>
                <w:szCs w:val="22"/>
              </w:rPr>
              <w:t>1</w:t>
            </w:r>
          </w:p>
          <w:p w14:paraId="6173FFC8" w14:textId="4938B0E7" w:rsidR="00767501" w:rsidRPr="00767501" w:rsidRDefault="00E82A44" w:rsidP="006B56E1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Dostawa ze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staw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ów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pojemników pediatrycznych 4 x 150ml na krew i jej składniki w ilości 2000 sztuk</w:t>
            </w:r>
          </w:p>
        </w:tc>
      </w:tr>
      <w:tr w:rsidR="006B56E1" w:rsidRPr="00767501" w14:paraId="400087A7" w14:textId="77777777" w:rsidTr="006B56E1">
        <w:tc>
          <w:tcPr>
            <w:tcW w:w="9062" w:type="dxa"/>
          </w:tcPr>
          <w:p w14:paraId="2BBA26B7" w14:textId="77777777" w:rsidR="00767501" w:rsidRPr="003D72DD" w:rsidRDefault="00767501" w:rsidP="00767501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Zestaw pojemników transferowych 4 x 100 do 150 ml połączonych drenami z wspólnym drenem zakończonym igła z tworzywa. Zestaw musi być sterylny, apyrogenny, oznaczony CE, z tworzywa sztucznego zgodnego z Farmakopeą Europejską dostosowanego do funkcji, nie zawierającego lateksu, nietoksyczny. Zestaw powinien zawierać: 4 pojemniki transferowe jednorazowego użytku   o pojemności 100 do 150 ml na porcje pediatryczne KP, KKCz lub FFP połączone drenami . Pojemniki maja być zgodne z farmakopeą </w:t>
            </w: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europejską.</w:t>
            </w:r>
          </w:p>
          <w:p w14:paraId="1F6C178B" w14:textId="77777777" w:rsidR="00767501" w:rsidRPr="003D72DD" w:rsidRDefault="00767501" w:rsidP="00767501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Przeznaczenie: podział krwi pełnej, koncentratu krwinek czerwonych lub osocza świeżo mrożonego na porcje pediatryczne. Pojemniki powinny zawierać jeden lub dwa porty zabezpieczone osłoną umożliwiające transfuzję preparatu.</w:t>
            </w:r>
          </w:p>
          <w:p w14:paraId="10CFF9E7" w14:textId="6B2F05E7" w:rsidR="00767501" w:rsidRPr="003D72DD" w:rsidRDefault="00767501" w:rsidP="00767501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Dreny: długość nie mniej niż 40 cm od pojemnika do rozgałęzienia, za rozgałęzieniem min.10 cm. Grubość drenu ma umożliwiać wykorzystanie urządzeń typu: zgrzewarka drenów, roller. Dreny łączące pojemniki zestawu dostosowane do sterylnych połączeń technikami TSCD i </w:t>
            </w:r>
            <w:r w:rsidR="00863D95" w:rsidRPr="003D72DD">
              <w:rPr>
                <w:rFonts w:asciiTheme="minorHAnsi" w:hAnsiTheme="minorHAnsi" w:cstheme="minorHAnsi"/>
                <w:sz w:val="20"/>
                <w:szCs w:val="20"/>
              </w:rPr>
              <w:t>STW</w:t>
            </w: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5B2D48F" w14:textId="77777777" w:rsidR="00767501" w:rsidRPr="003D72DD" w:rsidRDefault="00767501" w:rsidP="00767501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Etykiety macierzyste na pojemnikach pojedynczego zestawu powinny zawierać następujące informacje w języku polskim: nazwę  przeznaczenie pojemnika, rodzaj tworzywa, dane producenta, numer LOT w postaci alfanumerycznej i kodów kreskowych w   standardzie ISBT 128 , REF w postaci alfanumerycznej może być również w postaci kodu kreskowego , wskazówki dotyczące  stosowania (mogą być w formie piktogramów). Zamawiający dopuszcza stosowanie piktogramów zamiast niektórych informacji  słownych pod warunkiem dołączenia instrukcji w języku polskim gdzie wyjaśnione jest znaczenie piktogramów. Etykiety muszą  być niezdeformowane, odporne na wirowanie (nie mogą ulegać odkształceniom), temperaturę przechowywania, wilgoć,  niemożliwe do odklejenia.</w:t>
            </w:r>
          </w:p>
          <w:p w14:paraId="089129ED" w14:textId="77777777" w:rsidR="00767501" w:rsidRPr="003D72DD" w:rsidRDefault="00767501" w:rsidP="00767501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Karton transportowy powinien:</w:t>
            </w:r>
          </w:p>
          <w:p w14:paraId="44021083" w14:textId="77777777" w:rsidR="00767501" w:rsidRPr="003D72DD" w:rsidRDefault="00767501" w:rsidP="00767501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nie ulegać łatwo zgnieceniom,</w:t>
            </w:r>
          </w:p>
          <w:p w14:paraId="1E4039E6" w14:textId="77777777" w:rsidR="00767501" w:rsidRPr="003D72DD" w:rsidRDefault="00767501" w:rsidP="00767501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zawierać nie więcej niż 20 zestawów pakowanych indywidualnie w folię przeźroczystą,</w:t>
            </w:r>
          </w:p>
          <w:p w14:paraId="20F9EAE6" w14:textId="77777777" w:rsidR="00767501" w:rsidRPr="003D72DD" w:rsidRDefault="00767501" w:rsidP="00767501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zawierać opis z informacjami w języku polskim: nazwa producenta, nazwa i rodzaj pojemników, ilość  sztuk w opakowaniu, numer LOT, kod REF, data ważności, warunki przechowywania i inne wymagania producenta,</w:t>
            </w:r>
          </w:p>
          <w:p w14:paraId="2EB531D4" w14:textId="77777777" w:rsidR="00767501" w:rsidRPr="003D72DD" w:rsidRDefault="00767501" w:rsidP="00767501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w każdym kartonie powinna znajdować się instrukcja postępowania, opis pojemników, skład zestawu w języku polskim.</w:t>
            </w:r>
          </w:p>
          <w:p w14:paraId="7845554C" w14:textId="77777777" w:rsidR="00767501" w:rsidRPr="003D72DD" w:rsidRDefault="00767501" w:rsidP="00767501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Opakowanie indywidualne powinno mieć opis z informacjami w języku polskim: rodzaj i nazwa zestawu, numer LOT, data ważności, warunki przechowywania i czas przechowywania zestawu po wyjęciu z opakowania zbiorczego i indywidualnego.</w:t>
            </w:r>
          </w:p>
          <w:p w14:paraId="1F12F02C" w14:textId="4BB55AA8" w:rsidR="006B56E1" w:rsidRDefault="00767501" w:rsidP="00767501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>Do każdej dostawy ma być dołączony certyfikat jakości dotyczący serii potwierdzający zgodność z Farmakopeą Europejską. W jednej dostawie powinna być 1 do 2 serii, nie więcej, o terminie ważności nie krótszym niż 8 miesięcy od daty dostawy</w:t>
            </w:r>
          </w:p>
          <w:p w14:paraId="5744FED4" w14:textId="77777777" w:rsidR="00987674" w:rsidRDefault="00987674" w:rsidP="00987674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948008" w14:textId="12653D1A" w:rsidR="00906989" w:rsidRPr="00C4654E" w:rsidRDefault="00987674" w:rsidP="00C4654E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Do oferty należy dołączyć 1 sztukę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zestawu</w:t>
            </w: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 spełniającego wymagania określone w niniejszym opisie przedmiotu zamówienia, poddanego wszystkim zabiegom technologicznym w tym sterylizacji, wraz z ulotką informacyjną w języku polskim identyczną jaka jest stosowana w dostawie.</w:t>
            </w:r>
          </w:p>
        </w:tc>
      </w:tr>
      <w:tr w:rsidR="006B56E1" w:rsidRPr="00767501" w14:paraId="70F8F145" w14:textId="77777777" w:rsidTr="006B56E1">
        <w:tc>
          <w:tcPr>
            <w:tcW w:w="9062" w:type="dxa"/>
            <w:shd w:val="clear" w:color="auto" w:fill="FFE599" w:themeFill="accent4" w:themeFillTint="66"/>
          </w:tcPr>
          <w:p w14:paraId="110AAD46" w14:textId="22A8ABC4" w:rsidR="006B56E1" w:rsidRDefault="006B56E1" w:rsidP="006B56E1">
            <w:pPr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767501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Zadanie nr </w:t>
            </w:r>
            <w:r w:rsidR="000438EE">
              <w:rPr>
                <w:rFonts w:asciiTheme="minorHAnsi" w:hAnsiTheme="minorHAnsi" w:cstheme="minorHAnsi"/>
                <w:b/>
                <w:sz w:val="28"/>
                <w:szCs w:val="22"/>
              </w:rPr>
              <w:t>2</w:t>
            </w:r>
          </w:p>
          <w:p w14:paraId="6F60D5DA" w14:textId="5FBAF048" w:rsidR="00767501" w:rsidRPr="00767501" w:rsidRDefault="00E82A44" w:rsidP="006B56E1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Dostawa p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ojemnik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ów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pust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ych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transferow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ych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a 600 ml </w:t>
            </w:r>
            <w:r w:rsidR="001D2E84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na krwi i jej składniki 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- </w:t>
            </w:r>
            <w:r w:rsidR="00987674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6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000 sztuk.</w:t>
            </w:r>
          </w:p>
        </w:tc>
      </w:tr>
      <w:tr w:rsidR="006B56E1" w:rsidRPr="00767501" w14:paraId="425C385A" w14:textId="77777777" w:rsidTr="006B56E1">
        <w:tc>
          <w:tcPr>
            <w:tcW w:w="9062" w:type="dxa"/>
          </w:tcPr>
          <w:p w14:paraId="4D7018BD" w14:textId="3887F45A" w:rsidR="00767501" w:rsidRPr="003D72DD" w:rsidRDefault="00767501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Pojemnik pusty </w:t>
            </w:r>
            <w:r w:rsidR="00A366C7" w:rsidRPr="00987674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 pojemności 600 ml wykonany z polichlorku winylu (PCV)</w:t>
            </w:r>
            <w:r w:rsidR="00A366C7"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 przeznaczony do preparatyki </w:t>
            </w:r>
            <w:r w:rsidR="00954E62" w:rsidRPr="00987674">
              <w:rPr>
                <w:rFonts w:asciiTheme="minorHAnsi" w:hAnsiTheme="minorHAnsi" w:cstheme="minorHAnsi"/>
                <w:sz w:val="20"/>
                <w:szCs w:val="20"/>
              </w:rPr>
              <w:t>krwi i jej składników</w:t>
            </w: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; tworzywo przejrzyste zgodne z Farmakopeą Europejską, umożliwiające wizualną ocenę pojemnika i składnika </w:t>
            </w: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znajdującego się w pojemniku. Pojemniki musza być zgodne z farmakopeą europejską. </w:t>
            </w:r>
          </w:p>
          <w:p w14:paraId="6071E147" w14:textId="138BB852" w:rsidR="00767501" w:rsidRPr="00987674" w:rsidRDefault="00767501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Pojemnik wyposażony w dren o długości 45 cm - 50 </w:t>
            </w:r>
            <w:r w:rsidR="00D70683"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cm, zakończony igłą plastikową typu „SPIKE"</w:t>
            </w:r>
            <w:r w:rsidR="00DD2819"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 lub jałowym zgrzewem</w:t>
            </w: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; dren ma być elastyczny, umożliwiający</w:t>
            </w: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 łatwe rolowanie i skuteczne zgrzewanie</w:t>
            </w:r>
            <w:r w:rsidR="00A366C7"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 na aktualnie posiadanych przez RCKiK w Krakowie zgrzewarkach</w:t>
            </w: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; średnica drenu o wymiarach zapewniających, wzajemną kompatybilność drenów różnych pojemników, umożliwiająca ich połączenie w układzie otwartym </w:t>
            </w:r>
            <w:r w:rsidR="00BC40DD"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 zamkniętym</w:t>
            </w:r>
            <w:r w:rsidR="00BC40DD"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 techniką sterylnych połączeń</w:t>
            </w: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BDC39BD" w14:textId="77777777" w:rsidR="00767501" w:rsidRPr="00767501" w:rsidRDefault="00767501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Pojemnik posiadający 2 dodatkowe porty zabezpieczone membraną od wewnątrz oraz odpowiednią ochroną z zewnątrz zapewniającą jałowość, umożliwiające łatwy dostęp do podłączenia zestawu do przetoczenia.</w:t>
            </w:r>
          </w:p>
          <w:p w14:paraId="1A9FAC14" w14:textId="2DFCB901" w:rsidR="00767501" w:rsidRDefault="00767501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Centralnie na dolnej krawędzi pojemnika, a także na bocznych krawędziach pojemnika, mają znajdować się  podłużne nacięcia materiału pojemnika, umożliwiające zawieszanie pojemnika na haczykach Statywów transfuzyjnych</w:t>
            </w:r>
            <w:r w:rsidR="00A366C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25D0E40" w14:textId="3F6F6BA8" w:rsidR="00A366C7" w:rsidRPr="00C4654E" w:rsidRDefault="00A366C7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Pojemnik z tworzywa umożliwiającego </w:t>
            </w:r>
            <w:r w:rsidR="00954E62" w:rsidRPr="00C4654E">
              <w:rPr>
                <w:rFonts w:asciiTheme="minorHAnsi" w:hAnsiTheme="minorHAnsi" w:cstheme="minorHAnsi"/>
                <w:sz w:val="20"/>
                <w:szCs w:val="20"/>
              </w:rPr>
              <w:t>wirowanie z siłą 3 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76</w:t>
            </w:r>
            <w:r w:rsidR="00954E62" w:rsidRPr="00C4654E">
              <w:rPr>
                <w:rFonts w:asciiTheme="minorHAnsi" w:hAnsiTheme="minorHAnsi" w:cstheme="minorHAnsi"/>
                <w:sz w:val="20"/>
                <w:szCs w:val="20"/>
              </w:rPr>
              <w:t>0g przez 1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954E62"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 minut w temperaturze +22°C oraz siłą </w:t>
            </w:r>
            <w:r w:rsidR="00C4654E">
              <w:rPr>
                <w:rFonts w:asciiTheme="minorHAnsi" w:hAnsiTheme="minorHAnsi" w:cstheme="minorHAnsi"/>
                <w:sz w:val="20"/>
                <w:szCs w:val="20"/>
              </w:rPr>
              <w:t>3 00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954E62"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 g przez 1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54E62"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 min w temperaturze +4°C.</w:t>
            </w:r>
          </w:p>
          <w:p w14:paraId="609A113F" w14:textId="159999DE" w:rsidR="00954E62" w:rsidRPr="00987674" w:rsidRDefault="00954E62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Pojemnik z tworzywa zapewniającego możliwość zamrażania szokowego w temperaturze min. -60°C i bezpiecznego przechowywania w temperaturze poniżej -25°C przez minimum 3 lata, a następnie rozmrażania </w:t>
            </w:r>
            <w:r w:rsidR="003C05FB" w:rsidRPr="00987674">
              <w:rPr>
                <w:rFonts w:asciiTheme="minorHAnsi" w:hAnsiTheme="minorHAnsi" w:cstheme="minorHAnsi"/>
                <w:sz w:val="20"/>
                <w:szCs w:val="20"/>
              </w:rPr>
              <w:t>w temperaturze +37°C z zachowaniem elastyczności i jałowości pojemnika.</w:t>
            </w:r>
          </w:p>
          <w:p w14:paraId="7A993961" w14:textId="77777777" w:rsidR="00767501" w:rsidRDefault="00767501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Każdy pojedynczy  pojemnik ma być  w indywidualnym opakowaniu zabezpieczającym, zapewniającym </w:t>
            </w: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zachowanie jałowości i pirogenności; na etykiecie pojemnika lub w instrukcji ma znajdować  się informacja o terminie ważności pojemnika po otwarciu opakowania indywidualnego. </w:t>
            </w:r>
          </w:p>
          <w:p w14:paraId="524ABD77" w14:textId="3F3D9AD4" w:rsidR="003C05FB" w:rsidRPr="00987674" w:rsidRDefault="003C05FB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>Na każdym pojemniku musi być trwale umocowana etykieta, która nie może ulegać uszkodzeniom ani odklejaniu w czasie preparatyki i przechowywania, której nie może zerwać użytkownik. Etykieta robocza powinna mieć wymiary umożliwiające przyklejenie na nich etykiety głównej o wymiarach 10,16 cm x 10,16 cm zgodnej z wymaganiami ISBT 128 (międzynarodowy standard oznakowania krwi i jej składników).</w:t>
            </w:r>
          </w:p>
          <w:p w14:paraId="633B2E54" w14:textId="77777777" w:rsidR="00767501" w:rsidRPr="00767501" w:rsidRDefault="00767501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Na etykiecie mają </w:t>
            </w: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znajdować się następujące informacje:</w:t>
            </w:r>
          </w:p>
          <w:p w14:paraId="706D4286" w14:textId="77777777" w:rsidR="00767501" w:rsidRPr="00767501" w:rsidRDefault="00767501" w:rsidP="00767501">
            <w:pPr>
              <w:numPr>
                <w:ilvl w:val="0"/>
                <w:numId w:val="4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oznakowanie CE,</w:t>
            </w:r>
          </w:p>
          <w:p w14:paraId="2A9E121B" w14:textId="77777777" w:rsidR="00767501" w:rsidRPr="00767501" w:rsidRDefault="00767501" w:rsidP="00767501">
            <w:pPr>
              <w:numPr>
                <w:ilvl w:val="0"/>
                <w:numId w:val="4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nazwa wytwórcy,</w:t>
            </w:r>
          </w:p>
          <w:p w14:paraId="0D29605E" w14:textId="77777777" w:rsidR="00767501" w:rsidRPr="00767501" w:rsidRDefault="00767501" w:rsidP="00767501">
            <w:pPr>
              <w:numPr>
                <w:ilvl w:val="0"/>
                <w:numId w:val="4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LOT i REF w postaci alfanumerycznej i  kodów  kreskowych w standardzie ISBT 128, </w:t>
            </w:r>
          </w:p>
          <w:p w14:paraId="07629F5D" w14:textId="77777777" w:rsidR="00767501" w:rsidRPr="00767501" w:rsidRDefault="00767501" w:rsidP="00767501">
            <w:pPr>
              <w:numPr>
                <w:ilvl w:val="0"/>
                <w:numId w:val="4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data ważności zestawu,</w:t>
            </w:r>
          </w:p>
          <w:p w14:paraId="6D886283" w14:textId="77777777" w:rsidR="00767501" w:rsidRPr="00767501" w:rsidRDefault="00767501" w:rsidP="00767501">
            <w:pPr>
              <w:numPr>
                <w:ilvl w:val="0"/>
                <w:numId w:val="4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pojemność pojemnika,</w:t>
            </w:r>
          </w:p>
          <w:p w14:paraId="2438307B" w14:textId="77777777" w:rsidR="00767501" w:rsidRPr="00767501" w:rsidRDefault="00767501" w:rsidP="00767501">
            <w:pPr>
              <w:numPr>
                <w:ilvl w:val="0"/>
                <w:numId w:val="4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informacja o rodzaju tworzywa z jakiego pojemnik jest wykonany,</w:t>
            </w:r>
          </w:p>
          <w:p w14:paraId="1AA89FF3" w14:textId="77777777" w:rsidR="00767501" w:rsidRPr="00767501" w:rsidRDefault="00767501" w:rsidP="00767501">
            <w:pPr>
              <w:numPr>
                <w:ilvl w:val="0"/>
                <w:numId w:val="4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informacja o apirogenności i sterylności,</w:t>
            </w:r>
          </w:p>
          <w:p w14:paraId="520CE8C5" w14:textId="77777777" w:rsidR="00767501" w:rsidRPr="00767501" w:rsidRDefault="00767501" w:rsidP="00767501">
            <w:pPr>
              <w:numPr>
                <w:ilvl w:val="0"/>
                <w:numId w:val="4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wskazówki dotyczące użytkowania w postaci piktogramów (w takim przypadku do każdego opakowania zbiorczego musi być dołączona instrukcja w języku polskim).</w:t>
            </w:r>
          </w:p>
          <w:p w14:paraId="544AAFF2" w14:textId="39699820" w:rsidR="00767501" w:rsidRPr="00767501" w:rsidRDefault="00767501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Temperatura przechowywania do </w:t>
            </w:r>
            <w:r w:rsidR="00D7068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C05FB">
              <w:rPr>
                <w:rFonts w:asciiTheme="minorHAnsi" w:hAnsiTheme="minorHAnsi" w:cstheme="minorHAnsi"/>
                <w:sz w:val="20"/>
                <w:szCs w:val="20"/>
              </w:rPr>
              <w:t>30º</w:t>
            </w: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C.</w:t>
            </w:r>
          </w:p>
          <w:p w14:paraId="504CC3B6" w14:textId="0DA1CA66" w:rsidR="00767501" w:rsidRPr="003D72DD" w:rsidRDefault="00767501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Opakowanie zbiorcze -</w:t>
            </w:r>
            <w:r w:rsidR="00564AE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wewnętrzne, o ile nie jest przezroczyste, powinno mieć opis z informacjami w języku polskim: rodzaj </w:t>
            </w: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pojemnika, płyny, numer LOT, data ważności, warunki przechowywania i czas przechowywania zestawu po wyjęciu z opakowania zbiorczego i indywidualnego.</w:t>
            </w:r>
            <w:r w:rsidR="00564AE9"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BFCED11" w14:textId="78A11C92" w:rsidR="00767501" w:rsidRPr="003D72DD" w:rsidRDefault="00767501" w:rsidP="00BC40DD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Do każdej dostawy ma być dołączony </w:t>
            </w:r>
            <w:r w:rsidR="004E4751"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odpowiedni </w:t>
            </w: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certyfikat jakości dotyczący </w:t>
            </w:r>
            <w:r w:rsidR="004E4751"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danej </w:t>
            </w: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serii</w:t>
            </w:r>
            <w:r w:rsidR="00BC40DD"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 potwierdzający zgodność z Farmakopeą Europejską</w:t>
            </w:r>
            <w:r w:rsidR="004E4751" w:rsidRPr="003D72D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4D6B64"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F6E7113" w14:textId="7AF4CE6D" w:rsidR="004E4751" w:rsidRPr="003D72DD" w:rsidRDefault="004E4751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W każdej dostawie wymagana jest jedna do dwóch serii o terminie ważności nie krótszym niż 8 miesięcy.</w:t>
            </w:r>
          </w:p>
          <w:p w14:paraId="211F77C0" w14:textId="77777777" w:rsidR="00767501" w:rsidRPr="003D72DD" w:rsidRDefault="00767501" w:rsidP="00767501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Karton transportowy powinien:</w:t>
            </w:r>
          </w:p>
          <w:p w14:paraId="4F41BAAB" w14:textId="77777777" w:rsidR="00767501" w:rsidRPr="003D72DD" w:rsidRDefault="00767501" w:rsidP="00767501">
            <w:pPr>
              <w:numPr>
                <w:ilvl w:val="0"/>
                <w:numId w:val="5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nie ulegać łatwo zgnieceniom:</w:t>
            </w:r>
          </w:p>
          <w:p w14:paraId="71ABBF18" w14:textId="7AF9DF2C" w:rsidR="00C64E8B" w:rsidRPr="003D72DD" w:rsidRDefault="00C64E8B" w:rsidP="00767501">
            <w:pPr>
              <w:numPr>
                <w:ilvl w:val="0"/>
                <w:numId w:val="5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zawierać nie więcej niż </w:t>
            </w:r>
            <w:r w:rsidR="00DD2819" w:rsidRPr="003D72DD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 xml:space="preserve"> zestawów pakowanych indywidualnie  w folię przeźroczystą</w:t>
            </w:r>
          </w:p>
          <w:p w14:paraId="27A31B9F" w14:textId="3F5BC8A0" w:rsidR="00767501" w:rsidRPr="003D72DD" w:rsidRDefault="00C64E8B" w:rsidP="00767501">
            <w:pPr>
              <w:numPr>
                <w:ilvl w:val="0"/>
                <w:numId w:val="5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zestawy mogą być oprócz opakowania indywidualnego zapakowane zbiorczo</w:t>
            </w:r>
            <w:r w:rsidR="00767501" w:rsidRPr="003D72DD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4385FE1D" w14:textId="56EC2998" w:rsidR="00C64E8B" w:rsidRPr="003D72DD" w:rsidRDefault="00C64E8B" w:rsidP="00767501">
            <w:pPr>
              <w:numPr>
                <w:ilvl w:val="0"/>
                <w:numId w:val="5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zawierać  opis z informacjami w języku polskim lub angielskim z piktogramami:  nazwa producenta, nazwa i rodzaj pojemników, ilość sztuk w opakowaniu, numer LOT, kod REF, data ważności</w:t>
            </w:r>
          </w:p>
          <w:p w14:paraId="052CE075" w14:textId="6B70C6B1" w:rsidR="00C64E8B" w:rsidRDefault="00C64E8B" w:rsidP="00767501">
            <w:pPr>
              <w:numPr>
                <w:ilvl w:val="0"/>
                <w:numId w:val="5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D72DD">
              <w:rPr>
                <w:rFonts w:asciiTheme="minorHAnsi" w:hAnsiTheme="minorHAnsi" w:cstheme="minorHAnsi"/>
                <w:sz w:val="20"/>
                <w:szCs w:val="20"/>
              </w:rPr>
              <w:t>zawierać opis warunków przechowywania</w:t>
            </w:r>
            <w:r w:rsidRPr="00C64E8B">
              <w:rPr>
                <w:rFonts w:asciiTheme="minorHAnsi" w:hAnsiTheme="minorHAnsi" w:cstheme="minorHAnsi"/>
                <w:sz w:val="20"/>
                <w:szCs w:val="20"/>
              </w:rPr>
              <w:t xml:space="preserve"> i  inne wymagania producenta</w:t>
            </w:r>
            <w:r w:rsidR="00767501" w:rsidRPr="0076750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37677303" w14:textId="26B052DE" w:rsidR="00767501" w:rsidRPr="00987674" w:rsidRDefault="00C64E8B" w:rsidP="00767501">
            <w:pPr>
              <w:numPr>
                <w:ilvl w:val="0"/>
                <w:numId w:val="5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 w:rsidRPr="00C64E8B">
              <w:rPr>
                <w:rFonts w:asciiTheme="minorHAnsi" w:hAnsiTheme="minorHAnsi" w:cstheme="minorHAnsi"/>
                <w:sz w:val="20"/>
                <w:szCs w:val="20"/>
              </w:rPr>
              <w:t xml:space="preserve">każdym kartonie powinna znajdować się czytelna instrukcja postępowania w języku polskim, </w:t>
            </w: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>zawierająca opis pojemników, skład zestawu, zasady stosowania</w:t>
            </w:r>
          </w:p>
          <w:p w14:paraId="0950E0A8" w14:textId="440160A3" w:rsidR="00767501" w:rsidRPr="00987674" w:rsidRDefault="00C64E8B" w:rsidP="00C64E8B">
            <w:pPr>
              <w:numPr>
                <w:ilvl w:val="0"/>
                <w:numId w:val="5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>zapewniać bezpieczny transport i przechowywanie</w:t>
            </w:r>
            <w:r w:rsidR="00767501" w:rsidRPr="0098767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B673593" w14:textId="10C69DF6" w:rsidR="004E4751" w:rsidRPr="00312DFE" w:rsidRDefault="00312DFE" w:rsidP="00312DFE">
            <w:pPr>
              <w:pStyle w:val="Akapitzlist"/>
              <w:numPr>
                <w:ilvl w:val="0"/>
                <w:numId w:val="31"/>
              </w:numPr>
              <w:tabs>
                <w:tab w:val="left" w:pos="458"/>
              </w:tabs>
              <w:autoSpaceDE w:val="0"/>
              <w:autoSpaceDN w:val="0"/>
              <w:adjustRightInd w:val="0"/>
              <w:ind w:hanging="7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2DFE">
              <w:rPr>
                <w:rFonts w:asciiTheme="minorHAnsi" w:hAnsiTheme="minorHAnsi" w:cstheme="minorHAnsi"/>
                <w:sz w:val="20"/>
                <w:szCs w:val="20"/>
              </w:rPr>
              <w:t>W każdej dostawie wymagana jest jedna do dwóch serii o terminie ważności nie krótszym niż 8 miesięcy.</w:t>
            </w:r>
          </w:p>
          <w:p w14:paraId="56742FD7" w14:textId="6F1BC66C" w:rsidR="003C0EDD" w:rsidRPr="00C4654E" w:rsidRDefault="00767501" w:rsidP="00C4654E">
            <w:pPr>
              <w:autoSpaceDE w:val="0"/>
              <w:autoSpaceDN w:val="0"/>
              <w:adjustRightInd w:val="0"/>
              <w:ind w:left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Do oferty należy dołączyć 1 sztukę pojemnika spełniającego wymagania określone w niniejszym opisie przedmiotu zamówienia, poddanego wszystkim zabiegom technologicznym w tym sterylizacji, wraz z ulotką informacyjną w języku polskim identyczną jak</w:t>
            </w:r>
            <w:r w:rsidR="00C64E8B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 jest stosowana w dostawie.</w:t>
            </w:r>
          </w:p>
        </w:tc>
      </w:tr>
      <w:tr w:rsidR="003C0EDD" w:rsidRPr="00767501" w14:paraId="5D7738CA" w14:textId="77777777" w:rsidTr="003C0EDD">
        <w:tc>
          <w:tcPr>
            <w:tcW w:w="9062" w:type="dxa"/>
            <w:shd w:val="clear" w:color="auto" w:fill="F7CAAC" w:themeFill="accent2" w:themeFillTint="66"/>
          </w:tcPr>
          <w:p w14:paraId="12921CE4" w14:textId="0AD405DC" w:rsidR="003C0EDD" w:rsidRDefault="003C0EDD" w:rsidP="000641D3">
            <w:pPr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767501">
              <w:rPr>
                <w:rFonts w:asciiTheme="minorHAnsi" w:hAnsiTheme="minorHAnsi" w:cstheme="minorHAnsi"/>
                <w:b/>
                <w:sz w:val="28"/>
                <w:szCs w:val="22"/>
              </w:rPr>
              <w:lastRenderedPageBreak/>
              <w:t xml:space="preserve">Zadanie nr </w:t>
            </w:r>
            <w:r w:rsidR="000438EE">
              <w:rPr>
                <w:rFonts w:asciiTheme="minorHAnsi" w:hAnsiTheme="minorHAnsi" w:cstheme="minorHAnsi"/>
                <w:b/>
                <w:sz w:val="28"/>
                <w:szCs w:val="22"/>
              </w:rPr>
              <w:t>3</w:t>
            </w:r>
          </w:p>
          <w:p w14:paraId="22B03894" w14:textId="5AD24FEA" w:rsidR="00767501" w:rsidRPr="00767501" w:rsidRDefault="00E82A44" w:rsidP="0076750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Dostawa p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ojemnik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ów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pust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ych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na krew transferow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ych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a 1000 ml - 2</w:t>
            </w:r>
            <w:r w:rsidR="00987674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5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00 sztuk.</w:t>
            </w:r>
          </w:p>
        </w:tc>
      </w:tr>
      <w:tr w:rsidR="003C0EDD" w:rsidRPr="00767501" w14:paraId="5089E898" w14:textId="77777777" w:rsidTr="003C0EDD">
        <w:tc>
          <w:tcPr>
            <w:tcW w:w="9062" w:type="dxa"/>
          </w:tcPr>
          <w:p w14:paraId="2504806E" w14:textId="77777777" w:rsidR="00767501" w:rsidRPr="00767501" w:rsidRDefault="00767501" w:rsidP="00767501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Pojemnik pusty a pojemności 1000 ml wykonany z polichlorku winylu ( PCV); tworzywo przejrzyste, umożliwiając wizualną ocenę pojemnika i składnika znajdującego się w pojemniku. </w:t>
            </w:r>
          </w:p>
          <w:p w14:paraId="38BFC0D2" w14:textId="23FC00AE" w:rsidR="00767501" w:rsidRPr="00767501" w:rsidRDefault="00767501" w:rsidP="00767501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Pojemnik wyposażony w dren o długości 45 cm </w:t>
            </w:r>
            <w:r w:rsidR="007B6E1E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40DD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 cm, zakończony igłą plastikową typu „SPIKE"</w:t>
            </w:r>
            <w:r w:rsidR="00DD2819">
              <w:rPr>
                <w:rFonts w:asciiTheme="minorHAnsi" w:hAnsiTheme="minorHAnsi" w:cstheme="minorHAnsi"/>
                <w:sz w:val="20"/>
                <w:szCs w:val="20"/>
              </w:rPr>
              <w:t xml:space="preserve"> lub jałowym zgrzewem</w:t>
            </w: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; dren ma być elastyczny, umożliwiający łatwe rolowanie i skuteczne zgrzewanie; </w:t>
            </w:r>
            <w:r w:rsidRPr="0076750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średnica drenu o wymiarach zapewniających, wzajemną kompatybilność drenów różnych pojemników, umożliwiająca ich łączenie techniką sterylnych połączeń.</w:t>
            </w:r>
          </w:p>
          <w:p w14:paraId="2F550F5B" w14:textId="77777777" w:rsidR="00767501" w:rsidRPr="00767501" w:rsidRDefault="00767501" w:rsidP="00767501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Pojemnik posiadający 2 dodatkowe porty zabezpieczone membraną od wewnątrz oraz odpowiednią ochroną z zewnątrz zapewniającą jałowość, umożliwiające łatwy dostęp do podłączenia zestawu do przetoczenia. </w:t>
            </w:r>
          </w:p>
          <w:p w14:paraId="6D3AF271" w14:textId="77777777" w:rsidR="00767501" w:rsidRDefault="00767501" w:rsidP="00767501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Centralnie na dolnej krawędzi pojemnika, a także na bocznych krawędziach pojemnika, mają znajdować się podłużne nacięcia materiału pojemnika, umożliwiające zawieszanie pojemnika na haczykach Statywów transfuzyjnych. </w:t>
            </w:r>
          </w:p>
          <w:p w14:paraId="37C45394" w14:textId="29F7D4BD" w:rsidR="00BC40DD" w:rsidRPr="00C4654E" w:rsidRDefault="00BC40DD" w:rsidP="00767501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Pojemnik z tworzywa umożliwiającego wirowanie z siłą 3 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60g przez 1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 minut w temperaturze +22°C oraz siłą 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0 g przez 1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 min w temperaturze +4°C</w:t>
            </w:r>
          </w:p>
          <w:p w14:paraId="7D9EBF48" w14:textId="2A35EB40" w:rsidR="00BC40DD" w:rsidRPr="00987674" w:rsidRDefault="00BC40DD" w:rsidP="00767501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>Pojemnik z tworzywa zapewniającego możliwość zamrażania szokowego w temperaturze min. -60°C i bezpiecznego przechowywania w temperaturze poniżej -25°C przez minimum 3 lata, a następnie rozmrażania w temperaturze +37°C z zachowaniem elastyczności i jałowości pojemnika</w:t>
            </w:r>
          </w:p>
          <w:p w14:paraId="0973D7D5" w14:textId="77777777" w:rsidR="00767501" w:rsidRDefault="00767501" w:rsidP="00767501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 xml:space="preserve">Każdy pojedynczy pojemnik ma być w indywidualnym opakowaniu zabezpieczającym, zapewniającym </w:t>
            </w: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zachowanie jałowości i pirogenności; na etykiecie pojemnika lub w instrukcji ma znajdować się informacja o terminie ważności pojemnika po otwarciu opakowania indywidualnego. </w:t>
            </w:r>
          </w:p>
          <w:p w14:paraId="6B33CFE1" w14:textId="077F270D" w:rsidR="00BC40DD" w:rsidRDefault="00BC40DD" w:rsidP="00767501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674">
              <w:rPr>
                <w:rFonts w:asciiTheme="minorHAnsi" w:hAnsiTheme="minorHAnsi" w:cstheme="minorHAnsi"/>
                <w:sz w:val="20"/>
                <w:szCs w:val="20"/>
              </w:rPr>
              <w:t>Na każdym pojemniku musi być trwale umocowana etykieta, która nie może ulegać uszkodzeniom ani odklejaniu w czasie preparatyki i przechowywania, której nie może zerwać użytkownik. Etykieta robocza powinna mieć wymiary umożliwiające przyklejenie na nich etykiety głównej o wymiarach 10,16 cm x 10,16 cm zgodnej z wymaganiami ISBT 128 (międzynarodowy standard oznakowania krwi i jej składników)</w:t>
            </w:r>
          </w:p>
          <w:p w14:paraId="061DF348" w14:textId="77C7E3E2" w:rsidR="004744E8" w:rsidRDefault="004744E8" w:rsidP="00767501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 </w:t>
            </w:r>
            <w:r w:rsidRPr="004744E8">
              <w:rPr>
                <w:rFonts w:asciiTheme="minorHAnsi" w:hAnsiTheme="minorHAnsi" w:cstheme="minorHAnsi"/>
                <w:sz w:val="20"/>
                <w:szCs w:val="20"/>
              </w:rPr>
              <w:t>etykiecie mają znajdować się następujące informacje:</w:t>
            </w:r>
          </w:p>
          <w:p w14:paraId="09C604FA" w14:textId="77777777" w:rsidR="004744E8" w:rsidRPr="00767501" w:rsidRDefault="004744E8" w:rsidP="004744E8">
            <w:pPr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oznakowanie CE,</w:t>
            </w:r>
          </w:p>
          <w:p w14:paraId="0CB9A019" w14:textId="77777777" w:rsidR="004744E8" w:rsidRPr="00767501" w:rsidRDefault="004744E8" w:rsidP="004744E8">
            <w:pPr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nazwa wytwórcy,</w:t>
            </w:r>
          </w:p>
          <w:p w14:paraId="483F982D" w14:textId="77777777" w:rsidR="004744E8" w:rsidRPr="00767501" w:rsidRDefault="004744E8" w:rsidP="004744E8">
            <w:pPr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LOT i REF w postaci alfanumerycznej i kodów kreskowych w standardzie ISBT 128, </w:t>
            </w:r>
          </w:p>
          <w:p w14:paraId="4ABDDFEC" w14:textId="77777777" w:rsidR="004744E8" w:rsidRPr="00767501" w:rsidRDefault="004744E8" w:rsidP="004744E8">
            <w:pPr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data ważności zestawu, </w:t>
            </w:r>
          </w:p>
          <w:p w14:paraId="714437F3" w14:textId="77777777" w:rsidR="004744E8" w:rsidRPr="00767501" w:rsidRDefault="004744E8" w:rsidP="004744E8">
            <w:pPr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pojemność pojemnika, </w:t>
            </w:r>
          </w:p>
          <w:p w14:paraId="61234F99" w14:textId="77777777" w:rsidR="004744E8" w:rsidRPr="00767501" w:rsidRDefault="004744E8" w:rsidP="004744E8">
            <w:pPr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informacja o rodzaju tworzywa z jakiego pojemnik jest wykonany, </w:t>
            </w:r>
          </w:p>
          <w:p w14:paraId="22B19732" w14:textId="77777777" w:rsidR="004744E8" w:rsidRPr="00767501" w:rsidRDefault="004744E8" w:rsidP="004744E8">
            <w:pPr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informacja o apirogenności i sterylności, </w:t>
            </w:r>
          </w:p>
          <w:p w14:paraId="191B62E6" w14:textId="77777777" w:rsidR="009472E7" w:rsidRDefault="004744E8" w:rsidP="009472E7">
            <w:pPr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wskazówki dotyczące użytkowania w postaci piktogramów (w takim przypadku do każdego opakowania zbiorczego musi być dołączona instrukcja w języku polskim), </w:t>
            </w:r>
          </w:p>
          <w:p w14:paraId="4334FCFD" w14:textId="6D5CB868" w:rsidR="004744E8" w:rsidRPr="009472E7" w:rsidRDefault="004744E8" w:rsidP="009472E7">
            <w:pPr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472E7">
              <w:rPr>
                <w:rFonts w:asciiTheme="minorHAnsi" w:hAnsiTheme="minorHAnsi" w:cstheme="minorHAnsi"/>
                <w:sz w:val="20"/>
                <w:szCs w:val="20"/>
              </w:rPr>
              <w:t>temperatura przechowywania do 30ºC</w:t>
            </w:r>
          </w:p>
          <w:p w14:paraId="19B0F1DC" w14:textId="2CB343FE" w:rsidR="004744E8" w:rsidRPr="004744E8" w:rsidRDefault="004744E8" w:rsidP="004744E8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Opakowanie</w:t>
            </w:r>
            <w:r w:rsidRPr="004744E8">
              <w:rPr>
                <w:rFonts w:asciiTheme="minorHAnsi" w:hAnsiTheme="minorHAnsi" w:cstheme="minorHAnsi"/>
                <w:sz w:val="20"/>
                <w:szCs w:val="20"/>
              </w:rPr>
              <w:t xml:space="preserve"> zbiorcze – wewnętrzne, o ile nie jest przezroczyste, powinno mieć opis z informacjami w języku polskim: rodzaj pojemnika, płyny, numer LOT, data ważności, warunki przechowywania i czas przechowywania zestawu po wyjęciu z opakowania zbiorczego i indywidualnego.</w:t>
            </w:r>
          </w:p>
          <w:p w14:paraId="3C2BC6BE" w14:textId="222908DF" w:rsidR="00767501" w:rsidRDefault="004744E8" w:rsidP="00767501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</w:t>
            </w:r>
            <w:r w:rsidRPr="004744E8">
              <w:rPr>
                <w:rFonts w:asciiTheme="minorHAnsi" w:hAnsiTheme="minorHAnsi" w:cstheme="minorHAnsi"/>
                <w:sz w:val="20"/>
                <w:szCs w:val="20"/>
              </w:rPr>
              <w:t>każdej dostawy ma być dołączony certyfikat jakości dotyczący serii potwierdzający zgodność z Farmakopeą Europejską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DC653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509D9F7" w14:textId="28E9F3CB" w:rsidR="00C457D9" w:rsidRDefault="00C457D9" w:rsidP="00C457D9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Karton transportowy powinien:</w:t>
            </w:r>
          </w:p>
          <w:p w14:paraId="123A3897" w14:textId="77777777" w:rsidR="00C457D9" w:rsidRPr="00767501" w:rsidRDefault="00C457D9" w:rsidP="00C457D9">
            <w:pPr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nie ulegać łatwo zgnieceniom: </w:t>
            </w:r>
          </w:p>
          <w:p w14:paraId="5E99B399" w14:textId="77777777" w:rsidR="00C457D9" w:rsidRPr="00767501" w:rsidRDefault="00C457D9" w:rsidP="00C457D9">
            <w:pPr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zawierać nie więcej niż 50 zestawów pakowanych indywidualnie w folię przeźroczystą, </w:t>
            </w:r>
          </w:p>
          <w:p w14:paraId="498BDE02" w14:textId="77777777" w:rsidR="00C457D9" w:rsidRPr="00767501" w:rsidRDefault="00C457D9" w:rsidP="00C457D9">
            <w:pPr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zestawy mogą być oprócz opakowania indywidualnego zapakowane zbiorczo,</w:t>
            </w:r>
          </w:p>
          <w:p w14:paraId="15D0BC02" w14:textId="77777777" w:rsidR="00C457D9" w:rsidRPr="00767501" w:rsidRDefault="00C457D9" w:rsidP="00C457D9">
            <w:pPr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zawierać opis z informacjami w języku polskim: nazwa producenta, nazwa i rodzaj pojemników, ilość sztuk w opakowaniu, numer LOT, kod REF, data ważności,  warunki przechowywania i inne wymagania producenta. </w:t>
            </w:r>
          </w:p>
          <w:p w14:paraId="03C964EF" w14:textId="77777777" w:rsidR="00C457D9" w:rsidRDefault="00C457D9" w:rsidP="00C457D9">
            <w:pPr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>w każdym kartonie powinna znajdować się czytelna instrukcja postępowania w języku polskim, zawierająca opis pojemników, skład zestawu, zasady stosowania.</w:t>
            </w:r>
          </w:p>
          <w:p w14:paraId="37D57019" w14:textId="6031CDE2" w:rsidR="00C457D9" w:rsidRDefault="00C457D9" w:rsidP="00C457D9">
            <w:pPr>
              <w:tabs>
                <w:tab w:val="left" w:pos="426"/>
              </w:tabs>
              <w:autoSpaceDE w:val="0"/>
              <w:autoSpaceDN w:val="0"/>
              <w:adjustRightInd w:val="0"/>
              <w:ind w:left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zapewniać bezpieczny transport i przechowywanie</w:t>
            </w:r>
          </w:p>
          <w:p w14:paraId="062E21D9" w14:textId="1903A2F2" w:rsidR="00C457D9" w:rsidRPr="00C457D9" w:rsidRDefault="00C457D9" w:rsidP="00C457D9">
            <w:pPr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 xml:space="preserve"> każdej dostawie wymagana jest jedna do dwóch serii o terminie ważności nie krótszym niż 8 miesięcy.</w:t>
            </w:r>
          </w:p>
          <w:p w14:paraId="7D0B6317" w14:textId="77777777" w:rsidR="00DD2819" w:rsidRDefault="00DD2819" w:rsidP="00DD281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ED3CC3" w14:textId="77777777" w:rsidR="003C0EDD" w:rsidRDefault="00DD2819" w:rsidP="00C4654E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D2819">
              <w:rPr>
                <w:rFonts w:asciiTheme="minorHAnsi" w:hAnsiTheme="minorHAnsi" w:cstheme="minorHAnsi"/>
                <w:sz w:val="20"/>
                <w:szCs w:val="20"/>
              </w:rPr>
              <w:t>Do oferty należy dołączyć 1 sztukę pojemnika spełniającego wymagania określone w niniejszym opisie przedmiotu zamówienia, poddanego wszystkim zabiegom technologicznym w tym sterylizacji, wraz z ulotką informacyjną w języku polskim identyczną jaka jest stosowana w dostawie.</w:t>
            </w:r>
          </w:p>
          <w:p w14:paraId="79FA00F0" w14:textId="77777777" w:rsidR="00C4654E" w:rsidRDefault="00C4654E" w:rsidP="00C4654E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4EC936" w14:textId="179811D3" w:rsidR="00C4654E" w:rsidRPr="00C4654E" w:rsidRDefault="00C4654E" w:rsidP="00C4654E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C0EDD" w:rsidRPr="00767501" w14:paraId="6683E9F6" w14:textId="77777777" w:rsidTr="00C56DFA">
        <w:tc>
          <w:tcPr>
            <w:tcW w:w="9062" w:type="dxa"/>
            <w:shd w:val="clear" w:color="auto" w:fill="9CC2E5" w:themeFill="accent1" w:themeFillTint="99"/>
          </w:tcPr>
          <w:p w14:paraId="357E8276" w14:textId="053B46DC" w:rsidR="003C0EDD" w:rsidRDefault="003C0EDD" w:rsidP="000641D3">
            <w:pPr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767501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Zadanie nr </w:t>
            </w:r>
            <w:r w:rsidR="000438EE">
              <w:rPr>
                <w:rFonts w:asciiTheme="minorHAnsi" w:hAnsiTheme="minorHAnsi" w:cstheme="minorHAnsi"/>
                <w:b/>
                <w:sz w:val="28"/>
                <w:szCs w:val="22"/>
              </w:rPr>
              <w:t>4</w:t>
            </w:r>
          </w:p>
          <w:p w14:paraId="55ACF01A" w14:textId="66160025" w:rsidR="00767501" w:rsidRPr="00767501" w:rsidRDefault="00E82A44" w:rsidP="007675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Dostawa p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ojemnik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ów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pust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ych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na krew płytkow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ych</w:t>
            </w:r>
            <w:r w:rsidR="00767501" w:rsidRPr="0076750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a 1000 ml - 2000 sztuk.</w:t>
            </w:r>
          </w:p>
        </w:tc>
      </w:tr>
      <w:tr w:rsidR="003C0EDD" w:rsidRPr="00767501" w14:paraId="24B2B1C8" w14:textId="77777777" w:rsidTr="003C0EDD">
        <w:tc>
          <w:tcPr>
            <w:tcW w:w="9062" w:type="dxa"/>
          </w:tcPr>
          <w:p w14:paraId="2F521EEA" w14:textId="4B4D7904" w:rsidR="00767501" w:rsidRPr="00C457D9" w:rsidRDefault="00767501" w:rsidP="00767501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57D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Wykonany z </w:t>
            </w:r>
            <w:r w:rsidR="00DD2819" w:rsidRPr="00C457D9">
              <w:rPr>
                <w:rFonts w:asciiTheme="minorHAnsi" w:hAnsiTheme="minorHAnsi" w:cstheme="minorHAnsi"/>
                <w:sz w:val="20"/>
                <w:szCs w:val="20"/>
              </w:rPr>
              <w:t>tworzywa umożliwiającego wymianę gazową pomiędzy jego wnętrzem a środowiskiem.</w:t>
            </w: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D2819" w:rsidRPr="00C457D9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 xml:space="preserve">ługość drenu </w:t>
            </w:r>
            <w:r w:rsidR="00DD2819" w:rsidRPr="00C457D9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DD2819" w:rsidRPr="00C457D9">
              <w:rPr>
                <w:rFonts w:asciiTheme="minorHAnsi" w:hAnsiTheme="minorHAnsi" w:cstheme="minorHAnsi"/>
                <w:sz w:val="20"/>
                <w:szCs w:val="20"/>
              </w:rPr>
              <w:t xml:space="preserve"> 31</w:t>
            </w: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 xml:space="preserve"> cm</w:t>
            </w:r>
            <w:r w:rsidR="00DD2819" w:rsidRPr="00C457D9">
              <w:rPr>
                <w:rFonts w:asciiTheme="minorHAnsi" w:hAnsiTheme="minorHAnsi" w:cstheme="minorHAnsi"/>
                <w:sz w:val="20"/>
                <w:szCs w:val="20"/>
              </w:rPr>
              <w:t xml:space="preserve">, dren </w:t>
            </w: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>zakończony igłą plastikową</w:t>
            </w:r>
            <w:r w:rsidR="00DD2819" w:rsidRPr="00C457D9">
              <w:rPr>
                <w:rFonts w:asciiTheme="minorHAnsi" w:hAnsiTheme="minorHAnsi" w:cstheme="minorHAnsi"/>
                <w:sz w:val="20"/>
                <w:szCs w:val="20"/>
              </w:rPr>
              <w:t xml:space="preserve"> typu „SPIKE” lub jałowym zgrzewem</w:t>
            </w: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DD2819" w:rsidRPr="00C457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 xml:space="preserve">średnica </w:t>
            </w:r>
            <w:r w:rsidR="001D2E84" w:rsidRPr="00C457D9">
              <w:rPr>
                <w:rFonts w:asciiTheme="minorHAnsi" w:hAnsiTheme="minorHAnsi" w:cstheme="minorHAnsi"/>
                <w:sz w:val="20"/>
                <w:szCs w:val="20"/>
              </w:rPr>
              <w:t xml:space="preserve">drenu </w:t>
            </w: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>kompatybilna z drenami innych producentów obecnych na rynku polskim</w:t>
            </w:r>
            <w:r w:rsidR="001D2E84" w:rsidRPr="00C457D9">
              <w:rPr>
                <w:rFonts w:asciiTheme="minorHAnsi" w:hAnsiTheme="minorHAnsi" w:cstheme="minorHAnsi"/>
                <w:sz w:val="20"/>
                <w:szCs w:val="20"/>
              </w:rPr>
              <w:t>, umożliwiająca ich połączenie techniką sterylnych połączeń</w:t>
            </w: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B86E8AF" w14:textId="23A927CF" w:rsidR="001D2E84" w:rsidRPr="00C457D9" w:rsidRDefault="001D2E84" w:rsidP="00767501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 xml:space="preserve">Przeznaczony do </w:t>
            </w:r>
            <w:r w:rsidR="007650B2" w:rsidRPr="00C457D9">
              <w:rPr>
                <w:rFonts w:asciiTheme="minorHAnsi" w:hAnsiTheme="minorHAnsi" w:cstheme="minorHAnsi"/>
                <w:sz w:val="20"/>
                <w:szCs w:val="20"/>
              </w:rPr>
              <w:t>przechowywania ubogoleukocytarnego koncentratu krwinek płytkowych z aferezy lub zlewanego ubogoleukocytarnego koncentratu krwinek płytkowych o liczbie płytek &gt;3 x 10</w:t>
            </w:r>
            <w:r w:rsidR="007650B2" w:rsidRPr="00C457D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11</w:t>
            </w:r>
            <w:r w:rsidR="007650B2" w:rsidRPr="00C457D9">
              <w:rPr>
                <w:rFonts w:asciiTheme="minorHAnsi" w:hAnsiTheme="minorHAnsi" w:cstheme="minorHAnsi"/>
                <w:sz w:val="20"/>
                <w:szCs w:val="20"/>
              </w:rPr>
              <w:t>/jedn., w temperaturze od +20 do +24°C przez minimum 5 dni.</w:t>
            </w:r>
          </w:p>
          <w:p w14:paraId="381C5C27" w14:textId="4DF9999D" w:rsidR="00A76C9C" w:rsidRPr="00C4654E" w:rsidRDefault="00767501" w:rsidP="00767501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Zaopatrzony w dwa porty zabezpieczone </w:t>
            </w:r>
            <w:r w:rsidR="00A76C9C"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membraną </w:t>
            </w: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od wewnątrz oraz</w:t>
            </w:r>
            <w:r w:rsidR="00A76C9C"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 odpowiednią ochroną od</w:t>
            </w: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 zewnątrz</w:t>
            </w:r>
            <w:r w:rsidR="00A76C9C"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 zapewniającą jałowość, umożliwiające łatwy dostęp do podłączenia zestawu do przetaczania</w:t>
            </w:r>
          </w:p>
          <w:p w14:paraId="41A06A20" w14:textId="285D2122" w:rsidR="00767501" w:rsidRPr="00C4654E" w:rsidRDefault="00A76C9C" w:rsidP="00767501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Centralnie na dolnej krawędzi pojemnika mają znajdować się podłużne nacięcia materiału pojemnika, umożliwiające zawieszenie pojemnika na haczykach statywów transfuzyjnych</w:t>
            </w:r>
            <w:r w:rsidR="00767501" w:rsidRPr="00C4654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2142777" w14:textId="4FA90C36" w:rsidR="00767501" w:rsidRPr="00C4654E" w:rsidRDefault="00767501" w:rsidP="00767501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Tworzywo przejrzyste zgodne z Farmakopeą Europejską, możliwa wizualna ocena p</w:t>
            </w:r>
            <w:r w:rsidR="00A76C9C"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ojemnika i składnika </w:t>
            </w:r>
            <w:r w:rsidR="001D2E84" w:rsidRPr="00C4654E">
              <w:rPr>
                <w:rFonts w:asciiTheme="minorHAnsi" w:hAnsiTheme="minorHAnsi" w:cstheme="minorHAnsi"/>
                <w:sz w:val="20"/>
                <w:szCs w:val="20"/>
              </w:rPr>
              <w:t>znajdującego się w pojemniku</w:t>
            </w: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3051614" w14:textId="6804A3EE" w:rsidR="007650B2" w:rsidRPr="00C4654E" w:rsidRDefault="007650B2" w:rsidP="007650B2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Możliwość wirowania pojemników z siłą minimum 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00 g przez </w:t>
            </w:r>
            <w:r w:rsidR="00C4654E" w:rsidRPr="00C4654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0 minut w temperaturze +22°C. </w:t>
            </w:r>
          </w:p>
          <w:p w14:paraId="5D93644E" w14:textId="77777777" w:rsidR="00767501" w:rsidRPr="00C4654E" w:rsidRDefault="00767501" w:rsidP="00767501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Każdy pojedynczy pojemnik ma być w indywidualnym opakowaniu zabezpieczającym, zapewniającym zachowania jałowości i pirogenności; na etykiecie pojemnika lub w instrukcji ma znajdować się informacja o terminie ważności pojemnika po otwarciu opakowania indywidualnego. </w:t>
            </w:r>
          </w:p>
          <w:p w14:paraId="3B7A966B" w14:textId="70BCB221" w:rsidR="007650B2" w:rsidRPr="00C4654E" w:rsidRDefault="007650B2" w:rsidP="007650B2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Na każdym pojemniku musi być trwale umocowana etykieta, która nie może ulegać uszkodzeniom ani odklejaniu w czasie preparatyki i przechowywania, której nie może zerwać użytkownik. Etykieta robocza powinna mieć wymiary umożliwiające przyklejenie na nich etykiety głównej o wymiarach 10,16 cm x 10,16 cm zgodnej z wymaganiami ISBT 128 (międzynarodowy standard oznakowania krwi i jej składników)</w:t>
            </w:r>
          </w:p>
          <w:p w14:paraId="7A1F249F" w14:textId="38C2DB41" w:rsidR="00C457D9" w:rsidRPr="00C4654E" w:rsidRDefault="00C457D9" w:rsidP="00C457D9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Na etykiecie mają znajdować się następujące informacje:</w:t>
            </w:r>
          </w:p>
          <w:p w14:paraId="7E0E3A35" w14:textId="77777777" w:rsidR="00C457D9" w:rsidRPr="00C4654E" w:rsidRDefault="00C457D9" w:rsidP="00C457D9">
            <w:pPr>
              <w:numPr>
                <w:ilvl w:val="0"/>
                <w:numId w:val="13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oznakowanie CE, </w:t>
            </w:r>
          </w:p>
          <w:p w14:paraId="02DBEC15" w14:textId="77777777" w:rsidR="00C457D9" w:rsidRPr="00C4654E" w:rsidRDefault="00C457D9" w:rsidP="00C457D9">
            <w:pPr>
              <w:numPr>
                <w:ilvl w:val="0"/>
                <w:numId w:val="13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nazwa wytwórcy, </w:t>
            </w:r>
          </w:p>
          <w:p w14:paraId="49FC999A" w14:textId="77777777" w:rsidR="00C457D9" w:rsidRPr="00C4654E" w:rsidRDefault="00C457D9" w:rsidP="00C457D9">
            <w:pPr>
              <w:numPr>
                <w:ilvl w:val="0"/>
                <w:numId w:val="13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LOT i REF w postaci alfanumerycznej i kodów kreskowych w standardzie ISBT 128, </w:t>
            </w:r>
          </w:p>
          <w:p w14:paraId="7A9D76B8" w14:textId="77777777" w:rsidR="00C457D9" w:rsidRPr="00C4654E" w:rsidRDefault="00C457D9" w:rsidP="00C457D9">
            <w:pPr>
              <w:numPr>
                <w:ilvl w:val="0"/>
                <w:numId w:val="13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data ważności zestawu,</w:t>
            </w:r>
          </w:p>
          <w:p w14:paraId="05E07685" w14:textId="77777777" w:rsidR="00C457D9" w:rsidRPr="00C4654E" w:rsidRDefault="00C457D9" w:rsidP="00C457D9">
            <w:pPr>
              <w:numPr>
                <w:ilvl w:val="0"/>
                <w:numId w:val="13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pojemność pojemnika, </w:t>
            </w:r>
          </w:p>
          <w:p w14:paraId="0F2F8198" w14:textId="77777777" w:rsidR="00C457D9" w:rsidRPr="00C4654E" w:rsidRDefault="00C457D9" w:rsidP="00C457D9">
            <w:pPr>
              <w:numPr>
                <w:ilvl w:val="0"/>
                <w:numId w:val="13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informacja o rodzaju tworzywa z jakiego pojemnik jest wykonany, </w:t>
            </w:r>
          </w:p>
          <w:p w14:paraId="2C8B5D51" w14:textId="77777777" w:rsidR="00C457D9" w:rsidRPr="00C4654E" w:rsidRDefault="00C457D9" w:rsidP="00C457D9">
            <w:pPr>
              <w:numPr>
                <w:ilvl w:val="0"/>
                <w:numId w:val="13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informacja o apirogennosci i sterylności, </w:t>
            </w:r>
          </w:p>
          <w:p w14:paraId="7987AFA2" w14:textId="77777777" w:rsidR="00C457D9" w:rsidRPr="00C4654E" w:rsidRDefault="00C457D9" w:rsidP="00C457D9">
            <w:pPr>
              <w:numPr>
                <w:ilvl w:val="0"/>
                <w:numId w:val="13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wskazówki dotyczące użytkowania w postaci piktogramów (w takim przypadku do każdego opakowania zbiorczego musi być dołączona instrukcja w języku polskim), </w:t>
            </w:r>
          </w:p>
          <w:p w14:paraId="3FDD43CF" w14:textId="6569D76E" w:rsidR="00C457D9" w:rsidRPr="00C4654E" w:rsidRDefault="00C457D9" w:rsidP="00C457D9">
            <w:pPr>
              <w:tabs>
                <w:tab w:val="left" w:pos="426"/>
              </w:tabs>
              <w:autoSpaceDE w:val="0"/>
              <w:autoSpaceDN w:val="0"/>
              <w:adjustRightInd w:val="0"/>
              <w:ind w:left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temperatura przechowywania do 30ºC</w:t>
            </w:r>
          </w:p>
          <w:p w14:paraId="2324FFEA" w14:textId="54BF094F" w:rsidR="00C457D9" w:rsidRPr="00C4654E" w:rsidRDefault="00C457D9" w:rsidP="00C457D9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Opakowanie zbiorcze -wewnętrzne, o ile nie jest przezroczyste, powinno mieć:</w:t>
            </w:r>
          </w:p>
          <w:p w14:paraId="1746C6C4" w14:textId="77777777" w:rsidR="00C457D9" w:rsidRPr="00C4654E" w:rsidRDefault="00C457D9" w:rsidP="00C457D9">
            <w:pPr>
              <w:numPr>
                <w:ilvl w:val="0"/>
                <w:numId w:val="15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opis z informacjami w języku polskim,</w:t>
            </w:r>
          </w:p>
          <w:p w14:paraId="11440D32" w14:textId="77777777" w:rsidR="00C457D9" w:rsidRPr="00C4654E" w:rsidRDefault="00C457D9" w:rsidP="00C457D9">
            <w:pPr>
              <w:numPr>
                <w:ilvl w:val="0"/>
                <w:numId w:val="15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rodzaj pojemnika, </w:t>
            </w:r>
          </w:p>
          <w:p w14:paraId="7ABAEF48" w14:textId="77777777" w:rsidR="00C457D9" w:rsidRPr="00C4654E" w:rsidRDefault="00C457D9" w:rsidP="00C457D9">
            <w:pPr>
              <w:numPr>
                <w:ilvl w:val="0"/>
                <w:numId w:val="15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płyny, </w:t>
            </w:r>
          </w:p>
          <w:p w14:paraId="707A9F3B" w14:textId="77777777" w:rsidR="00C457D9" w:rsidRPr="00C4654E" w:rsidRDefault="00C457D9" w:rsidP="00C457D9">
            <w:pPr>
              <w:numPr>
                <w:ilvl w:val="0"/>
                <w:numId w:val="15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numer LOT, </w:t>
            </w:r>
          </w:p>
          <w:p w14:paraId="2B3B80DD" w14:textId="77777777" w:rsidR="00C457D9" w:rsidRPr="00C4654E" w:rsidRDefault="00C457D9" w:rsidP="00C457D9">
            <w:pPr>
              <w:numPr>
                <w:ilvl w:val="0"/>
                <w:numId w:val="15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data ważności, </w:t>
            </w:r>
          </w:p>
          <w:p w14:paraId="1F55B736" w14:textId="58CEBE1A" w:rsidR="00C457D9" w:rsidRPr="00C4654E" w:rsidRDefault="00C457D9" w:rsidP="00C457D9">
            <w:pPr>
              <w:tabs>
                <w:tab w:val="left" w:pos="426"/>
              </w:tabs>
              <w:autoSpaceDE w:val="0"/>
              <w:autoSpaceDN w:val="0"/>
              <w:adjustRightInd w:val="0"/>
              <w:ind w:left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warunki przechowywania i czas przechowywania zestawu po wyjęciu z opakowania zbiorczego i indywidualnego</w:t>
            </w:r>
          </w:p>
          <w:p w14:paraId="6D914371" w14:textId="6EC6FD00" w:rsidR="00767501" w:rsidRPr="00C4654E" w:rsidRDefault="00C457D9" w:rsidP="00C457D9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Do każdej dostawy ma być dołączony certyfikat jakości dotyczący serii potwierdzający zgodność z Farmakopeą Europejską</w:t>
            </w:r>
          </w:p>
          <w:p w14:paraId="1BEF764E" w14:textId="37878F33" w:rsidR="00C457D9" w:rsidRPr="00C4654E" w:rsidRDefault="00C457D9" w:rsidP="00C457D9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>Karton transportowy powinien:</w:t>
            </w:r>
          </w:p>
          <w:p w14:paraId="67891446" w14:textId="77777777" w:rsidR="00C457D9" w:rsidRPr="00C4654E" w:rsidRDefault="00C457D9" w:rsidP="00C457D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nie ulegać łatwo zgnieceniom, </w:t>
            </w:r>
          </w:p>
          <w:p w14:paraId="10DBB2E0" w14:textId="77777777" w:rsidR="00C457D9" w:rsidRPr="00C4654E" w:rsidRDefault="00C457D9" w:rsidP="00C457D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zawierać nie więcej niż 50 zestawów pakowanych indywidualnie w folię  przeźroczystą, </w:t>
            </w:r>
          </w:p>
          <w:p w14:paraId="5769EF00" w14:textId="77777777" w:rsidR="00C457D9" w:rsidRPr="00C4654E" w:rsidRDefault="00C457D9" w:rsidP="00C457D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zestawy mogą być oprócz opakowania indywidualnego zapakowane zbiorczo, </w:t>
            </w:r>
          </w:p>
          <w:p w14:paraId="1602B29D" w14:textId="77777777" w:rsidR="00C457D9" w:rsidRPr="00767501" w:rsidRDefault="00C457D9" w:rsidP="00C457D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654E">
              <w:rPr>
                <w:rFonts w:asciiTheme="minorHAnsi" w:hAnsiTheme="minorHAnsi" w:cstheme="minorHAnsi"/>
                <w:sz w:val="20"/>
                <w:szCs w:val="20"/>
              </w:rPr>
              <w:t xml:space="preserve">zawierać opis z informacjami w języku polskim: nazwa producenta, nazwa i rodzaj pojemników, ilość sztuk w opakowaniu, numer LOT, kod REF, data ważności,  warunki przechowywania i inne </w:t>
            </w: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wymagania producenta. </w:t>
            </w:r>
          </w:p>
          <w:p w14:paraId="008ADBD3" w14:textId="77777777" w:rsidR="00C457D9" w:rsidRDefault="00C457D9" w:rsidP="00C457D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hanging="29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7501">
              <w:rPr>
                <w:rFonts w:asciiTheme="minorHAnsi" w:hAnsiTheme="minorHAnsi" w:cstheme="minorHAnsi"/>
                <w:sz w:val="20"/>
                <w:szCs w:val="20"/>
              </w:rPr>
              <w:t xml:space="preserve">w każdym kartonie powinna znajdować się czytelna instrukcja postępowania w języku polskim, zawierająca opis pojemników, skład zestawu, zasady stosowania. </w:t>
            </w:r>
          </w:p>
          <w:p w14:paraId="211C7CAE" w14:textId="6A1FD643" w:rsidR="00C457D9" w:rsidRDefault="00C457D9" w:rsidP="00C457D9">
            <w:pPr>
              <w:tabs>
                <w:tab w:val="left" w:pos="426"/>
              </w:tabs>
              <w:autoSpaceDE w:val="0"/>
              <w:autoSpaceDN w:val="0"/>
              <w:adjustRightInd w:val="0"/>
              <w:ind w:left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zapewniać bezpieczny transport i przechowywanie</w:t>
            </w:r>
          </w:p>
          <w:p w14:paraId="7FF362BE" w14:textId="7DC8C023" w:rsidR="00C457D9" w:rsidRDefault="00C457D9" w:rsidP="00C457D9">
            <w:pPr>
              <w:numPr>
                <w:ilvl w:val="0"/>
                <w:numId w:val="12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57D9">
              <w:rPr>
                <w:rFonts w:asciiTheme="minorHAnsi" w:hAnsiTheme="minorHAnsi" w:cstheme="minorHAnsi"/>
                <w:sz w:val="20"/>
                <w:szCs w:val="20"/>
              </w:rPr>
              <w:t>W każdej dostawie wymagana jest jedna do dwóch serii o terminie ważności nie krótszym niż 8 miesięcy</w:t>
            </w:r>
          </w:p>
          <w:p w14:paraId="189D4FAD" w14:textId="77777777" w:rsidR="00C457D9" w:rsidRPr="00C457D9" w:rsidRDefault="00C457D9" w:rsidP="00C457D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D451E5" w14:textId="77777777" w:rsidR="00C457D9" w:rsidRPr="00C457D9" w:rsidRDefault="00C457D9" w:rsidP="00C457D9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457D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Do oferty należy dołączyć 1 sztukę pojemnika spełniającego wymagania określone w niniejszym opisie przedmiotu zamówienia, poddanego wszystkim zabiegom technologicznym w tym sterylizacji, wraz z ulotką informacyjną w języku polskim identyczną jaka jest stosowana w dostawie.</w:t>
            </w:r>
          </w:p>
          <w:p w14:paraId="1A03F3F5" w14:textId="7160FAF2" w:rsidR="003C0EDD" w:rsidRPr="00767501" w:rsidRDefault="003C0EDD" w:rsidP="00C457D9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6EAA817" w14:textId="77777777" w:rsidR="006B56E1" w:rsidRPr="00767501" w:rsidRDefault="006B56E1" w:rsidP="00FE09EB">
      <w:pPr>
        <w:rPr>
          <w:rFonts w:asciiTheme="minorHAnsi" w:hAnsiTheme="minorHAnsi" w:cstheme="minorHAnsi"/>
          <w:sz w:val="22"/>
          <w:szCs w:val="22"/>
        </w:rPr>
      </w:pPr>
    </w:p>
    <w:p w14:paraId="533F5A90" w14:textId="77777777" w:rsidR="006B56E1" w:rsidRPr="00767501" w:rsidRDefault="006B56E1" w:rsidP="00FE09EB">
      <w:pPr>
        <w:rPr>
          <w:rFonts w:asciiTheme="minorHAnsi" w:hAnsiTheme="minorHAnsi" w:cstheme="minorHAnsi"/>
          <w:sz w:val="22"/>
          <w:szCs w:val="22"/>
        </w:rPr>
      </w:pPr>
    </w:p>
    <w:sectPr w:rsidR="006B56E1" w:rsidRPr="007675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F4E"/>
    <w:multiLevelType w:val="hybridMultilevel"/>
    <w:tmpl w:val="53E853DA"/>
    <w:lvl w:ilvl="0" w:tplc="2A7060A2">
      <w:start w:val="1"/>
      <w:numFmt w:val="decimal"/>
      <w:lvlText w:val="%1."/>
      <w:lvlJc w:val="left"/>
      <w:pPr>
        <w:ind w:left="36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01126"/>
    <w:multiLevelType w:val="hybridMultilevel"/>
    <w:tmpl w:val="3AA2C1E8"/>
    <w:lvl w:ilvl="0" w:tplc="67E4FABE">
      <w:start w:val="8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70619"/>
    <w:multiLevelType w:val="hybridMultilevel"/>
    <w:tmpl w:val="3C16A9D0"/>
    <w:lvl w:ilvl="0" w:tplc="29A4DAE2">
      <w:start w:val="1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73D65"/>
    <w:multiLevelType w:val="hybridMultilevel"/>
    <w:tmpl w:val="10946710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410A2"/>
    <w:multiLevelType w:val="hybridMultilevel"/>
    <w:tmpl w:val="B0764082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7197F"/>
    <w:multiLevelType w:val="hybridMultilevel"/>
    <w:tmpl w:val="92CAF864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C32E1"/>
    <w:multiLevelType w:val="hybridMultilevel"/>
    <w:tmpl w:val="B81A5F70"/>
    <w:lvl w:ilvl="0" w:tplc="FD4615E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D2F5C"/>
    <w:multiLevelType w:val="hybridMultilevel"/>
    <w:tmpl w:val="4F7CAE00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83C42"/>
    <w:multiLevelType w:val="hybridMultilevel"/>
    <w:tmpl w:val="716CBC34"/>
    <w:lvl w:ilvl="0" w:tplc="CAC69A26">
      <w:start w:val="10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F6F3A"/>
    <w:multiLevelType w:val="hybridMultilevel"/>
    <w:tmpl w:val="7EFA9EEE"/>
    <w:lvl w:ilvl="0" w:tplc="9D5EC896">
      <w:start w:val="11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330EE"/>
    <w:multiLevelType w:val="hybridMultilevel"/>
    <w:tmpl w:val="0CBE37FA"/>
    <w:lvl w:ilvl="0" w:tplc="ECBEDE3C">
      <w:start w:val="11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C03A7"/>
    <w:multiLevelType w:val="hybridMultilevel"/>
    <w:tmpl w:val="9F3C4256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7759E"/>
    <w:multiLevelType w:val="hybridMultilevel"/>
    <w:tmpl w:val="D3F0600E"/>
    <w:lvl w:ilvl="0" w:tplc="7A22C67A">
      <w:start w:val="7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64561"/>
    <w:multiLevelType w:val="hybridMultilevel"/>
    <w:tmpl w:val="99D85B64"/>
    <w:lvl w:ilvl="0" w:tplc="7FC0457C">
      <w:start w:val="1"/>
      <w:numFmt w:val="decimal"/>
      <w:lvlText w:val="%1."/>
      <w:lvlJc w:val="left"/>
      <w:pPr>
        <w:ind w:left="1211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1D47F4"/>
    <w:multiLevelType w:val="hybridMultilevel"/>
    <w:tmpl w:val="51B067FE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E66EA"/>
    <w:multiLevelType w:val="hybridMultilevel"/>
    <w:tmpl w:val="CA0EF4F2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35AA3"/>
    <w:multiLevelType w:val="hybridMultilevel"/>
    <w:tmpl w:val="E0D02066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F0D96"/>
    <w:multiLevelType w:val="hybridMultilevel"/>
    <w:tmpl w:val="3E4EA514"/>
    <w:lvl w:ilvl="0" w:tplc="6C46252C">
      <w:start w:val="16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824140"/>
    <w:multiLevelType w:val="hybridMultilevel"/>
    <w:tmpl w:val="CEFE9E48"/>
    <w:lvl w:ilvl="0" w:tplc="F7DE8E46">
      <w:start w:val="1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54BFB"/>
    <w:multiLevelType w:val="hybridMultilevel"/>
    <w:tmpl w:val="D5B415A8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B581A"/>
    <w:multiLevelType w:val="hybridMultilevel"/>
    <w:tmpl w:val="F3B648B2"/>
    <w:lvl w:ilvl="0" w:tplc="5B9E556E">
      <w:start w:val="1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423B6"/>
    <w:multiLevelType w:val="hybridMultilevel"/>
    <w:tmpl w:val="10C0DE48"/>
    <w:lvl w:ilvl="0" w:tplc="F7DE8E46">
      <w:start w:val="1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D18F8"/>
    <w:multiLevelType w:val="hybridMultilevel"/>
    <w:tmpl w:val="D89C8CAC"/>
    <w:lvl w:ilvl="0" w:tplc="38D6B594">
      <w:start w:val="1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62EB9"/>
    <w:multiLevelType w:val="hybridMultilevel"/>
    <w:tmpl w:val="651A0076"/>
    <w:lvl w:ilvl="0" w:tplc="17F42992">
      <w:start w:val="15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C3BB9"/>
    <w:multiLevelType w:val="hybridMultilevel"/>
    <w:tmpl w:val="B252A98A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191702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7808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727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10055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22849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13050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92077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496293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4942437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71949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0567706">
    <w:abstractNumId w:val="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6172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32921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418558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215651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746234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571420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01584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4193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54365028">
    <w:abstractNumId w:val="2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363062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3035907">
    <w:abstractNumId w:val="17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0957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43421174">
    <w:abstractNumId w:val="3"/>
  </w:num>
  <w:num w:numId="25" w16cid:durableId="1506553093">
    <w:abstractNumId w:val="12"/>
  </w:num>
  <w:num w:numId="26" w16cid:durableId="1363021276">
    <w:abstractNumId w:val="2"/>
  </w:num>
  <w:num w:numId="27" w16cid:durableId="1571112141">
    <w:abstractNumId w:val="0"/>
  </w:num>
  <w:num w:numId="28" w16cid:durableId="380641723">
    <w:abstractNumId w:val="21"/>
  </w:num>
  <w:num w:numId="29" w16cid:durableId="1021660905">
    <w:abstractNumId w:val="1"/>
  </w:num>
  <w:num w:numId="30" w16cid:durableId="1394737993">
    <w:abstractNumId w:val="18"/>
  </w:num>
  <w:num w:numId="31" w16cid:durableId="131749450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016"/>
    <w:rsid w:val="000108D9"/>
    <w:rsid w:val="00012C5A"/>
    <w:rsid w:val="0001408E"/>
    <w:rsid w:val="0004092B"/>
    <w:rsid w:val="000438EE"/>
    <w:rsid w:val="0004783D"/>
    <w:rsid w:val="00056FDD"/>
    <w:rsid w:val="000A7A2F"/>
    <w:rsid w:val="000B62AA"/>
    <w:rsid w:val="000D2E28"/>
    <w:rsid w:val="000E490D"/>
    <w:rsid w:val="001102BC"/>
    <w:rsid w:val="00174F0F"/>
    <w:rsid w:val="0018478F"/>
    <w:rsid w:val="0018552C"/>
    <w:rsid w:val="001858CB"/>
    <w:rsid w:val="001A2404"/>
    <w:rsid w:val="001A2448"/>
    <w:rsid w:val="001C79FC"/>
    <w:rsid w:val="001D2E84"/>
    <w:rsid w:val="001E7C80"/>
    <w:rsid w:val="001F1906"/>
    <w:rsid w:val="00265428"/>
    <w:rsid w:val="00277DB3"/>
    <w:rsid w:val="00291F1D"/>
    <w:rsid w:val="002A0320"/>
    <w:rsid w:val="002A2737"/>
    <w:rsid w:val="002E1752"/>
    <w:rsid w:val="002F25C3"/>
    <w:rsid w:val="002F605A"/>
    <w:rsid w:val="002F7CB5"/>
    <w:rsid w:val="00312DFE"/>
    <w:rsid w:val="00316C22"/>
    <w:rsid w:val="00323B27"/>
    <w:rsid w:val="003245F2"/>
    <w:rsid w:val="003440CE"/>
    <w:rsid w:val="00362D36"/>
    <w:rsid w:val="003A04DE"/>
    <w:rsid w:val="003A589C"/>
    <w:rsid w:val="003B0B38"/>
    <w:rsid w:val="003C05FB"/>
    <w:rsid w:val="003C0EDD"/>
    <w:rsid w:val="003C346A"/>
    <w:rsid w:val="003D72DD"/>
    <w:rsid w:val="00465FF7"/>
    <w:rsid w:val="004744E8"/>
    <w:rsid w:val="0049292E"/>
    <w:rsid w:val="00492A3E"/>
    <w:rsid w:val="004B24CC"/>
    <w:rsid w:val="004C5CEE"/>
    <w:rsid w:val="004D6B64"/>
    <w:rsid w:val="004E3451"/>
    <w:rsid w:val="004E4751"/>
    <w:rsid w:val="004F7CF9"/>
    <w:rsid w:val="00533D6B"/>
    <w:rsid w:val="00564AE9"/>
    <w:rsid w:val="005743CC"/>
    <w:rsid w:val="0058051D"/>
    <w:rsid w:val="00587D40"/>
    <w:rsid w:val="005A4AB4"/>
    <w:rsid w:val="005A733B"/>
    <w:rsid w:val="005B29F6"/>
    <w:rsid w:val="005E0FAC"/>
    <w:rsid w:val="005F1817"/>
    <w:rsid w:val="00622B38"/>
    <w:rsid w:val="00647A0D"/>
    <w:rsid w:val="00671623"/>
    <w:rsid w:val="00680EB2"/>
    <w:rsid w:val="006810FF"/>
    <w:rsid w:val="006818A8"/>
    <w:rsid w:val="00684562"/>
    <w:rsid w:val="00692D5E"/>
    <w:rsid w:val="006A5995"/>
    <w:rsid w:val="006B56E1"/>
    <w:rsid w:val="006B636A"/>
    <w:rsid w:val="006C3139"/>
    <w:rsid w:val="006D0EDF"/>
    <w:rsid w:val="006E338C"/>
    <w:rsid w:val="00706018"/>
    <w:rsid w:val="007508C2"/>
    <w:rsid w:val="007575D2"/>
    <w:rsid w:val="007650B2"/>
    <w:rsid w:val="007653C0"/>
    <w:rsid w:val="0076699A"/>
    <w:rsid w:val="00767501"/>
    <w:rsid w:val="00770528"/>
    <w:rsid w:val="0078607D"/>
    <w:rsid w:val="007B306C"/>
    <w:rsid w:val="007B6E1E"/>
    <w:rsid w:val="007C1EBF"/>
    <w:rsid w:val="007E6D46"/>
    <w:rsid w:val="00841521"/>
    <w:rsid w:val="0086217E"/>
    <w:rsid w:val="00863D95"/>
    <w:rsid w:val="0087373D"/>
    <w:rsid w:val="00887976"/>
    <w:rsid w:val="00906989"/>
    <w:rsid w:val="00927B74"/>
    <w:rsid w:val="0094002F"/>
    <w:rsid w:val="0094458A"/>
    <w:rsid w:val="009472E7"/>
    <w:rsid w:val="00954E62"/>
    <w:rsid w:val="00987674"/>
    <w:rsid w:val="00993A12"/>
    <w:rsid w:val="009A7DFF"/>
    <w:rsid w:val="009D6C61"/>
    <w:rsid w:val="009E3144"/>
    <w:rsid w:val="009F3824"/>
    <w:rsid w:val="00A3658F"/>
    <w:rsid w:val="00A366C7"/>
    <w:rsid w:val="00A5023A"/>
    <w:rsid w:val="00A64D6A"/>
    <w:rsid w:val="00A719AF"/>
    <w:rsid w:val="00A76C9C"/>
    <w:rsid w:val="00A77193"/>
    <w:rsid w:val="00B12688"/>
    <w:rsid w:val="00B45349"/>
    <w:rsid w:val="00B6065E"/>
    <w:rsid w:val="00B80B63"/>
    <w:rsid w:val="00B83671"/>
    <w:rsid w:val="00BA0305"/>
    <w:rsid w:val="00BC2821"/>
    <w:rsid w:val="00BC40DD"/>
    <w:rsid w:val="00BD02AA"/>
    <w:rsid w:val="00BD0A54"/>
    <w:rsid w:val="00BE23A0"/>
    <w:rsid w:val="00BE327B"/>
    <w:rsid w:val="00BE57E0"/>
    <w:rsid w:val="00BE7441"/>
    <w:rsid w:val="00BF2E90"/>
    <w:rsid w:val="00BF6777"/>
    <w:rsid w:val="00C00244"/>
    <w:rsid w:val="00C12016"/>
    <w:rsid w:val="00C32F02"/>
    <w:rsid w:val="00C36730"/>
    <w:rsid w:val="00C457D9"/>
    <w:rsid w:val="00C4654E"/>
    <w:rsid w:val="00C56DFA"/>
    <w:rsid w:val="00C61185"/>
    <w:rsid w:val="00C64E8B"/>
    <w:rsid w:val="00C658E8"/>
    <w:rsid w:val="00C705C9"/>
    <w:rsid w:val="00D06866"/>
    <w:rsid w:val="00D37432"/>
    <w:rsid w:val="00D70683"/>
    <w:rsid w:val="00D8310F"/>
    <w:rsid w:val="00D92986"/>
    <w:rsid w:val="00D93C7E"/>
    <w:rsid w:val="00D97B1D"/>
    <w:rsid w:val="00DB29F7"/>
    <w:rsid w:val="00DC6536"/>
    <w:rsid w:val="00DD2819"/>
    <w:rsid w:val="00DD3D5E"/>
    <w:rsid w:val="00DE2220"/>
    <w:rsid w:val="00E32ECA"/>
    <w:rsid w:val="00E6188C"/>
    <w:rsid w:val="00E622FD"/>
    <w:rsid w:val="00E72EA2"/>
    <w:rsid w:val="00E74E09"/>
    <w:rsid w:val="00E7512F"/>
    <w:rsid w:val="00E82A44"/>
    <w:rsid w:val="00E95764"/>
    <w:rsid w:val="00EA01BF"/>
    <w:rsid w:val="00EC1E3A"/>
    <w:rsid w:val="00EC1F25"/>
    <w:rsid w:val="00ED4365"/>
    <w:rsid w:val="00F0533D"/>
    <w:rsid w:val="00F11AEE"/>
    <w:rsid w:val="00F17E4B"/>
    <w:rsid w:val="00F26ABD"/>
    <w:rsid w:val="00F560BD"/>
    <w:rsid w:val="00F726B2"/>
    <w:rsid w:val="00F76875"/>
    <w:rsid w:val="00F85003"/>
    <w:rsid w:val="00FE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D91D0"/>
  <w15:chartTrackingRefBased/>
  <w15:docId w15:val="{B9A604F5-DC3D-4DF6-A2F5-4276E4EB4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818A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B80B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6B5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C346A"/>
    <w:pPr>
      <w:ind w:left="720"/>
      <w:contextualSpacing/>
    </w:pPr>
  </w:style>
  <w:style w:type="paragraph" w:customStyle="1" w:styleId="Normal1">
    <w:name w:val="Normal1"/>
    <w:basedOn w:val="Normalny"/>
    <w:rsid w:val="007C1EBF"/>
    <w:pPr>
      <w:autoSpaceDE w:val="0"/>
    </w:pPr>
    <w:rPr>
      <w:rFonts w:eastAsia="Calibri"/>
    </w:rPr>
  </w:style>
  <w:style w:type="paragraph" w:customStyle="1" w:styleId="DefaultText">
    <w:name w:val="Default Text"/>
    <w:basedOn w:val="Normalny"/>
    <w:rsid w:val="00BC2821"/>
    <w:pPr>
      <w:overflowPunct w:val="0"/>
      <w:autoSpaceDE w:val="0"/>
      <w:autoSpaceDN w:val="0"/>
      <w:adjustRightInd w:val="0"/>
      <w:jc w:val="both"/>
      <w:textAlignment w:val="baseline"/>
    </w:pPr>
    <w:rPr>
      <w:rFonts w:ascii="Franklin Gothic Book" w:hAnsi="Franklin Gothic Book"/>
      <w:szCs w:val="18"/>
      <w:lang w:val="en-US" w:eastAsia="en-US"/>
    </w:rPr>
  </w:style>
  <w:style w:type="character" w:styleId="Odwoaniedokomentarza">
    <w:name w:val="annotation reference"/>
    <w:basedOn w:val="Domylnaczcionkaakapitu"/>
    <w:rsid w:val="00E32EC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32E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32ECA"/>
  </w:style>
  <w:style w:type="paragraph" w:styleId="Tematkomentarza">
    <w:name w:val="annotation subject"/>
    <w:basedOn w:val="Tekstkomentarza"/>
    <w:next w:val="Tekstkomentarza"/>
    <w:link w:val="TematkomentarzaZnak"/>
    <w:rsid w:val="00E32E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32E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3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2189</Words>
  <Characters>13134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ZAMÓWIENIA:</vt:lpstr>
    </vt:vector>
  </TitlesOfParts>
  <Company>rckik</Company>
  <LinksUpToDate>false</LinksUpToDate>
  <CharactersWithSpaces>15293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ZAMÓWIENIA:</dc:title>
  <dc:subject/>
  <dc:creator>j.bieniek</dc:creator>
  <cp:keywords/>
  <dc:description/>
  <cp:lastModifiedBy>RCKiK Kraków Jowita Samek</cp:lastModifiedBy>
  <cp:revision>22</cp:revision>
  <cp:lastPrinted>2026-04-20T08:07:00Z</cp:lastPrinted>
  <dcterms:created xsi:type="dcterms:W3CDTF">2026-04-15T12:27:00Z</dcterms:created>
  <dcterms:modified xsi:type="dcterms:W3CDTF">2026-04-21T10:00:00Z</dcterms:modified>
</cp:coreProperties>
</file>