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743CC" w14:textId="10A329BF" w:rsidR="00BC48B8" w:rsidRPr="00EC11AE" w:rsidRDefault="00533423" w:rsidP="00BC48B8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FZ</w:t>
      </w:r>
      <w:r w:rsidR="00251DA0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.26.25.2026.AGJU</w:t>
      </w:r>
      <w:r w:rsidR="00251DA0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251DA0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BC48B8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BC48B8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BC48B8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251DA0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13219D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EE6240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13219D" w:rsidRPr="00EC11A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="00EE6240" w:rsidRPr="00EC11AE">
        <w:rPr>
          <w:rFonts w:ascii="Times New Roman" w:hAnsi="Times New Roman" w:cs="Times New Roman"/>
          <w:color w:val="000000" w:themeColor="text1"/>
          <w:sz w:val="20"/>
          <w:szCs w:val="20"/>
        </w:rPr>
        <w:t>z</w:t>
      </w:r>
      <w:r w:rsidR="00BC48B8" w:rsidRPr="00EC11AE">
        <w:rPr>
          <w:rFonts w:ascii="Times New Roman" w:hAnsi="Times New Roman" w:cs="Times New Roman"/>
          <w:color w:val="000000" w:themeColor="text1"/>
          <w:sz w:val="20"/>
          <w:szCs w:val="20"/>
        </w:rPr>
        <w:t>ał</w:t>
      </w:r>
      <w:r w:rsidR="00EE6240" w:rsidRPr="00EC11A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  <w:r w:rsidR="00BC48B8" w:rsidRPr="00EC11A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nr 1 </w:t>
      </w:r>
      <w:r w:rsidR="00711487" w:rsidRPr="00EC11AE">
        <w:rPr>
          <w:rFonts w:ascii="Times New Roman" w:hAnsi="Times New Roman" w:cs="Times New Roman"/>
          <w:color w:val="000000" w:themeColor="text1"/>
          <w:sz w:val="20"/>
          <w:szCs w:val="20"/>
        </w:rPr>
        <w:t>opz</w:t>
      </w:r>
    </w:p>
    <w:p w14:paraId="0170B2C5" w14:textId="77777777" w:rsidR="00BC48B8" w:rsidRPr="00A11B52" w:rsidRDefault="00BC48B8" w:rsidP="00BC48B8">
      <w:pPr>
        <w:widowControl w:val="0"/>
        <w:spacing w:after="0" w:line="240" w:lineRule="auto"/>
        <w:ind w:left="5664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5B86D1E2" w14:textId="77777777" w:rsidR="003411D3" w:rsidRPr="00A11B52" w:rsidRDefault="003411D3" w:rsidP="00BC48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5E2EAC49" w14:textId="77777777" w:rsidR="003411D3" w:rsidRPr="00A11B52" w:rsidRDefault="003411D3" w:rsidP="00BC48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F944203" w14:textId="77777777" w:rsidR="003411D3" w:rsidRPr="00A11B52" w:rsidRDefault="003411D3" w:rsidP="00BC48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35B55098" w14:textId="77777777" w:rsidR="00BC48B8" w:rsidRPr="00A11B52" w:rsidRDefault="00BC48B8" w:rsidP="00BC48B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11B52">
        <w:rPr>
          <w:rFonts w:ascii="Times New Roman" w:hAnsi="Times New Roman" w:cs="Times New Roman"/>
          <w:b/>
          <w:sz w:val="20"/>
          <w:szCs w:val="20"/>
          <w:u w:val="single"/>
        </w:rPr>
        <w:t>Specyfikacja techniczna:</w:t>
      </w:r>
    </w:p>
    <w:p w14:paraId="07E1B974" w14:textId="77777777" w:rsidR="00A11B52" w:rsidRPr="00A11B52" w:rsidRDefault="00A11B52" w:rsidP="00BC48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9944FA2" w14:textId="5612E45B" w:rsidR="004B5A4C" w:rsidRPr="004B5A4C" w:rsidRDefault="00A11B52" w:rsidP="004B5A4C">
      <w:pPr>
        <w:pStyle w:val="Tekstpodstawowy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11B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</w:t>
      </w:r>
      <w:r w:rsidR="00F3334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wstępnego </w:t>
      </w:r>
      <w:r w:rsidRPr="00A11B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zapytania ofertowego jest dostawa </w:t>
      </w:r>
      <w:r w:rsid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główek </w:t>
      </w:r>
      <w:r w:rsidR="004B5A4C" w:rsidRP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>zapalcz</w:t>
      </w:r>
      <w:r w:rsid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>ych</w:t>
      </w:r>
      <w:r w:rsidR="004B5A4C" w:rsidRP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 o energii 5kJ (5</w:t>
      </w:r>
      <w:r w:rsidR="00711487">
        <w:rPr>
          <w:rFonts w:ascii="Times New Roman" w:eastAsia="Times New Roman" w:hAnsi="Times New Roman" w:cs="Times New Roman"/>
          <w:sz w:val="20"/>
          <w:szCs w:val="16"/>
          <w:lang w:eastAsia="pl-PL"/>
        </w:rPr>
        <w:t>0</w:t>
      </w:r>
      <w:r w:rsidR="004B5A4C" w:rsidRP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>00 szt.)</w:t>
      </w:r>
      <w:r w:rsidR="004C3E82">
        <w:rPr>
          <w:rFonts w:ascii="Times New Roman" w:eastAsia="Times New Roman" w:hAnsi="Times New Roman" w:cs="Times New Roman"/>
          <w:sz w:val="20"/>
          <w:szCs w:val="16"/>
          <w:lang w:eastAsia="pl-PL"/>
        </w:rPr>
        <w:t xml:space="preserve">. </w:t>
      </w:r>
      <w:r w:rsidR="004B5A4C">
        <w:rPr>
          <w:rFonts w:ascii="Times New Roman" w:eastAsia="Times New Roman" w:hAnsi="Times New Roman" w:cs="Times New Roman"/>
          <w:sz w:val="20"/>
          <w:szCs w:val="16"/>
          <w:lang w:eastAsia="pl-PL"/>
        </w:rPr>
        <w:t>Z</w:t>
      </w:r>
      <w:r w:rsidR="004B5A4C" w:rsidRPr="004B5A4C">
        <w:rPr>
          <w:rFonts w:ascii="Times New Roman" w:eastAsia="Calibri" w:hAnsi="Times New Roman" w:cs="Times New Roman"/>
          <w:sz w:val="20"/>
          <w:szCs w:val="20"/>
        </w:rPr>
        <w:t>amawiający wymaga aby zaoferowane główki zapalcze były fabrycznie nowe, przystosowane do prowadzenia badań właściwości wybuchowych pyłów w standardowej komorze sferycznej o objętości 20-l (</w:t>
      </w:r>
      <w:r w:rsidR="004B5A4C" w:rsidRPr="004B5A4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aparatura badawcza Kopalni Doświadczalnej „Barbara”, KD-2</w:t>
      </w:r>
      <w:r w:rsidR="00E86A22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, </w:t>
      </w:r>
      <w:r w:rsidR="004B5A4C" w:rsidRPr="004B5A4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GIG - PIB)</w:t>
      </w:r>
      <w:r w:rsidR="004B5A4C" w:rsidRPr="004B5A4C">
        <w:rPr>
          <w:rFonts w:ascii="Times New Roman" w:eastAsia="Calibri" w:hAnsi="Times New Roman" w:cs="Times New Roman"/>
          <w:sz w:val="20"/>
          <w:szCs w:val="20"/>
        </w:rPr>
        <w:t>, posiadanej przez Zamawiającego. Oferowane główki zapalcze muszą być dopuszczone do użytku na terenie UE. Zaoferowane główki zapalcze muszą spełniać poniższe wymogi:</w:t>
      </w:r>
    </w:p>
    <w:p w14:paraId="49BFF868" w14:textId="77777777" w:rsidR="004B5A4C" w:rsidRPr="004B5A4C" w:rsidRDefault="004B5A4C" w:rsidP="004B5A4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518"/>
        <w:gridCol w:w="1564"/>
      </w:tblGrid>
      <w:tr w:rsidR="004B5A4C" w:rsidRPr="004B5A4C" w14:paraId="1DE4E437" w14:textId="77777777" w:rsidTr="00140C34">
        <w:trPr>
          <w:jc w:val="center"/>
        </w:trPr>
        <w:tc>
          <w:tcPr>
            <w:tcW w:w="7518" w:type="dxa"/>
            <w:vAlign w:val="center"/>
          </w:tcPr>
          <w:p w14:paraId="64A97FAD" w14:textId="77777777" w:rsidR="004B5A4C" w:rsidRPr="004B5A4C" w:rsidRDefault="004B5A4C" w:rsidP="004B5A4C">
            <w:pPr>
              <w:jc w:val="center"/>
              <w:rPr>
                <w:rFonts w:eastAsia="Calibri"/>
                <w:b/>
              </w:rPr>
            </w:pPr>
            <w:r w:rsidRPr="004B5A4C">
              <w:rPr>
                <w:rFonts w:eastAsia="Calibri"/>
                <w:b/>
              </w:rPr>
              <w:t>Opis</w:t>
            </w:r>
          </w:p>
        </w:tc>
        <w:tc>
          <w:tcPr>
            <w:tcW w:w="1564" w:type="dxa"/>
            <w:vAlign w:val="center"/>
          </w:tcPr>
          <w:p w14:paraId="5593FE24" w14:textId="77777777" w:rsidR="004B5A4C" w:rsidRPr="004B5A4C" w:rsidRDefault="004B5A4C" w:rsidP="004B5A4C">
            <w:pPr>
              <w:jc w:val="center"/>
              <w:rPr>
                <w:rFonts w:eastAsia="Calibri"/>
                <w:b/>
              </w:rPr>
            </w:pPr>
            <w:r w:rsidRPr="004B5A4C">
              <w:rPr>
                <w:rFonts w:eastAsia="Calibri"/>
                <w:b/>
              </w:rPr>
              <w:t>Ilość</w:t>
            </w:r>
          </w:p>
          <w:p w14:paraId="2989934E" w14:textId="77777777" w:rsidR="004B5A4C" w:rsidRPr="004B5A4C" w:rsidRDefault="004B5A4C" w:rsidP="004B5A4C">
            <w:pPr>
              <w:jc w:val="center"/>
              <w:rPr>
                <w:rFonts w:eastAsia="Calibri"/>
                <w:b/>
              </w:rPr>
            </w:pPr>
            <w:r w:rsidRPr="004B5A4C">
              <w:rPr>
                <w:rFonts w:eastAsia="Calibri"/>
                <w:b/>
              </w:rPr>
              <w:t>szt.</w:t>
            </w:r>
          </w:p>
        </w:tc>
      </w:tr>
      <w:tr w:rsidR="004B5A4C" w:rsidRPr="004B5A4C" w14:paraId="00EC0FE8" w14:textId="77777777" w:rsidTr="00140C34">
        <w:trPr>
          <w:trHeight w:val="571"/>
          <w:jc w:val="center"/>
        </w:trPr>
        <w:tc>
          <w:tcPr>
            <w:tcW w:w="7518" w:type="dxa"/>
            <w:vAlign w:val="center"/>
          </w:tcPr>
          <w:p w14:paraId="7113D364" w14:textId="77777777" w:rsidR="004B5A4C" w:rsidRPr="004B5A4C" w:rsidRDefault="004B5A4C" w:rsidP="004B5A4C">
            <w:pPr>
              <w:rPr>
                <w:rFonts w:eastAsia="Calibri"/>
              </w:rPr>
            </w:pPr>
          </w:p>
          <w:p w14:paraId="20A19320" w14:textId="77777777" w:rsidR="004B5A4C" w:rsidRPr="004B5A4C" w:rsidRDefault="004B5A4C" w:rsidP="004B5A4C">
            <w:pPr>
              <w:rPr>
                <w:rFonts w:eastAsia="Calibri"/>
                <w:b/>
              </w:rPr>
            </w:pPr>
            <w:r w:rsidRPr="004B5A4C">
              <w:rPr>
                <w:rFonts w:eastAsia="Calibri"/>
                <w:b/>
              </w:rPr>
              <w:t>Chemiczne główki zapalcze o energii 5 kJ klasy 1.</w:t>
            </w:r>
          </w:p>
          <w:p w14:paraId="7195E666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>Skład masowy materiału pirotechnicznego ma być następujący:</w:t>
            </w:r>
          </w:p>
          <w:p w14:paraId="1EB4C49A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 xml:space="preserve"> - 40% cyrkonu metalicznego,</w:t>
            </w:r>
          </w:p>
          <w:p w14:paraId="17E71101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 xml:space="preserve"> - 30% azotanu baru,</w:t>
            </w:r>
          </w:p>
          <w:p w14:paraId="16840AAA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 xml:space="preserve"> - 30% nadtlenku baru.</w:t>
            </w:r>
          </w:p>
          <w:p w14:paraId="6299D12E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>Materiał pirotechniczny w osłonce z tworzywa sztucznego umieszczonej w osłonce aluminiowej o długości 25 mm. Całość zamknięta elastyczną zatyczką.</w:t>
            </w:r>
          </w:p>
          <w:p w14:paraId="41FABF1B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 xml:space="preserve">Dopuszczalna temperatura użytkowania: - 25 </w:t>
            </w:r>
            <w:r w:rsidRPr="004B5A4C">
              <w:rPr>
                <w:rFonts w:eastAsia="Calibri"/>
                <w:vertAlign w:val="superscript"/>
              </w:rPr>
              <w:t>o</w:t>
            </w:r>
            <w:r w:rsidRPr="004B5A4C">
              <w:rPr>
                <w:rFonts w:eastAsia="Calibri"/>
              </w:rPr>
              <w:t xml:space="preserve">C  do + 50 </w:t>
            </w:r>
            <w:r w:rsidRPr="004B5A4C">
              <w:rPr>
                <w:rFonts w:eastAsia="Calibri"/>
                <w:vertAlign w:val="superscript"/>
              </w:rPr>
              <w:t>o</w:t>
            </w:r>
            <w:r w:rsidRPr="004B5A4C">
              <w:rPr>
                <w:rFonts w:eastAsia="Calibri"/>
              </w:rPr>
              <w:t>C</w:t>
            </w:r>
          </w:p>
          <w:p w14:paraId="4B825024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>Prąd nieodpalający 0,18 A</w:t>
            </w:r>
          </w:p>
          <w:p w14:paraId="61494D0B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>Prąd odpalający 0,6 A</w:t>
            </w:r>
          </w:p>
          <w:p w14:paraId="541D8246" w14:textId="77777777" w:rsidR="004B5A4C" w:rsidRPr="004B5A4C" w:rsidRDefault="004B5A4C" w:rsidP="004B5A4C">
            <w:pPr>
              <w:rPr>
                <w:rFonts w:eastAsia="Calibri"/>
              </w:rPr>
            </w:pPr>
            <w:r w:rsidRPr="004B5A4C">
              <w:rPr>
                <w:rFonts w:eastAsia="Calibri"/>
              </w:rPr>
              <w:t>Całkowita rezystancja 1,10 – 2,20 Ω (z przewodami 20 cm)</w:t>
            </w:r>
          </w:p>
          <w:p w14:paraId="0B1BAB1F" w14:textId="77777777" w:rsidR="004B5A4C" w:rsidRPr="004B5A4C" w:rsidRDefault="004B5A4C" w:rsidP="004B5A4C">
            <w:pPr>
              <w:rPr>
                <w:rFonts w:eastAsia="Calibri"/>
              </w:rPr>
            </w:pPr>
          </w:p>
          <w:p w14:paraId="3F80891F" w14:textId="77777777" w:rsidR="004B5A4C" w:rsidRPr="004B5A4C" w:rsidRDefault="004B5A4C" w:rsidP="004B5A4C">
            <w:pPr>
              <w:rPr>
                <w:rFonts w:eastAsia="Calibri"/>
              </w:rPr>
            </w:pPr>
          </w:p>
        </w:tc>
        <w:tc>
          <w:tcPr>
            <w:tcW w:w="1564" w:type="dxa"/>
            <w:vAlign w:val="center"/>
          </w:tcPr>
          <w:p w14:paraId="41194154" w14:textId="74D0CAE4" w:rsidR="004B5A4C" w:rsidRPr="004B5A4C" w:rsidRDefault="004B5A4C" w:rsidP="004B5A4C">
            <w:pPr>
              <w:jc w:val="center"/>
              <w:rPr>
                <w:rFonts w:eastAsia="Calibri"/>
              </w:rPr>
            </w:pPr>
            <w:r w:rsidRPr="004B5A4C">
              <w:rPr>
                <w:rFonts w:eastAsia="Calibri"/>
              </w:rPr>
              <w:t>5</w:t>
            </w:r>
            <w:r w:rsidR="00711487">
              <w:rPr>
                <w:rFonts w:eastAsia="Calibri"/>
              </w:rPr>
              <w:t xml:space="preserve"> 0</w:t>
            </w:r>
            <w:r w:rsidRPr="004B5A4C">
              <w:rPr>
                <w:rFonts w:eastAsia="Calibri"/>
              </w:rPr>
              <w:t>00</w:t>
            </w:r>
          </w:p>
        </w:tc>
      </w:tr>
    </w:tbl>
    <w:p w14:paraId="42D42A88" w14:textId="77777777" w:rsidR="004B5A4C" w:rsidRDefault="004B5A4C" w:rsidP="004B5A4C">
      <w:pPr>
        <w:rPr>
          <w:rFonts w:ascii="Times New Roman" w:eastAsia="Calibri" w:hAnsi="Times New Roman" w:cs="Times New Roman"/>
        </w:rPr>
      </w:pPr>
    </w:p>
    <w:p w14:paraId="166BB13D" w14:textId="77777777" w:rsidR="00D65D49" w:rsidRPr="004B5A4C" w:rsidRDefault="00D65D49" w:rsidP="004B5A4C">
      <w:pPr>
        <w:rPr>
          <w:rFonts w:ascii="Times New Roman" w:eastAsia="Calibri" w:hAnsi="Times New Roman" w:cs="Times New Roman"/>
        </w:rPr>
      </w:pPr>
    </w:p>
    <w:p w14:paraId="60708376" w14:textId="77777777" w:rsidR="004447AA" w:rsidRDefault="004447AA" w:rsidP="00A11B52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447AA" w:rsidSect="00016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5A33"/>
    <w:multiLevelType w:val="hybridMultilevel"/>
    <w:tmpl w:val="C5D4D5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117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8B8"/>
    <w:rsid w:val="00016B4B"/>
    <w:rsid w:val="0013219D"/>
    <w:rsid w:val="002515E6"/>
    <w:rsid w:val="00251DA0"/>
    <w:rsid w:val="00254287"/>
    <w:rsid w:val="0027218A"/>
    <w:rsid w:val="002B3DBE"/>
    <w:rsid w:val="002E3418"/>
    <w:rsid w:val="003411D3"/>
    <w:rsid w:val="00387175"/>
    <w:rsid w:val="004447AA"/>
    <w:rsid w:val="004B5A4C"/>
    <w:rsid w:val="004C3E82"/>
    <w:rsid w:val="00533423"/>
    <w:rsid w:val="00661DF6"/>
    <w:rsid w:val="00711487"/>
    <w:rsid w:val="007A6BD6"/>
    <w:rsid w:val="008C6199"/>
    <w:rsid w:val="00907FCD"/>
    <w:rsid w:val="00A11B52"/>
    <w:rsid w:val="00A9329A"/>
    <w:rsid w:val="00B378B6"/>
    <w:rsid w:val="00BC48B8"/>
    <w:rsid w:val="00D65D49"/>
    <w:rsid w:val="00DD11E0"/>
    <w:rsid w:val="00E86A22"/>
    <w:rsid w:val="00EB1D64"/>
    <w:rsid w:val="00EC11AE"/>
    <w:rsid w:val="00EE6240"/>
    <w:rsid w:val="00F3334D"/>
    <w:rsid w:val="00F41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4BBC1"/>
  <w15:docId w15:val="{B0E8AFCC-4D7D-46D1-A81E-EB24653C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8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NTekstpodstawowy">
    <w:name w:val="PN Tekst podstawowy"/>
    <w:link w:val="PNTekstpodstawowyZnak"/>
    <w:rsid w:val="00BC48B8"/>
    <w:pPr>
      <w:tabs>
        <w:tab w:val="left" w:pos="380"/>
      </w:tabs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PNTekstpodstawowyZnak">
    <w:name w:val="PN Tekst podstawowy Znak"/>
    <w:link w:val="PNTekstpodstawowy"/>
    <w:rsid w:val="00BC48B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21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218A"/>
  </w:style>
  <w:style w:type="paragraph" w:styleId="Akapitzlist">
    <w:name w:val="List Paragraph"/>
    <w:basedOn w:val="Normalny"/>
    <w:uiPriority w:val="34"/>
    <w:qFormat/>
    <w:rsid w:val="00A11B52"/>
    <w:pPr>
      <w:ind w:left="720"/>
      <w:contextualSpacing/>
    </w:pPr>
  </w:style>
  <w:style w:type="table" w:styleId="Tabela-Siatka">
    <w:name w:val="Table Grid"/>
    <w:basedOn w:val="Standardowy"/>
    <w:uiPriority w:val="59"/>
    <w:rsid w:val="004B5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1193e4d-c7ef-4e43-a427-7d7e0f350396}" enabled="0" method="" siteId="{51193e4d-c7ef-4e43-a427-7d7e0f3503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AJuraszczyk</dc:creator>
  <cp:lastModifiedBy>Juraszczyk Agata</cp:lastModifiedBy>
  <cp:revision>28</cp:revision>
  <dcterms:created xsi:type="dcterms:W3CDTF">2020-12-23T07:39:00Z</dcterms:created>
  <dcterms:modified xsi:type="dcterms:W3CDTF">2026-04-22T14:10:00Z</dcterms:modified>
</cp:coreProperties>
</file>