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33522" w14:textId="619AD6A8" w:rsidR="00DF59F7" w:rsidRPr="00AF517E" w:rsidRDefault="00BA7720" w:rsidP="00DF59F7">
      <w:pPr>
        <w:pStyle w:val="Bezodstpw"/>
        <w:jc w:val="right"/>
        <w:rPr>
          <w:rFonts w:ascii="ScalaSansPro-Regular" w:hAnsi="ScalaSansPro-Regular"/>
        </w:rPr>
      </w:pPr>
      <w:r>
        <w:rPr>
          <w:rFonts w:ascii="ScalaSansPro-Regular" w:hAnsi="ScalaSansPro-Regular"/>
        </w:rPr>
        <w:t xml:space="preserve">Załącznik nr </w:t>
      </w:r>
      <w:r w:rsidR="006D5D5C">
        <w:rPr>
          <w:rFonts w:ascii="ScalaSansPro-Regular" w:hAnsi="ScalaSansPro-Regular"/>
        </w:rPr>
        <w:t>4</w:t>
      </w:r>
      <w:r>
        <w:rPr>
          <w:rFonts w:ascii="ScalaSansPro-Regular" w:hAnsi="ScalaSansPro-Regular"/>
        </w:rPr>
        <w:t xml:space="preserve"> </w:t>
      </w:r>
    </w:p>
    <w:p w14:paraId="00508967" w14:textId="6DBBCF74" w:rsidR="008F0471" w:rsidRPr="00AF517E" w:rsidRDefault="003D69C0" w:rsidP="00F33172">
      <w:pPr>
        <w:pStyle w:val="Bezodstpw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Znak sprawy: </w:t>
      </w:r>
      <w:r w:rsidR="008867BC">
        <w:rPr>
          <w:rFonts w:ascii="ScalaSansPro-Regular" w:hAnsi="ScalaSansPro-Regular"/>
        </w:rPr>
        <w:t>ASP-D</w:t>
      </w:r>
      <w:r w:rsidR="000A2274">
        <w:rPr>
          <w:rFonts w:ascii="ScalaSansPro-Regular" w:hAnsi="ScalaSansPro-Regular"/>
        </w:rPr>
        <w:t>T</w:t>
      </w:r>
      <w:r w:rsidR="008867BC">
        <w:rPr>
          <w:rFonts w:ascii="ScalaSansPro-Regular" w:hAnsi="ScalaSansPro-Regular"/>
        </w:rPr>
        <w:t>-2312-</w:t>
      </w:r>
      <w:r w:rsidR="006D5D5C">
        <w:rPr>
          <w:rFonts w:ascii="ScalaSansPro-Regular" w:hAnsi="ScalaSansPro-Regular"/>
        </w:rPr>
        <w:t>1</w:t>
      </w:r>
      <w:r w:rsidR="00A82703">
        <w:rPr>
          <w:rFonts w:ascii="ScalaSansPro-Regular" w:hAnsi="ScalaSansPro-Regular"/>
        </w:rPr>
        <w:t>6</w:t>
      </w:r>
      <w:r w:rsidR="008867BC">
        <w:rPr>
          <w:rFonts w:ascii="ScalaSansPro-Regular" w:hAnsi="ScalaSansPro-Regular"/>
        </w:rPr>
        <w:t>/202</w:t>
      </w:r>
      <w:r w:rsidR="000A2274">
        <w:rPr>
          <w:rFonts w:ascii="ScalaSansPro-Regular" w:hAnsi="ScalaSansPro-Regular"/>
        </w:rPr>
        <w:t>6</w:t>
      </w:r>
    </w:p>
    <w:p w14:paraId="2CB3F6BB" w14:textId="77777777" w:rsidR="008F0471" w:rsidRPr="00AF517E" w:rsidRDefault="008F0471" w:rsidP="00D13A24">
      <w:pPr>
        <w:spacing w:after="80" w:line="240" w:lineRule="auto"/>
        <w:ind w:left="4111"/>
        <w:jc w:val="both"/>
        <w:rPr>
          <w:rFonts w:ascii="ScalaSansPro-Regular" w:hAnsi="ScalaSansPro-Regular"/>
          <w:b/>
        </w:rPr>
      </w:pPr>
      <w:r w:rsidRPr="00AF517E">
        <w:rPr>
          <w:rFonts w:ascii="ScalaSansPro-Regular" w:hAnsi="ScalaSansPro-Regular"/>
          <w:b/>
        </w:rPr>
        <w:t xml:space="preserve"> Zamawiający:</w:t>
      </w:r>
    </w:p>
    <w:p w14:paraId="0F0D3443" w14:textId="77777777" w:rsidR="008F0471" w:rsidRPr="00AF517E" w:rsidRDefault="008F0471" w:rsidP="00D13A24">
      <w:pPr>
        <w:pStyle w:val="Tekstpodstawowy"/>
        <w:spacing w:after="0"/>
        <w:ind w:left="4111"/>
        <w:jc w:val="both"/>
        <w:rPr>
          <w:rFonts w:ascii="ScalaSansPro-Regular" w:hAnsi="ScalaSansPro-Regular"/>
          <w:sz w:val="22"/>
          <w:szCs w:val="22"/>
        </w:rPr>
      </w:pPr>
      <w:r w:rsidRPr="00AF517E">
        <w:rPr>
          <w:rFonts w:ascii="ScalaSansPro-Regular" w:hAnsi="ScalaSansPro-Regular"/>
          <w:sz w:val="22"/>
          <w:szCs w:val="22"/>
        </w:rPr>
        <w:t xml:space="preserve"> Akademia Sztuk Pięknych w Katowicach</w:t>
      </w:r>
    </w:p>
    <w:p w14:paraId="089AA56A" w14:textId="77777777" w:rsidR="008F0471" w:rsidRPr="00AF517E" w:rsidRDefault="008F0471" w:rsidP="00D13A24">
      <w:pPr>
        <w:pStyle w:val="Tekstpodstawowy"/>
        <w:spacing w:after="0" w:line="276" w:lineRule="auto"/>
        <w:ind w:left="4111"/>
        <w:jc w:val="both"/>
        <w:rPr>
          <w:rFonts w:ascii="ScalaSansPro-Regular" w:hAnsi="ScalaSansPro-Regular"/>
          <w:sz w:val="22"/>
          <w:szCs w:val="22"/>
        </w:rPr>
      </w:pPr>
      <w:r w:rsidRPr="00AF517E">
        <w:rPr>
          <w:rFonts w:ascii="ScalaSansPro-Regular" w:hAnsi="ScalaSansPro-Regular"/>
          <w:sz w:val="22"/>
          <w:szCs w:val="22"/>
        </w:rPr>
        <w:t xml:space="preserve"> Raciborska 37 </w:t>
      </w:r>
    </w:p>
    <w:p w14:paraId="2FC89A64" w14:textId="77777777" w:rsidR="008F0471" w:rsidRPr="00AF517E" w:rsidRDefault="008F0471" w:rsidP="00D13A24">
      <w:pPr>
        <w:pStyle w:val="Tekstpodstawowy"/>
        <w:spacing w:after="0" w:line="276" w:lineRule="auto"/>
        <w:ind w:left="4111"/>
        <w:jc w:val="both"/>
        <w:rPr>
          <w:rFonts w:ascii="ScalaSansPro-Regular" w:hAnsi="ScalaSansPro-Regular"/>
          <w:sz w:val="22"/>
          <w:szCs w:val="22"/>
        </w:rPr>
      </w:pPr>
      <w:r w:rsidRPr="00AF517E">
        <w:rPr>
          <w:rFonts w:ascii="ScalaSansPro-Regular" w:hAnsi="ScalaSansPro-Regular"/>
          <w:sz w:val="22"/>
          <w:szCs w:val="22"/>
        </w:rPr>
        <w:t xml:space="preserve"> 40-074 Katowice</w:t>
      </w:r>
      <w:r w:rsidRPr="00AF517E">
        <w:rPr>
          <w:rFonts w:ascii="ScalaSansPro-Regular" w:hAnsi="ScalaSansPro-Regular"/>
          <w:i/>
          <w:sz w:val="22"/>
          <w:szCs w:val="22"/>
        </w:rPr>
        <w:t xml:space="preserve"> </w:t>
      </w:r>
    </w:p>
    <w:p w14:paraId="3DD7C1B9" w14:textId="77777777" w:rsidR="008F0471" w:rsidRPr="00AF517E" w:rsidRDefault="008F0471" w:rsidP="00D13A24">
      <w:pPr>
        <w:spacing w:after="0" w:line="480" w:lineRule="auto"/>
        <w:jc w:val="both"/>
        <w:rPr>
          <w:rFonts w:ascii="ScalaSansPro-Regular" w:hAnsi="ScalaSansPro-Regular"/>
          <w:b/>
        </w:rPr>
      </w:pPr>
      <w:r w:rsidRPr="00AF517E">
        <w:rPr>
          <w:rFonts w:ascii="ScalaSansPro-Regular" w:hAnsi="ScalaSansPro-Regular"/>
          <w:b/>
        </w:rPr>
        <w:t>Wykonawca:</w:t>
      </w:r>
    </w:p>
    <w:p w14:paraId="192FB66B" w14:textId="77777777" w:rsidR="008F0471" w:rsidRPr="00AF517E" w:rsidRDefault="008F0471" w:rsidP="00D13A24">
      <w:pPr>
        <w:spacing w:after="0" w:line="480" w:lineRule="auto"/>
        <w:ind w:right="5528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>…………………………………….…...</w:t>
      </w:r>
    </w:p>
    <w:p w14:paraId="5675E30A" w14:textId="77777777" w:rsidR="008F0471" w:rsidRPr="00AF517E" w:rsidRDefault="008D3BA5" w:rsidP="00D13A24">
      <w:pPr>
        <w:ind w:right="5528"/>
        <w:jc w:val="both"/>
        <w:rPr>
          <w:rFonts w:ascii="ScalaSansPro-Regular" w:hAnsi="ScalaSansPro-Regular"/>
          <w:i/>
        </w:rPr>
      </w:pPr>
      <w:r w:rsidRPr="00AF517E">
        <w:rPr>
          <w:rFonts w:ascii="ScalaSansPro-Regular" w:hAnsi="ScalaSansPro-Regular"/>
          <w:i/>
        </w:rPr>
        <w:t xml:space="preserve"> </w:t>
      </w:r>
      <w:r w:rsidR="008F0471" w:rsidRPr="00AF517E">
        <w:rPr>
          <w:rFonts w:ascii="ScalaSansPro-Regular" w:hAnsi="ScalaSansPro-Regular"/>
          <w:i/>
        </w:rPr>
        <w:t xml:space="preserve">(pełna </w:t>
      </w:r>
      <w:r w:rsidR="00912911" w:rsidRPr="00AF517E">
        <w:rPr>
          <w:rFonts w:ascii="ScalaSansPro-Regular" w:hAnsi="ScalaSansPro-Regular"/>
          <w:i/>
        </w:rPr>
        <w:t>nazwa/firma, adres</w:t>
      </w:r>
      <w:r w:rsidR="008F0471" w:rsidRPr="00AF517E">
        <w:rPr>
          <w:rFonts w:ascii="ScalaSansPro-Regular" w:hAnsi="ScalaSansPro-Regular"/>
          <w:i/>
        </w:rPr>
        <w:t>)</w:t>
      </w:r>
    </w:p>
    <w:p w14:paraId="0393CB02" w14:textId="77777777" w:rsidR="008D3BA5" w:rsidRPr="00AF517E" w:rsidRDefault="008D3BA5" w:rsidP="00D13A24">
      <w:pPr>
        <w:spacing w:after="0" w:line="240" w:lineRule="auto"/>
        <w:ind w:right="5386"/>
        <w:jc w:val="both"/>
        <w:rPr>
          <w:rFonts w:ascii="ScalaSansPro-Regular" w:hAnsi="ScalaSansPro-Regular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13A24" w:rsidRPr="00AF517E" w14:paraId="71E6F729" w14:textId="77777777" w:rsidTr="008F047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DFAD12" w14:textId="77777777" w:rsidR="008F0471" w:rsidRPr="00AF517E" w:rsidRDefault="008F0471" w:rsidP="00D13A24">
            <w:pPr>
              <w:spacing w:before="120" w:after="120" w:line="276" w:lineRule="auto"/>
              <w:jc w:val="both"/>
              <w:rPr>
                <w:rFonts w:ascii="ScalaSansPro-Regular" w:hAnsi="ScalaSansPro-Regular"/>
                <w:b/>
              </w:rPr>
            </w:pPr>
            <w:r w:rsidRPr="00AF517E">
              <w:rPr>
                <w:rFonts w:ascii="ScalaSansPro-Regular" w:hAnsi="ScalaSansPro-Regular"/>
                <w:b/>
              </w:rPr>
              <w:t xml:space="preserve">Oświadczenie Wykonawcy </w:t>
            </w:r>
          </w:p>
          <w:p w14:paraId="3AFF5EDC" w14:textId="77777777" w:rsidR="008F0471" w:rsidRPr="00AF517E" w:rsidRDefault="00F35E8E" w:rsidP="00D13A24">
            <w:pPr>
              <w:jc w:val="both"/>
              <w:rPr>
                <w:rFonts w:ascii="ScalaSansPro-Regular" w:hAnsi="ScalaSansPro-Regular"/>
              </w:rPr>
            </w:pPr>
            <w:r w:rsidRPr="00AF517E">
              <w:rPr>
                <w:rFonts w:ascii="ScalaSansPro-Regular" w:hAnsi="ScalaSansPro-Regular"/>
              </w:rPr>
              <w:t>d</w:t>
            </w:r>
            <w:r w:rsidR="008D3BA5" w:rsidRPr="00AF517E">
              <w:rPr>
                <w:rFonts w:ascii="ScalaSansPro-Regular" w:hAnsi="ScalaSansPro-Regular"/>
              </w:rPr>
              <w:t xml:space="preserve">otyczące </w:t>
            </w:r>
            <w:r w:rsidR="008F0471" w:rsidRPr="00AF517E">
              <w:rPr>
                <w:rFonts w:ascii="ScalaSansPro-Regular" w:hAnsi="ScalaSansPro-Regular"/>
                <w:b/>
              </w:rPr>
              <w:t>PRZESŁANEK WYKLUCZENIA Z POSTĘPOWANIA</w:t>
            </w:r>
          </w:p>
        </w:tc>
      </w:tr>
    </w:tbl>
    <w:p w14:paraId="44A4C68C" w14:textId="77777777" w:rsidR="008F0471" w:rsidRPr="00AF517E" w:rsidRDefault="008F0471" w:rsidP="00D13A24">
      <w:pPr>
        <w:spacing w:after="0"/>
        <w:jc w:val="both"/>
        <w:rPr>
          <w:rFonts w:ascii="ScalaSansPro-Regular" w:hAnsi="ScalaSansPro-Regular"/>
        </w:rPr>
      </w:pPr>
    </w:p>
    <w:p w14:paraId="0061BD02" w14:textId="4F5B64D3" w:rsidR="008D3BA5" w:rsidRDefault="008F0471" w:rsidP="00D13A24">
      <w:pPr>
        <w:spacing w:after="12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Na potrzeby postępowania o udzielenie zamówienia publicznego prowadzonego </w:t>
      </w:r>
      <w:r w:rsidR="008D3BA5" w:rsidRPr="00AF517E">
        <w:rPr>
          <w:rFonts w:ascii="ScalaSansPro-Regular" w:hAnsi="ScalaSansPro-Regular"/>
        </w:rPr>
        <w:br/>
      </w:r>
      <w:r w:rsidRPr="00AF517E">
        <w:rPr>
          <w:rFonts w:ascii="ScalaSansPro-Regular" w:hAnsi="ScalaSansPro-Regular"/>
        </w:rPr>
        <w:t xml:space="preserve">przez </w:t>
      </w:r>
      <w:r w:rsidR="008D3BA5" w:rsidRPr="00AF517E">
        <w:rPr>
          <w:rFonts w:ascii="ScalaSansPro-Regular" w:hAnsi="ScalaSansPro-Regular"/>
          <w:b/>
        </w:rPr>
        <w:t>Akademię Sztuk Pięknych w Katowicach</w:t>
      </w:r>
      <w:r w:rsidRPr="00AF517E">
        <w:rPr>
          <w:rFonts w:ascii="ScalaSansPro-Regular" w:hAnsi="ScalaSansPro-Regular"/>
        </w:rPr>
        <w:t xml:space="preserve"> pn.:</w:t>
      </w:r>
    </w:p>
    <w:p w14:paraId="1EC2DEA8" w14:textId="59129198" w:rsidR="000A2274" w:rsidRPr="000A2274" w:rsidRDefault="000A2274" w:rsidP="000A2274">
      <w:pPr>
        <w:spacing w:before="120" w:after="0" w:line="276" w:lineRule="auto"/>
        <w:jc w:val="both"/>
        <w:rPr>
          <w:rFonts w:ascii="ScalaSansPro-Regular" w:hAnsi="ScalaSansPro-Regular"/>
        </w:rPr>
      </w:pPr>
      <w:r w:rsidRPr="000A2274">
        <w:rPr>
          <w:rFonts w:ascii="ScalaSansPro-Regular" w:hAnsi="ScalaSansPro-Regular"/>
          <w:b/>
        </w:rPr>
        <w:t xml:space="preserve">Wykonanie przeglądów i konserwacji </w:t>
      </w:r>
      <w:r w:rsidR="006D5D5C">
        <w:rPr>
          <w:rFonts w:ascii="ScalaSansPro-Regular" w:hAnsi="ScalaSansPro-Regular"/>
          <w:b/>
        </w:rPr>
        <w:t xml:space="preserve">w okresie wiosennym i jesiennym 2026 </w:t>
      </w:r>
      <w:r w:rsidRPr="000A2274">
        <w:rPr>
          <w:rFonts w:ascii="ScalaSansPro-Regular" w:hAnsi="ScalaSansPro-Regular"/>
          <w:b/>
        </w:rPr>
        <w:t>oraz</w:t>
      </w:r>
      <w:r w:rsidR="006D5D5C">
        <w:rPr>
          <w:rFonts w:ascii="ScalaSansPro-Regular" w:hAnsi="ScalaSansPro-Regular"/>
          <w:b/>
        </w:rPr>
        <w:t xml:space="preserve"> usługa</w:t>
      </w:r>
      <w:r w:rsidRPr="000A2274">
        <w:rPr>
          <w:rFonts w:ascii="ScalaSansPro-Regular" w:hAnsi="ScalaSansPro-Regular"/>
          <w:b/>
        </w:rPr>
        <w:t xml:space="preserve"> serwis</w:t>
      </w:r>
      <w:r w:rsidR="006D5D5C">
        <w:rPr>
          <w:rFonts w:ascii="ScalaSansPro-Regular" w:hAnsi="ScalaSansPro-Regular"/>
          <w:b/>
        </w:rPr>
        <w:t>u</w:t>
      </w:r>
      <w:r w:rsidRPr="000A2274">
        <w:rPr>
          <w:rFonts w:ascii="ScalaSansPro-Regular" w:hAnsi="ScalaSansPro-Regular"/>
          <w:b/>
        </w:rPr>
        <w:t xml:space="preserve"> </w:t>
      </w:r>
      <w:r w:rsidR="006D5D5C">
        <w:rPr>
          <w:rFonts w:ascii="ScalaSansPro-Regular" w:hAnsi="ScalaSansPro-Regular"/>
          <w:b/>
        </w:rPr>
        <w:t xml:space="preserve">urządzeń i instalacji klimatyzacji i wentylacji </w:t>
      </w:r>
      <w:r w:rsidRPr="000A2274">
        <w:rPr>
          <w:rFonts w:ascii="ScalaSansPro-Regular" w:hAnsi="ScalaSansPro-Regular"/>
          <w:b/>
        </w:rPr>
        <w:t>w budynkach Akademii Sztuk Pięknych w Katowicach</w:t>
      </w:r>
      <w:r w:rsidR="006D5D5C">
        <w:rPr>
          <w:rFonts w:ascii="ScalaSansPro-Regular" w:hAnsi="ScalaSansPro-Regular"/>
          <w:b/>
        </w:rPr>
        <w:t>.</w:t>
      </w:r>
    </w:p>
    <w:p w14:paraId="0037DF4D" w14:textId="77777777" w:rsidR="000A2274" w:rsidRPr="00AF517E" w:rsidRDefault="000A2274" w:rsidP="00D13A24">
      <w:pPr>
        <w:spacing w:after="120" w:line="276" w:lineRule="auto"/>
        <w:jc w:val="both"/>
        <w:rPr>
          <w:rFonts w:ascii="ScalaSansPro-Regular" w:hAnsi="ScalaSansPro-Regular"/>
        </w:rPr>
      </w:pPr>
    </w:p>
    <w:p w14:paraId="5CAD5DB9" w14:textId="77777777" w:rsidR="00AF517E" w:rsidRPr="00AF517E" w:rsidRDefault="00AF517E" w:rsidP="00AF517E">
      <w:pPr>
        <w:spacing w:before="120"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Oświadczam, że nie podlegam wykluczeniu z postępowania na podstawie: </w:t>
      </w:r>
    </w:p>
    <w:p w14:paraId="01F179A6" w14:textId="77777777" w:rsidR="00AF517E" w:rsidRPr="00AF517E" w:rsidRDefault="00AF517E" w:rsidP="00AF517E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  <w:b/>
        </w:rPr>
        <w:t>art. 108 ust 1 oraz art. 109 ust. 1 pkt 4) ustawy Pzp,</w:t>
      </w:r>
      <w:r w:rsidRPr="00AF517E">
        <w:rPr>
          <w:rFonts w:ascii="ScalaSansPro-Regular" w:hAnsi="ScalaSansPro-Regular"/>
        </w:rPr>
        <w:t xml:space="preserve"> zgodnie z którymi wyklucza się Wykonawcę:</w:t>
      </w:r>
    </w:p>
    <w:p w14:paraId="27D476F3" w14:textId="77777777" w:rsidR="00AF517E" w:rsidRPr="00AF517E" w:rsidRDefault="00AF517E" w:rsidP="00AF517E">
      <w:pPr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1) będącego osobą fizyczną, którego prawomocnie skazano za przestępstwo: </w:t>
      </w:r>
    </w:p>
    <w:p w14:paraId="1CE4111D" w14:textId="77777777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a) udziału w zorganizowanej grupie przestępczej albo związku mającym na celu popełnienie przestępstwa lub przestępstwa skarbowego, o którym mowa w </w:t>
      </w:r>
      <w:hyperlink r:id="rId7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258</w:t>
        </w:r>
      </w:hyperlink>
      <w:r w:rsidRPr="00AF517E">
        <w:rPr>
          <w:rFonts w:ascii="ScalaSansPro-Regular" w:hAnsi="ScalaSansPro-Regular"/>
        </w:rPr>
        <w:t xml:space="preserve"> Kodeksu karnego, </w:t>
      </w:r>
    </w:p>
    <w:p w14:paraId="74713EED" w14:textId="77777777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b) handlu ludźmi, o którym mowa w </w:t>
      </w:r>
      <w:hyperlink r:id="rId8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189a</w:t>
        </w:r>
      </w:hyperlink>
      <w:r w:rsidRPr="00AF517E">
        <w:rPr>
          <w:rFonts w:ascii="ScalaSansPro-Regular" w:hAnsi="ScalaSansPro-Regular"/>
        </w:rPr>
        <w:t xml:space="preserve"> Kodeksu karnego, </w:t>
      </w:r>
    </w:p>
    <w:p w14:paraId="37880F8C" w14:textId="77777777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c) o którym mowa w </w:t>
      </w:r>
      <w:hyperlink r:id="rId9" w:history="1">
        <w:r w:rsidRPr="00AF517E">
          <w:rPr>
            <w:rStyle w:val="Hipercze"/>
            <w:rFonts w:ascii="ScalaSansPro-Regular" w:hAnsi="ScalaSansPro-Regular"/>
            <w:color w:val="auto"/>
          </w:rPr>
          <w:t>art. 228-230a</w:t>
        </w:r>
      </w:hyperlink>
      <w:r w:rsidRPr="00AF517E">
        <w:rPr>
          <w:rFonts w:ascii="ScalaSansPro-Regular" w:hAnsi="ScalaSansPro-Regular"/>
        </w:rPr>
        <w:t xml:space="preserve">, </w:t>
      </w:r>
      <w:hyperlink r:id="rId10" w:history="1">
        <w:r w:rsidRPr="00AF517E">
          <w:rPr>
            <w:rStyle w:val="Hipercze"/>
            <w:rFonts w:ascii="ScalaSansPro-Regular" w:hAnsi="ScalaSansPro-Regular"/>
            <w:color w:val="auto"/>
          </w:rPr>
          <w:t>art. 250a</w:t>
        </w:r>
      </w:hyperlink>
      <w:r w:rsidRPr="00AF517E">
        <w:rPr>
          <w:rFonts w:ascii="ScalaSansPro-Regular" w:hAnsi="ScalaSansPro-Regular"/>
        </w:rPr>
        <w:t xml:space="preserve"> Kodeksu karnego lub w </w:t>
      </w:r>
      <w:hyperlink r:id="rId11" w:history="1">
        <w:r w:rsidRPr="00AF517E">
          <w:rPr>
            <w:rStyle w:val="Hipercze"/>
            <w:rFonts w:ascii="ScalaSansPro-Regular" w:hAnsi="ScalaSansPro-Regular"/>
            <w:color w:val="auto"/>
          </w:rPr>
          <w:t>art. 46</w:t>
        </w:r>
      </w:hyperlink>
      <w:r w:rsidRPr="00AF517E">
        <w:rPr>
          <w:rFonts w:ascii="ScalaSansPro-Regular" w:hAnsi="ScalaSansPro-Regular"/>
          <w:u w:val="single"/>
        </w:rPr>
        <w:t>-48</w:t>
      </w:r>
      <w:r w:rsidRPr="00AF517E">
        <w:rPr>
          <w:rFonts w:ascii="ScalaSansPro-Regular" w:hAnsi="ScalaSansPro-Regular"/>
        </w:rPr>
        <w:t xml:space="preserve">  ustawy z dnia  25 czerwca   2010 r. o sporcie (Dz.U. z 2020 r. </w:t>
      </w:r>
      <w:r w:rsidRPr="00AF517E">
        <w:rPr>
          <w:rFonts w:ascii="ScalaSansPro-Regular" w:hAnsi="ScalaSansPro-Regular"/>
          <w:u w:val="single"/>
        </w:rPr>
        <w:t>poz. 1133</w:t>
      </w:r>
      <w:r w:rsidRPr="00AF517E">
        <w:rPr>
          <w:rFonts w:ascii="ScalaSansPro-Regular" w:hAnsi="ScalaSansPro-Regular"/>
        </w:rPr>
        <w:t xml:space="preserve"> oraz z 2021 r. </w:t>
      </w:r>
      <w:r w:rsidRPr="00AF517E">
        <w:rPr>
          <w:rFonts w:ascii="ScalaSansPro-Regular" w:hAnsi="ScalaSansPro-Regular"/>
          <w:u w:val="single"/>
        </w:rPr>
        <w:t>poz. 2054</w:t>
      </w:r>
      <w:r w:rsidRPr="00AF517E">
        <w:rPr>
          <w:rFonts w:ascii="ScalaSansPro-Regular" w:hAnsi="ScalaSansPro-Regular"/>
        </w:rPr>
        <w:t xml:space="preserve">) lub </w:t>
      </w:r>
      <w:r w:rsidRPr="00AF517E">
        <w:rPr>
          <w:rFonts w:ascii="ScalaSansPro-Regular" w:hAnsi="ScalaSansPro-Regular"/>
          <w:u w:val="single"/>
        </w:rPr>
        <w:t>art. 54 ust. 1-4</w:t>
      </w:r>
      <w:r w:rsidRPr="00AF517E">
        <w:rPr>
          <w:rFonts w:ascii="ScalaSansPro-Regular" w:hAnsi="ScalaSansPro-Regular"/>
        </w:rPr>
        <w:t xml:space="preserve"> ustawy z dnia 12 maja 2011 r. o refundacji leków, środków spożywczych specjalnego przeznaczenia żywieniowego oraz wyrobów medycznych (Dz. U.  z 2021 r. </w:t>
      </w:r>
      <w:r w:rsidRPr="00AF517E">
        <w:rPr>
          <w:rFonts w:ascii="ScalaSansPro-Regular" w:hAnsi="ScalaSansPro-Regular"/>
          <w:u w:val="single"/>
        </w:rPr>
        <w:t>poz. 523</w:t>
      </w:r>
      <w:r w:rsidRPr="00AF517E">
        <w:rPr>
          <w:rFonts w:ascii="ScalaSansPro-Regular" w:hAnsi="ScalaSansPro-Regular"/>
        </w:rPr>
        <w:t xml:space="preserve">, </w:t>
      </w:r>
      <w:r w:rsidRPr="00AF517E">
        <w:rPr>
          <w:rFonts w:ascii="ScalaSansPro-Regular" w:hAnsi="ScalaSansPro-Regular"/>
          <w:u w:val="single"/>
        </w:rPr>
        <w:t>1292</w:t>
      </w:r>
      <w:r w:rsidRPr="00AF517E">
        <w:rPr>
          <w:rFonts w:ascii="ScalaSansPro-Regular" w:hAnsi="ScalaSansPro-Regular"/>
        </w:rPr>
        <w:t xml:space="preserve">, </w:t>
      </w:r>
      <w:r w:rsidRPr="00AF517E">
        <w:rPr>
          <w:rFonts w:ascii="ScalaSansPro-Regular" w:hAnsi="ScalaSansPro-Regular"/>
          <w:u w:val="single"/>
        </w:rPr>
        <w:t>1559</w:t>
      </w:r>
      <w:r w:rsidRPr="00AF517E">
        <w:rPr>
          <w:rFonts w:ascii="ScalaSansPro-Regular" w:hAnsi="ScalaSansPro-Regular"/>
        </w:rPr>
        <w:t xml:space="preserve"> i </w:t>
      </w:r>
      <w:r w:rsidRPr="00AF517E">
        <w:rPr>
          <w:rFonts w:ascii="ScalaSansPro-Regular" w:hAnsi="ScalaSansPro-Regular"/>
          <w:u w:val="single"/>
        </w:rPr>
        <w:t>2054</w:t>
      </w:r>
      <w:r w:rsidRPr="00AF517E">
        <w:rPr>
          <w:rFonts w:ascii="ScalaSansPro-Regular" w:hAnsi="ScalaSansPro-Regular"/>
        </w:rPr>
        <w:t>),</w:t>
      </w:r>
    </w:p>
    <w:p w14:paraId="79C934AA" w14:textId="77777777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d) finansowania przestępstwa o charakterze terrorystycznym, o którym mowa w </w:t>
      </w:r>
      <w:hyperlink r:id="rId12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165a</w:t>
        </w:r>
      </w:hyperlink>
      <w:r w:rsidRPr="00AF517E">
        <w:rPr>
          <w:rFonts w:ascii="ScalaSansPro-Regular" w:hAnsi="ScalaSansPro-Regular"/>
        </w:rPr>
        <w:t xml:space="preserve"> Kodeksu karnego, lub przestępstwo udaremniania lub utrudniania stwierdzenia przestępnego pochodzenia pieniędzy lub ukrywania ich pochodzenia, o którym mowa w </w:t>
      </w:r>
      <w:hyperlink r:id="rId13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299</w:t>
        </w:r>
      </w:hyperlink>
      <w:r w:rsidRPr="00AF517E">
        <w:rPr>
          <w:rFonts w:ascii="ScalaSansPro-Regular" w:hAnsi="ScalaSansPro-Regular"/>
        </w:rPr>
        <w:t xml:space="preserve"> Kodeksu karnego, </w:t>
      </w:r>
    </w:p>
    <w:p w14:paraId="36F6508D" w14:textId="77777777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e) o charakterze terrorystycznym, o którym mowa w </w:t>
      </w:r>
      <w:hyperlink r:id="rId14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115 § 20</w:t>
        </w:r>
      </w:hyperlink>
      <w:r w:rsidRPr="00AF517E">
        <w:rPr>
          <w:rFonts w:ascii="ScalaSansPro-Regular" w:hAnsi="ScalaSansPro-Regular"/>
        </w:rPr>
        <w:t xml:space="preserve"> Kodeksu karnego, lub mające na celu popełnienie tego przestępstwa, </w:t>
      </w:r>
    </w:p>
    <w:p w14:paraId="227CEF31" w14:textId="32E67A39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f) powierzenia wykonywania pracy małoletniemu cudzoziemcowi, o którym mowa w </w:t>
      </w:r>
      <w:hyperlink r:id="rId15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9 ust. 2</w:t>
        </w:r>
      </w:hyperlink>
      <w:r w:rsidRPr="00AF517E">
        <w:rPr>
          <w:rFonts w:ascii="ScalaSansPro-Regular" w:hAnsi="ScalaSansPro-Regular"/>
        </w:rPr>
        <w:t xml:space="preserve"> ustawy z dnia</w:t>
      </w:r>
      <w:r w:rsidR="000A2274">
        <w:rPr>
          <w:rFonts w:ascii="ScalaSansPro-Regular" w:hAnsi="ScalaSansPro-Regular"/>
        </w:rPr>
        <w:t xml:space="preserve"> </w:t>
      </w:r>
      <w:r w:rsidRPr="00AF517E">
        <w:rPr>
          <w:rFonts w:ascii="ScalaSansPro-Regular" w:hAnsi="ScalaSansPro-Regular"/>
        </w:rPr>
        <w:t xml:space="preserve">15 czerwca 2012 r. o skutkach powierzania wykonywania pracy cudzoziemcom przebywającym wbrew przepisom na terytorium Rzeczypospolitej Polskiej (Dz.U. </w:t>
      </w:r>
      <w:hyperlink r:id="rId16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poz. 769</w:t>
        </w:r>
      </w:hyperlink>
      <w:r w:rsidRPr="00AF517E">
        <w:rPr>
          <w:rFonts w:ascii="ScalaSansPro-Regular" w:hAnsi="ScalaSansPro-Regular"/>
        </w:rPr>
        <w:t xml:space="preserve">), </w:t>
      </w:r>
    </w:p>
    <w:p w14:paraId="2DF0E698" w14:textId="5510BC4C" w:rsidR="00AF517E" w:rsidRPr="00AF517E" w:rsidRDefault="00AF517E" w:rsidP="00AF517E">
      <w:pPr>
        <w:spacing w:after="100" w:afterAutospacing="1" w:line="240" w:lineRule="auto"/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g) przeciwko obrotowi gospodarczemu, o których mowa w </w:t>
      </w:r>
      <w:hyperlink r:id="rId17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296-307</w:t>
        </w:r>
      </w:hyperlink>
      <w:r w:rsidRPr="00AF517E">
        <w:rPr>
          <w:rFonts w:ascii="ScalaSansPro-Regular" w:hAnsi="ScalaSansPro-Regular"/>
        </w:rPr>
        <w:t xml:space="preserve"> Kodeksu karnego, przestępstwo oszustwa,</w:t>
      </w:r>
      <w:r w:rsidR="000A2274">
        <w:rPr>
          <w:rFonts w:ascii="ScalaSansPro-Regular" w:hAnsi="ScalaSansPro-Regular"/>
        </w:rPr>
        <w:t xml:space="preserve"> </w:t>
      </w:r>
      <w:r w:rsidRPr="00AF517E">
        <w:rPr>
          <w:rFonts w:ascii="ScalaSansPro-Regular" w:hAnsi="ScalaSansPro-Regular"/>
        </w:rPr>
        <w:t xml:space="preserve">o którym mowa w </w:t>
      </w:r>
      <w:hyperlink r:id="rId18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286</w:t>
        </w:r>
      </w:hyperlink>
      <w:r w:rsidRPr="00AF517E">
        <w:rPr>
          <w:rFonts w:ascii="ScalaSansPro-Regular" w:hAnsi="ScalaSansPro-Regular"/>
        </w:rPr>
        <w:t xml:space="preserve"> Kodeksu karnego, przestępstwo przeciwko wiarygodności dokumentów, o których mowa w </w:t>
      </w:r>
      <w:hyperlink r:id="rId19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270-277d</w:t>
        </w:r>
      </w:hyperlink>
      <w:r w:rsidRPr="00AF517E">
        <w:rPr>
          <w:rFonts w:ascii="ScalaSansPro-Regular" w:hAnsi="ScalaSansPro-Regular"/>
        </w:rPr>
        <w:t xml:space="preserve"> Kodeksu karnego, lub przestępstwo skarbowe, </w:t>
      </w:r>
    </w:p>
    <w:p w14:paraId="0DCB2D1D" w14:textId="77777777" w:rsidR="00AF517E" w:rsidRPr="00AF517E" w:rsidRDefault="00AF517E" w:rsidP="00AF517E">
      <w:pPr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lastRenderedPageBreak/>
        <w:t xml:space="preserve">h) o którym mowa w </w:t>
      </w:r>
      <w:hyperlink r:id="rId20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9 ust. 1 i 3</w:t>
        </w:r>
      </w:hyperlink>
      <w:r w:rsidRPr="00AF517E">
        <w:rPr>
          <w:rFonts w:ascii="ScalaSansPro-Regular" w:hAnsi="ScalaSansPro-Regular"/>
        </w:rPr>
        <w:t xml:space="preserve"> lub </w:t>
      </w:r>
      <w:hyperlink r:id="rId21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10</w:t>
        </w:r>
      </w:hyperlink>
      <w:r w:rsidRPr="00AF517E">
        <w:rPr>
          <w:rFonts w:ascii="ScalaSansPro-Regular" w:hAnsi="ScalaSansPro-Regular"/>
        </w:rPr>
        <w:t xml:space="preserve"> ustawy z dnia 15 czerwca 2012 r. o skutkach powierzania wykonywania pracy cudzoziemcom przebywającym wbrew przepisom na terytorium Rzeczypospolitej Polskiej </w:t>
      </w:r>
    </w:p>
    <w:p w14:paraId="468E677C" w14:textId="77777777" w:rsidR="00AF517E" w:rsidRPr="00AF517E" w:rsidRDefault="00AF517E" w:rsidP="00AF517E">
      <w:pPr>
        <w:ind w:left="284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- lub za odpowiedni czyn zabroniony określony w przepisach prawa obcego; </w:t>
      </w:r>
    </w:p>
    <w:p w14:paraId="6024D17E" w14:textId="14CD769C" w:rsidR="00AF517E" w:rsidRPr="00AF517E" w:rsidRDefault="00AF517E" w:rsidP="00AF517E">
      <w:pPr>
        <w:jc w:val="both"/>
        <w:rPr>
          <w:rFonts w:ascii="ScalaSansPro-Regular" w:hAnsi="ScalaSansPro-Regular"/>
        </w:rPr>
      </w:pPr>
      <w:bookmarkStart w:id="0" w:name="mip51080594"/>
      <w:bookmarkEnd w:id="0"/>
      <w:proofErr w:type="gramStart"/>
      <w:r w:rsidRPr="00AF517E">
        <w:rPr>
          <w:rFonts w:ascii="ScalaSansPro-Regular" w:hAnsi="ScalaSansPro-Regular"/>
        </w:rPr>
        <w:t>2)</w:t>
      </w:r>
      <w:proofErr w:type="gramEnd"/>
      <w:r w:rsidR="006D5D5C">
        <w:rPr>
          <w:rFonts w:ascii="ScalaSansPro-Regular" w:hAnsi="ScalaSansPro-Regular"/>
        </w:rPr>
        <w:t xml:space="preserve"> </w:t>
      </w:r>
      <w:r w:rsidRPr="00AF517E">
        <w:rPr>
          <w:rFonts w:ascii="ScalaSansPro-Regular" w:hAnsi="ScalaSansPro-Regular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F85B99E" w14:textId="77777777" w:rsidR="00AF517E" w:rsidRPr="00AF517E" w:rsidRDefault="00AF517E" w:rsidP="00AF517E">
      <w:pPr>
        <w:jc w:val="both"/>
        <w:rPr>
          <w:rFonts w:ascii="ScalaSansPro-Regular" w:hAnsi="ScalaSansPro-Regular"/>
          <w:i/>
          <w:iCs/>
        </w:rPr>
      </w:pPr>
      <w:r w:rsidRPr="00AF517E">
        <w:rPr>
          <w:rFonts w:ascii="ScalaSansPro-Regular" w:hAnsi="ScalaSansPro-Regular"/>
          <w:i/>
          <w:iCs/>
        </w:rPr>
        <w:t xml:space="preserve">W przypadkach, o których mowa w </w:t>
      </w:r>
      <w:hyperlink r:id="rId22" w:history="1">
        <w:r w:rsidRPr="00AF517E">
          <w:rPr>
            <w:rStyle w:val="Hipercze"/>
            <w:rFonts w:ascii="ScalaSansPro-Regular" w:hAnsi="ScalaSansPro-Regular"/>
            <w:i/>
            <w:iCs/>
            <w:color w:val="auto"/>
            <w:u w:val="none"/>
          </w:rPr>
          <w:t>1) lit. a-g i pkt 2</w:t>
        </w:r>
      </w:hyperlink>
      <w:r w:rsidRPr="00AF517E">
        <w:rPr>
          <w:rFonts w:ascii="ScalaSansPro-Regular" w:hAnsi="ScalaSansPro-Regular"/>
          <w:i/>
          <w:iCs/>
        </w:rPr>
        <w:t xml:space="preserve">), wykluczenie następuje na okres 5 lat od dnia uprawomocnienia się wyroku potwierdzającego zaistnienie jednej z podstaw wykluczenia, chyba że w tym wyroku został określony inny okres wykluczenia; </w:t>
      </w:r>
    </w:p>
    <w:p w14:paraId="482EE35A" w14:textId="77777777" w:rsidR="00AF517E" w:rsidRPr="00AF517E" w:rsidRDefault="00AF517E" w:rsidP="00AF517E">
      <w:pPr>
        <w:jc w:val="both"/>
        <w:rPr>
          <w:rFonts w:ascii="ScalaSansPro-Regular" w:hAnsi="ScalaSansPro-Regular"/>
          <w:i/>
          <w:iCs/>
        </w:rPr>
      </w:pPr>
      <w:bookmarkStart w:id="1" w:name="mip51080626"/>
      <w:bookmarkEnd w:id="1"/>
      <w:r w:rsidRPr="00AF517E">
        <w:rPr>
          <w:rFonts w:ascii="ScalaSansPro-Regular" w:hAnsi="ScalaSansPro-Regular"/>
          <w:i/>
          <w:iCs/>
        </w:rPr>
        <w:t xml:space="preserve">W przypadkach, o których mowa w </w:t>
      </w:r>
      <w:hyperlink r:id="rId23" w:history="1">
        <w:r w:rsidRPr="00AF517E">
          <w:rPr>
            <w:rStyle w:val="Hipercze"/>
            <w:rFonts w:ascii="ScalaSansPro-Regular" w:hAnsi="ScalaSansPro-Regular"/>
            <w:i/>
            <w:iCs/>
            <w:color w:val="auto"/>
            <w:u w:val="none"/>
          </w:rPr>
          <w:t>pkt 1) lit. h i pkt 2</w:t>
        </w:r>
      </w:hyperlink>
      <w:r w:rsidRPr="00AF517E">
        <w:rPr>
          <w:rFonts w:ascii="ScalaSansPro-Regular" w:hAnsi="ScalaSansPro-Regular"/>
          <w:i/>
          <w:iCs/>
        </w:rPr>
        <w:t xml:space="preserve">), gdy osoba, o której mowa w tych przepisach, została skazana za przestępstwo wymienione w </w:t>
      </w:r>
      <w:hyperlink r:id="rId24" w:history="1">
        <w:r w:rsidRPr="00AF517E">
          <w:rPr>
            <w:rStyle w:val="Hipercze"/>
            <w:rFonts w:ascii="ScalaSansPro-Regular" w:hAnsi="ScalaSansPro-Regular"/>
            <w:i/>
            <w:iCs/>
            <w:color w:val="auto"/>
            <w:u w:val="none"/>
          </w:rPr>
          <w:t>pkt 1 lit. h</w:t>
        </w:r>
      </w:hyperlink>
      <w:r w:rsidRPr="00AF517E">
        <w:rPr>
          <w:rFonts w:ascii="ScalaSansPro-Regular" w:hAnsi="ScalaSansPro-Regular"/>
          <w:i/>
          <w:iCs/>
        </w:rPr>
        <w:t xml:space="preserve">, wykluczenie następuje na okres 3 lat od dnia uprawomocnienia się odpowiednio wyroku potwierdzającego zaistnienie jednej z podstaw wykluczenia, wydania ostatecznej decyzji lub zaistnienia zdarzenia będącego podstawą wykluczenia, chyba że w wyroku lub decyzji został określony inny okres wykluczenia; </w:t>
      </w:r>
    </w:p>
    <w:p w14:paraId="49D4BE66" w14:textId="22E01A16" w:rsidR="00AF517E" w:rsidRPr="00AF517E" w:rsidRDefault="00AF517E" w:rsidP="00AF517E">
      <w:pPr>
        <w:spacing w:before="100" w:beforeAutospacing="1" w:after="100" w:afterAutospacing="1"/>
        <w:jc w:val="both"/>
        <w:rPr>
          <w:rFonts w:ascii="ScalaSansPro-Regular" w:hAnsi="ScalaSansPro-Regular"/>
        </w:rPr>
      </w:pPr>
      <w:bookmarkStart w:id="2" w:name="mip51080595"/>
      <w:bookmarkEnd w:id="2"/>
      <w:r w:rsidRPr="00AF517E">
        <w:rPr>
          <w:rFonts w:ascii="ScalaSansPro-Regular" w:hAnsi="ScalaSansPro-Regular"/>
        </w:rPr>
        <w:t xml:space="preserve">3) wobec którego wydano prawomocny wyrok sądu lub ostateczną decyzję administracyjną o zaleganiu </w:t>
      </w:r>
      <w:r w:rsidR="000A2274">
        <w:rPr>
          <w:rFonts w:ascii="ScalaSansPro-Regular" w:hAnsi="ScalaSansPro-Regular"/>
        </w:rPr>
        <w:t xml:space="preserve">                    </w:t>
      </w:r>
      <w:r w:rsidRPr="00AF517E">
        <w:rPr>
          <w:rFonts w:ascii="ScalaSansPro-Regular" w:hAnsi="ScalaSansPro-Regular"/>
        </w:rPr>
        <w:t>z uiszczeniem podatków, opłat lub składek na ubezpieczenie społeczne lub zdrowotne, chyba że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1992C92" w14:textId="77777777" w:rsidR="00AF517E" w:rsidRPr="00AF517E" w:rsidRDefault="00AF517E" w:rsidP="00AF517E">
      <w:pPr>
        <w:spacing w:before="100" w:beforeAutospacing="1" w:after="100" w:afterAutospacing="1"/>
        <w:jc w:val="both"/>
        <w:rPr>
          <w:rFonts w:ascii="ScalaSansPro-Regular" w:hAnsi="ScalaSansPro-Regular"/>
        </w:rPr>
      </w:pPr>
      <w:bookmarkStart w:id="3" w:name="mip51080596"/>
      <w:bookmarkEnd w:id="3"/>
      <w:r w:rsidRPr="00AF517E">
        <w:rPr>
          <w:rFonts w:ascii="ScalaSansPro-Regular" w:hAnsi="ScalaSansPro-Regular"/>
        </w:rPr>
        <w:t>4) wobec którego prawomocnie orzeczono zakaz ubiegania się o zamówienia publiczne - na okres, na jaki został prawomocnie orzeczony zakaz ubiegania się o zamówienia publiczne;</w:t>
      </w:r>
    </w:p>
    <w:p w14:paraId="6C4F8486" w14:textId="4E6DC167" w:rsidR="00AF517E" w:rsidRPr="00AF517E" w:rsidRDefault="00AF517E" w:rsidP="00AF517E">
      <w:pPr>
        <w:spacing w:before="100" w:beforeAutospacing="1" w:after="100" w:afterAutospacing="1"/>
        <w:jc w:val="both"/>
        <w:rPr>
          <w:rFonts w:ascii="ScalaSansPro-Regular" w:hAnsi="ScalaSansPro-Regular"/>
        </w:rPr>
      </w:pPr>
      <w:bookmarkStart w:id="4" w:name="mip51080597"/>
      <w:bookmarkEnd w:id="4"/>
      <w:r w:rsidRPr="00AF517E">
        <w:rPr>
          <w:rFonts w:ascii="ScalaSansPro-Regular" w:hAnsi="ScalaSansPro-Regular"/>
        </w:rPr>
        <w:t xml:space="preserve">5) jeżeli zamawiający może stwierdzić, na podstawie wiarygodnych przesłanek, że Oferent zawarł z innymi Oferentami porozumienie mające na celu zakłócenie konkurencji, w szczególności jeżeli należąc do tej samej grupy kapitałowej w rozumieniu ustawy z dnia 16 lutego 2007 r. o ochronie konkurencji </w:t>
      </w:r>
      <w:r w:rsidR="000A2274">
        <w:rPr>
          <w:rFonts w:ascii="ScalaSansPro-Regular" w:hAnsi="ScalaSansPro-Regular"/>
        </w:rPr>
        <w:t xml:space="preserve">                                       </w:t>
      </w:r>
      <w:r w:rsidRPr="00AF517E">
        <w:rPr>
          <w:rFonts w:ascii="ScalaSansPro-Regular" w:hAnsi="ScalaSansPro-Regular"/>
        </w:rPr>
        <w:t>i konsumentów, złożyli odrębne oferty, oferty częściowe, chyba że wykażą, że przygotowali te oferty niezależnie od siebie - na okres 3 lat od zaistnienia zdarzenia będącego podstawą wykluczenia;</w:t>
      </w:r>
    </w:p>
    <w:p w14:paraId="419BFE52" w14:textId="0FB6247A" w:rsidR="00AF517E" w:rsidRPr="00AF517E" w:rsidRDefault="00AF517E" w:rsidP="00AF517E">
      <w:pPr>
        <w:spacing w:before="100" w:beforeAutospacing="1" w:after="100" w:afterAutospacing="1"/>
        <w:jc w:val="both"/>
        <w:rPr>
          <w:rFonts w:ascii="ScalaSansPro-Regular" w:hAnsi="ScalaSansPro-Regular"/>
        </w:rPr>
      </w:pPr>
      <w:bookmarkStart w:id="5" w:name="mip51080598"/>
      <w:bookmarkEnd w:id="5"/>
      <w:r w:rsidRPr="00AF517E">
        <w:rPr>
          <w:rFonts w:ascii="ScalaSansPro-Regular" w:hAnsi="ScalaSansPro-Regular"/>
        </w:rPr>
        <w:t xml:space="preserve">6) jeżeli, w przypadkach, o których mowa w </w:t>
      </w:r>
      <w:hyperlink r:id="rId25" w:history="1">
        <w:r w:rsidRPr="00AF517E">
          <w:rPr>
            <w:rStyle w:val="Hipercze"/>
            <w:rFonts w:ascii="ScalaSansPro-Regular" w:hAnsi="ScalaSansPro-Regular"/>
            <w:color w:val="auto"/>
            <w:u w:val="none"/>
          </w:rPr>
          <w:t>art. 85 ust. 1</w:t>
        </w:r>
      </w:hyperlink>
      <w:r w:rsidRPr="00AF517E">
        <w:rPr>
          <w:rFonts w:ascii="ScalaSansPro-Regular" w:hAnsi="ScalaSansPro-Regular"/>
        </w:rPr>
        <w:t xml:space="preserve"> Ustawy Prawo zamówień publicznych, doszło do zakłócenia konkurencji wynikającego z wcześniejszego zaangażowania w przygotowanie postępowania </w:t>
      </w:r>
      <w:r w:rsidR="000A2274">
        <w:rPr>
          <w:rFonts w:ascii="ScalaSansPro-Regular" w:hAnsi="ScalaSansPro-Regular"/>
        </w:rPr>
        <w:t xml:space="preserve">                  </w:t>
      </w:r>
      <w:r w:rsidRPr="00AF517E">
        <w:rPr>
          <w:rFonts w:ascii="ScalaSansPro-Regular" w:hAnsi="ScalaSansPro-Regular"/>
        </w:rPr>
        <w:t xml:space="preserve">o udzielenie tego zamówienia przez tego Oferenta  lub podmiotu, który należy z Oferentem do tej samej grupy kapitałowej w rozumieniu ustawy z dnia 16 lutego 2007 r. o ochronie konkurencji i konsumentów, chyba że spowodowane tym zakłócenie konkurencji może być wyeliminowane w inny sposób niż przez wykluczenie wykonawcy z udziału w </w:t>
      </w:r>
      <w:proofErr w:type="gramStart"/>
      <w:r w:rsidRPr="00AF517E">
        <w:rPr>
          <w:rFonts w:ascii="ScalaSansPro-Regular" w:hAnsi="ScalaSansPro-Regular"/>
        </w:rPr>
        <w:t>postępowaniu  o</w:t>
      </w:r>
      <w:proofErr w:type="gramEnd"/>
      <w:r w:rsidRPr="00AF517E">
        <w:rPr>
          <w:rFonts w:ascii="ScalaSansPro-Regular" w:hAnsi="ScalaSansPro-Regular"/>
        </w:rPr>
        <w:t xml:space="preserve"> udzielenie zamówienia - w postępowaniu o udzielenie zamówienia, w którym zaistniało zdarzenie będące podstawą wykluczenia.</w:t>
      </w:r>
    </w:p>
    <w:p w14:paraId="1878558D" w14:textId="294BEB68" w:rsidR="00AF517E" w:rsidRPr="00AF517E" w:rsidRDefault="00AF517E" w:rsidP="00AF517E">
      <w:pPr>
        <w:pStyle w:val="Akapitzlist"/>
        <w:spacing w:before="100" w:beforeAutospacing="1" w:after="100" w:afterAutospacing="1"/>
        <w:ind w:left="0"/>
        <w:jc w:val="both"/>
        <w:rPr>
          <w:rFonts w:ascii="ScalaSansPro-Regular" w:hAnsi="ScalaSansPro-Regular"/>
        </w:rPr>
      </w:pPr>
      <w:bookmarkStart w:id="6" w:name="mip51080599"/>
      <w:bookmarkEnd w:id="6"/>
      <w:r w:rsidRPr="00AF517E">
        <w:rPr>
          <w:rFonts w:ascii="ScalaSansPro-Regular" w:hAnsi="ScalaSansPro-Regular"/>
        </w:rPr>
        <w:t>2.  W stosunku</w:t>
      </w:r>
      <w:r w:rsidR="006D5D5C">
        <w:rPr>
          <w:rFonts w:ascii="ScalaSansPro-Regular" w:hAnsi="ScalaSansPro-Regular"/>
        </w:rPr>
        <w:t>,</w:t>
      </w:r>
      <w:r w:rsidR="000A2274">
        <w:rPr>
          <w:rFonts w:ascii="ScalaSansPro-Regular" w:hAnsi="ScalaSansPro-Regular"/>
        </w:rPr>
        <w:t xml:space="preserve"> </w:t>
      </w:r>
      <w:r w:rsidRPr="00AF517E">
        <w:rPr>
          <w:rFonts w:ascii="ScalaSansPro-Regular" w:hAnsi="ScalaSansPro-Regular"/>
        </w:rPr>
        <w:t>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- na okres 3 lat od zaistnienia zdarzenia będącego podstawą wykluczenia.</w:t>
      </w:r>
    </w:p>
    <w:p w14:paraId="5B76B9D1" w14:textId="77777777" w:rsidR="00AF517E" w:rsidRPr="00AF517E" w:rsidRDefault="00AF517E" w:rsidP="00AF517E">
      <w:pPr>
        <w:pStyle w:val="Akapitzlist"/>
        <w:spacing w:before="100" w:beforeAutospacing="1" w:after="100" w:afterAutospacing="1"/>
        <w:ind w:left="0"/>
        <w:jc w:val="both"/>
        <w:rPr>
          <w:rFonts w:ascii="ScalaSansPro-Regular" w:hAnsi="ScalaSansPro-Regular"/>
        </w:rPr>
      </w:pPr>
    </w:p>
    <w:p w14:paraId="74C37E95" w14:textId="77777777" w:rsidR="00AF517E" w:rsidRPr="00AF517E" w:rsidRDefault="00AF517E" w:rsidP="00AF517E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  <w:b/>
        </w:rPr>
        <w:t xml:space="preserve">art. 7 ustawy z dnia 13 kwietnia 2022 roku o szczególnych rozwiązaniach w zakresie przeciwdziałania wspieraniu agresji na Ukrainę oraz służących ochronie bezpieczeństwa narodowego </w:t>
      </w:r>
      <w:r w:rsidRPr="00AF517E">
        <w:rPr>
          <w:rFonts w:ascii="ScalaSansPro-Regular" w:hAnsi="ScalaSansPro-Regular"/>
        </w:rPr>
        <w:t>(Dz. U.  z 2022 poz. 835).</w:t>
      </w:r>
    </w:p>
    <w:p w14:paraId="0ADC1D68" w14:textId="77777777" w:rsidR="00AF517E" w:rsidRPr="00AF517E" w:rsidRDefault="00AF517E" w:rsidP="00AF517E">
      <w:pPr>
        <w:pStyle w:val="Akapitzlist"/>
        <w:spacing w:after="0" w:line="276" w:lineRule="auto"/>
        <w:ind w:left="426"/>
        <w:jc w:val="both"/>
        <w:rPr>
          <w:rFonts w:ascii="ScalaSansPro-Regular" w:hAnsi="ScalaSansPro-Regular"/>
        </w:rPr>
      </w:pPr>
    </w:p>
    <w:p w14:paraId="3960DB40" w14:textId="77777777" w:rsidR="00AF517E" w:rsidRPr="00AF517E" w:rsidRDefault="00AF517E" w:rsidP="00AF517E">
      <w:pPr>
        <w:pStyle w:val="Akapitzlist"/>
        <w:spacing w:after="0" w:line="276" w:lineRule="auto"/>
        <w:ind w:left="426"/>
        <w:jc w:val="both"/>
        <w:rPr>
          <w:rFonts w:ascii="ScalaSansPro-Regular" w:hAnsi="ScalaSansPro-Regular"/>
        </w:rPr>
      </w:pPr>
    </w:p>
    <w:p w14:paraId="53C7F021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…………….……. </w:t>
      </w:r>
      <w:r w:rsidRPr="00AF517E">
        <w:rPr>
          <w:rFonts w:ascii="ScalaSansPro-Regular" w:hAnsi="ScalaSansPro-Regular"/>
          <w:i/>
        </w:rPr>
        <w:t xml:space="preserve">(miejscowość), </w:t>
      </w:r>
      <w:r w:rsidRPr="00AF517E">
        <w:rPr>
          <w:rFonts w:ascii="ScalaSansPro-Regular" w:hAnsi="ScalaSansPro-Regular"/>
        </w:rPr>
        <w:t>dnia ……</w:t>
      </w:r>
      <w:proofErr w:type="gramStart"/>
      <w:r w:rsidRPr="00AF517E">
        <w:rPr>
          <w:rFonts w:ascii="ScalaSansPro-Regular" w:hAnsi="ScalaSansPro-Regular"/>
        </w:rPr>
        <w:t>…….</w:t>
      </w:r>
      <w:proofErr w:type="gramEnd"/>
      <w:r w:rsidRPr="00AF517E">
        <w:rPr>
          <w:rFonts w:ascii="ScalaSansPro-Regular" w:hAnsi="ScalaSansPro-Regular"/>
        </w:rPr>
        <w:t xml:space="preserve">……. r. </w:t>
      </w:r>
    </w:p>
    <w:p w14:paraId="3853FF93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</w:p>
    <w:p w14:paraId="09807F3A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</w:p>
    <w:p w14:paraId="219D78DD" w14:textId="77777777" w:rsidR="00AF517E" w:rsidRPr="00AF517E" w:rsidRDefault="00AF517E" w:rsidP="00AF517E">
      <w:pPr>
        <w:spacing w:after="0" w:line="276" w:lineRule="auto"/>
        <w:jc w:val="right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  <w:t>…………………………………………</w:t>
      </w:r>
    </w:p>
    <w:p w14:paraId="313270E1" w14:textId="77777777" w:rsidR="00AF517E" w:rsidRPr="00AF517E" w:rsidRDefault="00AF517E" w:rsidP="00AF517E">
      <w:pPr>
        <w:spacing w:after="0" w:line="360" w:lineRule="auto"/>
        <w:ind w:left="5664" w:firstLine="708"/>
        <w:jc w:val="right"/>
        <w:rPr>
          <w:rFonts w:ascii="ScalaSansPro-Regular" w:hAnsi="ScalaSansPro-Regular"/>
          <w:i/>
        </w:rPr>
      </w:pPr>
      <w:r w:rsidRPr="00AF517E">
        <w:rPr>
          <w:rFonts w:ascii="ScalaSansPro-Regular" w:hAnsi="ScalaSansPro-Regular"/>
          <w:i/>
        </w:rPr>
        <w:t>(podpis)</w:t>
      </w:r>
    </w:p>
    <w:p w14:paraId="77214339" w14:textId="77777777" w:rsidR="00AF517E" w:rsidRPr="00AF517E" w:rsidRDefault="00AF517E" w:rsidP="00AF517E">
      <w:pPr>
        <w:pStyle w:val="Akapitzlist"/>
        <w:spacing w:after="0" w:line="276" w:lineRule="auto"/>
        <w:ind w:left="426"/>
        <w:jc w:val="both"/>
        <w:rPr>
          <w:rFonts w:ascii="ScalaSansPro-Regular" w:hAnsi="ScalaSansPro-Regular"/>
        </w:rPr>
      </w:pPr>
    </w:p>
    <w:p w14:paraId="37D467AC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</w:p>
    <w:p w14:paraId="6A9A07F3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</w:p>
    <w:p w14:paraId="322FE6A5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Oświadczam, że zachodzą w stosunku do mnie podstawy wykluczenia z postępowania na podstawie art. …………. ustawy Pzp </w:t>
      </w:r>
      <w:r w:rsidRPr="00AF517E">
        <w:rPr>
          <w:rFonts w:ascii="ScalaSansPro-Regular" w:hAnsi="ScalaSansPro-Regular"/>
          <w:i/>
        </w:rPr>
        <w:t>(podać mającą zastosowanie podstawę wykluczenia z: art. 108 ust. 1 lub art. 109 ust. 1 ustawy Pzp).</w:t>
      </w:r>
      <w:r w:rsidRPr="00AF517E">
        <w:rPr>
          <w:rFonts w:ascii="ScalaSansPro-Regular" w:hAnsi="ScalaSansPro-Regular"/>
        </w:rPr>
        <w:t xml:space="preserve"> </w:t>
      </w:r>
    </w:p>
    <w:p w14:paraId="72B01AF6" w14:textId="297ECAC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>Jednocześnie oświadczam, że w związku z okolicznością (podaną przesłanką wykluczenia), na podstawie art. 110 ust. 2 ustawy Pzp podjąłem następujące środki naprawcze (</w:t>
      </w:r>
      <w:r w:rsidRPr="00AF517E">
        <w:rPr>
          <w:rFonts w:ascii="ScalaSansPro-Regular" w:hAnsi="ScalaSansPro-Regular"/>
          <w:i/>
        </w:rPr>
        <w:t>podać jakie</w:t>
      </w:r>
      <w:r w:rsidRPr="00AF517E">
        <w:rPr>
          <w:rFonts w:ascii="ScalaSansPro-Regular" w:hAnsi="ScalaSansPro-Regular"/>
        </w:rPr>
        <w:t>): ....................................................................................................................................................</w:t>
      </w:r>
    </w:p>
    <w:p w14:paraId="69073318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>........………………………………………………………………………..…………………..............</w:t>
      </w:r>
    </w:p>
    <w:p w14:paraId="544016EE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</w:p>
    <w:p w14:paraId="39BC81ED" w14:textId="77777777" w:rsidR="00AF517E" w:rsidRPr="00AF517E" w:rsidRDefault="00AF517E" w:rsidP="00AF517E">
      <w:pPr>
        <w:pStyle w:val="Akapitzlist"/>
        <w:spacing w:after="0" w:line="276" w:lineRule="auto"/>
        <w:ind w:left="426"/>
        <w:jc w:val="both"/>
        <w:rPr>
          <w:rFonts w:ascii="ScalaSansPro-Regular" w:hAnsi="ScalaSansPro-Regular"/>
        </w:rPr>
      </w:pPr>
    </w:p>
    <w:p w14:paraId="0FD1364B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……….……. </w:t>
      </w:r>
      <w:r w:rsidRPr="00AF517E">
        <w:rPr>
          <w:rFonts w:ascii="ScalaSansPro-Regular" w:hAnsi="ScalaSansPro-Regular"/>
          <w:i/>
        </w:rPr>
        <w:t>(miejscowość),</w:t>
      </w:r>
      <w:r w:rsidRPr="00AF517E">
        <w:rPr>
          <w:rFonts w:ascii="ScalaSansPro-Regular" w:hAnsi="ScalaSansPro-Regular"/>
        </w:rPr>
        <w:t xml:space="preserve"> dnia ……</w:t>
      </w:r>
      <w:proofErr w:type="gramStart"/>
      <w:r w:rsidRPr="00AF517E">
        <w:rPr>
          <w:rFonts w:ascii="ScalaSansPro-Regular" w:hAnsi="ScalaSansPro-Regular"/>
        </w:rPr>
        <w:t>…….</w:t>
      </w:r>
      <w:proofErr w:type="gramEnd"/>
      <w:r w:rsidRPr="00AF517E">
        <w:rPr>
          <w:rFonts w:ascii="ScalaSansPro-Regular" w:hAnsi="ScalaSansPro-Regular"/>
        </w:rPr>
        <w:t xml:space="preserve">……. r. </w:t>
      </w:r>
    </w:p>
    <w:p w14:paraId="681CA2E0" w14:textId="77777777" w:rsidR="00AF517E" w:rsidRPr="00AF517E" w:rsidRDefault="00AF517E" w:rsidP="00AF517E">
      <w:pPr>
        <w:spacing w:after="0" w:line="276" w:lineRule="auto"/>
        <w:jc w:val="both"/>
        <w:rPr>
          <w:rFonts w:ascii="ScalaSansPro-Regular" w:hAnsi="ScalaSansPro-Regular"/>
        </w:rPr>
      </w:pPr>
    </w:p>
    <w:p w14:paraId="2DA15E17" w14:textId="77777777" w:rsidR="00AF517E" w:rsidRPr="00AF517E" w:rsidRDefault="00AF517E" w:rsidP="00AF517E">
      <w:pPr>
        <w:spacing w:after="0" w:line="276" w:lineRule="auto"/>
        <w:jc w:val="right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  <w:t>…………………………………………</w:t>
      </w:r>
    </w:p>
    <w:p w14:paraId="22A375B8" w14:textId="77777777" w:rsidR="00AF517E" w:rsidRPr="00AF517E" w:rsidRDefault="00AF517E" w:rsidP="00AF517E">
      <w:pPr>
        <w:spacing w:after="0" w:line="360" w:lineRule="auto"/>
        <w:ind w:left="5664" w:firstLine="708"/>
        <w:jc w:val="right"/>
        <w:rPr>
          <w:rFonts w:ascii="ScalaSansPro-Regular" w:hAnsi="ScalaSansPro-Regular"/>
          <w:i/>
        </w:rPr>
      </w:pPr>
      <w:r w:rsidRPr="00AF517E">
        <w:rPr>
          <w:rFonts w:ascii="ScalaSansPro-Regular" w:hAnsi="ScalaSansPro-Regular"/>
          <w:i/>
        </w:rPr>
        <w:t>(podpis)</w:t>
      </w:r>
    </w:p>
    <w:p w14:paraId="73E7D3C1" w14:textId="77777777" w:rsidR="00AF517E" w:rsidRPr="00AF517E" w:rsidRDefault="00AF517E" w:rsidP="00AF517E">
      <w:pPr>
        <w:pStyle w:val="Akapitzlist"/>
        <w:spacing w:after="0" w:line="276" w:lineRule="auto"/>
        <w:ind w:left="426"/>
        <w:jc w:val="both"/>
        <w:rPr>
          <w:rFonts w:ascii="ScalaSansPro-Regular" w:hAnsi="ScalaSansPro-Regular"/>
        </w:rPr>
      </w:pPr>
    </w:p>
    <w:p w14:paraId="1FB390FF" w14:textId="77777777" w:rsidR="00AF517E" w:rsidRPr="00AF517E" w:rsidRDefault="00AF517E" w:rsidP="00AF517E">
      <w:pPr>
        <w:spacing w:before="120" w:line="276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Oświadczam, że wszystkie informacje podane w powyższych oświadczeniach są aktualne </w:t>
      </w:r>
      <w:r w:rsidRPr="00AF517E">
        <w:rPr>
          <w:rFonts w:ascii="ScalaSansPro-Regular" w:hAnsi="ScalaSansPro-Regular"/>
        </w:rPr>
        <w:br/>
        <w:t>i zgodne z prawdą oraz zostały przedstawione z pełną świadomością konsekwencji wprowadzenia Zamawiającego w błąd przy przedstawianiu informacji.</w:t>
      </w:r>
    </w:p>
    <w:p w14:paraId="46CE401B" w14:textId="77777777" w:rsidR="00AF517E" w:rsidRPr="00AF517E" w:rsidRDefault="00AF517E" w:rsidP="00AF517E">
      <w:pPr>
        <w:spacing w:after="0" w:line="360" w:lineRule="auto"/>
        <w:jc w:val="both"/>
        <w:rPr>
          <w:rFonts w:ascii="ScalaSansPro-Regular" w:hAnsi="ScalaSansPro-Regular"/>
        </w:rPr>
      </w:pPr>
    </w:p>
    <w:p w14:paraId="717E31DC" w14:textId="77777777" w:rsidR="00AF517E" w:rsidRPr="00AF517E" w:rsidRDefault="00AF517E" w:rsidP="00AF517E">
      <w:pPr>
        <w:spacing w:after="0" w:line="360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 xml:space="preserve">…………….……. </w:t>
      </w:r>
      <w:r w:rsidRPr="00AF517E">
        <w:rPr>
          <w:rFonts w:ascii="ScalaSansPro-Regular" w:hAnsi="ScalaSansPro-Regular"/>
          <w:i/>
        </w:rPr>
        <w:t xml:space="preserve">(miejscowość), </w:t>
      </w:r>
      <w:r w:rsidRPr="00AF517E">
        <w:rPr>
          <w:rFonts w:ascii="ScalaSansPro-Regular" w:hAnsi="ScalaSansPro-Regular"/>
        </w:rPr>
        <w:t>dnia ……</w:t>
      </w:r>
      <w:proofErr w:type="gramStart"/>
      <w:r w:rsidRPr="00AF517E">
        <w:rPr>
          <w:rFonts w:ascii="ScalaSansPro-Regular" w:hAnsi="ScalaSansPro-Regular"/>
        </w:rPr>
        <w:t>…….</w:t>
      </w:r>
      <w:proofErr w:type="gramEnd"/>
      <w:r w:rsidRPr="00AF517E">
        <w:rPr>
          <w:rFonts w:ascii="ScalaSansPro-Regular" w:hAnsi="ScalaSansPro-Regular"/>
        </w:rPr>
        <w:t xml:space="preserve">……. r. </w:t>
      </w:r>
    </w:p>
    <w:p w14:paraId="114BADE6" w14:textId="77777777" w:rsidR="00AF517E" w:rsidRPr="00AF517E" w:rsidRDefault="00AF517E" w:rsidP="00AF517E">
      <w:pPr>
        <w:spacing w:after="0" w:line="360" w:lineRule="auto"/>
        <w:jc w:val="both"/>
        <w:rPr>
          <w:rFonts w:ascii="ScalaSansPro-Regular" w:hAnsi="ScalaSansPro-Regular"/>
        </w:rPr>
      </w:pPr>
    </w:p>
    <w:p w14:paraId="1F5B1677" w14:textId="77777777" w:rsidR="00AF517E" w:rsidRPr="00AF517E" w:rsidRDefault="00AF517E" w:rsidP="00AF517E">
      <w:pPr>
        <w:spacing w:after="0" w:line="360" w:lineRule="auto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</w:r>
      <w:r w:rsidRPr="00AF517E">
        <w:rPr>
          <w:rFonts w:ascii="ScalaSansPro-Regular" w:hAnsi="ScalaSansPro-Regular"/>
        </w:rPr>
        <w:tab/>
        <w:t>…………………………………………</w:t>
      </w:r>
    </w:p>
    <w:p w14:paraId="047998C5" w14:textId="77777777" w:rsidR="00AF517E" w:rsidRPr="00AF517E" w:rsidRDefault="00AF517E" w:rsidP="00AF517E">
      <w:pPr>
        <w:spacing w:after="0" w:line="360" w:lineRule="auto"/>
        <w:ind w:left="5664" w:firstLine="708"/>
        <w:jc w:val="both"/>
        <w:rPr>
          <w:rFonts w:ascii="ScalaSansPro-Regular" w:hAnsi="ScalaSansPro-Regular"/>
        </w:rPr>
      </w:pPr>
      <w:r w:rsidRPr="00AF517E">
        <w:rPr>
          <w:rFonts w:ascii="ScalaSansPro-Regular" w:hAnsi="ScalaSansPro-Regular"/>
          <w:i/>
        </w:rPr>
        <w:t>(podpis)</w:t>
      </w:r>
    </w:p>
    <w:p w14:paraId="4E8C862A" w14:textId="77777777" w:rsidR="002F5CBF" w:rsidRPr="00AF517E" w:rsidRDefault="002F5CBF" w:rsidP="00D13A24">
      <w:pPr>
        <w:jc w:val="both"/>
        <w:rPr>
          <w:rFonts w:ascii="ScalaSansPro-Regular" w:hAnsi="ScalaSansPro-Regular"/>
        </w:rPr>
      </w:pPr>
    </w:p>
    <w:sectPr w:rsidR="002F5CBF" w:rsidRPr="00AF517E" w:rsidSect="00D13A24">
      <w:footerReference w:type="default" r:id="rId2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7795" w14:textId="77777777" w:rsidR="003E1362" w:rsidRDefault="003E1362" w:rsidP="003D69C0">
      <w:pPr>
        <w:spacing w:after="0" w:line="240" w:lineRule="auto"/>
      </w:pPr>
      <w:r>
        <w:separator/>
      </w:r>
    </w:p>
  </w:endnote>
  <w:endnote w:type="continuationSeparator" w:id="0">
    <w:p w14:paraId="02C437C2" w14:textId="77777777" w:rsidR="003E1362" w:rsidRDefault="003E1362" w:rsidP="003D6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calaSansPro-Regular">
    <w:panose1 w:val="02000503050000020003"/>
    <w:charset w:val="00"/>
    <w:family w:val="modern"/>
    <w:notTrueType/>
    <w:pitch w:val="variable"/>
    <w:sig w:usb0="800000AF" w:usb1="4000E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53325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62AA439" w14:textId="2B99F431" w:rsidR="000A089D" w:rsidRPr="00D13A24" w:rsidRDefault="000A089D">
        <w:pPr>
          <w:pStyle w:val="Stopka"/>
          <w:jc w:val="right"/>
          <w:rPr>
            <w:rFonts w:ascii="Times New Roman" w:hAnsi="Times New Roman"/>
            <w:sz w:val="20"/>
            <w:szCs w:val="20"/>
          </w:rPr>
        </w:pPr>
        <w:r w:rsidRPr="00D13A24">
          <w:rPr>
            <w:rFonts w:ascii="Times New Roman" w:hAnsi="Times New Roman"/>
            <w:sz w:val="20"/>
            <w:szCs w:val="20"/>
          </w:rPr>
          <w:fldChar w:fldCharType="begin"/>
        </w:r>
        <w:r w:rsidRPr="00D13A2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D13A24">
          <w:rPr>
            <w:rFonts w:ascii="Times New Roman" w:hAnsi="Times New Roman"/>
            <w:sz w:val="20"/>
            <w:szCs w:val="20"/>
          </w:rPr>
          <w:fldChar w:fldCharType="separate"/>
        </w:r>
        <w:r w:rsidR="008867BC">
          <w:rPr>
            <w:rFonts w:ascii="Times New Roman" w:hAnsi="Times New Roman"/>
            <w:noProof/>
            <w:sz w:val="20"/>
            <w:szCs w:val="20"/>
          </w:rPr>
          <w:t>3</w:t>
        </w:r>
        <w:r w:rsidRPr="00D13A2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CEB135F" w14:textId="77777777" w:rsidR="000A089D" w:rsidRDefault="000A089D">
    <w:pPr>
      <w:pStyle w:val="Stopka"/>
    </w:pPr>
  </w:p>
  <w:p w14:paraId="2152F63C" w14:textId="77777777" w:rsidR="00D13A24" w:rsidRDefault="00D13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36D59" w14:textId="77777777" w:rsidR="003E1362" w:rsidRDefault="003E1362" w:rsidP="003D69C0">
      <w:pPr>
        <w:spacing w:after="0" w:line="240" w:lineRule="auto"/>
      </w:pPr>
      <w:r>
        <w:separator/>
      </w:r>
    </w:p>
  </w:footnote>
  <w:footnote w:type="continuationSeparator" w:id="0">
    <w:p w14:paraId="3E5D4E79" w14:textId="77777777" w:rsidR="003E1362" w:rsidRDefault="003E1362" w:rsidP="003D6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9FE"/>
    <w:multiLevelType w:val="hybridMultilevel"/>
    <w:tmpl w:val="2D5209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471"/>
    <w:rsid w:val="000A089D"/>
    <w:rsid w:val="000A2274"/>
    <w:rsid w:val="001749CB"/>
    <w:rsid w:val="00190EC4"/>
    <w:rsid w:val="001E6082"/>
    <w:rsid w:val="001F5A07"/>
    <w:rsid w:val="002B2D29"/>
    <w:rsid w:val="002F5CBF"/>
    <w:rsid w:val="00321895"/>
    <w:rsid w:val="00346575"/>
    <w:rsid w:val="00391055"/>
    <w:rsid w:val="003D1CB8"/>
    <w:rsid w:val="003D69C0"/>
    <w:rsid w:val="003E1362"/>
    <w:rsid w:val="003E2868"/>
    <w:rsid w:val="003E4B92"/>
    <w:rsid w:val="00424BCA"/>
    <w:rsid w:val="00441AE5"/>
    <w:rsid w:val="0062310A"/>
    <w:rsid w:val="006538BA"/>
    <w:rsid w:val="006D5D5C"/>
    <w:rsid w:val="007920A8"/>
    <w:rsid w:val="007B34AA"/>
    <w:rsid w:val="008867BC"/>
    <w:rsid w:val="008C00F1"/>
    <w:rsid w:val="008D3BA5"/>
    <w:rsid w:val="008F0471"/>
    <w:rsid w:val="008F2912"/>
    <w:rsid w:val="00912911"/>
    <w:rsid w:val="00933B0D"/>
    <w:rsid w:val="00985150"/>
    <w:rsid w:val="009E772E"/>
    <w:rsid w:val="00A4648B"/>
    <w:rsid w:val="00A82703"/>
    <w:rsid w:val="00AF517E"/>
    <w:rsid w:val="00B42F9E"/>
    <w:rsid w:val="00BA7720"/>
    <w:rsid w:val="00BB2DAC"/>
    <w:rsid w:val="00D13A24"/>
    <w:rsid w:val="00D57AA4"/>
    <w:rsid w:val="00DA3888"/>
    <w:rsid w:val="00DF59F7"/>
    <w:rsid w:val="00E40F6C"/>
    <w:rsid w:val="00E92D0B"/>
    <w:rsid w:val="00F23D6D"/>
    <w:rsid w:val="00F33172"/>
    <w:rsid w:val="00F35E8E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46F20"/>
  <w15:chartTrackingRefBased/>
  <w15:docId w15:val="{1FCC7280-157A-42AD-8F51-5B13BF84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471"/>
    <w:pPr>
      <w:spacing w:line="25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F0471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F0471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F047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04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8F047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D6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D69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6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9C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912911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91291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F6C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3E4B92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8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8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88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8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88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wheytkltqmfyc4njqhe3tcmjsgi" TargetMode="External"/><Relationship Id="rId13" Type="http://schemas.openxmlformats.org/officeDocument/2006/relationships/hyperlink" Target="https://sip.legalis.pl/document-view.seam?documentId=mfrxilrtg4ytimjwheytkltqmfyc4njqhe3tcnjzha" TargetMode="External"/><Relationship Id="rId18" Type="http://schemas.openxmlformats.org/officeDocument/2006/relationships/hyperlink" Target="https://sip.legalis.pl/document-view.seam?documentId=mfrxilrtg4ytimjwheytkltqmfyc4njqhe3tcnjtg4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sip.legalis.pl/document-view.seam?documentId=mfrxilrsge2tkmzwgy4dsltqmfyc4mrqgq3tgobtga" TargetMode="External"/><Relationship Id="rId7" Type="http://schemas.openxmlformats.org/officeDocument/2006/relationships/hyperlink" Target="https://sip.legalis.pl/document-view.seam?documentId=mfrxilrtg4ytimjwheytkltqmfyc4njqhe3tcnbrg4" TargetMode="External"/><Relationship Id="rId12" Type="http://schemas.openxmlformats.org/officeDocument/2006/relationships/hyperlink" Target="https://sip.legalis.pl/document-view.seam?documentId=mfrxilrtg4ytimjwheytkltqmfyc4njqhe3tcmbshe" TargetMode="External"/><Relationship Id="rId17" Type="http://schemas.openxmlformats.org/officeDocument/2006/relationships/hyperlink" Target="https://sip.legalis.pl/document-view.seam?documentId=mfrxilrtg4ytimjwheytkltqmfyc4njqhe3tcnjxgy" TargetMode="External"/><Relationship Id="rId25" Type="http://schemas.openxmlformats.org/officeDocument/2006/relationships/hyperlink" Target="https://sip.legalis.pl/document-view.seam?documentId=mfrxilrtg4ytimjzhe4tiltqmfyc4njrga4damzygm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sge2tkmzwgy4ds" TargetMode="External"/><Relationship Id="rId20" Type="http://schemas.openxmlformats.org/officeDocument/2006/relationships/hyperlink" Target="https://sip.legalis.pl/document-view.seam?documentId=mfrxilrsge2tkmzwgy4dsltqmfyc4mrqgq3tgobsg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gojvgm2tqltqmfyc4njqgezteobwgy" TargetMode="External"/><Relationship Id="rId24" Type="http://schemas.openxmlformats.org/officeDocument/2006/relationships/hyperlink" Target="https://sip.legalis.pl/document-view.seam?documentId=mfrxilrtg4ytimjzhe4tiltqmfyc4njrga4danjzg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galis.pl/document-view.seam?documentId=mfrxilrsge2tkmzwgy4dsltqmfyc4mrqgq3tgobsha" TargetMode="External"/><Relationship Id="rId23" Type="http://schemas.openxmlformats.org/officeDocument/2006/relationships/hyperlink" Target="https://sip.legalis.pl/document-view.seam?documentId=mfrxilrtg4ytimjzhe4tiltqmfyc4njrga4danjzg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tg4ytimjwheytkltqmfyc4njqhe3tcmzygy" TargetMode="External"/><Relationship Id="rId19" Type="http://schemas.openxmlformats.org/officeDocument/2006/relationships/hyperlink" Target="https://sip.legalis.pl/document-view.seam?documentId=mfrxilrtg4ytimjwheytkltqmfyc4njqhe3tcnbxh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mjwheytkltqmfyc4njqhe3tcmrygm" TargetMode="External"/><Relationship Id="rId14" Type="http://schemas.openxmlformats.org/officeDocument/2006/relationships/hyperlink" Target="https://sip.legalis.pl/document-view.seam?documentId=mfrxilrtg4ytimjwheytkltqmfyc4njqhe3tanzygu" TargetMode="External"/><Relationship Id="rId22" Type="http://schemas.openxmlformats.org/officeDocument/2006/relationships/hyperlink" Target="https://sip.legalis.pl/document-view.seam?documentId=mfrxilrtg4ytimjzhe4tiltqmfyc4njrga4danjzg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1324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Płocharczyk</dc:creator>
  <cp:keywords/>
  <dc:description/>
  <cp:lastModifiedBy>Dominika Kandziora</cp:lastModifiedBy>
  <cp:revision>16</cp:revision>
  <cp:lastPrinted>2025-12-03T10:50:00Z</cp:lastPrinted>
  <dcterms:created xsi:type="dcterms:W3CDTF">2021-03-02T13:03:00Z</dcterms:created>
  <dcterms:modified xsi:type="dcterms:W3CDTF">2026-04-29T12:25:00Z</dcterms:modified>
</cp:coreProperties>
</file>